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5367" w14:textId="77777777" w:rsidR="00435158" w:rsidRDefault="0065561E" w:rsidP="00435158">
      <w:pPr>
        <w:pStyle w:val="CoverSubTitle"/>
      </w:pPr>
      <w:r>
        <w:rPr>
          <w:noProof/>
        </w:rPr>
        <w:pict w14:anchorId="0463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85pt;margin-top:-18.65pt;width:122.8pt;height:145.3pt;z-index:251639808">
            <v:imagedata r:id="rId8" o:title="dcms gif logo"/>
          </v:shape>
        </w:pict>
      </w:r>
    </w:p>
    <w:p w14:paraId="04635368" w14:textId="77777777" w:rsidR="00435158" w:rsidRDefault="00435158" w:rsidP="00435158">
      <w:pPr>
        <w:pStyle w:val="CoverSubTitle"/>
      </w:pPr>
    </w:p>
    <w:p w14:paraId="04635369" w14:textId="77777777" w:rsidR="00435158" w:rsidRDefault="00435158" w:rsidP="00435158">
      <w:pPr>
        <w:pStyle w:val="BodyText"/>
      </w:pPr>
    </w:p>
    <w:p w14:paraId="0463536A" w14:textId="77777777" w:rsidR="00435158" w:rsidRDefault="00435158" w:rsidP="00435158">
      <w:pPr>
        <w:pStyle w:val="BodyText"/>
      </w:pPr>
    </w:p>
    <w:p w14:paraId="0463536B" w14:textId="77777777" w:rsidR="00435158" w:rsidRDefault="00435158" w:rsidP="00435158">
      <w:pPr>
        <w:pStyle w:val="BodyText"/>
      </w:pPr>
    </w:p>
    <w:p w14:paraId="0463536C" w14:textId="77777777" w:rsidR="005D3906" w:rsidRDefault="005D3906" w:rsidP="00435158">
      <w:pPr>
        <w:pStyle w:val="BodyText"/>
      </w:pPr>
    </w:p>
    <w:p w14:paraId="0463536D" w14:textId="77777777" w:rsidR="001369EA" w:rsidRDefault="001369EA" w:rsidP="00435158">
      <w:pPr>
        <w:pStyle w:val="BodyText"/>
      </w:pPr>
    </w:p>
    <w:p w14:paraId="0463536E" w14:textId="77777777" w:rsidR="001369EA" w:rsidRDefault="001369EA" w:rsidP="00435158">
      <w:pPr>
        <w:pStyle w:val="BodyText"/>
      </w:pPr>
    </w:p>
    <w:p w14:paraId="0463536F" w14:textId="77777777" w:rsidR="005D3906" w:rsidRDefault="005D3906" w:rsidP="005D3906"/>
    <w:p w14:paraId="04635370" w14:textId="77777777" w:rsidR="005D3906" w:rsidRDefault="005D3906" w:rsidP="005D3906"/>
    <w:p w14:paraId="04635371" w14:textId="77777777" w:rsidR="00435158" w:rsidRDefault="00435158" w:rsidP="005D3906"/>
    <w:p w14:paraId="04635372" w14:textId="77777777" w:rsidR="005D3906" w:rsidRDefault="005D3906" w:rsidP="005D3906"/>
    <w:p w14:paraId="04635373" w14:textId="77777777" w:rsidR="005D3906" w:rsidRDefault="0065561E" w:rsidP="005D3906">
      <w:r>
        <w:rPr>
          <w:noProof/>
          <w:lang w:val="en-US"/>
        </w:rPr>
        <w:pict w14:anchorId="04635453">
          <v:shapetype id="_x0000_t202" coordsize="21600,21600" o:spt="202" path="m,l,21600r21600,l21600,xe">
            <v:stroke joinstyle="miter"/>
            <v:path gradientshapeok="t" o:connecttype="rect"/>
          </v:shapetype>
          <v:shape id="_x0000_s1031" type="#_x0000_t202" style="position:absolute;left:0;text-align:left;margin-left:-27pt;margin-top:3.85pt;width:549.9pt;height:549.9pt;z-index:251640832">
            <v:textbox style="mso-next-textbox:#_x0000_s1031">
              <w:txbxContent>
                <w:p w14:paraId="04635478" w14:textId="77777777" w:rsidR="002872A0" w:rsidRDefault="002872A0" w:rsidP="00EF55CC"/>
                <w:p w14:paraId="04635479" w14:textId="77777777" w:rsidR="002872A0" w:rsidRDefault="002872A0" w:rsidP="00DA248B">
                  <w:pPr>
                    <w:pStyle w:val="CoverDocumentTitle"/>
                    <w:ind w:left="454"/>
                  </w:pPr>
                  <w:r>
                    <w:t xml:space="preserve">Outline Plan for Switchover Communications </w:t>
                  </w:r>
                </w:p>
                <w:p w14:paraId="0463547A" w14:textId="77777777" w:rsidR="002872A0" w:rsidRDefault="002872A0" w:rsidP="00DA248B">
                  <w:pPr>
                    <w:pStyle w:val="CoverSubTitle"/>
                    <w:ind w:left="454"/>
                  </w:pPr>
                  <w:r>
                    <w:t xml:space="preserve">Digital Radio Action Plan Report   </w:t>
                  </w:r>
                </w:p>
                <w:p w14:paraId="0463547B" w14:textId="77777777" w:rsidR="002872A0" w:rsidRDefault="002872A0" w:rsidP="00DA248B">
                  <w:pPr>
                    <w:pStyle w:val="CoverDate"/>
                    <w:ind w:left="454"/>
                  </w:pPr>
                  <w:r>
                    <w:t xml:space="preserve">   </w:t>
                  </w:r>
                </w:p>
                <w:p w14:paraId="0463547C" w14:textId="77777777" w:rsidR="002872A0" w:rsidRDefault="002872A0" w:rsidP="00C95C8D">
                  <w:pPr>
                    <w:pStyle w:val="CoverDate"/>
                  </w:pPr>
                </w:p>
              </w:txbxContent>
            </v:textbox>
          </v:shape>
        </w:pict>
      </w:r>
    </w:p>
    <w:p w14:paraId="04635374" w14:textId="77777777" w:rsidR="005D3906" w:rsidRDefault="005D3906" w:rsidP="005D3906"/>
    <w:p w14:paraId="04635375" w14:textId="77777777" w:rsidR="00FD27B8" w:rsidRDefault="00FD27B8" w:rsidP="005D3906"/>
    <w:p w14:paraId="04635376" w14:textId="77777777" w:rsidR="005D3906" w:rsidRDefault="005D3906" w:rsidP="005D3906"/>
    <w:p w14:paraId="04635377" w14:textId="77777777" w:rsidR="005D3906" w:rsidRDefault="005D3906" w:rsidP="005D3906"/>
    <w:p w14:paraId="04635378" w14:textId="77777777" w:rsidR="005D3906" w:rsidRDefault="005D3906" w:rsidP="005D3906"/>
    <w:p w14:paraId="04635379" w14:textId="77777777" w:rsidR="005D3906" w:rsidRDefault="005D3906" w:rsidP="005D3906"/>
    <w:p w14:paraId="0463537A" w14:textId="77777777" w:rsidR="005D3906" w:rsidRDefault="005D3906" w:rsidP="005D3906"/>
    <w:p w14:paraId="0463537B" w14:textId="77777777" w:rsidR="005D3906" w:rsidRDefault="005D3906" w:rsidP="005D3906"/>
    <w:p w14:paraId="0463537C" w14:textId="77777777" w:rsidR="005D3906" w:rsidRDefault="005D3906" w:rsidP="005D3906"/>
    <w:p w14:paraId="0463537D" w14:textId="77777777" w:rsidR="005D3906" w:rsidRDefault="005D3906" w:rsidP="005D3906"/>
    <w:p w14:paraId="0463537E" w14:textId="77777777" w:rsidR="005D3906" w:rsidRDefault="005D3906" w:rsidP="005D3906"/>
    <w:p w14:paraId="0463537F" w14:textId="77777777" w:rsidR="005D3906" w:rsidRDefault="005D3906" w:rsidP="005D3906"/>
    <w:p w14:paraId="04635380" w14:textId="77777777" w:rsidR="005D3906" w:rsidRDefault="005D3906" w:rsidP="005D3906"/>
    <w:p w14:paraId="04635381" w14:textId="77777777" w:rsidR="00841BC2" w:rsidRDefault="00841BC2" w:rsidP="005D3906"/>
    <w:p w14:paraId="04635382" w14:textId="77777777" w:rsidR="00841BC2" w:rsidRDefault="00841BC2" w:rsidP="005D3906"/>
    <w:p w14:paraId="04635383" w14:textId="77777777" w:rsidR="00841BC2" w:rsidRDefault="00841BC2" w:rsidP="005D3906"/>
    <w:p w14:paraId="04635384" w14:textId="77777777" w:rsidR="00841BC2" w:rsidRDefault="00841BC2" w:rsidP="005D3906"/>
    <w:p w14:paraId="04635385" w14:textId="77777777" w:rsidR="00841BC2" w:rsidRDefault="00841BC2" w:rsidP="005D3906"/>
    <w:p w14:paraId="04635386" w14:textId="77777777" w:rsidR="00841BC2" w:rsidRDefault="0065561E" w:rsidP="005D3906">
      <w:r>
        <w:rPr>
          <w:noProof/>
        </w:rPr>
        <w:pict w14:anchorId="04635454">
          <v:shape id="_x0000_s1040" type="#_x0000_t75" style="position:absolute;left:0;text-align:left;margin-left:446.25pt;margin-top:123.55pt;width:65.25pt;height:65.25pt;z-index:251643904">
            <v:imagedata r:id="rId9" o:title="dcms strapline black"/>
          </v:shape>
        </w:pict>
      </w:r>
    </w:p>
    <w:p w14:paraId="04635387"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04635388" w14:textId="77777777" w:rsidR="00841BC2" w:rsidRDefault="00841BC2" w:rsidP="009B069B"/>
    <w:p w14:paraId="04635389" w14:textId="77777777" w:rsidR="00841BC2" w:rsidRDefault="00841BC2" w:rsidP="009B069B"/>
    <w:p w14:paraId="0463538A" w14:textId="77777777" w:rsidR="009B069B" w:rsidRDefault="009B069B" w:rsidP="009B069B"/>
    <w:p w14:paraId="0463538B" w14:textId="77777777" w:rsidR="00841BC2" w:rsidRDefault="00401C56" w:rsidP="00401C56">
      <w:pPr>
        <w:pStyle w:val="MissionStatement"/>
      </w:pPr>
      <w:r w:rsidRPr="00401C56">
        <w:t xml:space="preserve">Our aim is to improve the quality of life for all </w:t>
      </w:r>
      <w:r w:rsidR="00401173">
        <w:t xml:space="preserve">     </w:t>
      </w:r>
      <w:r w:rsidRPr="00401C56">
        <w:t>through cultural and sporting activities, support the pursuit of excellence, and champion the tourism, creative and leisure industries</w:t>
      </w:r>
      <w:r w:rsidR="002B5C17">
        <w:t>.</w:t>
      </w:r>
    </w:p>
    <w:p w14:paraId="0463538C" w14:textId="77777777" w:rsidR="00401C56" w:rsidRPr="00401C56" w:rsidRDefault="00401C56" w:rsidP="00401C56"/>
    <w:p w14:paraId="0463538D" w14:textId="77777777" w:rsidR="005E332B" w:rsidRDefault="005E332B" w:rsidP="005D3906">
      <w:pPr>
        <w:sectPr w:rsidR="005E332B" w:rsidSect="005A5D21">
          <w:headerReference w:type="even" r:id="rId11"/>
          <w:pgSz w:w="11906" w:h="16838" w:code="9"/>
          <w:pgMar w:top="1418" w:right="1021" w:bottom="1134" w:left="1021" w:header="540" w:footer="709" w:gutter="0"/>
          <w:cols w:space="708"/>
          <w:docGrid w:linePitch="360"/>
        </w:sectPr>
      </w:pPr>
    </w:p>
    <w:p w14:paraId="0463538E" w14:textId="77777777" w:rsidR="00FD27B8" w:rsidRDefault="00FD27B8" w:rsidP="00FB74E7">
      <w:pPr>
        <w:pStyle w:val="StyleTOCHeadingBottomSinglesolidlineAuto05ptLine"/>
      </w:pPr>
      <w:r>
        <w:lastRenderedPageBreak/>
        <w:t>Contents</w:t>
      </w:r>
    </w:p>
    <w:p w14:paraId="0463538F" w14:textId="77777777" w:rsidR="00903653" w:rsidRPr="00E04EDF" w:rsidRDefault="00494EE0">
      <w:pPr>
        <w:pStyle w:val="TOC1"/>
        <w:tabs>
          <w:tab w:val="right" w:leader="dot" w:pos="9854"/>
        </w:tabs>
        <w:rPr>
          <w:rFonts w:ascii="Calibri" w:hAnsi="Calibri"/>
          <w:noProof/>
          <w:szCs w:val="22"/>
          <w:lang w:eastAsia="en-GB"/>
        </w:rPr>
      </w:pPr>
      <w:r>
        <w:fldChar w:fldCharType="begin"/>
      </w:r>
      <w:r>
        <w:instrText xml:space="preserve"> TOC \o "1-2" </w:instrText>
      </w:r>
      <w:r>
        <w:fldChar w:fldCharType="separate"/>
      </w:r>
      <w:r w:rsidR="00903653">
        <w:rPr>
          <w:noProof/>
        </w:rPr>
        <w:t>Section 1: Foreword</w:t>
      </w:r>
      <w:r w:rsidR="00903653">
        <w:rPr>
          <w:noProof/>
        </w:rPr>
        <w:tab/>
      </w:r>
      <w:r w:rsidR="00903653">
        <w:rPr>
          <w:noProof/>
        </w:rPr>
        <w:fldChar w:fldCharType="begin"/>
      </w:r>
      <w:r w:rsidR="00903653">
        <w:rPr>
          <w:noProof/>
        </w:rPr>
        <w:instrText xml:space="preserve"> PAGEREF _Toc310862727 \h </w:instrText>
      </w:r>
      <w:r w:rsidR="00903653">
        <w:rPr>
          <w:noProof/>
        </w:rPr>
      </w:r>
      <w:r w:rsidR="00903653">
        <w:rPr>
          <w:noProof/>
        </w:rPr>
        <w:fldChar w:fldCharType="separate"/>
      </w:r>
      <w:r w:rsidR="00903653">
        <w:rPr>
          <w:noProof/>
        </w:rPr>
        <w:t>4</w:t>
      </w:r>
      <w:r w:rsidR="00903653">
        <w:rPr>
          <w:noProof/>
        </w:rPr>
        <w:fldChar w:fldCharType="end"/>
      </w:r>
    </w:p>
    <w:p w14:paraId="04635390" w14:textId="77777777" w:rsidR="00903653" w:rsidRPr="00E04EDF" w:rsidRDefault="00903653">
      <w:pPr>
        <w:pStyle w:val="TOC2"/>
        <w:tabs>
          <w:tab w:val="left" w:pos="2454"/>
          <w:tab w:val="right" w:leader="dot" w:pos="9854"/>
        </w:tabs>
        <w:rPr>
          <w:rFonts w:ascii="Calibri" w:hAnsi="Calibri"/>
          <w:noProof/>
          <w:szCs w:val="22"/>
          <w:lang w:eastAsia="en-GB"/>
        </w:rPr>
      </w:pPr>
      <w:r>
        <w:rPr>
          <w:noProof/>
        </w:rPr>
        <w:t>1.1</w:t>
      </w:r>
      <w:r w:rsidRPr="00E04EDF">
        <w:rPr>
          <w:rFonts w:ascii="Calibri" w:hAnsi="Calibri"/>
          <w:noProof/>
          <w:szCs w:val="22"/>
          <w:lang w:eastAsia="en-GB"/>
        </w:rPr>
        <w:tab/>
      </w:r>
      <w:r>
        <w:rPr>
          <w:noProof/>
        </w:rPr>
        <w:t>Introduction</w:t>
      </w:r>
      <w:r>
        <w:rPr>
          <w:noProof/>
        </w:rPr>
        <w:tab/>
      </w:r>
      <w:r>
        <w:rPr>
          <w:noProof/>
        </w:rPr>
        <w:fldChar w:fldCharType="begin"/>
      </w:r>
      <w:r>
        <w:rPr>
          <w:noProof/>
        </w:rPr>
        <w:instrText xml:space="preserve"> PAGEREF _Toc310862728 \h </w:instrText>
      </w:r>
      <w:r>
        <w:rPr>
          <w:noProof/>
        </w:rPr>
      </w:r>
      <w:r>
        <w:rPr>
          <w:noProof/>
        </w:rPr>
        <w:fldChar w:fldCharType="separate"/>
      </w:r>
      <w:r>
        <w:rPr>
          <w:noProof/>
        </w:rPr>
        <w:t>4</w:t>
      </w:r>
      <w:r>
        <w:rPr>
          <w:noProof/>
        </w:rPr>
        <w:fldChar w:fldCharType="end"/>
      </w:r>
    </w:p>
    <w:p w14:paraId="04635391" w14:textId="2D0BF853" w:rsidR="00903653" w:rsidRPr="00E04EDF" w:rsidRDefault="00903653">
      <w:pPr>
        <w:pStyle w:val="TOC2"/>
        <w:tabs>
          <w:tab w:val="left" w:pos="2454"/>
          <w:tab w:val="right" w:leader="dot" w:pos="9854"/>
        </w:tabs>
        <w:rPr>
          <w:rFonts w:ascii="Calibri" w:hAnsi="Calibri"/>
          <w:noProof/>
          <w:szCs w:val="22"/>
          <w:lang w:eastAsia="en-GB"/>
        </w:rPr>
      </w:pPr>
      <w:r>
        <w:rPr>
          <w:noProof/>
        </w:rPr>
        <w:t>1.2</w:t>
      </w:r>
      <w:r w:rsidRPr="00E04EDF">
        <w:rPr>
          <w:rFonts w:ascii="Calibri" w:hAnsi="Calibri"/>
          <w:noProof/>
          <w:szCs w:val="22"/>
          <w:lang w:eastAsia="en-GB"/>
        </w:rPr>
        <w:tab/>
      </w:r>
      <w:r w:rsidR="00EA1768">
        <w:rPr>
          <w:noProof/>
        </w:rPr>
        <w:t>Background to the Outline Plan for Switchover Communications</w:t>
      </w:r>
      <w:r>
        <w:rPr>
          <w:noProof/>
        </w:rPr>
        <w:tab/>
      </w:r>
      <w:r>
        <w:rPr>
          <w:noProof/>
        </w:rPr>
        <w:fldChar w:fldCharType="begin"/>
      </w:r>
      <w:r>
        <w:rPr>
          <w:noProof/>
        </w:rPr>
        <w:instrText xml:space="preserve"> PAGEREF _Toc310862729 \h </w:instrText>
      </w:r>
      <w:r>
        <w:rPr>
          <w:noProof/>
        </w:rPr>
      </w:r>
      <w:r>
        <w:rPr>
          <w:noProof/>
        </w:rPr>
        <w:fldChar w:fldCharType="separate"/>
      </w:r>
      <w:r>
        <w:rPr>
          <w:noProof/>
        </w:rPr>
        <w:t>4</w:t>
      </w:r>
      <w:r>
        <w:rPr>
          <w:noProof/>
        </w:rPr>
        <w:fldChar w:fldCharType="end"/>
      </w:r>
    </w:p>
    <w:p w14:paraId="59DF0A4F" w14:textId="4CE8733F" w:rsidR="002872A0" w:rsidRPr="002872A0" w:rsidRDefault="00903653" w:rsidP="002872A0">
      <w:pPr>
        <w:pStyle w:val="TOC1"/>
        <w:tabs>
          <w:tab w:val="right" w:leader="dot" w:pos="9854"/>
        </w:tabs>
        <w:rPr>
          <w:noProof/>
        </w:rPr>
      </w:pPr>
      <w:r>
        <w:rPr>
          <w:noProof/>
        </w:rPr>
        <w:t>Section 2: Steering Board Decision</w:t>
      </w:r>
      <w:r>
        <w:rPr>
          <w:noProof/>
        </w:rPr>
        <w:tab/>
      </w:r>
      <w:r w:rsidR="002872A0">
        <w:rPr>
          <w:noProof/>
        </w:rPr>
        <w:t>5</w:t>
      </w:r>
    </w:p>
    <w:p w14:paraId="04635393" w14:textId="0CACC97F" w:rsidR="00903653" w:rsidRPr="00E04EDF" w:rsidRDefault="00EA1768">
      <w:pPr>
        <w:pStyle w:val="TOC1"/>
        <w:tabs>
          <w:tab w:val="right" w:leader="dot" w:pos="9854"/>
        </w:tabs>
        <w:rPr>
          <w:rFonts w:ascii="Calibri" w:hAnsi="Calibri"/>
          <w:noProof/>
          <w:szCs w:val="22"/>
          <w:lang w:eastAsia="en-GB"/>
        </w:rPr>
      </w:pPr>
      <w:r>
        <w:rPr>
          <w:noProof/>
        </w:rPr>
        <w:t>Section 3: Outline Plan for Switchover Communications</w:t>
      </w:r>
      <w:r w:rsidR="00903653">
        <w:rPr>
          <w:noProof/>
        </w:rPr>
        <w:tab/>
      </w:r>
      <w:r w:rsidR="002872A0">
        <w:rPr>
          <w:noProof/>
        </w:rPr>
        <w:t>6</w:t>
      </w:r>
    </w:p>
    <w:p w14:paraId="04635394" w14:textId="77777777" w:rsidR="00283206" w:rsidRDefault="00494EE0">
      <w:r>
        <w:fldChar w:fldCharType="end"/>
      </w:r>
    </w:p>
    <w:p w14:paraId="04635395" w14:textId="77777777" w:rsidR="0023155C" w:rsidRDefault="0023155C"/>
    <w:p w14:paraId="04635396" w14:textId="77777777" w:rsidR="00494EE0" w:rsidRDefault="00494EE0">
      <w:pPr>
        <w:sectPr w:rsidR="00494EE0"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04635397" w14:textId="77777777" w:rsidR="00FD27B8" w:rsidRDefault="002362B9" w:rsidP="008D3B91">
      <w:pPr>
        <w:pStyle w:val="Heading1Numbered"/>
      </w:pPr>
      <w:bookmarkStart w:id="0" w:name="_Toc310862727"/>
      <w:r>
        <w:lastRenderedPageBreak/>
        <w:t>Foreword</w:t>
      </w:r>
      <w:bookmarkEnd w:id="0"/>
    </w:p>
    <w:p w14:paraId="04635398" w14:textId="77777777" w:rsidR="002362B9" w:rsidRDefault="002362B9" w:rsidP="002872A0">
      <w:pPr>
        <w:pStyle w:val="Heading2Numbered"/>
        <w:ind w:hanging="2779"/>
      </w:pPr>
      <w:bookmarkStart w:id="1" w:name="_Toc310862728"/>
      <w:r>
        <w:t>Introduction</w:t>
      </w:r>
      <w:bookmarkEnd w:id="1"/>
    </w:p>
    <w:p w14:paraId="04635399" w14:textId="77777777" w:rsidR="002362B9" w:rsidRPr="002362B9" w:rsidRDefault="002362B9" w:rsidP="002362B9"/>
    <w:p w14:paraId="0BA6276F" w14:textId="77777777" w:rsidR="00C93887" w:rsidRPr="00C93887" w:rsidRDefault="00C93887" w:rsidP="00C93887">
      <w:pPr>
        <w:ind w:left="0"/>
        <w:rPr>
          <w:rFonts w:cs="Arial"/>
          <w:sz w:val="24"/>
        </w:rPr>
      </w:pPr>
      <w:r w:rsidRPr="00C93887">
        <w:rPr>
          <w:rFonts w:cs="Arial"/>
          <w:sz w:val="24"/>
        </w:rPr>
        <w:t>The Market Preparation Group is responsible for making recommendations on the development of a cross-industry strategy to raise public and industry awareness and understanding of digital radio and any future Radio Switchover. The Group’s objectives include the development of a strategic communications plan, monitoring and reporting on digital radio data and research, and developing a compelling consumer proposition for digital radio.</w:t>
      </w:r>
    </w:p>
    <w:p w14:paraId="3C785ADB" w14:textId="77777777" w:rsidR="00853196" w:rsidRPr="0062268F" w:rsidRDefault="00853196" w:rsidP="002362B9">
      <w:pPr>
        <w:rPr>
          <w:rFonts w:cs="Arial"/>
          <w:sz w:val="24"/>
        </w:rPr>
      </w:pPr>
    </w:p>
    <w:p w14:paraId="29C15FF7" w14:textId="3E0F9B0D" w:rsidR="00853196" w:rsidRPr="00853196" w:rsidRDefault="00853196" w:rsidP="002872A0">
      <w:pPr>
        <w:ind w:left="0"/>
        <w:rPr>
          <w:rFonts w:cs="Arial"/>
          <w:bCs/>
          <w:sz w:val="24"/>
        </w:rPr>
      </w:pPr>
      <w:r>
        <w:rPr>
          <w:rFonts w:cs="Arial"/>
          <w:bCs/>
          <w:sz w:val="24"/>
        </w:rPr>
        <w:t xml:space="preserve">The Group is chaired by Jane Ostler, Communications Director at Digital Radio UK. The Group comprises representatives of DCMS, the Consumer Expert Group (CEG), </w:t>
      </w:r>
      <w:proofErr w:type="spellStart"/>
      <w:r>
        <w:rPr>
          <w:rFonts w:cs="Arial"/>
          <w:bCs/>
          <w:sz w:val="24"/>
        </w:rPr>
        <w:t>RadioCentre</w:t>
      </w:r>
      <w:proofErr w:type="spellEnd"/>
      <w:r>
        <w:rPr>
          <w:rFonts w:cs="Arial"/>
          <w:bCs/>
          <w:sz w:val="24"/>
        </w:rPr>
        <w:t xml:space="preserve">, the BBC, Ofcom, Intellect, </w:t>
      </w:r>
      <w:proofErr w:type="spellStart"/>
      <w:r>
        <w:rPr>
          <w:rFonts w:cs="Arial"/>
          <w:bCs/>
          <w:sz w:val="24"/>
        </w:rPr>
        <w:t>Retra</w:t>
      </w:r>
      <w:proofErr w:type="spellEnd"/>
      <w:r>
        <w:rPr>
          <w:rFonts w:cs="Arial"/>
          <w:bCs/>
          <w:sz w:val="24"/>
        </w:rPr>
        <w:t>, and the Society of Motor Manufacturers &amp; Traders (SMMT).</w:t>
      </w:r>
      <w:r w:rsidR="002872A0">
        <w:rPr>
          <w:rFonts w:cs="Arial"/>
          <w:bCs/>
          <w:sz w:val="24"/>
        </w:rPr>
        <w:t xml:space="preserve"> </w:t>
      </w:r>
    </w:p>
    <w:p w14:paraId="2433A88B" w14:textId="77777777" w:rsidR="00853196" w:rsidRPr="0062268F" w:rsidRDefault="00853196" w:rsidP="002362B9">
      <w:pPr>
        <w:rPr>
          <w:rFonts w:cs="Arial"/>
          <w:bCs/>
          <w:sz w:val="24"/>
        </w:rPr>
      </w:pPr>
    </w:p>
    <w:p w14:paraId="0463539C" w14:textId="20BBBEA1" w:rsidR="0023155C" w:rsidRDefault="002362B9" w:rsidP="002872A0">
      <w:pPr>
        <w:pStyle w:val="Heading2Numbered"/>
        <w:ind w:left="851"/>
      </w:pPr>
      <w:bookmarkStart w:id="2" w:name="_Toc310862729"/>
      <w:r>
        <w:t xml:space="preserve">Background to </w:t>
      </w:r>
      <w:bookmarkEnd w:id="2"/>
      <w:r w:rsidR="004964FE">
        <w:t>Outline Pla</w:t>
      </w:r>
      <w:r w:rsidR="002872A0">
        <w:t xml:space="preserve">n for Switchover Communications </w:t>
      </w:r>
      <w:r w:rsidR="004964FE">
        <w:t>Report</w:t>
      </w:r>
    </w:p>
    <w:p w14:paraId="2E3EA809" w14:textId="77777777" w:rsidR="007D55E6" w:rsidRPr="007D55E6" w:rsidRDefault="007D55E6" w:rsidP="007D55E6"/>
    <w:p w14:paraId="0463539D" w14:textId="5E892CE5" w:rsidR="002362B9" w:rsidRPr="0062268F" w:rsidRDefault="004964FE" w:rsidP="002872A0">
      <w:pPr>
        <w:ind w:left="0"/>
        <w:rPr>
          <w:rFonts w:cs="Arial"/>
          <w:bCs/>
          <w:sz w:val="24"/>
        </w:rPr>
      </w:pPr>
      <w:r w:rsidRPr="004964FE">
        <w:rPr>
          <w:rFonts w:cs="Arial"/>
          <w:sz w:val="24"/>
        </w:rPr>
        <w:t xml:space="preserve">The Outline Plan for Switchover Communications was required to be completed as part of task 3.3 of the Digital Radio Action Plan, </w:t>
      </w:r>
      <w:r w:rsidR="007D55E6">
        <w:rPr>
          <w:rFonts w:cs="Arial"/>
          <w:sz w:val="24"/>
        </w:rPr>
        <w:t>to ‘</w:t>
      </w:r>
      <w:r w:rsidRPr="004964FE">
        <w:rPr>
          <w:rFonts w:cs="Arial"/>
          <w:sz w:val="24"/>
        </w:rPr>
        <w:t>develop and implement a strategic marketing and communications plan</w:t>
      </w:r>
      <w:r w:rsidR="007D55E6">
        <w:rPr>
          <w:rFonts w:cs="Arial"/>
          <w:sz w:val="24"/>
        </w:rPr>
        <w:t>’</w:t>
      </w:r>
      <w:r w:rsidRPr="004964FE">
        <w:rPr>
          <w:rFonts w:cs="Arial"/>
          <w:sz w:val="24"/>
        </w:rPr>
        <w:t>. The Outline Plan was agreed by the Marke</w:t>
      </w:r>
      <w:r w:rsidR="002872A0">
        <w:rPr>
          <w:rFonts w:cs="Arial"/>
          <w:sz w:val="24"/>
        </w:rPr>
        <w:t>t Preparation Group in June 2011</w:t>
      </w:r>
      <w:r w:rsidRPr="004964FE">
        <w:rPr>
          <w:rFonts w:cs="Arial"/>
          <w:sz w:val="24"/>
        </w:rPr>
        <w:t>.</w:t>
      </w:r>
    </w:p>
    <w:p w14:paraId="0463539E" w14:textId="77777777" w:rsidR="002362B9" w:rsidRPr="0062268F" w:rsidRDefault="002362B9" w:rsidP="002362B9">
      <w:pPr>
        <w:rPr>
          <w:rFonts w:cs="Arial"/>
          <w:b/>
          <w:sz w:val="24"/>
          <w:u w:val="single"/>
        </w:rPr>
      </w:pPr>
    </w:p>
    <w:p w14:paraId="0463539F" w14:textId="3A4C17A7" w:rsidR="002803C8" w:rsidRDefault="004964FE" w:rsidP="002872A0">
      <w:pPr>
        <w:ind w:left="0"/>
      </w:pPr>
      <w:r w:rsidRPr="004964FE">
        <w:rPr>
          <w:rFonts w:cs="Arial"/>
          <w:sz w:val="24"/>
        </w:rPr>
        <w:t>The Outline Plan for Switchover Communications</w:t>
      </w:r>
      <w:r w:rsidR="002872A0">
        <w:rPr>
          <w:rFonts w:cs="Arial"/>
          <w:sz w:val="24"/>
        </w:rPr>
        <w:t xml:space="preserve"> makes recommendations on a communications campaign that could support a future radio switchover.</w:t>
      </w:r>
      <w:r w:rsidRPr="004964FE">
        <w:rPr>
          <w:rFonts w:cs="Arial"/>
          <w:sz w:val="24"/>
        </w:rPr>
        <w:t xml:space="preserve"> </w:t>
      </w:r>
      <w:r w:rsidR="002872A0">
        <w:rPr>
          <w:rFonts w:cs="Arial"/>
          <w:sz w:val="24"/>
        </w:rPr>
        <w:t xml:space="preserve">The report considers two possible switchover </w:t>
      </w:r>
      <w:r w:rsidRPr="004964FE">
        <w:rPr>
          <w:rFonts w:cs="Arial"/>
          <w:sz w:val="24"/>
        </w:rPr>
        <w:t>scenarios (a single-stage Switchover, and a phased Switchover). The Plan spans the period from when the date of the switchover to digital radio is announced (and the preparations for that announcement), through to the end of the switchover process.</w:t>
      </w:r>
    </w:p>
    <w:p w14:paraId="046353A0" w14:textId="77777777" w:rsidR="002362B9" w:rsidRDefault="008A34B9" w:rsidP="008A34B9">
      <w:pPr>
        <w:pStyle w:val="Heading1Numbered"/>
      </w:pPr>
      <w:bookmarkStart w:id="3" w:name="_Toc310862730"/>
      <w:r>
        <w:lastRenderedPageBreak/>
        <w:t>Steering Board Decision</w:t>
      </w:r>
      <w:bookmarkEnd w:id="3"/>
    </w:p>
    <w:p w14:paraId="46FA9099" w14:textId="242E6B5B" w:rsidR="0008005B" w:rsidRDefault="0008005B" w:rsidP="002872A0">
      <w:pPr>
        <w:ind w:left="0"/>
      </w:pPr>
      <w:r>
        <w:t>T</w:t>
      </w:r>
      <w:r w:rsidR="004964FE">
        <w:t>he</w:t>
      </w:r>
      <w:r w:rsidR="00EE54C9">
        <w:t xml:space="preserve"> Outline</w:t>
      </w:r>
      <w:r w:rsidR="004964FE">
        <w:t xml:space="preserve"> Plan </w:t>
      </w:r>
      <w:r w:rsidR="00E77028">
        <w:t xml:space="preserve">for Switchover Communications </w:t>
      </w:r>
      <w:r w:rsidR="004964FE">
        <w:t>was</w:t>
      </w:r>
      <w:r w:rsidR="002872A0">
        <w:t xml:space="preserve"> submitted to</w:t>
      </w:r>
      <w:r w:rsidR="00C15050">
        <w:t xml:space="preserve"> the Digital Radio Action Plan Steering Board</w:t>
      </w:r>
      <w:r w:rsidR="002872A0">
        <w:t xml:space="preserve"> and</w:t>
      </w:r>
      <w:r w:rsidR="004964FE">
        <w:t xml:space="preserve"> agreed </w:t>
      </w:r>
      <w:r w:rsidR="00C15050">
        <w:t>in June 2011.</w:t>
      </w:r>
    </w:p>
    <w:p w14:paraId="6AC0ED56" w14:textId="77777777" w:rsidR="002872A0" w:rsidRDefault="002872A0" w:rsidP="002872A0">
      <w:pPr>
        <w:ind w:left="0"/>
      </w:pPr>
    </w:p>
    <w:p w14:paraId="7333BD67" w14:textId="77777777" w:rsidR="002872A0" w:rsidRDefault="0008005B" w:rsidP="002872A0">
      <w:pPr>
        <w:ind w:left="0"/>
      </w:pPr>
      <w:r>
        <w:t xml:space="preserve">The Board </w:t>
      </w:r>
      <w:r w:rsidR="002872A0">
        <w:t>agreed:</w:t>
      </w:r>
      <w:r>
        <w:t xml:space="preserve"> </w:t>
      </w:r>
    </w:p>
    <w:p w14:paraId="5C947F74" w14:textId="77777777" w:rsidR="002872A0" w:rsidRDefault="002872A0" w:rsidP="002872A0">
      <w:pPr>
        <w:ind w:left="0"/>
      </w:pPr>
    </w:p>
    <w:p w14:paraId="046353A1" w14:textId="22F60F55" w:rsidR="00E60FD9" w:rsidRDefault="002872A0" w:rsidP="00C15050">
      <w:pPr>
        <w:numPr>
          <w:ilvl w:val="0"/>
          <w:numId w:val="4"/>
        </w:numPr>
      </w:pPr>
      <w:r>
        <w:t>T</w:t>
      </w:r>
      <w:r w:rsidR="005F5659">
        <w:t>he Outline Plan provides a useful</w:t>
      </w:r>
      <w:r w:rsidR="0008005B">
        <w:t xml:space="preserve"> basis from which to develop the full report on Switchover</w:t>
      </w:r>
      <w:r>
        <w:t xml:space="preserve"> Communications, due in Q4 2012;</w:t>
      </w:r>
    </w:p>
    <w:p w14:paraId="046353A5" w14:textId="24541B63" w:rsidR="004964FE" w:rsidRDefault="002872A0" w:rsidP="00C15050">
      <w:pPr>
        <w:numPr>
          <w:ilvl w:val="0"/>
          <w:numId w:val="4"/>
        </w:numPr>
      </w:pPr>
      <w:r>
        <w:t>T</w:t>
      </w:r>
      <w:r w:rsidR="004964FE">
        <w:t xml:space="preserve">he </w:t>
      </w:r>
      <w:r w:rsidR="00EE54C9">
        <w:t xml:space="preserve">Outline </w:t>
      </w:r>
      <w:r w:rsidR="004964FE">
        <w:t>Plan should be published as an area likely to be of strong interest to external stakeholders.</w:t>
      </w:r>
    </w:p>
    <w:p w14:paraId="046353A6" w14:textId="77777777" w:rsidR="008A34B9" w:rsidRPr="008A34B9" w:rsidRDefault="008A34B9" w:rsidP="008A34B9"/>
    <w:p w14:paraId="046353A7" w14:textId="77777777" w:rsidR="002362B9" w:rsidRDefault="006C2997" w:rsidP="002362B9">
      <w:pPr>
        <w:pStyle w:val="Heading1Numbered"/>
      </w:pPr>
      <w:r>
        <w:lastRenderedPageBreak/>
        <w:t>Outline Plan for Switchover Communications Report</w:t>
      </w:r>
    </w:p>
    <w:p w14:paraId="046353AF" w14:textId="0A0654FC" w:rsidR="00297AFB" w:rsidRPr="002872A0" w:rsidRDefault="00297AFB" w:rsidP="002872A0">
      <w:pPr>
        <w:ind w:left="0"/>
        <w:rPr>
          <w:rFonts w:cs="Arial"/>
          <w:b/>
        </w:rPr>
      </w:pPr>
      <w:r w:rsidRPr="00970EEF">
        <w:rPr>
          <w:rFonts w:cs="Arial"/>
          <w:b/>
          <w:szCs w:val="22"/>
          <w:u w:val="single"/>
        </w:rPr>
        <w:t>EXECUTIVE SUMMARY</w:t>
      </w:r>
    </w:p>
    <w:p w14:paraId="046353B0" w14:textId="77777777" w:rsidR="00297AFB" w:rsidRPr="00970EEF" w:rsidRDefault="00297AFB" w:rsidP="00297AFB">
      <w:pPr>
        <w:rPr>
          <w:rFonts w:cs="Arial"/>
          <w:szCs w:val="22"/>
        </w:rPr>
      </w:pPr>
      <w:r w:rsidRPr="00970EEF">
        <w:rPr>
          <w:rFonts w:cs="Arial"/>
          <w:szCs w:val="22"/>
        </w:rPr>
        <w:t xml:space="preserve"> </w:t>
      </w:r>
    </w:p>
    <w:p w14:paraId="046353B1" w14:textId="14342D33" w:rsidR="00297AFB" w:rsidRDefault="00297AFB" w:rsidP="002872A0">
      <w:pPr>
        <w:ind w:left="0"/>
        <w:rPr>
          <w:rFonts w:cs="Arial"/>
          <w:szCs w:val="22"/>
        </w:rPr>
      </w:pPr>
      <w:r w:rsidRPr="00970EEF">
        <w:rPr>
          <w:rFonts w:cs="Arial"/>
          <w:szCs w:val="22"/>
        </w:rPr>
        <w:t xml:space="preserve">As part of the Digital Radio Action Plan, the Market Preparation Group is required to develop an outline communications plan for </w:t>
      </w:r>
      <w:r>
        <w:rPr>
          <w:rFonts w:cs="Arial"/>
          <w:szCs w:val="22"/>
        </w:rPr>
        <w:t>a Radio Switchover</w:t>
      </w:r>
      <w:r w:rsidRPr="00970EEF">
        <w:rPr>
          <w:rFonts w:cs="Arial"/>
          <w:szCs w:val="22"/>
        </w:rPr>
        <w:t xml:space="preserve">. </w:t>
      </w:r>
      <w:r>
        <w:rPr>
          <w:rFonts w:cs="Arial"/>
          <w:szCs w:val="22"/>
        </w:rPr>
        <w:t>This outline communications plan proposes the principles and strategy for communications and assesses the level of budget required using two phasing scenarios for switchover</w:t>
      </w:r>
      <w:r w:rsidRPr="00970EEF">
        <w:rPr>
          <w:rFonts w:cs="Arial"/>
          <w:szCs w:val="22"/>
        </w:rPr>
        <w:t xml:space="preserve">. </w:t>
      </w:r>
      <w:r>
        <w:rPr>
          <w:rFonts w:cs="Arial"/>
          <w:szCs w:val="22"/>
        </w:rPr>
        <w:t>For the more detailed report, due in Q3 2012, it</w:t>
      </w:r>
      <w:r w:rsidRPr="00970EEF">
        <w:rPr>
          <w:rFonts w:cs="Arial"/>
          <w:szCs w:val="22"/>
        </w:rPr>
        <w:t xml:space="preserve"> will be necessary to agree critical success </w:t>
      </w:r>
      <w:r>
        <w:rPr>
          <w:rFonts w:cs="Arial"/>
          <w:szCs w:val="22"/>
        </w:rPr>
        <w:t>factors</w:t>
      </w:r>
      <w:r w:rsidRPr="00970EEF">
        <w:rPr>
          <w:rFonts w:cs="Arial"/>
          <w:szCs w:val="22"/>
        </w:rPr>
        <w:t xml:space="preserve"> for the swit</w:t>
      </w:r>
      <w:r>
        <w:rPr>
          <w:rFonts w:cs="Arial"/>
          <w:szCs w:val="22"/>
        </w:rPr>
        <w:t>chover programme, and specific metrics and targets.</w:t>
      </w:r>
    </w:p>
    <w:p w14:paraId="046353B2" w14:textId="77777777" w:rsidR="00297AFB" w:rsidRDefault="00297AFB" w:rsidP="00297AFB">
      <w:pPr>
        <w:rPr>
          <w:rFonts w:cs="Arial"/>
          <w:szCs w:val="22"/>
        </w:rPr>
      </w:pPr>
    </w:p>
    <w:p w14:paraId="046353B3" w14:textId="77777777" w:rsidR="00297AFB" w:rsidRDefault="00297AFB" w:rsidP="002872A0">
      <w:pPr>
        <w:ind w:left="0"/>
        <w:rPr>
          <w:rFonts w:cs="Arial"/>
          <w:szCs w:val="22"/>
        </w:rPr>
      </w:pPr>
      <w:r>
        <w:rPr>
          <w:rFonts w:cs="Arial"/>
          <w:szCs w:val="22"/>
        </w:rPr>
        <w:t>Critical success factors could include:</w:t>
      </w:r>
    </w:p>
    <w:p w14:paraId="046353B4" w14:textId="77777777" w:rsidR="00297AFB" w:rsidRDefault="00297AFB" w:rsidP="00297AFB">
      <w:pPr>
        <w:rPr>
          <w:rFonts w:cs="Arial"/>
          <w:szCs w:val="22"/>
        </w:rPr>
      </w:pPr>
    </w:p>
    <w:p w14:paraId="046353B5" w14:textId="77777777" w:rsidR="00297AFB" w:rsidRPr="00F40AC3" w:rsidRDefault="00297AFB" w:rsidP="00C15050">
      <w:pPr>
        <w:pStyle w:val="ListParagraph"/>
        <w:numPr>
          <w:ilvl w:val="0"/>
          <w:numId w:val="5"/>
        </w:numPr>
        <w:autoSpaceDE w:val="0"/>
        <w:autoSpaceDN w:val="0"/>
        <w:adjustRightInd w:val="0"/>
        <w:rPr>
          <w:rFonts w:ascii="Helvetica" w:hAnsi="Helvetica" w:cs="Helvetica"/>
          <w:sz w:val="21"/>
          <w:szCs w:val="21"/>
        </w:rPr>
      </w:pPr>
      <w:r w:rsidRPr="00F40AC3">
        <w:rPr>
          <w:rFonts w:ascii="Helvetica" w:hAnsi="Helvetica" w:cs="Helvetica"/>
          <w:sz w:val="21"/>
          <w:szCs w:val="21"/>
        </w:rPr>
        <w:t>Technical success of the switchover process</w:t>
      </w:r>
    </w:p>
    <w:p w14:paraId="046353B6" w14:textId="77777777" w:rsidR="00297AFB" w:rsidRPr="00F40AC3" w:rsidRDefault="00297AFB" w:rsidP="00C15050">
      <w:pPr>
        <w:pStyle w:val="ListParagraph"/>
        <w:numPr>
          <w:ilvl w:val="0"/>
          <w:numId w:val="5"/>
        </w:numPr>
        <w:autoSpaceDE w:val="0"/>
        <w:autoSpaceDN w:val="0"/>
        <w:adjustRightInd w:val="0"/>
        <w:rPr>
          <w:rFonts w:ascii="Helvetica" w:hAnsi="Helvetica" w:cs="Helvetica"/>
          <w:sz w:val="21"/>
          <w:szCs w:val="21"/>
        </w:rPr>
      </w:pPr>
      <w:r>
        <w:rPr>
          <w:rFonts w:ascii="Helvetica" w:hAnsi="Helvetica" w:cs="Helvetica"/>
          <w:sz w:val="21"/>
          <w:szCs w:val="21"/>
        </w:rPr>
        <w:t xml:space="preserve">Achievement of </w:t>
      </w:r>
      <w:r w:rsidRPr="00F40AC3">
        <w:rPr>
          <w:rFonts w:ascii="Helvetica" w:hAnsi="Helvetica" w:cs="Helvetica"/>
          <w:sz w:val="21"/>
          <w:szCs w:val="21"/>
        </w:rPr>
        <w:t xml:space="preserve">universal awareness of switchover </w:t>
      </w:r>
      <w:r>
        <w:rPr>
          <w:rFonts w:ascii="Helvetica" w:hAnsi="Helvetica" w:cs="Helvetica"/>
          <w:sz w:val="21"/>
          <w:szCs w:val="21"/>
        </w:rPr>
        <w:t>six months prior to the start</w:t>
      </w:r>
      <w:r w:rsidRPr="00F40AC3">
        <w:rPr>
          <w:rFonts w:ascii="Helvetica" w:hAnsi="Helvetica" w:cs="Helvetica"/>
          <w:sz w:val="21"/>
          <w:szCs w:val="21"/>
        </w:rPr>
        <w:t>;</w:t>
      </w:r>
    </w:p>
    <w:p w14:paraId="046353B7" w14:textId="77777777" w:rsidR="00297AFB" w:rsidRPr="00F40AC3" w:rsidRDefault="00297AFB" w:rsidP="00C15050">
      <w:pPr>
        <w:pStyle w:val="ListParagraph"/>
        <w:numPr>
          <w:ilvl w:val="0"/>
          <w:numId w:val="5"/>
        </w:numPr>
        <w:autoSpaceDE w:val="0"/>
        <w:autoSpaceDN w:val="0"/>
        <w:adjustRightInd w:val="0"/>
        <w:rPr>
          <w:rFonts w:ascii="Helvetica" w:hAnsi="Helvetica" w:cs="Helvetica"/>
          <w:sz w:val="21"/>
          <w:szCs w:val="21"/>
        </w:rPr>
      </w:pPr>
      <w:r w:rsidRPr="00F40AC3">
        <w:rPr>
          <w:rFonts w:ascii="Helvetica" w:hAnsi="Helvetica" w:cs="Helvetica"/>
          <w:sz w:val="21"/>
          <w:szCs w:val="21"/>
        </w:rPr>
        <w:t>Ensure that all those requesting available assistance receive it</w:t>
      </w:r>
      <w:r>
        <w:rPr>
          <w:rFonts w:ascii="Helvetica" w:hAnsi="Helvetica" w:cs="Helvetica"/>
          <w:sz w:val="21"/>
          <w:szCs w:val="21"/>
        </w:rPr>
        <w:t>;</w:t>
      </w:r>
    </w:p>
    <w:p w14:paraId="046353B9" w14:textId="0FB64124" w:rsidR="00297AFB" w:rsidRPr="002872A0" w:rsidRDefault="00297AFB" w:rsidP="00C15050">
      <w:pPr>
        <w:pStyle w:val="ListParagraph"/>
        <w:numPr>
          <w:ilvl w:val="0"/>
          <w:numId w:val="5"/>
        </w:numPr>
        <w:autoSpaceDE w:val="0"/>
        <w:autoSpaceDN w:val="0"/>
        <w:adjustRightInd w:val="0"/>
        <w:rPr>
          <w:rFonts w:ascii="Helvetica" w:hAnsi="Helvetica" w:cs="Helvetica"/>
          <w:sz w:val="21"/>
          <w:szCs w:val="21"/>
        </w:rPr>
      </w:pPr>
      <w:r w:rsidRPr="00F40AC3">
        <w:rPr>
          <w:rFonts w:ascii="Helvetica" w:hAnsi="Helvetica" w:cs="Helvetica"/>
          <w:sz w:val="21"/>
          <w:szCs w:val="21"/>
        </w:rPr>
        <w:t xml:space="preserve">All those choosing to convert their </w:t>
      </w:r>
      <w:r>
        <w:rPr>
          <w:rFonts w:ascii="Helvetica" w:hAnsi="Helvetica" w:cs="Helvetica"/>
          <w:sz w:val="21"/>
          <w:szCs w:val="21"/>
        </w:rPr>
        <w:t>main radio or car radio to digital (</w:t>
      </w:r>
      <w:r w:rsidRPr="00F40AC3">
        <w:rPr>
          <w:rFonts w:ascii="Helvetica" w:hAnsi="Helvetica" w:cs="Helvetica"/>
          <w:sz w:val="21"/>
          <w:szCs w:val="21"/>
        </w:rPr>
        <w:t>and not inhibited by</w:t>
      </w:r>
      <w:r w:rsidR="002872A0">
        <w:rPr>
          <w:rFonts w:ascii="Helvetica" w:hAnsi="Helvetica" w:cs="Helvetica"/>
          <w:sz w:val="21"/>
          <w:szCs w:val="21"/>
        </w:rPr>
        <w:t xml:space="preserve"> </w:t>
      </w:r>
      <w:r>
        <w:rPr>
          <w:rFonts w:ascii="Helvetica" w:hAnsi="Helvetica" w:cs="Helvetica"/>
          <w:sz w:val="21"/>
          <w:szCs w:val="21"/>
        </w:rPr>
        <w:t>other factors)</w:t>
      </w:r>
      <w:r w:rsidRPr="00F40AC3">
        <w:rPr>
          <w:rFonts w:ascii="Helvetica" w:hAnsi="Helvetica" w:cs="Helvetica"/>
          <w:sz w:val="21"/>
          <w:szCs w:val="21"/>
        </w:rPr>
        <w:t xml:space="preserve"> are able to do so</w:t>
      </w:r>
      <w:r>
        <w:rPr>
          <w:rFonts w:ascii="Helvetica" w:hAnsi="Helvetica" w:cs="Helvetica"/>
          <w:sz w:val="21"/>
          <w:szCs w:val="21"/>
        </w:rPr>
        <w:t xml:space="preserve">. </w:t>
      </w:r>
    </w:p>
    <w:p w14:paraId="046353BA" w14:textId="77777777" w:rsidR="00297AFB" w:rsidRDefault="00297AFB" w:rsidP="00297AFB">
      <w:pPr>
        <w:rPr>
          <w:rFonts w:cs="Arial"/>
          <w:szCs w:val="22"/>
        </w:rPr>
      </w:pPr>
    </w:p>
    <w:p w14:paraId="046353BB" w14:textId="77777777" w:rsidR="00297AFB" w:rsidRPr="006C0AE9" w:rsidRDefault="00297AFB" w:rsidP="002872A0">
      <w:pPr>
        <w:ind w:left="0"/>
        <w:rPr>
          <w:rFonts w:cs="Arial"/>
          <w:szCs w:val="22"/>
        </w:rPr>
      </w:pPr>
      <w:r>
        <w:rPr>
          <w:rFonts w:cs="Arial"/>
          <w:szCs w:val="22"/>
        </w:rPr>
        <w:t>This</w:t>
      </w:r>
      <w:r w:rsidRPr="00970EEF">
        <w:rPr>
          <w:rFonts w:cs="Arial"/>
          <w:szCs w:val="22"/>
        </w:rPr>
        <w:t xml:space="preserve"> </w:t>
      </w:r>
      <w:r>
        <w:rPr>
          <w:rFonts w:cs="Arial"/>
          <w:szCs w:val="22"/>
        </w:rPr>
        <w:t>communications plan</w:t>
      </w:r>
      <w:r w:rsidRPr="00970EEF">
        <w:rPr>
          <w:rFonts w:cs="Arial"/>
          <w:szCs w:val="22"/>
        </w:rPr>
        <w:t xml:space="preserve"> </w:t>
      </w:r>
      <w:r>
        <w:rPr>
          <w:rFonts w:cs="Arial"/>
          <w:szCs w:val="22"/>
        </w:rPr>
        <w:t>spans</w:t>
      </w:r>
      <w:r w:rsidRPr="00970EEF">
        <w:rPr>
          <w:rFonts w:cs="Arial"/>
          <w:szCs w:val="22"/>
        </w:rPr>
        <w:t xml:space="preserve"> the period from when </w:t>
      </w:r>
      <w:r>
        <w:rPr>
          <w:rFonts w:cs="Arial"/>
          <w:szCs w:val="22"/>
        </w:rPr>
        <w:t>the date of the</w:t>
      </w:r>
      <w:r w:rsidRPr="00970EEF">
        <w:rPr>
          <w:rFonts w:cs="Arial"/>
          <w:szCs w:val="22"/>
        </w:rPr>
        <w:t xml:space="preserve"> switchover to digital radio is announced (and the preparations for that announcement), through to th</w:t>
      </w:r>
      <w:r>
        <w:rPr>
          <w:rFonts w:cs="Arial"/>
          <w:szCs w:val="22"/>
        </w:rPr>
        <w:t xml:space="preserve">e end of the switchover process. The overall objective is to build </w:t>
      </w:r>
      <w:r w:rsidRPr="006C0AE9">
        <w:rPr>
          <w:rFonts w:cs="Arial"/>
          <w:szCs w:val="22"/>
        </w:rPr>
        <w:t>switchover awareness and understanding</w:t>
      </w:r>
      <w:r>
        <w:rPr>
          <w:rFonts w:cs="Arial"/>
          <w:szCs w:val="22"/>
        </w:rPr>
        <w:t>, and the plan includes</w:t>
      </w:r>
      <w:r w:rsidRPr="006C0AE9">
        <w:rPr>
          <w:rFonts w:cs="Arial"/>
          <w:szCs w:val="22"/>
        </w:rPr>
        <w:t>:</w:t>
      </w:r>
    </w:p>
    <w:p w14:paraId="046353BC" w14:textId="77777777" w:rsidR="00297AFB" w:rsidRPr="00970EEF" w:rsidRDefault="00297AFB" w:rsidP="00297AFB">
      <w:pPr>
        <w:rPr>
          <w:rFonts w:cs="Arial"/>
          <w:szCs w:val="22"/>
          <w:u w:val="single"/>
        </w:rPr>
      </w:pPr>
    </w:p>
    <w:p w14:paraId="046353BD" w14:textId="77777777" w:rsidR="00297AFB" w:rsidRPr="00970EEF" w:rsidRDefault="00297AFB" w:rsidP="00C15050">
      <w:pPr>
        <w:numPr>
          <w:ilvl w:val="0"/>
          <w:numId w:val="6"/>
        </w:numPr>
        <w:spacing w:before="0"/>
        <w:rPr>
          <w:rFonts w:cs="Arial"/>
          <w:szCs w:val="22"/>
        </w:rPr>
      </w:pPr>
      <w:r w:rsidRPr="00970EEF">
        <w:rPr>
          <w:rFonts w:cs="Arial"/>
          <w:szCs w:val="22"/>
        </w:rPr>
        <w:t>Communications to every household about switchover and what they need to do</w:t>
      </w:r>
    </w:p>
    <w:p w14:paraId="046353BE" w14:textId="77777777" w:rsidR="00297AFB" w:rsidRPr="00970EEF" w:rsidRDefault="00297AFB" w:rsidP="00C15050">
      <w:pPr>
        <w:numPr>
          <w:ilvl w:val="0"/>
          <w:numId w:val="6"/>
        </w:numPr>
        <w:spacing w:before="0"/>
        <w:rPr>
          <w:rFonts w:cs="Arial"/>
          <w:szCs w:val="22"/>
        </w:rPr>
      </w:pPr>
      <w:r w:rsidRPr="00970EEF">
        <w:rPr>
          <w:rFonts w:cs="Arial"/>
          <w:szCs w:val="22"/>
        </w:rPr>
        <w:t>Communications to vehicle owners and managers about what they need to do</w:t>
      </w:r>
    </w:p>
    <w:p w14:paraId="046353BF" w14:textId="77777777" w:rsidR="00297AFB" w:rsidRPr="00970EEF" w:rsidRDefault="00297AFB" w:rsidP="00C15050">
      <w:pPr>
        <w:numPr>
          <w:ilvl w:val="0"/>
          <w:numId w:val="6"/>
        </w:numPr>
        <w:spacing w:before="0"/>
        <w:rPr>
          <w:rFonts w:cs="Arial"/>
          <w:szCs w:val="22"/>
        </w:rPr>
      </w:pPr>
      <w:r w:rsidRPr="00970EEF">
        <w:rPr>
          <w:rFonts w:cs="Arial"/>
          <w:szCs w:val="22"/>
        </w:rPr>
        <w:t>Training for retailers and vehicle installers (linked to accreditation scheme)</w:t>
      </w:r>
    </w:p>
    <w:p w14:paraId="046353C0" w14:textId="77777777" w:rsidR="00297AFB" w:rsidRPr="00970EEF" w:rsidRDefault="00297AFB" w:rsidP="00C15050">
      <w:pPr>
        <w:numPr>
          <w:ilvl w:val="0"/>
          <w:numId w:val="6"/>
        </w:numPr>
        <w:spacing w:before="0"/>
        <w:rPr>
          <w:rFonts w:cs="Arial"/>
          <w:szCs w:val="22"/>
        </w:rPr>
      </w:pPr>
      <w:r w:rsidRPr="00970EEF">
        <w:rPr>
          <w:rFonts w:cs="Arial"/>
          <w:szCs w:val="22"/>
        </w:rPr>
        <w:t>Communications to eligible people about a possible Help Scheme</w:t>
      </w:r>
    </w:p>
    <w:p w14:paraId="046353C1" w14:textId="77777777" w:rsidR="00297AFB" w:rsidRPr="00970EEF" w:rsidRDefault="00297AFB" w:rsidP="00C15050">
      <w:pPr>
        <w:numPr>
          <w:ilvl w:val="0"/>
          <w:numId w:val="6"/>
        </w:numPr>
        <w:spacing w:before="0"/>
        <w:rPr>
          <w:rFonts w:cs="Arial"/>
          <w:szCs w:val="22"/>
        </w:rPr>
      </w:pPr>
      <w:r w:rsidRPr="00970EEF">
        <w:rPr>
          <w:rFonts w:cs="Arial"/>
          <w:szCs w:val="22"/>
        </w:rPr>
        <w:t xml:space="preserve">Communications </w:t>
      </w:r>
      <w:r>
        <w:rPr>
          <w:rFonts w:cs="Arial"/>
          <w:szCs w:val="22"/>
        </w:rPr>
        <w:t xml:space="preserve">to potentially vulnerable people </w:t>
      </w:r>
      <w:r w:rsidRPr="00970EEF">
        <w:rPr>
          <w:rFonts w:cs="Arial"/>
          <w:szCs w:val="22"/>
        </w:rPr>
        <w:t>via a potential outreach partner</w:t>
      </w:r>
      <w:r>
        <w:rPr>
          <w:rFonts w:cs="Arial"/>
          <w:szCs w:val="22"/>
        </w:rPr>
        <w:t>(s)</w:t>
      </w:r>
    </w:p>
    <w:p w14:paraId="046353C2" w14:textId="77777777" w:rsidR="00297AFB" w:rsidRDefault="00297AFB" w:rsidP="00C15050">
      <w:pPr>
        <w:numPr>
          <w:ilvl w:val="0"/>
          <w:numId w:val="6"/>
        </w:numPr>
        <w:spacing w:before="0"/>
        <w:rPr>
          <w:rFonts w:cs="Arial"/>
          <w:szCs w:val="22"/>
        </w:rPr>
      </w:pPr>
      <w:r w:rsidRPr="00970EEF">
        <w:rPr>
          <w:rFonts w:cs="Arial"/>
          <w:szCs w:val="22"/>
        </w:rPr>
        <w:t>Targeted communications</w:t>
      </w:r>
      <w:r>
        <w:rPr>
          <w:rFonts w:cs="Arial"/>
          <w:szCs w:val="22"/>
        </w:rPr>
        <w:t xml:space="preserve"> as appropriate</w:t>
      </w:r>
    </w:p>
    <w:p w14:paraId="046353C3" w14:textId="77777777" w:rsidR="00297AFB" w:rsidRPr="00970EEF" w:rsidRDefault="00297AFB" w:rsidP="00297AFB">
      <w:pPr>
        <w:rPr>
          <w:rFonts w:cs="Arial"/>
          <w:szCs w:val="22"/>
        </w:rPr>
      </w:pPr>
    </w:p>
    <w:p w14:paraId="046353C4" w14:textId="77777777" w:rsidR="00297AFB" w:rsidRPr="00970EEF" w:rsidRDefault="00297AFB" w:rsidP="002872A0">
      <w:pPr>
        <w:ind w:left="0"/>
        <w:rPr>
          <w:rFonts w:cs="Arial"/>
          <w:szCs w:val="22"/>
        </w:rPr>
      </w:pPr>
      <w:r>
        <w:rPr>
          <w:rFonts w:cs="Arial"/>
          <w:szCs w:val="22"/>
        </w:rPr>
        <w:t>Two</w:t>
      </w:r>
      <w:r w:rsidRPr="00970EEF">
        <w:rPr>
          <w:rFonts w:cs="Arial"/>
          <w:szCs w:val="22"/>
        </w:rPr>
        <w:t xml:space="preserve"> budget scenarios</w:t>
      </w:r>
      <w:r>
        <w:rPr>
          <w:rFonts w:cs="Arial"/>
          <w:szCs w:val="22"/>
        </w:rPr>
        <w:t xml:space="preserve"> have been developed</w:t>
      </w:r>
      <w:r w:rsidRPr="00970EEF">
        <w:rPr>
          <w:rFonts w:cs="Arial"/>
          <w:szCs w:val="22"/>
        </w:rPr>
        <w:t>:</w:t>
      </w:r>
    </w:p>
    <w:p w14:paraId="046353C5" w14:textId="77777777" w:rsidR="00297AFB" w:rsidRPr="00970EEF" w:rsidRDefault="00297AFB" w:rsidP="00297AFB">
      <w:pPr>
        <w:rPr>
          <w:rFonts w:cs="Arial"/>
          <w:szCs w:val="22"/>
        </w:rPr>
      </w:pPr>
    </w:p>
    <w:p w14:paraId="046353C6" w14:textId="77777777" w:rsidR="00297AFB" w:rsidRDefault="00297AFB" w:rsidP="00C15050">
      <w:pPr>
        <w:numPr>
          <w:ilvl w:val="0"/>
          <w:numId w:val="7"/>
        </w:numPr>
        <w:spacing w:before="0"/>
        <w:rPr>
          <w:rFonts w:cs="Arial"/>
          <w:szCs w:val="22"/>
        </w:rPr>
      </w:pPr>
      <w:r w:rsidRPr="00970EEF">
        <w:rPr>
          <w:rFonts w:cs="Arial"/>
          <w:szCs w:val="22"/>
        </w:rPr>
        <w:t>A single stage switchover; and</w:t>
      </w:r>
    </w:p>
    <w:p w14:paraId="046353C7" w14:textId="77777777" w:rsidR="00297AFB" w:rsidRDefault="00297AFB" w:rsidP="00C15050">
      <w:pPr>
        <w:numPr>
          <w:ilvl w:val="0"/>
          <w:numId w:val="7"/>
        </w:numPr>
        <w:spacing w:before="0"/>
        <w:rPr>
          <w:rFonts w:cs="Arial"/>
          <w:szCs w:val="22"/>
        </w:rPr>
      </w:pPr>
      <w:r w:rsidRPr="00970EEF">
        <w:rPr>
          <w:rFonts w:cs="Arial"/>
          <w:szCs w:val="22"/>
        </w:rPr>
        <w:t>A phased switchover in three equal stages over three years</w:t>
      </w:r>
    </w:p>
    <w:p w14:paraId="046353C8" w14:textId="77777777" w:rsidR="00297AFB" w:rsidRDefault="00297AFB" w:rsidP="00297AFB">
      <w:pPr>
        <w:rPr>
          <w:rFonts w:cs="Arial"/>
          <w:szCs w:val="22"/>
        </w:rPr>
      </w:pPr>
    </w:p>
    <w:p w14:paraId="046353C9" w14:textId="77777777" w:rsidR="00297AFB" w:rsidRPr="00970EEF" w:rsidRDefault="00297AFB" w:rsidP="002872A0">
      <w:pPr>
        <w:ind w:left="0"/>
        <w:rPr>
          <w:rFonts w:cs="Arial"/>
          <w:szCs w:val="22"/>
        </w:rPr>
      </w:pPr>
      <w:r>
        <w:rPr>
          <w:rFonts w:cs="Arial"/>
          <w:szCs w:val="22"/>
        </w:rPr>
        <w:t>The</w:t>
      </w:r>
      <w:r w:rsidRPr="00970EEF">
        <w:rPr>
          <w:rFonts w:cs="Arial"/>
          <w:szCs w:val="22"/>
        </w:rPr>
        <w:t xml:space="preserve"> </w:t>
      </w:r>
      <w:r>
        <w:rPr>
          <w:rFonts w:cs="Arial"/>
          <w:szCs w:val="22"/>
        </w:rPr>
        <w:t xml:space="preserve">total cash </w:t>
      </w:r>
      <w:r w:rsidRPr="00970EEF">
        <w:rPr>
          <w:rFonts w:cs="Arial"/>
          <w:szCs w:val="22"/>
        </w:rPr>
        <w:t>budget requirement</w:t>
      </w:r>
      <w:r>
        <w:rPr>
          <w:rFonts w:cs="Arial"/>
          <w:szCs w:val="22"/>
        </w:rPr>
        <w:t xml:space="preserve"> is estimated</w:t>
      </w:r>
      <w:r w:rsidRPr="00970EEF">
        <w:rPr>
          <w:rFonts w:cs="Arial"/>
          <w:szCs w:val="22"/>
        </w:rPr>
        <w:t xml:space="preserve"> to be in the region of </w:t>
      </w:r>
      <w:r w:rsidRPr="00970EEF">
        <w:rPr>
          <w:rFonts w:cs="Arial"/>
          <w:b/>
          <w:szCs w:val="22"/>
        </w:rPr>
        <w:t>£21 million-£30 million</w:t>
      </w:r>
      <w:r w:rsidRPr="00970EEF">
        <w:rPr>
          <w:rFonts w:cs="Arial"/>
          <w:szCs w:val="22"/>
        </w:rPr>
        <w:t xml:space="preserve">, excluding </w:t>
      </w:r>
      <w:r>
        <w:rPr>
          <w:rFonts w:cs="Arial"/>
          <w:szCs w:val="22"/>
        </w:rPr>
        <w:t xml:space="preserve">any </w:t>
      </w:r>
      <w:r w:rsidRPr="00970EEF">
        <w:rPr>
          <w:rFonts w:cs="Arial"/>
          <w:szCs w:val="22"/>
        </w:rPr>
        <w:t xml:space="preserve">assistance and </w:t>
      </w:r>
      <w:r>
        <w:rPr>
          <w:rFonts w:cs="Arial"/>
          <w:szCs w:val="22"/>
        </w:rPr>
        <w:t xml:space="preserve">additional </w:t>
      </w:r>
      <w:r w:rsidRPr="00970EEF">
        <w:rPr>
          <w:rFonts w:cs="Arial"/>
          <w:szCs w:val="22"/>
        </w:rPr>
        <w:t>information delivered by the third sector</w:t>
      </w:r>
      <w:r>
        <w:rPr>
          <w:rFonts w:cs="Arial"/>
          <w:szCs w:val="22"/>
        </w:rPr>
        <w:t>.</w:t>
      </w:r>
    </w:p>
    <w:p w14:paraId="046353CA" w14:textId="77777777" w:rsidR="00297AFB" w:rsidRDefault="00297AFB" w:rsidP="00297AFB">
      <w:pPr>
        <w:rPr>
          <w:rFonts w:cs="Arial"/>
          <w:szCs w:val="22"/>
        </w:rPr>
      </w:pPr>
    </w:p>
    <w:p w14:paraId="046353CB" w14:textId="77777777" w:rsidR="00297AFB" w:rsidRPr="006C0AE9" w:rsidRDefault="00297AFB" w:rsidP="002872A0">
      <w:pPr>
        <w:ind w:left="0"/>
        <w:rPr>
          <w:rFonts w:cs="Arial"/>
          <w:szCs w:val="22"/>
        </w:rPr>
      </w:pPr>
      <w:r>
        <w:rPr>
          <w:rFonts w:cs="Arial"/>
          <w:szCs w:val="22"/>
        </w:rPr>
        <w:lastRenderedPageBreak/>
        <w:t>This paper also lists the pros and cons of a single stage switchover and a phased switchover, from a communications perspective [</w:t>
      </w:r>
      <w:r w:rsidRPr="00D12209">
        <w:rPr>
          <w:rFonts w:cs="Arial"/>
          <w:szCs w:val="22"/>
          <w:u w:val="single"/>
        </w:rPr>
        <w:t xml:space="preserve">see </w:t>
      </w:r>
      <w:r w:rsidRPr="00BA34FF">
        <w:rPr>
          <w:rFonts w:cs="Arial"/>
          <w:szCs w:val="22"/>
          <w:u w:val="single"/>
        </w:rPr>
        <w:t>Appendix</w:t>
      </w:r>
      <w:r>
        <w:rPr>
          <w:rFonts w:cs="Arial"/>
          <w:szCs w:val="22"/>
          <w:u w:val="single"/>
        </w:rPr>
        <w:t xml:space="preserve"> 1</w:t>
      </w:r>
      <w:r>
        <w:rPr>
          <w:rFonts w:cs="Arial"/>
          <w:szCs w:val="22"/>
        </w:rPr>
        <w:t>].</w:t>
      </w:r>
    </w:p>
    <w:p w14:paraId="046353CF" w14:textId="77777777" w:rsidR="00297AFB" w:rsidRDefault="00297AFB" w:rsidP="002872A0">
      <w:pPr>
        <w:ind w:left="0"/>
        <w:rPr>
          <w:rFonts w:cs="Arial"/>
          <w:b/>
          <w:szCs w:val="22"/>
          <w:u w:val="single"/>
        </w:rPr>
      </w:pPr>
    </w:p>
    <w:p w14:paraId="046353D0" w14:textId="77777777" w:rsidR="00297AFB" w:rsidRDefault="00297AFB" w:rsidP="00297AFB">
      <w:pPr>
        <w:rPr>
          <w:rFonts w:cs="Arial"/>
          <w:b/>
          <w:szCs w:val="22"/>
          <w:u w:val="single"/>
        </w:rPr>
      </w:pPr>
    </w:p>
    <w:p w14:paraId="046353D1" w14:textId="77777777" w:rsidR="00297AFB" w:rsidRPr="00970EEF" w:rsidRDefault="00297AFB" w:rsidP="002872A0">
      <w:pPr>
        <w:ind w:left="0"/>
        <w:rPr>
          <w:rFonts w:cs="Arial"/>
          <w:b/>
          <w:szCs w:val="22"/>
          <w:u w:val="single"/>
        </w:rPr>
      </w:pPr>
      <w:r>
        <w:rPr>
          <w:rFonts w:cs="Arial"/>
          <w:b/>
          <w:szCs w:val="22"/>
          <w:u w:val="single"/>
        </w:rPr>
        <w:t>1.0 COMMUNICATIONS BUDGET</w:t>
      </w:r>
    </w:p>
    <w:p w14:paraId="046353D2" w14:textId="77777777" w:rsidR="00297AFB" w:rsidRPr="00970EEF" w:rsidRDefault="00297AFB" w:rsidP="00297AFB">
      <w:pPr>
        <w:rPr>
          <w:rFonts w:cs="Arial"/>
          <w:szCs w:val="22"/>
        </w:rPr>
      </w:pPr>
    </w:p>
    <w:p w14:paraId="046353D3" w14:textId="77777777" w:rsidR="00297AFB" w:rsidRPr="00970EEF" w:rsidRDefault="00297AFB" w:rsidP="002872A0">
      <w:pPr>
        <w:ind w:left="0"/>
        <w:rPr>
          <w:rFonts w:cs="Arial"/>
          <w:szCs w:val="22"/>
        </w:rPr>
      </w:pPr>
      <w:r>
        <w:rPr>
          <w:rFonts w:cs="Arial"/>
          <w:szCs w:val="22"/>
        </w:rPr>
        <w:t>If</w:t>
      </w:r>
      <w:r w:rsidRPr="00970EEF">
        <w:rPr>
          <w:rFonts w:cs="Arial"/>
          <w:szCs w:val="22"/>
        </w:rPr>
        <w:t xml:space="preserve"> a Government policy decision is made</w:t>
      </w:r>
      <w:r>
        <w:rPr>
          <w:rFonts w:cs="Arial"/>
          <w:szCs w:val="22"/>
        </w:rPr>
        <w:t xml:space="preserve"> on the switchover date</w:t>
      </w:r>
      <w:r w:rsidRPr="00970EEF">
        <w:rPr>
          <w:rFonts w:cs="Arial"/>
          <w:szCs w:val="22"/>
        </w:rPr>
        <w:t>, there will be a requirement to ensure that the UK is aware and prepared for the switchover to digital radio</w:t>
      </w:r>
      <w:r>
        <w:rPr>
          <w:rFonts w:cs="Arial"/>
          <w:szCs w:val="22"/>
        </w:rPr>
        <w:t>. With the information available at the time the Market Preparation Group believes this will require the following</w:t>
      </w:r>
      <w:r w:rsidRPr="00970EEF">
        <w:rPr>
          <w:rFonts w:cs="Arial"/>
          <w:szCs w:val="22"/>
        </w:rPr>
        <w:t>:</w:t>
      </w:r>
    </w:p>
    <w:p w14:paraId="046353D4" w14:textId="77777777" w:rsidR="00297AFB" w:rsidRPr="00970EEF" w:rsidRDefault="00297AFB" w:rsidP="00297AFB">
      <w:pPr>
        <w:rPr>
          <w:rFonts w:cs="Arial"/>
          <w:szCs w:val="22"/>
        </w:rPr>
      </w:pPr>
    </w:p>
    <w:p w14:paraId="046353D5" w14:textId="77777777" w:rsidR="00297AFB" w:rsidRPr="00970EEF" w:rsidRDefault="00297AFB" w:rsidP="00C15050">
      <w:pPr>
        <w:numPr>
          <w:ilvl w:val="0"/>
          <w:numId w:val="8"/>
        </w:numPr>
        <w:spacing w:before="0"/>
        <w:rPr>
          <w:rFonts w:cs="Arial"/>
          <w:szCs w:val="22"/>
        </w:rPr>
      </w:pPr>
      <w:r w:rsidRPr="00970EEF">
        <w:rPr>
          <w:rFonts w:cs="Arial"/>
          <w:szCs w:val="22"/>
        </w:rPr>
        <w:t xml:space="preserve">An estimated budget of </w:t>
      </w:r>
      <w:r w:rsidRPr="00970EEF">
        <w:rPr>
          <w:rFonts w:cs="Arial"/>
          <w:b/>
          <w:szCs w:val="22"/>
        </w:rPr>
        <w:t>£21 million - £30 million</w:t>
      </w:r>
      <w:r w:rsidRPr="00970EEF">
        <w:rPr>
          <w:rFonts w:cs="Arial"/>
          <w:szCs w:val="22"/>
        </w:rPr>
        <w:t xml:space="preserve"> is needed to communicate the switchover to digital radio, depending on phasing</w:t>
      </w:r>
      <w:r>
        <w:rPr>
          <w:rFonts w:cs="Arial"/>
          <w:szCs w:val="22"/>
        </w:rPr>
        <w:t>.</w:t>
      </w:r>
    </w:p>
    <w:p w14:paraId="046353D6" w14:textId="77777777" w:rsidR="00297AFB" w:rsidRPr="00970EEF" w:rsidRDefault="00297AFB" w:rsidP="00297AFB">
      <w:pPr>
        <w:ind w:left="2694"/>
        <w:rPr>
          <w:rFonts w:cs="Arial"/>
          <w:szCs w:val="22"/>
        </w:rPr>
      </w:pPr>
    </w:p>
    <w:p w14:paraId="046353D7" w14:textId="77777777" w:rsidR="00297AFB" w:rsidRPr="00970EEF" w:rsidRDefault="00297AFB" w:rsidP="00C15050">
      <w:pPr>
        <w:numPr>
          <w:ilvl w:val="0"/>
          <w:numId w:val="8"/>
        </w:numPr>
        <w:spacing w:before="0"/>
        <w:rPr>
          <w:rFonts w:cs="Arial"/>
          <w:szCs w:val="22"/>
        </w:rPr>
      </w:pPr>
      <w:r w:rsidRPr="00970EEF">
        <w:rPr>
          <w:rFonts w:cs="Arial"/>
          <w:szCs w:val="22"/>
        </w:rPr>
        <w:t xml:space="preserve">This assumes </w:t>
      </w:r>
      <w:r>
        <w:rPr>
          <w:rFonts w:cs="Arial"/>
          <w:szCs w:val="22"/>
        </w:rPr>
        <w:t xml:space="preserve">that </w:t>
      </w:r>
      <w:r w:rsidRPr="00970EEF">
        <w:rPr>
          <w:rFonts w:cs="Arial"/>
          <w:szCs w:val="22"/>
        </w:rPr>
        <w:t xml:space="preserve">an agreed level of value in kind airtime </w:t>
      </w:r>
      <w:r>
        <w:rPr>
          <w:rFonts w:cs="Arial"/>
          <w:szCs w:val="22"/>
        </w:rPr>
        <w:t xml:space="preserve">will be </w:t>
      </w:r>
      <w:r w:rsidRPr="00970EEF">
        <w:rPr>
          <w:rFonts w:cs="Arial"/>
          <w:szCs w:val="22"/>
        </w:rPr>
        <w:t>provided by BBC TV and radio, and commercial radio</w:t>
      </w:r>
      <w:r>
        <w:rPr>
          <w:rFonts w:cs="Arial"/>
          <w:szCs w:val="22"/>
        </w:rPr>
        <w:t>,</w:t>
      </w:r>
      <w:r w:rsidRPr="00970EEF">
        <w:rPr>
          <w:rFonts w:cs="Arial"/>
          <w:szCs w:val="22"/>
        </w:rPr>
        <w:t xml:space="preserve"> </w:t>
      </w:r>
      <w:r>
        <w:rPr>
          <w:rFonts w:cs="Arial"/>
          <w:szCs w:val="22"/>
        </w:rPr>
        <w:t>as appropriate.</w:t>
      </w:r>
    </w:p>
    <w:p w14:paraId="046353D8" w14:textId="77777777" w:rsidR="00297AFB" w:rsidRPr="00970EEF" w:rsidRDefault="00297AFB" w:rsidP="00297AFB">
      <w:pPr>
        <w:ind w:left="2694"/>
        <w:rPr>
          <w:rFonts w:cs="Arial"/>
          <w:szCs w:val="22"/>
        </w:rPr>
      </w:pPr>
    </w:p>
    <w:p w14:paraId="046353D9" w14:textId="77777777" w:rsidR="00297AFB" w:rsidRPr="006C0AE9" w:rsidRDefault="00297AFB" w:rsidP="00C15050">
      <w:pPr>
        <w:pStyle w:val="ListParagraph"/>
        <w:numPr>
          <w:ilvl w:val="0"/>
          <w:numId w:val="8"/>
        </w:numPr>
        <w:rPr>
          <w:rFonts w:ascii="Arial" w:hAnsi="Arial" w:cs="Arial"/>
          <w:sz w:val="22"/>
          <w:szCs w:val="22"/>
          <w:lang w:val="en-GB"/>
        </w:rPr>
      </w:pPr>
      <w:r>
        <w:rPr>
          <w:rFonts w:ascii="Arial" w:hAnsi="Arial" w:cs="Arial"/>
          <w:sz w:val="22"/>
          <w:szCs w:val="22"/>
          <w:lang w:val="en-GB"/>
        </w:rPr>
        <w:t>This excludes any budget allowance for extra communications or assistance for those who may need extra help. This is dependent on a Government policy and will be reviewed once policy decisions have been taken.</w:t>
      </w:r>
    </w:p>
    <w:p w14:paraId="046353DA" w14:textId="77777777" w:rsidR="00297AFB" w:rsidRDefault="00297AFB" w:rsidP="00297AFB">
      <w:pPr>
        <w:rPr>
          <w:rFonts w:cs="Arial"/>
          <w:szCs w:val="22"/>
          <w:u w:val="single"/>
        </w:rPr>
      </w:pPr>
    </w:p>
    <w:p w14:paraId="42C61933" w14:textId="77777777" w:rsidR="002872A0" w:rsidRPr="00E27E07" w:rsidRDefault="002872A0" w:rsidP="00297AFB">
      <w:pPr>
        <w:rPr>
          <w:rFonts w:cs="Arial"/>
          <w:szCs w:val="22"/>
          <w:u w:val="single"/>
        </w:rPr>
      </w:pPr>
    </w:p>
    <w:p w14:paraId="046353DB" w14:textId="77777777" w:rsidR="00297AFB" w:rsidRPr="00E27E07" w:rsidRDefault="00297AFB" w:rsidP="002872A0">
      <w:pPr>
        <w:ind w:left="0"/>
        <w:rPr>
          <w:rFonts w:cs="Arial"/>
          <w:b/>
          <w:szCs w:val="22"/>
          <w:u w:val="single"/>
        </w:rPr>
      </w:pPr>
      <w:r w:rsidRPr="00E27E07">
        <w:rPr>
          <w:rFonts w:cs="Arial"/>
          <w:b/>
          <w:szCs w:val="22"/>
          <w:u w:val="single"/>
        </w:rPr>
        <w:t>2.0 COMMUNICATIONS PRINCIPLES</w:t>
      </w:r>
    </w:p>
    <w:p w14:paraId="046353DC" w14:textId="77777777" w:rsidR="00297AFB" w:rsidRPr="00E27E07" w:rsidRDefault="00297AFB" w:rsidP="00297AFB">
      <w:pPr>
        <w:rPr>
          <w:rFonts w:cs="Arial"/>
          <w:szCs w:val="22"/>
          <w:u w:val="single"/>
        </w:rPr>
      </w:pPr>
    </w:p>
    <w:p w14:paraId="046353DD" w14:textId="30B6C2FD" w:rsidR="00297AFB" w:rsidRDefault="00297AFB" w:rsidP="002872A0">
      <w:pPr>
        <w:ind w:left="0"/>
        <w:rPr>
          <w:rFonts w:cs="Arial"/>
          <w:szCs w:val="22"/>
        </w:rPr>
      </w:pPr>
      <w:r>
        <w:rPr>
          <w:rFonts w:cs="Arial"/>
          <w:szCs w:val="22"/>
        </w:rPr>
        <w:t xml:space="preserve">If a </w:t>
      </w:r>
      <w:bookmarkStart w:id="4" w:name="_GoBack"/>
      <w:bookmarkEnd w:id="4"/>
      <w:r>
        <w:rPr>
          <w:rFonts w:cs="Arial"/>
          <w:szCs w:val="22"/>
        </w:rPr>
        <w:t>Radio Switchover</w:t>
      </w:r>
      <w:r w:rsidRPr="00970EEF">
        <w:rPr>
          <w:rFonts w:cs="Arial"/>
          <w:szCs w:val="22"/>
        </w:rPr>
        <w:t xml:space="preserve"> date </w:t>
      </w:r>
      <w:r>
        <w:rPr>
          <w:rFonts w:cs="Arial"/>
          <w:szCs w:val="22"/>
        </w:rPr>
        <w:t>has been announced</w:t>
      </w:r>
      <w:r w:rsidRPr="00970EEF">
        <w:rPr>
          <w:rFonts w:cs="Arial"/>
          <w:szCs w:val="22"/>
        </w:rPr>
        <w:t xml:space="preserve">, </w:t>
      </w:r>
      <w:r>
        <w:rPr>
          <w:rFonts w:cs="Arial"/>
          <w:szCs w:val="22"/>
        </w:rPr>
        <w:t xml:space="preserve">the two main objectives for communications would be to </w:t>
      </w:r>
      <w:r w:rsidRPr="00970EEF">
        <w:rPr>
          <w:rFonts w:cs="Arial"/>
          <w:szCs w:val="22"/>
        </w:rPr>
        <w:t>raise 100% awareness of</w:t>
      </w:r>
      <w:r>
        <w:rPr>
          <w:rFonts w:cs="Arial"/>
          <w:szCs w:val="22"/>
        </w:rPr>
        <w:t xml:space="preserve"> Digital Radio Switchover, and </w:t>
      </w:r>
      <w:r w:rsidRPr="00696DAF">
        <w:rPr>
          <w:rFonts w:cs="Arial"/>
          <w:szCs w:val="22"/>
        </w:rPr>
        <w:t>90% understanding of what to do</w:t>
      </w:r>
      <w:r>
        <w:rPr>
          <w:rFonts w:cs="Arial"/>
          <w:szCs w:val="22"/>
        </w:rPr>
        <w:t xml:space="preserve"> (some audiences may need help in understanding what to do, while others may be already fully converted). </w:t>
      </w:r>
      <w:r w:rsidRPr="00970EEF">
        <w:rPr>
          <w:rFonts w:cs="Arial"/>
          <w:szCs w:val="22"/>
        </w:rPr>
        <w:t>The campaign should be clear, neutral and factual.</w:t>
      </w:r>
    </w:p>
    <w:p w14:paraId="046353DE" w14:textId="77777777" w:rsidR="00297AFB" w:rsidRPr="00696DAF" w:rsidRDefault="00297AFB" w:rsidP="00297AFB">
      <w:pPr>
        <w:rPr>
          <w:rFonts w:cs="Arial"/>
          <w:szCs w:val="22"/>
        </w:rPr>
      </w:pPr>
    </w:p>
    <w:p w14:paraId="046353DF" w14:textId="77777777" w:rsidR="00297AFB" w:rsidRDefault="00297AFB" w:rsidP="002872A0">
      <w:pPr>
        <w:ind w:left="0"/>
        <w:rPr>
          <w:rFonts w:cs="Arial"/>
          <w:szCs w:val="22"/>
        </w:rPr>
      </w:pPr>
      <w:r>
        <w:rPr>
          <w:rFonts w:cs="Arial"/>
          <w:szCs w:val="22"/>
        </w:rPr>
        <w:t>The</w:t>
      </w:r>
      <w:r w:rsidRPr="00970EEF">
        <w:rPr>
          <w:rFonts w:cs="Arial"/>
          <w:szCs w:val="22"/>
        </w:rPr>
        <w:t xml:space="preserve"> proposed communications principles </w:t>
      </w:r>
      <w:r>
        <w:rPr>
          <w:rFonts w:cs="Arial"/>
          <w:szCs w:val="22"/>
        </w:rPr>
        <w:t xml:space="preserve">to deliver these objectives </w:t>
      </w:r>
      <w:r w:rsidRPr="00970EEF">
        <w:rPr>
          <w:rFonts w:cs="Arial"/>
          <w:szCs w:val="22"/>
        </w:rPr>
        <w:t>are</w:t>
      </w:r>
      <w:r>
        <w:rPr>
          <w:rFonts w:cs="Arial"/>
          <w:szCs w:val="22"/>
        </w:rPr>
        <w:t xml:space="preserve"> as follows</w:t>
      </w:r>
      <w:r w:rsidRPr="00970EEF">
        <w:rPr>
          <w:rFonts w:cs="Arial"/>
          <w:szCs w:val="22"/>
        </w:rPr>
        <w:t>:</w:t>
      </w:r>
    </w:p>
    <w:p w14:paraId="046353E0" w14:textId="77777777" w:rsidR="00297AFB" w:rsidRPr="00970EEF" w:rsidRDefault="00297AFB" w:rsidP="00297AFB">
      <w:pPr>
        <w:rPr>
          <w:rFonts w:cs="Arial"/>
          <w:szCs w:val="22"/>
        </w:rPr>
      </w:pPr>
    </w:p>
    <w:p w14:paraId="046353E1" w14:textId="77777777" w:rsidR="00297AFB" w:rsidRPr="00970EEF" w:rsidRDefault="00297AFB" w:rsidP="00C15050">
      <w:pPr>
        <w:numPr>
          <w:ilvl w:val="0"/>
          <w:numId w:val="9"/>
        </w:numPr>
        <w:spacing w:before="0"/>
        <w:rPr>
          <w:rFonts w:cs="Arial"/>
          <w:szCs w:val="22"/>
        </w:rPr>
      </w:pPr>
      <w:r>
        <w:rPr>
          <w:rFonts w:cs="Arial"/>
          <w:szCs w:val="22"/>
        </w:rPr>
        <w:t>Initiate</w:t>
      </w:r>
      <w:r w:rsidRPr="00970EEF">
        <w:rPr>
          <w:rFonts w:cs="Arial"/>
          <w:szCs w:val="22"/>
        </w:rPr>
        <w:t xml:space="preserve"> communications around two years before switchover (or the first switchover)</w:t>
      </w:r>
    </w:p>
    <w:p w14:paraId="046353E2" w14:textId="77777777" w:rsidR="00297AFB" w:rsidRPr="002B68F9" w:rsidRDefault="00297AFB" w:rsidP="00C15050">
      <w:pPr>
        <w:numPr>
          <w:ilvl w:val="0"/>
          <w:numId w:val="9"/>
        </w:numPr>
        <w:spacing w:before="0"/>
        <w:rPr>
          <w:rFonts w:cs="Arial"/>
          <w:szCs w:val="22"/>
        </w:rPr>
      </w:pPr>
      <w:r w:rsidRPr="002B68F9">
        <w:rPr>
          <w:rFonts w:cs="Arial"/>
          <w:szCs w:val="22"/>
        </w:rPr>
        <w:t>Contact all households</w:t>
      </w:r>
    </w:p>
    <w:p w14:paraId="046353E3" w14:textId="77777777" w:rsidR="00297AFB" w:rsidRPr="002B68F9" w:rsidRDefault="00297AFB" w:rsidP="00C15050">
      <w:pPr>
        <w:numPr>
          <w:ilvl w:val="0"/>
          <w:numId w:val="9"/>
        </w:numPr>
        <w:spacing w:before="0"/>
        <w:rPr>
          <w:rFonts w:cs="Arial"/>
          <w:szCs w:val="22"/>
        </w:rPr>
      </w:pPr>
      <w:r w:rsidRPr="002B68F9">
        <w:rPr>
          <w:rFonts w:cs="Arial"/>
          <w:szCs w:val="22"/>
        </w:rPr>
        <w:t>Contact all vehicle owners</w:t>
      </w:r>
    </w:p>
    <w:p w14:paraId="046353E4" w14:textId="77777777" w:rsidR="00297AFB" w:rsidRDefault="00297AFB" w:rsidP="00C15050">
      <w:pPr>
        <w:numPr>
          <w:ilvl w:val="0"/>
          <w:numId w:val="9"/>
        </w:numPr>
        <w:spacing w:before="0"/>
        <w:rPr>
          <w:rFonts w:cs="Arial"/>
          <w:szCs w:val="22"/>
        </w:rPr>
      </w:pPr>
      <w:r>
        <w:rPr>
          <w:rFonts w:cs="Arial"/>
          <w:szCs w:val="22"/>
        </w:rPr>
        <w:t>Communications to and via the voluntary sector</w:t>
      </w:r>
    </w:p>
    <w:p w14:paraId="046353E5" w14:textId="77777777" w:rsidR="00297AFB" w:rsidRPr="00970EEF" w:rsidRDefault="00297AFB" w:rsidP="00C15050">
      <w:pPr>
        <w:numPr>
          <w:ilvl w:val="0"/>
          <w:numId w:val="9"/>
        </w:numPr>
        <w:spacing w:before="0"/>
        <w:rPr>
          <w:rFonts w:cs="Arial"/>
          <w:szCs w:val="22"/>
        </w:rPr>
      </w:pPr>
      <w:r>
        <w:rPr>
          <w:rFonts w:cs="Arial"/>
          <w:szCs w:val="22"/>
        </w:rPr>
        <w:t>Communications to establishments who use radio e.g. hospitals, care homes; prisons</w:t>
      </w:r>
    </w:p>
    <w:p w14:paraId="046353E6" w14:textId="77777777" w:rsidR="00297AFB" w:rsidRPr="00970EEF" w:rsidRDefault="00297AFB" w:rsidP="00C15050">
      <w:pPr>
        <w:numPr>
          <w:ilvl w:val="0"/>
          <w:numId w:val="9"/>
        </w:numPr>
        <w:spacing w:before="0"/>
        <w:rPr>
          <w:rFonts w:cs="Arial"/>
          <w:szCs w:val="22"/>
        </w:rPr>
      </w:pPr>
      <w:r>
        <w:rPr>
          <w:rFonts w:cs="Arial"/>
          <w:szCs w:val="22"/>
        </w:rPr>
        <w:t xml:space="preserve">Provide consumer support via </w:t>
      </w:r>
      <w:r w:rsidRPr="00970EEF">
        <w:rPr>
          <w:rFonts w:cs="Arial"/>
          <w:szCs w:val="22"/>
        </w:rPr>
        <w:t>contact cent</w:t>
      </w:r>
      <w:r>
        <w:rPr>
          <w:rFonts w:cs="Arial"/>
          <w:szCs w:val="22"/>
        </w:rPr>
        <w:t>re; consumer and trade websites</w:t>
      </w:r>
    </w:p>
    <w:p w14:paraId="046353E7" w14:textId="77777777" w:rsidR="00297AFB" w:rsidRPr="00970EEF" w:rsidRDefault="00297AFB" w:rsidP="00C15050">
      <w:pPr>
        <w:numPr>
          <w:ilvl w:val="0"/>
          <w:numId w:val="9"/>
        </w:numPr>
        <w:spacing w:before="0"/>
        <w:rPr>
          <w:rFonts w:cs="Arial"/>
          <w:szCs w:val="22"/>
        </w:rPr>
      </w:pPr>
      <w:r w:rsidRPr="00970EEF">
        <w:rPr>
          <w:rFonts w:cs="Arial"/>
          <w:szCs w:val="22"/>
        </w:rPr>
        <w:t>Contact all electrical retailers</w:t>
      </w:r>
    </w:p>
    <w:p w14:paraId="046353E8" w14:textId="77777777" w:rsidR="00297AFB" w:rsidRPr="00970EEF" w:rsidRDefault="00297AFB" w:rsidP="00C15050">
      <w:pPr>
        <w:numPr>
          <w:ilvl w:val="0"/>
          <w:numId w:val="9"/>
        </w:numPr>
        <w:spacing w:before="0"/>
        <w:rPr>
          <w:rFonts w:cs="Arial"/>
          <w:szCs w:val="22"/>
        </w:rPr>
      </w:pPr>
      <w:r w:rsidRPr="00970EEF">
        <w:rPr>
          <w:rFonts w:cs="Arial"/>
          <w:szCs w:val="22"/>
        </w:rPr>
        <w:t xml:space="preserve">Contact vehicle industry: </w:t>
      </w:r>
      <w:r>
        <w:rPr>
          <w:rFonts w:cs="Arial"/>
          <w:szCs w:val="22"/>
        </w:rPr>
        <w:t xml:space="preserve">e.g. fleet managers and other vehicle purchasers; </w:t>
      </w:r>
      <w:r w:rsidRPr="00970EEF">
        <w:rPr>
          <w:rFonts w:cs="Arial"/>
          <w:szCs w:val="22"/>
        </w:rPr>
        <w:t>dealers, garages and installers</w:t>
      </w:r>
    </w:p>
    <w:p w14:paraId="046353E9" w14:textId="77777777" w:rsidR="00297AFB" w:rsidRPr="00970EEF" w:rsidRDefault="00297AFB" w:rsidP="00C15050">
      <w:pPr>
        <w:numPr>
          <w:ilvl w:val="0"/>
          <w:numId w:val="9"/>
        </w:numPr>
        <w:spacing w:before="0"/>
        <w:rPr>
          <w:rFonts w:cs="Arial"/>
          <w:szCs w:val="22"/>
        </w:rPr>
      </w:pPr>
      <w:r w:rsidRPr="00970EEF">
        <w:rPr>
          <w:rFonts w:cs="Arial"/>
          <w:szCs w:val="22"/>
        </w:rPr>
        <w:t>Set-up and manage research and monitoring programme</w:t>
      </w:r>
    </w:p>
    <w:p w14:paraId="046353EA" w14:textId="77777777" w:rsidR="00297AFB" w:rsidRPr="00970EEF" w:rsidRDefault="00297AFB" w:rsidP="00C15050">
      <w:pPr>
        <w:numPr>
          <w:ilvl w:val="0"/>
          <w:numId w:val="9"/>
        </w:numPr>
        <w:spacing w:before="0"/>
        <w:rPr>
          <w:rFonts w:cs="Arial"/>
          <w:szCs w:val="22"/>
        </w:rPr>
      </w:pPr>
      <w:r>
        <w:rPr>
          <w:rFonts w:cs="Arial"/>
          <w:szCs w:val="22"/>
        </w:rPr>
        <w:t>Manage media</w:t>
      </w:r>
    </w:p>
    <w:p w14:paraId="046353EB" w14:textId="77777777" w:rsidR="00297AFB" w:rsidRPr="00970EEF" w:rsidRDefault="00297AFB" w:rsidP="00C15050">
      <w:pPr>
        <w:numPr>
          <w:ilvl w:val="0"/>
          <w:numId w:val="9"/>
        </w:numPr>
        <w:spacing w:before="0"/>
        <w:rPr>
          <w:rFonts w:cs="Arial"/>
          <w:szCs w:val="22"/>
        </w:rPr>
      </w:pPr>
      <w:r w:rsidRPr="00970EEF">
        <w:rPr>
          <w:rFonts w:cs="Arial"/>
          <w:szCs w:val="22"/>
        </w:rPr>
        <w:t>Stakeholder communications including parliamentarians</w:t>
      </w:r>
    </w:p>
    <w:p w14:paraId="046353EC" w14:textId="77777777" w:rsidR="00297AFB" w:rsidRPr="00970EEF" w:rsidRDefault="00297AFB" w:rsidP="00C15050">
      <w:pPr>
        <w:numPr>
          <w:ilvl w:val="0"/>
          <w:numId w:val="9"/>
        </w:numPr>
        <w:spacing w:before="0"/>
        <w:rPr>
          <w:rFonts w:cs="Arial"/>
          <w:szCs w:val="22"/>
        </w:rPr>
      </w:pPr>
      <w:r w:rsidRPr="00970EEF">
        <w:rPr>
          <w:rFonts w:cs="Arial"/>
          <w:szCs w:val="22"/>
        </w:rPr>
        <w:t xml:space="preserve">Management and compliance of </w:t>
      </w:r>
      <w:r>
        <w:rPr>
          <w:rFonts w:cs="Arial"/>
          <w:szCs w:val="22"/>
        </w:rPr>
        <w:t xml:space="preserve">the </w:t>
      </w:r>
      <w:r w:rsidRPr="002B68F9">
        <w:rPr>
          <w:rFonts w:cs="Arial"/>
          <w:szCs w:val="22"/>
        </w:rPr>
        <w:t xml:space="preserve">Digital Radio </w:t>
      </w:r>
      <w:r>
        <w:rPr>
          <w:rFonts w:cs="Arial"/>
          <w:szCs w:val="22"/>
        </w:rPr>
        <w:t>Certification</w:t>
      </w:r>
      <w:r w:rsidRPr="002B68F9">
        <w:rPr>
          <w:rFonts w:cs="Arial"/>
          <w:szCs w:val="22"/>
        </w:rPr>
        <w:t xml:space="preserve"> Mark</w:t>
      </w:r>
    </w:p>
    <w:p w14:paraId="046353ED" w14:textId="77777777" w:rsidR="00297AFB" w:rsidRPr="00970EEF" w:rsidRDefault="00297AFB" w:rsidP="00297AFB">
      <w:pPr>
        <w:rPr>
          <w:rFonts w:cs="Arial"/>
          <w:szCs w:val="22"/>
        </w:rPr>
      </w:pPr>
    </w:p>
    <w:p w14:paraId="046353EE" w14:textId="77777777" w:rsidR="00297AFB" w:rsidRPr="00970EEF" w:rsidRDefault="00297AFB" w:rsidP="002872A0">
      <w:pPr>
        <w:ind w:left="0"/>
        <w:rPr>
          <w:rFonts w:cs="Arial"/>
          <w:szCs w:val="22"/>
        </w:rPr>
      </w:pPr>
      <w:r w:rsidRPr="00970EEF">
        <w:rPr>
          <w:rFonts w:cs="Arial"/>
          <w:szCs w:val="22"/>
        </w:rPr>
        <w:t>Communications media would include:</w:t>
      </w:r>
    </w:p>
    <w:p w14:paraId="046353EF" w14:textId="77777777" w:rsidR="00297AFB" w:rsidRPr="00970EEF" w:rsidRDefault="00297AFB" w:rsidP="00297AFB">
      <w:pPr>
        <w:rPr>
          <w:rFonts w:cs="Arial"/>
          <w:szCs w:val="22"/>
        </w:rPr>
      </w:pPr>
    </w:p>
    <w:p w14:paraId="046353F0" w14:textId="77777777" w:rsidR="00297AFB" w:rsidRPr="00970EEF" w:rsidRDefault="00297AFB" w:rsidP="00C15050">
      <w:pPr>
        <w:numPr>
          <w:ilvl w:val="0"/>
          <w:numId w:val="11"/>
        </w:numPr>
        <w:spacing w:before="0"/>
        <w:rPr>
          <w:rFonts w:cs="Arial"/>
          <w:szCs w:val="22"/>
        </w:rPr>
      </w:pPr>
      <w:r w:rsidRPr="00970EEF">
        <w:rPr>
          <w:rFonts w:cs="Arial"/>
          <w:szCs w:val="22"/>
        </w:rPr>
        <w:t>Commercial radio and websites (value in kind)</w:t>
      </w:r>
    </w:p>
    <w:p w14:paraId="046353F1" w14:textId="77777777" w:rsidR="00297AFB" w:rsidRPr="00970EEF" w:rsidRDefault="00297AFB" w:rsidP="00C15050">
      <w:pPr>
        <w:numPr>
          <w:ilvl w:val="0"/>
          <w:numId w:val="11"/>
        </w:numPr>
        <w:spacing w:before="0"/>
        <w:rPr>
          <w:rFonts w:cs="Arial"/>
          <w:szCs w:val="22"/>
        </w:rPr>
      </w:pPr>
      <w:r w:rsidRPr="00970EEF">
        <w:rPr>
          <w:rFonts w:cs="Arial"/>
          <w:szCs w:val="22"/>
        </w:rPr>
        <w:lastRenderedPageBreak/>
        <w:t>BBC TV and radio and website (value in kind)</w:t>
      </w:r>
    </w:p>
    <w:p w14:paraId="046353F2" w14:textId="77777777" w:rsidR="00297AFB" w:rsidRPr="00970EEF" w:rsidRDefault="00297AFB" w:rsidP="00C15050">
      <w:pPr>
        <w:numPr>
          <w:ilvl w:val="0"/>
          <w:numId w:val="11"/>
        </w:numPr>
        <w:spacing w:before="0"/>
        <w:rPr>
          <w:rFonts w:cs="Arial"/>
          <w:szCs w:val="22"/>
        </w:rPr>
      </w:pPr>
      <w:r w:rsidRPr="00970EEF">
        <w:rPr>
          <w:rFonts w:cs="Arial"/>
          <w:szCs w:val="22"/>
        </w:rPr>
        <w:t xml:space="preserve">Written details to every home: </w:t>
      </w:r>
      <w:proofErr w:type="spellStart"/>
      <w:r w:rsidRPr="00970EEF">
        <w:rPr>
          <w:rFonts w:cs="Arial"/>
          <w:szCs w:val="22"/>
        </w:rPr>
        <w:t>doordrop</w:t>
      </w:r>
      <w:proofErr w:type="spellEnd"/>
    </w:p>
    <w:p w14:paraId="046353F3" w14:textId="77777777" w:rsidR="00297AFB" w:rsidRPr="00970EEF" w:rsidRDefault="00297AFB" w:rsidP="00C15050">
      <w:pPr>
        <w:numPr>
          <w:ilvl w:val="0"/>
          <w:numId w:val="11"/>
        </w:numPr>
        <w:spacing w:before="0"/>
        <w:rPr>
          <w:rFonts w:cs="Arial"/>
          <w:szCs w:val="22"/>
        </w:rPr>
      </w:pPr>
      <w:r w:rsidRPr="00970EEF">
        <w:rPr>
          <w:rFonts w:cs="Arial"/>
          <w:szCs w:val="22"/>
        </w:rPr>
        <w:t>Comprehensive website including for retailers and vehicle owners</w:t>
      </w:r>
    </w:p>
    <w:p w14:paraId="046353F4" w14:textId="77777777" w:rsidR="00297AFB" w:rsidRDefault="00297AFB" w:rsidP="00C15050">
      <w:pPr>
        <w:numPr>
          <w:ilvl w:val="0"/>
          <w:numId w:val="11"/>
        </w:numPr>
        <w:spacing w:before="0"/>
        <w:rPr>
          <w:rFonts w:cs="Arial"/>
          <w:szCs w:val="22"/>
        </w:rPr>
      </w:pPr>
      <w:r w:rsidRPr="00970EEF">
        <w:rPr>
          <w:rFonts w:cs="Arial"/>
          <w:szCs w:val="22"/>
        </w:rPr>
        <w:t>Information in press (national/local/specialist)</w:t>
      </w:r>
    </w:p>
    <w:p w14:paraId="046353F5" w14:textId="77777777" w:rsidR="00297AFB" w:rsidRPr="00970EEF" w:rsidRDefault="00297AFB" w:rsidP="00C15050">
      <w:pPr>
        <w:numPr>
          <w:ilvl w:val="0"/>
          <w:numId w:val="11"/>
        </w:numPr>
        <w:spacing w:before="0"/>
        <w:rPr>
          <w:rFonts w:cs="Arial"/>
          <w:szCs w:val="22"/>
        </w:rPr>
      </w:pPr>
      <w:r>
        <w:rPr>
          <w:rFonts w:cs="Arial"/>
          <w:szCs w:val="22"/>
        </w:rPr>
        <w:t>Mailings or communications via voluntary groups/charities</w:t>
      </w:r>
    </w:p>
    <w:p w14:paraId="046353F6" w14:textId="77777777" w:rsidR="00297AFB" w:rsidRPr="00970EEF" w:rsidRDefault="00297AFB" w:rsidP="00C15050">
      <w:pPr>
        <w:numPr>
          <w:ilvl w:val="0"/>
          <w:numId w:val="11"/>
        </w:numPr>
        <w:spacing w:before="0"/>
        <w:rPr>
          <w:rFonts w:cs="Arial"/>
          <w:szCs w:val="22"/>
        </w:rPr>
      </w:pPr>
      <w:r>
        <w:rPr>
          <w:rFonts w:cs="Arial"/>
          <w:szCs w:val="22"/>
        </w:rPr>
        <w:t>Mailing to vehicle owners</w:t>
      </w:r>
    </w:p>
    <w:p w14:paraId="046353F7" w14:textId="77777777" w:rsidR="00297AFB" w:rsidRPr="00970EEF" w:rsidRDefault="00297AFB" w:rsidP="00C15050">
      <w:pPr>
        <w:numPr>
          <w:ilvl w:val="0"/>
          <w:numId w:val="10"/>
        </w:numPr>
        <w:spacing w:before="0"/>
        <w:rPr>
          <w:rFonts w:cs="Arial"/>
          <w:szCs w:val="22"/>
        </w:rPr>
      </w:pPr>
      <w:r w:rsidRPr="00970EEF">
        <w:rPr>
          <w:rFonts w:cs="Arial"/>
          <w:szCs w:val="22"/>
        </w:rPr>
        <w:t>Information available to trade:</w:t>
      </w:r>
    </w:p>
    <w:p w14:paraId="046353F8" w14:textId="77777777" w:rsidR="00297AFB" w:rsidRPr="00970EEF" w:rsidRDefault="00297AFB" w:rsidP="00C15050">
      <w:pPr>
        <w:numPr>
          <w:ilvl w:val="1"/>
          <w:numId w:val="12"/>
        </w:numPr>
        <w:spacing w:before="0"/>
        <w:rPr>
          <w:rFonts w:cs="Arial"/>
          <w:szCs w:val="22"/>
        </w:rPr>
      </w:pPr>
      <w:r w:rsidRPr="00970EEF">
        <w:rPr>
          <w:rFonts w:cs="Arial"/>
          <w:szCs w:val="22"/>
        </w:rPr>
        <w:t>Point of sales material and training for retail and vehicle retail</w:t>
      </w:r>
    </w:p>
    <w:p w14:paraId="046353F9" w14:textId="77777777" w:rsidR="00297AFB" w:rsidRPr="00970EEF" w:rsidRDefault="00297AFB" w:rsidP="00C15050">
      <w:pPr>
        <w:numPr>
          <w:ilvl w:val="1"/>
          <w:numId w:val="12"/>
        </w:numPr>
        <w:spacing w:before="0"/>
        <w:rPr>
          <w:rFonts w:cs="Arial"/>
          <w:szCs w:val="22"/>
        </w:rPr>
      </w:pPr>
      <w:r w:rsidRPr="00970EEF">
        <w:rPr>
          <w:rFonts w:cs="Arial"/>
          <w:szCs w:val="22"/>
        </w:rPr>
        <w:t>Direct mail to vehicle</w:t>
      </w:r>
      <w:r>
        <w:rPr>
          <w:rFonts w:cs="Arial"/>
          <w:szCs w:val="22"/>
        </w:rPr>
        <w:t>/fleet</w:t>
      </w:r>
      <w:r w:rsidRPr="00970EEF">
        <w:rPr>
          <w:rFonts w:cs="Arial"/>
          <w:szCs w:val="22"/>
        </w:rPr>
        <w:t xml:space="preserve"> managers</w:t>
      </w:r>
    </w:p>
    <w:p w14:paraId="046353FA" w14:textId="77777777" w:rsidR="00297AFB" w:rsidRPr="00970EEF" w:rsidRDefault="00297AFB" w:rsidP="00C15050">
      <w:pPr>
        <w:numPr>
          <w:ilvl w:val="1"/>
          <w:numId w:val="12"/>
        </w:numPr>
        <w:spacing w:before="0"/>
        <w:rPr>
          <w:rFonts w:cs="Arial"/>
          <w:szCs w:val="22"/>
        </w:rPr>
      </w:pPr>
      <w:r w:rsidRPr="00970EEF">
        <w:rPr>
          <w:rFonts w:cs="Arial"/>
          <w:szCs w:val="22"/>
        </w:rPr>
        <w:t>Trade press</w:t>
      </w:r>
    </w:p>
    <w:p w14:paraId="046353FB" w14:textId="585FCC52" w:rsidR="00297AFB" w:rsidRPr="00970EEF" w:rsidRDefault="00C15050" w:rsidP="00C15050">
      <w:pPr>
        <w:numPr>
          <w:ilvl w:val="1"/>
          <w:numId w:val="12"/>
        </w:numPr>
        <w:spacing w:before="0"/>
        <w:rPr>
          <w:rFonts w:cs="Arial"/>
          <w:szCs w:val="22"/>
        </w:rPr>
      </w:pPr>
      <w:r>
        <w:rPr>
          <w:rFonts w:cs="Arial"/>
          <w:szCs w:val="22"/>
        </w:rPr>
        <w:t>T</w:t>
      </w:r>
      <w:r w:rsidR="00297AFB" w:rsidRPr="00970EEF">
        <w:rPr>
          <w:rFonts w:cs="Arial"/>
          <w:szCs w:val="22"/>
        </w:rPr>
        <w:t>rade events where appropriate</w:t>
      </w:r>
    </w:p>
    <w:p w14:paraId="046353FC" w14:textId="77777777" w:rsidR="00297AFB" w:rsidRDefault="00297AFB" w:rsidP="00297AFB">
      <w:pPr>
        <w:rPr>
          <w:rFonts w:cs="Arial"/>
          <w:b/>
          <w:szCs w:val="22"/>
          <w:u w:val="single"/>
        </w:rPr>
      </w:pPr>
    </w:p>
    <w:p w14:paraId="3F0E97CE" w14:textId="77777777" w:rsidR="00C15050" w:rsidRPr="00970EEF" w:rsidRDefault="00C15050" w:rsidP="00297AFB">
      <w:pPr>
        <w:rPr>
          <w:rFonts w:cs="Arial"/>
          <w:b/>
          <w:szCs w:val="22"/>
          <w:u w:val="single"/>
        </w:rPr>
      </w:pPr>
    </w:p>
    <w:p w14:paraId="046353FD" w14:textId="77777777" w:rsidR="00297AFB" w:rsidRPr="00970EEF" w:rsidRDefault="00297AFB" w:rsidP="002872A0">
      <w:pPr>
        <w:ind w:left="0"/>
        <w:rPr>
          <w:rFonts w:cs="Arial"/>
          <w:b/>
          <w:szCs w:val="22"/>
          <w:u w:val="single"/>
        </w:rPr>
      </w:pPr>
      <w:r>
        <w:rPr>
          <w:rFonts w:cs="Arial"/>
          <w:b/>
          <w:szCs w:val="22"/>
          <w:u w:val="single"/>
        </w:rPr>
        <w:t>3.0</w:t>
      </w:r>
      <w:r w:rsidRPr="00970EEF">
        <w:rPr>
          <w:rFonts w:cs="Arial"/>
          <w:b/>
          <w:szCs w:val="22"/>
          <w:u w:val="single"/>
        </w:rPr>
        <w:t xml:space="preserve"> ASSISTANCE</w:t>
      </w:r>
    </w:p>
    <w:p w14:paraId="046353FE" w14:textId="77777777" w:rsidR="00297AFB" w:rsidRPr="00970EEF" w:rsidRDefault="00297AFB" w:rsidP="00297AFB">
      <w:pPr>
        <w:rPr>
          <w:rFonts w:cs="Arial"/>
          <w:szCs w:val="22"/>
        </w:rPr>
      </w:pPr>
    </w:p>
    <w:p w14:paraId="046353FF" w14:textId="77777777" w:rsidR="00297AFB" w:rsidRDefault="00297AFB" w:rsidP="002872A0">
      <w:pPr>
        <w:ind w:left="0"/>
        <w:rPr>
          <w:rFonts w:cs="Arial"/>
          <w:szCs w:val="22"/>
        </w:rPr>
      </w:pPr>
      <w:r>
        <w:rPr>
          <w:rFonts w:cs="Arial"/>
          <w:szCs w:val="22"/>
        </w:rPr>
        <w:t>As part of the Digital Radio Action Plan, the Government will decide on the policy for a potential Help Scheme and who might be eligible for such a scheme. In advance of this decision being made, it is not possible to develop a proposed communications budget for it.</w:t>
      </w:r>
    </w:p>
    <w:p w14:paraId="04635400" w14:textId="77777777" w:rsidR="00297AFB" w:rsidRPr="00970EEF" w:rsidRDefault="00297AFB" w:rsidP="00297AFB">
      <w:pPr>
        <w:rPr>
          <w:rFonts w:cs="Arial"/>
          <w:szCs w:val="22"/>
        </w:rPr>
      </w:pPr>
    </w:p>
    <w:p w14:paraId="04635401" w14:textId="77777777" w:rsidR="00297AFB" w:rsidRPr="00D12209" w:rsidRDefault="00297AFB" w:rsidP="002872A0">
      <w:pPr>
        <w:ind w:left="0"/>
        <w:rPr>
          <w:rFonts w:cs="Arial"/>
          <w:szCs w:val="22"/>
        </w:rPr>
      </w:pPr>
      <w:r>
        <w:rPr>
          <w:rFonts w:cs="Arial"/>
          <w:szCs w:val="22"/>
        </w:rPr>
        <w:t xml:space="preserve">It is noted that some members of the Market Preparation Group believe there </w:t>
      </w:r>
      <w:r w:rsidRPr="00970EEF">
        <w:rPr>
          <w:rFonts w:cs="Arial"/>
          <w:szCs w:val="22"/>
        </w:rPr>
        <w:t>may be a</w:t>
      </w:r>
      <w:r>
        <w:rPr>
          <w:rFonts w:cs="Arial"/>
          <w:szCs w:val="22"/>
        </w:rPr>
        <w:t xml:space="preserve"> high level of </w:t>
      </w:r>
      <w:r w:rsidRPr="00970EEF">
        <w:rPr>
          <w:rFonts w:cs="Arial"/>
          <w:szCs w:val="22"/>
        </w:rPr>
        <w:t xml:space="preserve">expectation </w:t>
      </w:r>
      <w:r>
        <w:rPr>
          <w:rFonts w:cs="Arial"/>
          <w:szCs w:val="22"/>
        </w:rPr>
        <w:t xml:space="preserve">such </w:t>
      </w:r>
      <w:r w:rsidRPr="00970EEF">
        <w:rPr>
          <w:rFonts w:cs="Arial"/>
          <w:szCs w:val="22"/>
        </w:rPr>
        <w:t xml:space="preserve">support will be available; which if it is not, could cause </w:t>
      </w:r>
      <w:r>
        <w:rPr>
          <w:rFonts w:cs="Arial"/>
          <w:szCs w:val="22"/>
        </w:rPr>
        <w:t xml:space="preserve">consumer and political concern. It is possible that a budget for </w:t>
      </w:r>
      <w:r w:rsidRPr="00D12209">
        <w:rPr>
          <w:rFonts w:cs="Arial"/>
          <w:szCs w:val="22"/>
        </w:rPr>
        <w:t xml:space="preserve">national trained assistance </w:t>
      </w:r>
      <w:r>
        <w:rPr>
          <w:rFonts w:cs="Arial"/>
          <w:szCs w:val="22"/>
        </w:rPr>
        <w:t>might also need to be</w:t>
      </w:r>
      <w:r w:rsidRPr="00D12209">
        <w:rPr>
          <w:rFonts w:cs="Arial"/>
          <w:szCs w:val="22"/>
        </w:rPr>
        <w:t xml:space="preserve"> made available for vulnerable people, to be delivered using existing networks (e.g. charity networks, voluntary groups, retailers) to assist with information provision, reassurance and help with retuning.</w:t>
      </w:r>
      <w:r>
        <w:rPr>
          <w:rFonts w:cs="Arial"/>
          <w:szCs w:val="22"/>
        </w:rPr>
        <w:t xml:space="preserve"> Additional assistance budget will be looked at in more detail once Government policy is determined.</w:t>
      </w:r>
    </w:p>
    <w:p w14:paraId="04635402" w14:textId="77777777" w:rsidR="00297AFB" w:rsidRDefault="00297AFB" w:rsidP="00297AFB">
      <w:pPr>
        <w:rPr>
          <w:rFonts w:cs="Arial"/>
          <w:b/>
          <w:szCs w:val="22"/>
          <w:u w:val="single"/>
        </w:rPr>
      </w:pPr>
    </w:p>
    <w:p w14:paraId="2DE28C55" w14:textId="77777777" w:rsidR="00C15050" w:rsidRDefault="00C15050" w:rsidP="00297AFB">
      <w:pPr>
        <w:rPr>
          <w:rFonts w:cs="Arial"/>
          <w:b/>
          <w:szCs w:val="22"/>
          <w:u w:val="single"/>
        </w:rPr>
      </w:pPr>
    </w:p>
    <w:p w14:paraId="04635403" w14:textId="7BDFAF6B" w:rsidR="00297AFB" w:rsidRDefault="00C15050" w:rsidP="002872A0">
      <w:pPr>
        <w:ind w:left="0"/>
        <w:rPr>
          <w:rFonts w:cs="Arial"/>
          <w:b/>
          <w:szCs w:val="22"/>
          <w:u w:val="single"/>
        </w:rPr>
      </w:pPr>
      <w:r>
        <w:rPr>
          <w:rFonts w:cs="Arial"/>
          <w:b/>
          <w:szCs w:val="22"/>
          <w:u w:val="single"/>
        </w:rPr>
        <w:t xml:space="preserve">4.0 </w:t>
      </w:r>
      <w:r w:rsidR="00297AFB">
        <w:rPr>
          <w:rFonts w:cs="Arial"/>
          <w:b/>
          <w:szCs w:val="22"/>
          <w:u w:val="single"/>
        </w:rPr>
        <w:t>SWITCHOVER COMMUNICATIONS BUDGETS</w:t>
      </w:r>
    </w:p>
    <w:p w14:paraId="04635404" w14:textId="77777777" w:rsidR="00297AFB" w:rsidRPr="002B68F9" w:rsidRDefault="00297AFB" w:rsidP="00297AFB">
      <w:pPr>
        <w:rPr>
          <w:rFonts w:cs="Arial"/>
          <w:b/>
          <w:szCs w:val="22"/>
          <w:u w:val="single"/>
        </w:rPr>
      </w:pPr>
    </w:p>
    <w:p w14:paraId="04635405" w14:textId="77777777" w:rsidR="00297AFB" w:rsidRPr="00E16C7C" w:rsidRDefault="00297AFB" w:rsidP="002872A0">
      <w:pPr>
        <w:ind w:left="0"/>
        <w:rPr>
          <w:rFonts w:cs="Arial"/>
          <w:szCs w:val="22"/>
          <w:u w:val="single"/>
        </w:rPr>
      </w:pPr>
      <w:r>
        <w:rPr>
          <w:rFonts w:cs="Arial"/>
          <w:szCs w:val="22"/>
        </w:rPr>
        <w:t xml:space="preserve">There are two scenarios considered in this report: a budget for a single-stage switchover and for a regionally-phased switchover. </w:t>
      </w:r>
      <w:r w:rsidRPr="00E16C7C">
        <w:rPr>
          <w:rFonts w:cs="Arial"/>
          <w:szCs w:val="22"/>
          <w:u w:val="single"/>
        </w:rPr>
        <w:t>See Appendix 1</w:t>
      </w:r>
      <w:r w:rsidRPr="00E16C7C">
        <w:rPr>
          <w:rFonts w:cs="Arial"/>
          <w:szCs w:val="22"/>
        </w:rPr>
        <w:t xml:space="preserve"> for</w:t>
      </w:r>
      <w:r>
        <w:rPr>
          <w:rFonts w:cs="Arial"/>
          <w:szCs w:val="22"/>
        </w:rPr>
        <w:t xml:space="preserve"> the Market Preparation Group’s views on the possible</w:t>
      </w:r>
      <w:r w:rsidRPr="00E16C7C">
        <w:rPr>
          <w:rFonts w:cs="Arial"/>
          <w:szCs w:val="22"/>
        </w:rPr>
        <w:t xml:space="preserve"> pros and </w:t>
      </w:r>
      <w:r>
        <w:rPr>
          <w:rFonts w:cs="Arial"/>
          <w:szCs w:val="22"/>
        </w:rPr>
        <w:t>cons of each approach.</w:t>
      </w:r>
    </w:p>
    <w:p w14:paraId="04635406" w14:textId="77777777" w:rsidR="00297AFB" w:rsidRDefault="00297AFB" w:rsidP="00297AFB">
      <w:pPr>
        <w:rPr>
          <w:rFonts w:cs="Arial"/>
          <w:szCs w:val="22"/>
        </w:rPr>
      </w:pPr>
    </w:p>
    <w:p w14:paraId="04635407" w14:textId="77777777" w:rsidR="00297AFB" w:rsidRPr="00826202" w:rsidRDefault="00297AFB" w:rsidP="002872A0">
      <w:pPr>
        <w:ind w:left="0"/>
        <w:rPr>
          <w:rFonts w:cs="Arial"/>
          <w:szCs w:val="22"/>
          <w:u w:val="single"/>
        </w:rPr>
      </w:pPr>
      <w:r>
        <w:rPr>
          <w:rFonts w:cs="Arial"/>
          <w:szCs w:val="22"/>
          <w:u w:val="single"/>
        </w:rPr>
        <w:t xml:space="preserve">4.1 </w:t>
      </w:r>
      <w:r w:rsidRPr="00826202">
        <w:rPr>
          <w:rFonts w:cs="Arial"/>
          <w:szCs w:val="22"/>
          <w:u w:val="single"/>
        </w:rPr>
        <w:t>Budget for a single-stage switchover</w:t>
      </w:r>
    </w:p>
    <w:p w14:paraId="04635408" w14:textId="77777777" w:rsidR="00297AFB" w:rsidRPr="00970EEF" w:rsidRDefault="00297AFB" w:rsidP="00297AFB">
      <w:pPr>
        <w:rPr>
          <w:rFonts w:cs="Arial"/>
          <w:szCs w:val="22"/>
        </w:rPr>
      </w:pPr>
    </w:p>
    <w:p w14:paraId="04635409" w14:textId="77777777" w:rsidR="00297AFB" w:rsidRPr="00E16C7C" w:rsidRDefault="00297AFB" w:rsidP="002872A0">
      <w:pPr>
        <w:ind w:left="0"/>
        <w:rPr>
          <w:rFonts w:cs="Arial"/>
          <w:szCs w:val="22"/>
        </w:rPr>
      </w:pPr>
      <w:r w:rsidRPr="00E16C7C">
        <w:rPr>
          <w:rFonts w:cs="Arial"/>
          <w:szCs w:val="22"/>
        </w:rPr>
        <w:t xml:space="preserve">With a single-stage switchover, it is anticipated that the total budget for a two-year communications campaign will be in the order of </w:t>
      </w:r>
      <w:r w:rsidRPr="00E16C7C">
        <w:rPr>
          <w:rFonts w:cs="Arial"/>
          <w:b/>
          <w:szCs w:val="22"/>
        </w:rPr>
        <w:t>£21 million</w:t>
      </w:r>
      <w:r w:rsidRPr="00E16C7C">
        <w:rPr>
          <w:rFonts w:cs="Arial"/>
          <w:szCs w:val="22"/>
        </w:rPr>
        <w:t>, in addition to an agreed level of level of value in kind media from the BBC and commercial radio broadcasters.</w:t>
      </w:r>
    </w:p>
    <w:p w14:paraId="0463540A" w14:textId="77777777" w:rsidR="00297AFB" w:rsidRPr="00970EEF" w:rsidRDefault="00297AFB" w:rsidP="00297AFB">
      <w:pPr>
        <w:rPr>
          <w:rFonts w:cs="Arial"/>
          <w:b/>
          <w:szCs w:val="22"/>
          <w:u w:val="single"/>
        </w:rPr>
      </w:pPr>
    </w:p>
    <w:p w14:paraId="0463540B" w14:textId="77777777" w:rsidR="00297AFB" w:rsidRPr="00826202" w:rsidRDefault="00297AFB" w:rsidP="002872A0">
      <w:pPr>
        <w:ind w:left="0"/>
        <w:rPr>
          <w:rFonts w:cs="Arial"/>
          <w:szCs w:val="22"/>
          <w:u w:val="single"/>
        </w:rPr>
      </w:pPr>
      <w:r w:rsidRPr="00826202">
        <w:rPr>
          <w:rFonts w:cs="Arial"/>
          <w:szCs w:val="22"/>
          <w:u w:val="single"/>
        </w:rPr>
        <w:t>4.2 Incremental costs for a regionally-phased switchover</w:t>
      </w:r>
    </w:p>
    <w:p w14:paraId="0463540C" w14:textId="77777777" w:rsidR="00297AFB" w:rsidRPr="00970EEF" w:rsidRDefault="00297AFB" w:rsidP="00297AFB">
      <w:pPr>
        <w:rPr>
          <w:rFonts w:cs="Arial"/>
          <w:szCs w:val="22"/>
        </w:rPr>
      </w:pPr>
    </w:p>
    <w:p w14:paraId="0463540D" w14:textId="77777777" w:rsidR="00297AFB" w:rsidRPr="00970EEF" w:rsidRDefault="00297AFB" w:rsidP="002872A0">
      <w:pPr>
        <w:ind w:left="0"/>
        <w:rPr>
          <w:rFonts w:cs="Arial"/>
          <w:szCs w:val="22"/>
        </w:rPr>
      </w:pPr>
      <w:r w:rsidRPr="00970EEF">
        <w:rPr>
          <w:rFonts w:cs="Arial"/>
          <w:szCs w:val="22"/>
        </w:rPr>
        <w:t xml:space="preserve">We estimate that the incremental costs for a regionally-phased switchover would add in the region of </w:t>
      </w:r>
      <w:r w:rsidRPr="00970EEF">
        <w:rPr>
          <w:rFonts w:cs="Arial"/>
          <w:b/>
          <w:szCs w:val="22"/>
        </w:rPr>
        <w:t>£9 million+</w:t>
      </w:r>
      <w:r w:rsidRPr="00970EEF">
        <w:rPr>
          <w:rFonts w:cs="Arial"/>
          <w:szCs w:val="22"/>
        </w:rPr>
        <w:t xml:space="preserve">, to make a total of </w:t>
      </w:r>
      <w:r w:rsidRPr="00970EEF">
        <w:rPr>
          <w:rFonts w:cs="Arial"/>
          <w:b/>
          <w:szCs w:val="22"/>
        </w:rPr>
        <w:t>£30 million</w:t>
      </w:r>
      <w:r>
        <w:rPr>
          <w:rFonts w:cs="Arial"/>
          <w:szCs w:val="22"/>
        </w:rPr>
        <w:t>, in addition to an agreed level of</w:t>
      </w:r>
      <w:r w:rsidRPr="00970EEF">
        <w:rPr>
          <w:rFonts w:cs="Arial"/>
          <w:szCs w:val="22"/>
        </w:rPr>
        <w:t xml:space="preserve"> level of value in kind media from the BBC and commercial radio broadcasters.</w:t>
      </w:r>
    </w:p>
    <w:p w14:paraId="0463540E" w14:textId="77777777" w:rsidR="00297AFB" w:rsidRPr="00970EEF" w:rsidRDefault="00297AFB" w:rsidP="00297AFB">
      <w:pPr>
        <w:rPr>
          <w:rFonts w:cs="Arial"/>
          <w:szCs w:val="22"/>
        </w:rPr>
      </w:pPr>
    </w:p>
    <w:p w14:paraId="0463540F" w14:textId="77777777" w:rsidR="00297AFB" w:rsidRPr="00970EEF" w:rsidRDefault="00297AFB" w:rsidP="002872A0">
      <w:pPr>
        <w:ind w:left="0"/>
        <w:rPr>
          <w:rFonts w:cs="Arial"/>
          <w:szCs w:val="22"/>
        </w:rPr>
      </w:pPr>
      <w:r w:rsidRPr="00970EEF">
        <w:rPr>
          <w:rFonts w:cs="Arial"/>
          <w:szCs w:val="22"/>
        </w:rPr>
        <w:t xml:space="preserve">Incremental communications costs will be incurred for a </w:t>
      </w:r>
      <w:r>
        <w:rPr>
          <w:rFonts w:cs="Arial"/>
          <w:szCs w:val="22"/>
        </w:rPr>
        <w:t>regional</w:t>
      </w:r>
      <w:r w:rsidRPr="00970EEF">
        <w:rPr>
          <w:rFonts w:cs="Arial"/>
          <w:szCs w:val="22"/>
        </w:rPr>
        <w:t xml:space="preserve"> switchover process, including:</w:t>
      </w:r>
    </w:p>
    <w:p w14:paraId="04635410" w14:textId="77777777" w:rsidR="00297AFB" w:rsidRPr="00970EEF" w:rsidRDefault="00297AFB" w:rsidP="00C15050">
      <w:pPr>
        <w:numPr>
          <w:ilvl w:val="0"/>
          <w:numId w:val="13"/>
        </w:numPr>
        <w:spacing w:before="0"/>
        <w:rPr>
          <w:rFonts w:cs="Arial"/>
          <w:szCs w:val="22"/>
        </w:rPr>
      </w:pPr>
      <w:r w:rsidRPr="00970EEF">
        <w:rPr>
          <w:rFonts w:cs="Arial"/>
          <w:szCs w:val="22"/>
        </w:rPr>
        <w:lastRenderedPageBreak/>
        <w:t>The additional cost of retaining agencies (e.g. contact centre, advertising, web) over an extended period;</w:t>
      </w:r>
    </w:p>
    <w:p w14:paraId="04635411" w14:textId="77777777" w:rsidR="00297AFB" w:rsidRPr="00970EEF" w:rsidRDefault="00297AFB" w:rsidP="00C15050">
      <w:pPr>
        <w:numPr>
          <w:ilvl w:val="0"/>
          <w:numId w:val="13"/>
        </w:numPr>
        <w:spacing w:before="0"/>
        <w:rPr>
          <w:rFonts w:cs="Arial"/>
          <w:szCs w:val="22"/>
        </w:rPr>
      </w:pPr>
      <w:r w:rsidRPr="00970EEF">
        <w:rPr>
          <w:rFonts w:cs="Arial"/>
          <w:szCs w:val="22"/>
        </w:rPr>
        <w:t xml:space="preserve">An increased cost per reach for regional media vs. national-only media; </w:t>
      </w:r>
    </w:p>
    <w:p w14:paraId="04635412" w14:textId="77777777" w:rsidR="00297AFB" w:rsidRPr="00970EEF" w:rsidRDefault="00297AFB" w:rsidP="00C15050">
      <w:pPr>
        <w:numPr>
          <w:ilvl w:val="0"/>
          <w:numId w:val="13"/>
        </w:numPr>
        <w:spacing w:before="0"/>
        <w:rPr>
          <w:rFonts w:cs="Arial"/>
          <w:szCs w:val="22"/>
        </w:rPr>
      </w:pPr>
      <w:r w:rsidRPr="00970EEF">
        <w:rPr>
          <w:rFonts w:cs="Arial"/>
          <w:szCs w:val="22"/>
        </w:rPr>
        <w:t>Increased boosts for research conducted on a region by region basis;</w:t>
      </w:r>
    </w:p>
    <w:p w14:paraId="04635413" w14:textId="77777777" w:rsidR="00297AFB" w:rsidRPr="00970EEF" w:rsidRDefault="00297AFB" w:rsidP="00C15050">
      <w:pPr>
        <w:numPr>
          <w:ilvl w:val="0"/>
          <w:numId w:val="13"/>
        </w:numPr>
        <w:spacing w:before="0"/>
        <w:rPr>
          <w:rFonts w:cs="Arial"/>
          <w:szCs w:val="22"/>
        </w:rPr>
      </w:pPr>
      <w:r w:rsidRPr="00970EEF">
        <w:rPr>
          <w:rFonts w:cs="Arial"/>
          <w:szCs w:val="22"/>
        </w:rPr>
        <w:t>Fixed costs (</w:t>
      </w:r>
      <w:proofErr w:type="spellStart"/>
      <w:r w:rsidRPr="00970EEF">
        <w:rPr>
          <w:rFonts w:cs="Arial"/>
          <w:szCs w:val="22"/>
        </w:rPr>
        <w:t>e.g</w:t>
      </w:r>
      <w:proofErr w:type="spellEnd"/>
      <w:r w:rsidRPr="00970EEF">
        <w:rPr>
          <w:rFonts w:cs="Arial"/>
          <w:szCs w:val="22"/>
        </w:rPr>
        <w:t xml:space="preserve"> web hosting, logo management) over a longer period.</w:t>
      </w:r>
    </w:p>
    <w:p w14:paraId="04635414" w14:textId="77777777" w:rsidR="00297AFB" w:rsidRPr="00970EEF" w:rsidRDefault="00297AFB" w:rsidP="00297AFB">
      <w:pPr>
        <w:rPr>
          <w:rFonts w:cs="Arial"/>
          <w:szCs w:val="22"/>
        </w:rPr>
      </w:pPr>
    </w:p>
    <w:p w14:paraId="04635415" w14:textId="77777777" w:rsidR="00297AFB" w:rsidRPr="00970EEF" w:rsidRDefault="00297AFB" w:rsidP="002872A0">
      <w:pPr>
        <w:ind w:left="0"/>
        <w:rPr>
          <w:rFonts w:cs="Arial"/>
          <w:szCs w:val="22"/>
        </w:rPr>
      </w:pPr>
      <w:r w:rsidRPr="00970EEF">
        <w:rPr>
          <w:rFonts w:cs="Arial"/>
          <w:szCs w:val="22"/>
        </w:rPr>
        <w:t>Even with a phased regional process, a national awareness communications will be needed about vehicles at the beginning, to reduce the numbers of drivers going into regions where national services are no longer on FM, and being unaware of it.</w:t>
      </w:r>
    </w:p>
    <w:p w14:paraId="04635416" w14:textId="77777777" w:rsidR="00297AFB" w:rsidRPr="00970EEF" w:rsidRDefault="00297AFB" w:rsidP="00297AFB">
      <w:pPr>
        <w:rPr>
          <w:rFonts w:cs="Arial"/>
          <w:szCs w:val="22"/>
        </w:rPr>
      </w:pPr>
    </w:p>
    <w:p w14:paraId="04635417" w14:textId="77777777" w:rsidR="00297AFB" w:rsidRDefault="00297AFB" w:rsidP="002872A0">
      <w:pPr>
        <w:ind w:left="0"/>
        <w:rPr>
          <w:rFonts w:cs="Arial"/>
          <w:b/>
          <w:szCs w:val="22"/>
        </w:rPr>
      </w:pPr>
      <w:r w:rsidRPr="00970EEF">
        <w:rPr>
          <w:rFonts w:cs="Arial"/>
          <w:szCs w:val="22"/>
        </w:rPr>
        <w:t xml:space="preserve">With a phased regional switchover, it is anticipated that the total budget for a five-year or six-year communications campaign would be in the order of </w:t>
      </w:r>
      <w:r w:rsidRPr="00970EEF">
        <w:rPr>
          <w:rFonts w:cs="Arial"/>
          <w:b/>
          <w:szCs w:val="22"/>
        </w:rPr>
        <w:t>£30 million</w:t>
      </w:r>
      <w:r>
        <w:rPr>
          <w:rFonts w:cs="Arial"/>
          <w:b/>
          <w:szCs w:val="22"/>
        </w:rPr>
        <w:t>.</w:t>
      </w:r>
    </w:p>
    <w:p w14:paraId="04635418" w14:textId="77777777" w:rsidR="00297AFB" w:rsidRDefault="00297AFB" w:rsidP="00297AFB">
      <w:pPr>
        <w:rPr>
          <w:rFonts w:cs="Arial"/>
          <w:b/>
          <w:szCs w:val="22"/>
        </w:rPr>
      </w:pPr>
    </w:p>
    <w:p w14:paraId="04635419" w14:textId="77777777" w:rsidR="00297AFB" w:rsidRPr="00E16C7C" w:rsidRDefault="00297AFB" w:rsidP="00297AFB">
      <w:pPr>
        <w:rPr>
          <w:rFonts w:cs="Arial"/>
          <w:szCs w:val="22"/>
        </w:rPr>
      </w:pPr>
    </w:p>
    <w:p w14:paraId="0463541A" w14:textId="77777777" w:rsidR="00297AFB" w:rsidRDefault="00297AFB" w:rsidP="00297AFB">
      <w:pPr>
        <w:rPr>
          <w:rFonts w:cs="Arial"/>
          <w:b/>
          <w:szCs w:val="22"/>
          <w:u w:val="single"/>
        </w:rPr>
      </w:pPr>
    </w:p>
    <w:p w14:paraId="47640826" w14:textId="77777777" w:rsidR="00C15050" w:rsidRDefault="00C15050" w:rsidP="002872A0">
      <w:pPr>
        <w:ind w:left="0"/>
        <w:rPr>
          <w:rFonts w:cs="Arial"/>
          <w:b/>
          <w:szCs w:val="22"/>
          <w:u w:val="single"/>
        </w:rPr>
      </w:pPr>
    </w:p>
    <w:p w14:paraId="0463541B" w14:textId="639967F4" w:rsidR="00297AFB" w:rsidRPr="00970EEF" w:rsidRDefault="00C15050" w:rsidP="002872A0">
      <w:pPr>
        <w:ind w:left="0"/>
        <w:rPr>
          <w:rFonts w:cs="Arial"/>
          <w:b/>
          <w:szCs w:val="22"/>
          <w:u w:val="single"/>
        </w:rPr>
      </w:pPr>
      <w:r>
        <w:rPr>
          <w:rFonts w:cs="Arial"/>
          <w:b/>
          <w:szCs w:val="22"/>
          <w:u w:val="single"/>
        </w:rPr>
        <w:br w:type="page"/>
      </w:r>
      <w:r w:rsidR="00297AFB">
        <w:rPr>
          <w:rFonts w:cs="Arial"/>
          <w:b/>
          <w:szCs w:val="22"/>
          <w:u w:val="single"/>
        </w:rPr>
        <w:lastRenderedPageBreak/>
        <w:t>APPENDIX 1</w:t>
      </w:r>
      <w:r w:rsidR="00297AFB" w:rsidRPr="00970EEF">
        <w:rPr>
          <w:rFonts w:cs="Arial"/>
          <w:b/>
          <w:szCs w:val="22"/>
          <w:u w:val="single"/>
        </w:rPr>
        <w:t xml:space="preserve">: PROS AND CONS OF A SINGLE </w:t>
      </w:r>
      <w:r w:rsidR="00297AFB">
        <w:rPr>
          <w:rFonts w:cs="Arial"/>
          <w:b/>
          <w:szCs w:val="22"/>
          <w:u w:val="single"/>
        </w:rPr>
        <w:t xml:space="preserve">STAGE </w:t>
      </w:r>
      <w:r w:rsidR="00297AFB" w:rsidRPr="00970EEF">
        <w:rPr>
          <w:rFonts w:cs="Arial"/>
          <w:b/>
          <w:szCs w:val="22"/>
          <w:u w:val="single"/>
        </w:rPr>
        <w:t>SWITCHOVER</w:t>
      </w:r>
    </w:p>
    <w:p w14:paraId="0463541C" w14:textId="77777777" w:rsidR="00297AFB" w:rsidRPr="00970EEF" w:rsidRDefault="00297AFB" w:rsidP="00297AFB">
      <w:pPr>
        <w:rPr>
          <w:rFonts w:cs="Arial"/>
          <w:b/>
          <w:szCs w:val="22"/>
        </w:rPr>
      </w:pPr>
    </w:p>
    <w:tbl>
      <w:tblPr>
        <w:tblStyle w:val="TableGrid"/>
        <w:tblW w:w="0" w:type="auto"/>
        <w:tblInd w:w="1951" w:type="dxa"/>
        <w:tblLook w:val="01E0" w:firstRow="1" w:lastRow="1" w:firstColumn="1" w:lastColumn="1" w:noHBand="0" w:noVBand="0"/>
      </w:tblPr>
      <w:tblGrid>
        <w:gridCol w:w="3119"/>
        <w:gridCol w:w="3678"/>
      </w:tblGrid>
      <w:tr w:rsidR="00297AFB" w:rsidRPr="00970EEF" w14:paraId="0463541E" w14:textId="77777777" w:rsidTr="00297AFB">
        <w:tc>
          <w:tcPr>
            <w:tcW w:w="6797" w:type="dxa"/>
            <w:gridSpan w:val="2"/>
            <w:tcBorders>
              <w:top w:val="single" w:sz="8" w:space="0" w:color="auto"/>
              <w:left w:val="single" w:sz="8" w:space="0" w:color="auto"/>
              <w:bottom w:val="single" w:sz="12" w:space="0" w:color="auto"/>
              <w:right w:val="single" w:sz="8" w:space="0" w:color="auto"/>
            </w:tcBorders>
            <w:shd w:val="clear" w:color="auto" w:fill="99CC00"/>
          </w:tcPr>
          <w:p w14:paraId="0463541D" w14:textId="77777777" w:rsidR="00297AFB" w:rsidRPr="00970EEF" w:rsidRDefault="00297AFB" w:rsidP="00297AFB">
            <w:pPr>
              <w:ind w:left="176"/>
              <w:jc w:val="center"/>
              <w:rPr>
                <w:rFonts w:cs="Arial"/>
                <w:b/>
                <w:szCs w:val="22"/>
              </w:rPr>
            </w:pPr>
            <w:r w:rsidRPr="00970EEF">
              <w:rPr>
                <w:rFonts w:cs="Arial"/>
                <w:b/>
                <w:szCs w:val="22"/>
              </w:rPr>
              <w:t>SINGLE</w:t>
            </w:r>
            <w:r>
              <w:rPr>
                <w:rFonts w:cs="Arial"/>
                <w:b/>
                <w:szCs w:val="22"/>
              </w:rPr>
              <w:t xml:space="preserve"> STAGE</w:t>
            </w:r>
            <w:r w:rsidRPr="00970EEF">
              <w:rPr>
                <w:rFonts w:cs="Arial"/>
                <w:b/>
                <w:szCs w:val="22"/>
              </w:rPr>
              <w:t xml:space="preserve"> SWITCHOVER</w:t>
            </w:r>
          </w:p>
        </w:tc>
      </w:tr>
      <w:tr w:rsidR="00297AFB" w:rsidRPr="00970EEF" w14:paraId="04635421" w14:textId="77777777" w:rsidTr="00297AFB">
        <w:tc>
          <w:tcPr>
            <w:tcW w:w="3119" w:type="dxa"/>
            <w:tcBorders>
              <w:top w:val="single" w:sz="12" w:space="0" w:color="auto"/>
            </w:tcBorders>
          </w:tcPr>
          <w:p w14:paraId="0463541F" w14:textId="77777777" w:rsidR="00297AFB" w:rsidRPr="00970EEF" w:rsidRDefault="00297AFB" w:rsidP="00297AFB">
            <w:pPr>
              <w:ind w:left="176"/>
              <w:rPr>
                <w:rFonts w:cs="Arial"/>
                <w:b/>
                <w:szCs w:val="22"/>
              </w:rPr>
            </w:pPr>
            <w:r w:rsidRPr="00970EEF">
              <w:rPr>
                <w:rFonts w:cs="Arial"/>
                <w:b/>
                <w:szCs w:val="22"/>
              </w:rPr>
              <w:t>Pros</w:t>
            </w:r>
          </w:p>
        </w:tc>
        <w:tc>
          <w:tcPr>
            <w:tcW w:w="3678" w:type="dxa"/>
            <w:tcBorders>
              <w:top w:val="single" w:sz="12" w:space="0" w:color="auto"/>
            </w:tcBorders>
          </w:tcPr>
          <w:p w14:paraId="04635420" w14:textId="77777777" w:rsidR="00297AFB" w:rsidRPr="00970EEF" w:rsidRDefault="00297AFB" w:rsidP="00297AFB">
            <w:pPr>
              <w:ind w:left="176"/>
              <w:rPr>
                <w:rFonts w:cs="Arial"/>
                <w:b/>
                <w:szCs w:val="22"/>
              </w:rPr>
            </w:pPr>
            <w:r w:rsidRPr="00970EEF">
              <w:rPr>
                <w:rFonts w:cs="Arial"/>
                <w:b/>
                <w:szCs w:val="22"/>
              </w:rPr>
              <w:t>Cons</w:t>
            </w:r>
          </w:p>
        </w:tc>
      </w:tr>
      <w:tr w:rsidR="00297AFB" w:rsidRPr="00970EEF" w14:paraId="04635424" w14:textId="77777777" w:rsidTr="00297AFB">
        <w:tc>
          <w:tcPr>
            <w:tcW w:w="3119" w:type="dxa"/>
          </w:tcPr>
          <w:p w14:paraId="04635422" w14:textId="77777777" w:rsidR="00297AFB" w:rsidRPr="00970EEF" w:rsidRDefault="00297AFB" w:rsidP="00297AFB">
            <w:pPr>
              <w:ind w:left="176"/>
              <w:rPr>
                <w:rFonts w:cs="Arial"/>
                <w:szCs w:val="22"/>
              </w:rPr>
            </w:pPr>
            <w:r w:rsidRPr="00970EEF">
              <w:rPr>
                <w:rFonts w:cs="Arial"/>
                <w:szCs w:val="22"/>
              </w:rPr>
              <w:t>Single national communications campaign more cost-efficient</w:t>
            </w:r>
          </w:p>
        </w:tc>
        <w:tc>
          <w:tcPr>
            <w:tcW w:w="3678" w:type="dxa"/>
          </w:tcPr>
          <w:p w14:paraId="04635423" w14:textId="77777777" w:rsidR="00297AFB" w:rsidRPr="00970EEF" w:rsidRDefault="00297AFB" w:rsidP="00297AFB">
            <w:pPr>
              <w:ind w:left="176"/>
              <w:rPr>
                <w:rFonts w:cs="Arial"/>
                <w:szCs w:val="22"/>
              </w:rPr>
            </w:pPr>
            <w:r w:rsidRPr="00970EEF">
              <w:rPr>
                <w:rFonts w:cs="Arial"/>
                <w:szCs w:val="22"/>
              </w:rPr>
              <w:t>No opportunity to adapt campaign according to lessons learned from monitoring effectiveness</w:t>
            </w:r>
          </w:p>
        </w:tc>
      </w:tr>
      <w:tr w:rsidR="00297AFB" w:rsidRPr="00970EEF" w14:paraId="04635427" w14:textId="77777777" w:rsidTr="00297AFB">
        <w:tc>
          <w:tcPr>
            <w:tcW w:w="3119" w:type="dxa"/>
          </w:tcPr>
          <w:p w14:paraId="04635425" w14:textId="77777777" w:rsidR="00297AFB" w:rsidRPr="00970EEF" w:rsidRDefault="00297AFB" w:rsidP="00297AFB">
            <w:pPr>
              <w:ind w:left="176"/>
              <w:rPr>
                <w:rFonts w:cs="Arial"/>
                <w:szCs w:val="22"/>
              </w:rPr>
            </w:pPr>
            <w:r w:rsidRPr="00970EEF">
              <w:rPr>
                <w:rFonts w:cs="Arial"/>
                <w:szCs w:val="22"/>
              </w:rPr>
              <w:t xml:space="preserve">Single distribution of </w:t>
            </w:r>
            <w:proofErr w:type="spellStart"/>
            <w:r w:rsidRPr="00970EEF">
              <w:rPr>
                <w:rFonts w:cs="Arial"/>
                <w:szCs w:val="22"/>
              </w:rPr>
              <w:t>doordrops</w:t>
            </w:r>
            <w:proofErr w:type="spellEnd"/>
            <w:r w:rsidRPr="00970EEF">
              <w:rPr>
                <w:rFonts w:cs="Arial"/>
                <w:szCs w:val="22"/>
              </w:rPr>
              <w:t xml:space="preserve"> more efficient</w:t>
            </w:r>
          </w:p>
        </w:tc>
        <w:tc>
          <w:tcPr>
            <w:tcW w:w="3678" w:type="dxa"/>
          </w:tcPr>
          <w:p w14:paraId="04635426" w14:textId="77777777" w:rsidR="00297AFB" w:rsidRPr="00970EEF" w:rsidRDefault="00297AFB" w:rsidP="00297AFB">
            <w:pPr>
              <w:ind w:left="176"/>
              <w:rPr>
                <w:rFonts w:cs="Arial"/>
                <w:szCs w:val="22"/>
              </w:rPr>
            </w:pPr>
            <w:r w:rsidRPr="00970EEF">
              <w:rPr>
                <w:rFonts w:cs="Arial"/>
                <w:szCs w:val="22"/>
              </w:rPr>
              <w:t>Customer support requirements (contact centre calls, letters, emails) highly concentrated and peaky (need to access mass event network IVR and peak in agent hiring/training)</w:t>
            </w:r>
          </w:p>
        </w:tc>
      </w:tr>
      <w:tr w:rsidR="00297AFB" w:rsidRPr="00970EEF" w14:paraId="0463542A" w14:textId="77777777" w:rsidTr="00297AFB">
        <w:tc>
          <w:tcPr>
            <w:tcW w:w="3119" w:type="dxa"/>
          </w:tcPr>
          <w:p w14:paraId="04635428" w14:textId="77777777" w:rsidR="00297AFB" w:rsidRPr="00970EEF" w:rsidRDefault="00297AFB" w:rsidP="00297AFB">
            <w:pPr>
              <w:ind w:left="176"/>
              <w:rPr>
                <w:rFonts w:cs="Arial"/>
                <w:szCs w:val="22"/>
              </w:rPr>
            </w:pPr>
            <w:r w:rsidRPr="00970EEF">
              <w:rPr>
                <w:rFonts w:cs="Arial"/>
                <w:szCs w:val="22"/>
              </w:rPr>
              <w:t>Easier to communicate a single date (or series of dates)</w:t>
            </w:r>
          </w:p>
        </w:tc>
        <w:tc>
          <w:tcPr>
            <w:tcW w:w="3678" w:type="dxa"/>
          </w:tcPr>
          <w:p w14:paraId="04635429" w14:textId="77777777" w:rsidR="00297AFB" w:rsidRPr="00970EEF" w:rsidRDefault="00297AFB" w:rsidP="00297AFB">
            <w:pPr>
              <w:ind w:left="176"/>
              <w:rPr>
                <w:rFonts w:cs="Arial"/>
                <w:szCs w:val="22"/>
              </w:rPr>
            </w:pPr>
            <w:r w:rsidRPr="00970EEF">
              <w:rPr>
                <w:rFonts w:cs="Arial"/>
                <w:szCs w:val="22"/>
              </w:rPr>
              <w:t>Visits to website highly concentrated (</w:t>
            </w:r>
            <w:proofErr w:type="spellStart"/>
            <w:r w:rsidRPr="00970EEF">
              <w:rPr>
                <w:rFonts w:cs="Arial"/>
                <w:szCs w:val="22"/>
              </w:rPr>
              <w:t>inc</w:t>
            </w:r>
            <w:proofErr w:type="spellEnd"/>
            <w:r w:rsidRPr="00970EEF">
              <w:rPr>
                <w:rFonts w:cs="Arial"/>
                <w:szCs w:val="22"/>
              </w:rPr>
              <w:t xml:space="preserve"> retune information) increasing risk of server failure</w:t>
            </w:r>
          </w:p>
        </w:tc>
      </w:tr>
      <w:tr w:rsidR="00297AFB" w:rsidRPr="00970EEF" w14:paraId="0463542D" w14:textId="77777777" w:rsidTr="00297AFB">
        <w:tc>
          <w:tcPr>
            <w:tcW w:w="3119" w:type="dxa"/>
          </w:tcPr>
          <w:p w14:paraId="0463542B" w14:textId="77777777" w:rsidR="00297AFB" w:rsidRPr="00970EEF" w:rsidRDefault="00297AFB" w:rsidP="00297AFB">
            <w:pPr>
              <w:ind w:left="176"/>
              <w:rPr>
                <w:rFonts w:cs="Arial"/>
                <w:szCs w:val="22"/>
              </w:rPr>
            </w:pPr>
          </w:p>
        </w:tc>
        <w:tc>
          <w:tcPr>
            <w:tcW w:w="3678" w:type="dxa"/>
          </w:tcPr>
          <w:p w14:paraId="0463542C" w14:textId="77777777" w:rsidR="00297AFB" w:rsidRPr="00970EEF" w:rsidRDefault="00297AFB" w:rsidP="00297AFB">
            <w:pPr>
              <w:ind w:left="176"/>
              <w:rPr>
                <w:rFonts w:cs="Arial"/>
                <w:szCs w:val="22"/>
              </w:rPr>
            </w:pPr>
            <w:r w:rsidRPr="00970EEF">
              <w:rPr>
                <w:rFonts w:cs="Arial"/>
                <w:szCs w:val="22"/>
              </w:rPr>
              <w:t>All remaining vehicles will need to be converted in a very short period of time, increasing pressure on supply chain (vehicle radio retailers and installers unable to cope with demand)</w:t>
            </w:r>
          </w:p>
        </w:tc>
      </w:tr>
      <w:tr w:rsidR="00297AFB" w:rsidRPr="00970EEF" w14:paraId="04635430" w14:textId="77777777" w:rsidTr="00297AFB">
        <w:tc>
          <w:tcPr>
            <w:tcW w:w="3119" w:type="dxa"/>
          </w:tcPr>
          <w:p w14:paraId="0463542E" w14:textId="77777777" w:rsidR="00297AFB" w:rsidRPr="00970EEF" w:rsidRDefault="00297AFB" w:rsidP="00297AFB">
            <w:pPr>
              <w:ind w:left="176"/>
              <w:rPr>
                <w:rFonts w:cs="Arial"/>
                <w:szCs w:val="22"/>
              </w:rPr>
            </w:pPr>
          </w:p>
        </w:tc>
        <w:tc>
          <w:tcPr>
            <w:tcW w:w="3678" w:type="dxa"/>
          </w:tcPr>
          <w:p w14:paraId="0463542F" w14:textId="77777777" w:rsidR="00297AFB" w:rsidRPr="00970EEF" w:rsidRDefault="00297AFB" w:rsidP="00297AFB">
            <w:pPr>
              <w:ind w:left="176"/>
              <w:rPr>
                <w:rFonts w:cs="Arial"/>
                <w:szCs w:val="22"/>
              </w:rPr>
            </w:pPr>
            <w:r w:rsidRPr="00970EEF">
              <w:rPr>
                <w:rFonts w:cs="Arial"/>
                <w:szCs w:val="22"/>
              </w:rPr>
              <w:t>Potentially high peak demand for radio sets from retailers as households convert remaining radios at the same time (retailers and manufacturers unable to cope with demand)</w:t>
            </w:r>
          </w:p>
        </w:tc>
      </w:tr>
      <w:tr w:rsidR="00297AFB" w:rsidRPr="00970EEF" w14:paraId="04635433" w14:textId="77777777" w:rsidTr="00297AFB">
        <w:tc>
          <w:tcPr>
            <w:tcW w:w="3119" w:type="dxa"/>
          </w:tcPr>
          <w:p w14:paraId="04635431" w14:textId="77777777" w:rsidR="00297AFB" w:rsidRPr="00970EEF" w:rsidRDefault="00297AFB" w:rsidP="00297AFB">
            <w:pPr>
              <w:ind w:left="176"/>
              <w:rPr>
                <w:rFonts w:cs="Arial"/>
                <w:szCs w:val="22"/>
              </w:rPr>
            </w:pPr>
          </w:p>
        </w:tc>
        <w:tc>
          <w:tcPr>
            <w:tcW w:w="3678" w:type="dxa"/>
          </w:tcPr>
          <w:p w14:paraId="04635432" w14:textId="77777777" w:rsidR="00297AFB" w:rsidRPr="00970EEF" w:rsidRDefault="00297AFB" w:rsidP="00297AFB">
            <w:pPr>
              <w:ind w:left="176"/>
              <w:rPr>
                <w:rFonts w:cs="Arial"/>
                <w:szCs w:val="22"/>
              </w:rPr>
            </w:pPr>
            <w:r w:rsidRPr="00970EEF">
              <w:rPr>
                <w:rFonts w:cs="Arial"/>
                <w:szCs w:val="22"/>
              </w:rPr>
              <w:t>Waste disposal facilities would experience a large peak in demand</w:t>
            </w:r>
          </w:p>
        </w:tc>
      </w:tr>
      <w:tr w:rsidR="00297AFB" w:rsidRPr="00970EEF" w14:paraId="04635436" w14:textId="77777777" w:rsidTr="00297AFB">
        <w:tc>
          <w:tcPr>
            <w:tcW w:w="3119" w:type="dxa"/>
            <w:tcBorders>
              <w:bottom w:val="single" w:sz="4" w:space="0" w:color="auto"/>
            </w:tcBorders>
          </w:tcPr>
          <w:p w14:paraId="04635434" w14:textId="77777777" w:rsidR="00297AFB" w:rsidRPr="00970EEF" w:rsidRDefault="00297AFB" w:rsidP="00297AFB">
            <w:pPr>
              <w:ind w:left="176"/>
              <w:rPr>
                <w:rFonts w:cs="Arial"/>
                <w:szCs w:val="22"/>
              </w:rPr>
            </w:pPr>
          </w:p>
        </w:tc>
        <w:tc>
          <w:tcPr>
            <w:tcW w:w="3678" w:type="dxa"/>
            <w:tcBorders>
              <w:bottom w:val="single" w:sz="4" w:space="0" w:color="auto"/>
            </w:tcBorders>
          </w:tcPr>
          <w:p w14:paraId="04635435" w14:textId="77777777" w:rsidR="00297AFB" w:rsidRPr="00970EEF" w:rsidRDefault="00297AFB" w:rsidP="00297AFB">
            <w:pPr>
              <w:ind w:left="176"/>
              <w:rPr>
                <w:rFonts w:cs="Arial"/>
                <w:szCs w:val="22"/>
              </w:rPr>
            </w:pPr>
            <w:r w:rsidRPr="00970EEF">
              <w:rPr>
                <w:rFonts w:cs="Arial"/>
                <w:szCs w:val="22"/>
              </w:rPr>
              <w:t>National training programme for retailers will need to be deployed at a single stage</w:t>
            </w:r>
          </w:p>
        </w:tc>
      </w:tr>
      <w:tr w:rsidR="00297AFB" w:rsidRPr="00970EEF" w14:paraId="04635439" w14:textId="77777777" w:rsidTr="00297AFB">
        <w:tc>
          <w:tcPr>
            <w:tcW w:w="3119" w:type="dxa"/>
            <w:tcBorders>
              <w:left w:val="nil"/>
              <w:right w:val="nil"/>
            </w:tcBorders>
          </w:tcPr>
          <w:p w14:paraId="04635437" w14:textId="77777777" w:rsidR="00297AFB" w:rsidRPr="00970EEF" w:rsidRDefault="00297AFB" w:rsidP="00297AFB">
            <w:pPr>
              <w:ind w:left="176"/>
              <w:rPr>
                <w:rFonts w:cs="Arial"/>
                <w:szCs w:val="22"/>
              </w:rPr>
            </w:pPr>
          </w:p>
        </w:tc>
        <w:tc>
          <w:tcPr>
            <w:tcW w:w="3678" w:type="dxa"/>
            <w:tcBorders>
              <w:left w:val="nil"/>
              <w:right w:val="nil"/>
            </w:tcBorders>
          </w:tcPr>
          <w:p w14:paraId="04635438" w14:textId="77777777" w:rsidR="00297AFB" w:rsidRPr="00970EEF" w:rsidRDefault="00297AFB" w:rsidP="00297AFB">
            <w:pPr>
              <w:ind w:left="176"/>
              <w:rPr>
                <w:rFonts w:cs="Arial"/>
                <w:szCs w:val="22"/>
              </w:rPr>
            </w:pPr>
          </w:p>
        </w:tc>
      </w:tr>
      <w:tr w:rsidR="00297AFB" w:rsidRPr="00970EEF" w14:paraId="0463543B" w14:textId="77777777" w:rsidTr="00297AFB">
        <w:tc>
          <w:tcPr>
            <w:tcW w:w="6797" w:type="dxa"/>
            <w:gridSpan w:val="2"/>
            <w:tcBorders>
              <w:top w:val="single" w:sz="8" w:space="0" w:color="auto"/>
              <w:left w:val="single" w:sz="8" w:space="0" w:color="auto"/>
              <w:bottom w:val="single" w:sz="12" w:space="0" w:color="auto"/>
              <w:right w:val="single" w:sz="8" w:space="0" w:color="auto"/>
            </w:tcBorders>
            <w:shd w:val="clear" w:color="auto" w:fill="99CC00"/>
          </w:tcPr>
          <w:p w14:paraId="0463543A" w14:textId="77777777" w:rsidR="00297AFB" w:rsidRPr="00970EEF" w:rsidRDefault="00297AFB" w:rsidP="00297AFB">
            <w:pPr>
              <w:ind w:left="176"/>
              <w:jc w:val="center"/>
              <w:rPr>
                <w:rFonts w:cs="Arial"/>
                <w:b/>
                <w:szCs w:val="22"/>
              </w:rPr>
            </w:pPr>
            <w:r w:rsidRPr="00970EEF">
              <w:rPr>
                <w:rFonts w:cs="Arial"/>
                <w:b/>
                <w:szCs w:val="22"/>
              </w:rPr>
              <w:t>PHASED REGIONAL SWITCHOVER</w:t>
            </w:r>
          </w:p>
        </w:tc>
      </w:tr>
      <w:tr w:rsidR="00297AFB" w:rsidRPr="00970EEF" w14:paraId="0463543E" w14:textId="77777777" w:rsidTr="00297AFB">
        <w:tc>
          <w:tcPr>
            <w:tcW w:w="3119" w:type="dxa"/>
            <w:tcBorders>
              <w:top w:val="single" w:sz="12" w:space="0" w:color="auto"/>
            </w:tcBorders>
          </w:tcPr>
          <w:p w14:paraId="0463543C" w14:textId="77777777" w:rsidR="00297AFB" w:rsidRPr="00970EEF" w:rsidRDefault="00297AFB" w:rsidP="00297AFB">
            <w:pPr>
              <w:ind w:left="176"/>
              <w:rPr>
                <w:rFonts w:cs="Arial"/>
                <w:b/>
                <w:szCs w:val="22"/>
              </w:rPr>
            </w:pPr>
            <w:r w:rsidRPr="00970EEF">
              <w:rPr>
                <w:rFonts w:cs="Arial"/>
                <w:b/>
                <w:szCs w:val="22"/>
              </w:rPr>
              <w:t>Pros</w:t>
            </w:r>
          </w:p>
        </w:tc>
        <w:tc>
          <w:tcPr>
            <w:tcW w:w="3678" w:type="dxa"/>
            <w:tcBorders>
              <w:top w:val="single" w:sz="12" w:space="0" w:color="auto"/>
            </w:tcBorders>
          </w:tcPr>
          <w:p w14:paraId="0463543D" w14:textId="77777777" w:rsidR="00297AFB" w:rsidRPr="00970EEF" w:rsidRDefault="00297AFB" w:rsidP="00297AFB">
            <w:pPr>
              <w:ind w:left="176"/>
              <w:rPr>
                <w:rFonts w:cs="Arial"/>
                <w:b/>
                <w:szCs w:val="22"/>
              </w:rPr>
            </w:pPr>
            <w:r w:rsidRPr="00970EEF">
              <w:rPr>
                <w:rFonts w:cs="Arial"/>
                <w:b/>
                <w:szCs w:val="22"/>
              </w:rPr>
              <w:t>Cons</w:t>
            </w:r>
          </w:p>
        </w:tc>
      </w:tr>
      <w:tr w:rsidR="00297AFB" w:rsidRPr="00970EEF" w14:paraId="04635441" w14:textId="77777777" w:rsidTr="00297AFB">
        <w:tc>
          <w:tcPr>
            <w:tcW w:w="3119" w:type="dxa"/>
          </w:tcPr>
          <w:p w14:paraId="0463543F" w14:textId="77777777" w:rsidR="00297AFB" w:rsidRPr="00970EEF" w:rsidRDefault="00297AFB" w:rsidP="00297AFB">
            <w:pPr>
              <w:ind w:left="176"/>
              <w:rPr>
                <w:rFonts w:cs="Arial"/>
                <w:szCs w:val="22"/>
              </w:rPr>
            </w:pPr>
            <w:r w:rsidRPr="00970EEF">
              <w:rPr>
                <w:rFonts w:cs="Arial"/>
                <w:szCs w:val="22"/>
              </w:rPr>
              <w:t>Spreads demand for vehicle adapters, thus lessening risk for retailers and installers</w:t>
            </w:r>
          </w:p>
        </w:tc>
        <w:tc>
          <w:tcPr>
            <w:tcW w:w="3678" w:type="dxa"/>
          </w:tcPr>
          <w:p w14:paraId="04635440" w14:textId="77777777" w:rsidR="00297AFB" w:rsidRPr="00970EEF" w:rsidRDefault="00297AFB" w:rsidP="00297AFB">
            <w:pPr>
              <w:ind w:left="176"/>
              <w:rPr>
                <w:rFonts w:cs="Arial"/>
                <w:szCs w:val="22"/>
              </w:rPr>
            </w:pPr>
            <w:r w:rsidRPr="00970EEF">
              <w:rPr>
                <w:rFonts w:cs="Arial"/>
                <w:szCs w:val="22"/>
              </w:rPr>
              <w:t>Requirement for national communications for vehicle owners</w:t>
            </w:r>
          </w:p>
        </w:tc>
      </w:tr>
      <w:tr w:rsidR="00297AFB" w:rsidRPr="00970EEF" w14:paraId="04635444" w14:textId="77777777" w:rsidTr="00297AFB">
        <w:tc>
          <w:tcPr>
            <w:tcW w:w="3119" w:type="dxa"/>
          </w:tcPr>
          <w:p w14:paraId="04635442" w14:textId="77777777" w:rsidR="00297AFB" w:rsidRPr="00970EEF" w:rsidRDefault="00297AFB" w:rsidP="00297AFB">
            <w:pPr>
              <w:ind w:left="176"/>
              <w:rPr>
                <w:rFonts w:cs="Arial"/>
                <w:szCs w:val="22"/>
              </w:rPr>
            </w:pPr>
            <w:r w:rsidRPr="00970EEF">
              <w:rPr>
                <w:rFonts w:cs="Arial"/>
                <w:szCs w:val="22"/>
              </w:rPr>
              <w:t>Spreads demand for digital radios for manufacturers and retailers over a longer period</w:t>
            </w:r>
          </w:p>
        </w:tc>
        <w:tc>
          <w:tcPr>
            <w:tcW w:w="3678" w:type="dxa"/>
          </w:tcPr>
          <w:p w14:paraId="04635443" w14:textId="77777777" w:rsidR="00297AFB" w:rsidRPr="00970EEF" w:rsidRDefault="00297AFB" w:rsidP="00297AFB">
            <w:pPr>
              <w:ind w:left="176"/>
              <w:rPr>
                <w:rFonts w:cs="Arial"/>
                <w:szCs w:val="22"/>
              </w:rPr>
            </w:pPr>
            <w:r w:rsidRPr="00970EEF">
              <w:rPr>
                <w:rFonts w:cs="Arial"/>
                <w:szCs w:val="22"/>
              </w:rPr>
              <w:t>Need to pay agency retainers and other fixed costs for longer</w:t>
            </w:r>
          </w:p>
        </w:tc>
      </w:tr>
      <w:tr w:rsidR="00297AFB" w:rsidRPr="00970EEF" w14:paraId="04635447" w14:textId="77777777" w:rsidTr="00297AFB">
        <w:tc>
          <w:tcPr>
            <w:tcW w:w="3119" w:type="dxa"/>
          </w:tcPr>
          <w:p w14:paraId="04635445" w14:textId="77777777" w:rsidR="00297AFB" w:rsidRPr="00970EEF" w:rsidRDefault="00297AFB" w:rsidP="00297AFB">
            <w:pPr>
              <w:ind w:left="176"/>
              <w:rPr>
                <w:rFonts w:cs="Arial"/>
                <w:szCs w:val="22"/>
              </w:rPr>
            </w:pPr>
            <w:r w:rsidRPr="00970EEF">
              <w:rPr>
                <w:rFonts w:cs="Arial"/>
                <w:szCs w:val="22"/>
              </w:rPr>
              <w:t xml:space="preserve">Spreads demand for </w:t>
            </w:r>
            <w:r w:rsidRPr="00970EEF">
              <w:rPr>
                <w:rFonts w:cs="Arial"/>
                <w:szCs w:val="22"/>
              </w:rPr>
              <w:lastRenderedPageBreak/>
              <w:t>customer contact (phased approach to contact centre resourcing) and enable better planning</w:t>
            </w:r>
          </w:p>
        </w:tc>
        <w:tc>
          <w:tcPr>
            <w:tcW w:w="3678" w:type="dxa"/>
          </w:tcPr>
          <w:p w14:paraId="04635446" w14:textId="77777777" w:rsidR="00297AFB" w:rsidRPr="00970EEF" w:rsidRDefault="00297AFB" w:rsidP="00297AFB">
            <w:pPr>
              <w:ind w:left="176"/>
              <w:rPr>
                <w:rFonts w:cs="Arial"/>
                <w:szCs w:val="22"/>
              </w:rPr>
            </w:pPr>
            <w:r w:rsidRPr="00970EEF">
              <w:rPr>
                <w:rFonts w:cs="Arial"/>
                <w:szCs w:val="22"/>
              </w:rPr>
              <w:lastRenderedPageBreak/>
              <w:t xml:space="preserve">More difficult to identify or </w:t>
            </w:r>
            <w:r w:rsidRPr="00970EEF">
              <w:rPr>
                <w:rFonts w:cs="Arial"/>
                <w:szCs w:val="22"/>
              </w:rPr>
              <w:lastRenderedPageBreak/>
              <w:t>remember your switchover date due to overlaps</w:t>
            </w:r>
          </w:p>
        </w:tc>
      </w:tr>
      <w:tr w:rsidR="00297AFB" w:rsidRPr="00970EEF" w14:paraId="0463544A" w14:textId="77777777" w:rsidTr="00297AFB">
        <w:tc>
          <w:tcPr>
            <w:tcW w:w="3119" w:type="dxa"/>
          </w:tcPr>
          <w:p w14:paraId="04635448" w14:textId="77777777" w:rsidR="00297AFB" w:rsidRPr="00970EEF" w:rsidRDefault="00297AFB" w:rsidP="00297AFB">
            <w:pPr>
              <w:ind w:left="176"/>
              <w:rPr>
                <w:rFonts w:cs="Arial"/>
                <w:szCs w:val="22"/>
              </w:rPr>
            </w:pPr>
            <w:smartTag w:uri="urn:schemas-microsoft-com:office:smarttags" w:element="place">
              <w:r w:rsidRPr="00970EEF">
                <w:rPr>
                  <w:rFonts w:cs="Arial"/>
                  <w:szCs w:val="22"/>
                </w:rPr>
                <w:lastRenderedPageBreak/>
                <w:t>Opportunity</w:t>
              </w:r>
            </w:smartTag>
            <w:r w:rsidRPr="00970EEF">
              <w:rPr>
                <w:rFonts w:cs="Arial"/>
                <w:szCs w:val="22"/>
              </w:rPr>
              <w:t xml:space="preserve"> to adapt communications campaign according to lessons learned</w:t>
            </w:r>
          </w:p>
        </w:tc>
        <w:tc>
          <w:tcPr>
            <w:tcW w:w="3678" w:type="dxa"/>
          </w:tcPr>
          <w:p w14:paraId="04635449" w14:textId="77777777" w:rsidR="00297AFB" w:rsidRPr="00970EEF" w:rsidRDefault="00297AFB" w:rsidP="00297AFB">
            <w:pPr>
              <w:ind w:left="176"/>
              <w:rPr>
                <w:rFonts w:cs="Arial"/>
                <w:szCs w:val="22"/>
              </w:rPr>
            </w:pPr>
            <w:r w:rsidRPr="00970EEF">
              <w:rPr>
                <w:rFonts w:cs="Arial"/>
                <w:szCs w:val="22"/>
              </w:rPr>
              <w:t>Regional media advertising more expensive</w:t>
            </w:r>
          </w:p>
        </w:tc>
      </w:tr>
      <w:tr w:rsidR="00297AFB" w:rsidRPr="00970EEF" w14:paraId="0463544D" w14:textId="77777777" w:rsidTr="00297AFB">
        <w:tc>
          <w:tcPr>
            <w:tcW w:w="3119" w:type="dxa"/>
          </w:tcPr>
          <w:p w14:paraId="0463544B" w14:textId="77777777" w:rsidR="00297AFB" w:rsidRPr="00970EEF" w:rsidRDefault="00297AFB" w:rsidP="00297AFB">
            <w:pPr>
              <w:ind w:left="176"/>
              <w:rPr>
                <w:rFonts w:cs="Arial"/>
                <w:szCs w:val="22"/>
              </w:rPr>
            </w:pPr>
            <w:r w:rsidRPr="00970EEF">
              <w:rPr>
                <w:rFonts w:cs="Arial"/>
                <w:szCs w:val="22"/>
              </w:rPr>
              <w:t>Spreads load on website (including retuning information)</w:t>
            </w:r>
          </w:p>
        </w:tc>
        <w:tc>
          <w:tcPr>
            <w:tcW w:w="3678" w:type="dxa"/>
          </w:tcPr>
          <w:p w14:paraId="0463544C" w14:textId="77777777" w:rsidR="00297AFB" w:rsidRPr="00970EEF" w:rsidRDefault="00297AFB" w:rsidP="00297AFB">
            <w:pPr>
              <w:ind w:left="176"/>
              <w:rPr>
                <w:rFonts w:cs="Arial"/>
                <w:szCs w:val="22"/>
              </w:rPr>
            </w:pPr>
          </w:p>
        </w:tc>
      </w:tr>
    </w:tbl>
    <w:p w14:paraId="0463544E" w14:textId="77777777" w:rsidR="00297AFB" w:rsidRPr="00970EEF" w:rsidRDefault="00297AFB" w:rsidP="00297AFB"/>
    <w:p w14:paraId="0463544F" w14:textId="77777777" w:rsidR="00297AFB" w:rsidRDefault="00297AFB" w:rsidP="00297AFB">
      <w:pPr>
        <w:ind w:left="0"/>
        <w:jc w:val="center"/>
        <w:rPr>
          <w:rFonts w:cs="Arial"/>
          <w:b/>
        </w:rPr>
      </w:pPr>
    </w:p>
    <w:p w14:paraId="04635450" w14:textId="77777777" w:rsidR="002362B9" w:rsidRPr="00813FC9" w:rsidRDefault="002362B9" w:rsidP="002362B9">
      <w:pPr>
        <w:jc w:val="center"/>
        <w:rPr>
          <w:rFonts w:cs="Arial"/>
          <w:b/>
        </w:rPr>
      </w:pPr>
    </w:p>
    <w:sectPr w:rsidR="002362B9" w:rsidRPr="00813FC9" w:rsidSect="00297AFB">
      <w:headerReference w:type="even" r:id="rId14"/>
      <w:pgSz w:w="11906" w:h="16838" w:code="9"/>
      <w:pgMar w:top="1418" w:right="1021" w:bottom="993" w:left="102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35459" w14:textId="77777777" w:rsidR="002872A0" w:rsidRDefault="002872A0" w:rsidP="00FD27B8">
      <w:pPr>
        <w:pStyle w:val="Header"/>
      </w:pPr>
      <w:r>
        <w:separator/>
      </w:r>
    </w:p>
    <w:p w14:paraId="0463545A" w14:textId="77777777" w:rsidR="002872A0" w:rsidRDefault="002872A0"/>
  </w:endnote>
  <w:endnote w:type="continuationSeparator" w:id="0">
    <w:p w14:paraId="0463545B" w14:textId="77777777" w:rsidR="002872A0" w:rsidRDefault="002872A0" w:rsidP="00FD27B8">
      <w:pPr>
        <w:pStyle w:val="Header"/>
      </w:pPr>
      <w:r>
        <w:continuationSeparator/>
      </w:r>
    </w:p>
    <w:p w14:paraId="0463545C" w14:textId="77777777" w:rsidR="002872A0" w:rsidRDefault="0028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35455" w14:textId="77777777" w:rsidR="002872A0" w:rsidRDefault="002872A0" w:rsidP="00FD27B8">
      <w:pPr>
        <w:pStyle w:val="Header"/>
      </w:pPr>
    </w:p>
    <w:p w14:paraId="04635456" w14:textId="77777777" w:rsidR="002872A0" w:rsidRDefault="002872A0"/>
  </w:footnote>
  <w:footnote w:type="continuationSeparator" w:id="0">
    <w:p w14:paraId="04635457" w14:textId="77777777" w:rsidR="002872A0" w:rsidRDefault="002872A0" w:rsidP="00FD27B8">
      <w:pPr>
        <w:pStyle w:val="Header"/>
      </w:pPr>
      <w:r>
        <w:continuationSeparator/>
      </w:r>
    </w:p>
    <w:p w14:paraId="04635458" w14:textId="77777777" w:rsidR="002872A0" w:rsidRDefault="00287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2872A0" w14:paraId="0463545E" w14:textId="77777777" w:rsidTr="00E04EDF">
      <w:tc>
        <w:tcPr>
          <w:tcW w:w="10080" w:type="dxa"/>
          <w:shd w:val="clear" w:color="auto" w:fill="auto"/>
        </w:tcPr>
        <w:p w14:paraId="0463545D" w14:textId="77777777" w:rsidR="002872A0" w:rsidRDefault="002872A0">
          <w:pPr>
            <w:pStyle w:val="Header"/>
          </w:pPr>
          <w:r>
            <w:t>Department for Culture, Media and Sport</w:t>
          </w:r>
        </w:p>
      </w:tc>
    </w:tr>
    <w:tr w:rsidR="002872A0" w14:paraId="04635460" w14:textId="77777777" w:rsidTr="00E04EDF">
      <w:tc>
        <w:tcPr>
          <w:tcW w:w="10080" w:type="dxa"/>
          <w:shd w:val="clear" w:color="auto" w:fill="auto"/>
        </w:tcPr>
        <w:p w14:paraId="0463545F" w14:textId="77777777" w:rsidR="002872A0" w:rsidRDefault="002872A0" w:rsidP="00F51926">
          <w:pPr>
            <w:pStyle w:val="HeaderBold"/>
          </w:pPr>
          <w:proofErr w:type="spellStart"/>
          <w:r>
            <w:t>DocumentTitle</w:t>
          </w:r>
          <w:proofErr w:type="spellEnd"/>
        </w:p>
      </w:tc>
    </w:tr>
  </w:tbl>
  <w:p w14:paraId="04635461" w14:textId="77777777" w:rsidR="002872A0" w:rsidRDefault="002872A0"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2872A0" w14:paraId="04635463" w14:textId="77777777" w:rsidTr="00E04EDF">
      <w:tc>
        <w:tcPr>
          <w:tcW w:w="10080" w:type="dxa"/>
          <w:shd w:val="clear" w:color="auto" w:fill="auto"/>
        </w:tcPr>
        <w:p w14:paraId="04635462" w14:textId="77777777" w:rsidR="002872A0" w:rsidRDefault="002872A0">
          <w:pPr>
            <w:pStyle w:val="Header"/>
          </w:pPr>
          <w:r>
            <w:t>Department for Culture, Media and Sport</w:t>
          </w:r>
        </w:p>
      </w:tc>
    </w:tr>
    <w:tr w:rsidR="002872A0" w14:paraId="04635465" w14:textId="77777777" w:rsidTr="00E04EDF">
      <w:tc>
        <w:tcPr>
          <w:tcW w:w="10080" w:type="dxa"/>
          <w:shd w:val="clear" w:color="auto" w:fill="auto"/>
        </w:tcPr>
        <w:p w14:paraId="04635464" w14:textId="77777777" w:rsidR="002872A0" w:rsidRDefault="002872A0" w:rsidP="00F51926">
          <w:pPr>
            <w:pStyle w:val="HeaderBold"/>
          </w:pPr>
          <w:r>
            <w:t>Communication on Technical Changes</w:t>
          </w:r>
        </w:p>
      </w:tc>
    </w:tr>
  </w:tbl>
  <w:p w14:paraId="04635466" w14:textId="77777777" w:rsidR="002872A0" w:rsidRDefault="002872A0"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2872A0" w14:paraId="04635469" w14:textId="77777777" w:rsidTr="00E04EDF">
      <w:tc>
        <w:tcPr>
          <w:tcW w:w="648" w:type="dxa"/>
          <w:shd w:val="clear" w:color="auto" w:fill="auto"/>
        </w:tcPr>
        <w:p w14:paraId="04635467" w14:textId="77777777" w:rsidR="002872A0" w:rsidRDefault="0065561E" w:rsidP="00E04EDF">
          <w:pPr>
            <w:pStyle w:val="Header"/>
            <w:jc w:val="right"/>
          </w:pPr>
          <w:r>
            <w:rPr>
              <w:noProof/>
              <w:lang w:val="en-US"/>
            </w:rPr>
            <w:pict w14:anchorId="04635476">
              <v:shapetype id="_x0000_t202" coordsize="21600,21600" o:spt="202" path="m,l,21600r21600,l21600,xe">
                <v:stroke joinstyle="miter"/>
                <v:path gradientshapeok="t" o:connecttype="rect"/>
              </v:shapetype>
              <v:shape id="_x0000_s2060" type="#_x0000_t202" style="position:absolute;left:0;text-align:left;margin-left:-.15pt;margin-top:-1.4pt;width:22.7pt;height:22.7pt;z-index:251658240" strokeweight=".5pt">
                <v:textbox style="mso-next-textbox:#_x0000_s2060" inset="1mm,.5mm,1mm">
                  <w:txbxContent>
                    <w:p w14:paraId="0463547D" w14:textId="77777777" w:rsidR="002872A0" w:rsidRDefault="002872A0" w:rsidP="00FE5D2B">
                      <w:pPr>
                        <w:pStyle w:val="HeaderBold"/>
                        <w:jc w:val="center"/>
                      </w:pPr>
                      <w:r>
                        <w:fldChar w:fldCharType="begin"/>
                      </w:r>
                      <w:r>
                        <w:instrText xml:space="preserve"> PAGE  \* Arabic  \* MERGEFORMAT </w:instrText>
                      </w:r>
                      <w:r>
                        <w:fldChar w:fldCharType="separate"/>
                      </w:r>
                      <w:r>
                        <w:rPr>
                          <w:noProof/>
                        </w:rPr>
                        <w:t>22</w:t>
                      </w:r>
                      <w:r>
                        <w:fldChar w:fldCharType="end"/>
                      </w:r>
                    </w:p>
                  </w:txbxContent>
                </v:textbox>
              </v:shape>
            </w:pict>
          </w:r>
        </w:p>
      </w:tc>
      <w:tc>
        <w:tcPr>
          <w:tcW w:w="9360" w:type="dxa"/>
          <w:shd w:val="clear" w:color="auto" w:fill="auto"/>
        </w:tcPr>
        <w:p w14:paraId="04635468" w14:textId="77777777" w:rsidR="002872A0" w:rsidRDefault="002872A0" w:rsidP="00645DC4">
          <w:pPr>
            <w:pStyle w:val="Header"/>
          </w:pPr>
          <w:r>
            <w:t>Department for Culture, Media and Sport</w:t>
          </w:r>
        </w:p>
      </w:tc>
    </w:tr>
    <w:tr w:rsidR="002872A0" w14:paraId="0463546C" w14:textId="77777777" w:rsidTr="00E04EDF">
      <w:tc>
        <w:tcPr>
          <w:tcW w:w="648" w:type="dxa"/>
          <w:shd w:val="clear" w:color="auto" w:fill="auto"/>
        </w:tcPr>
        <w:p w14:paraId="0463546A" w14:textId="77777777" w:rsidR="002872A0" w:rsidRDefault="002872A0" w:rsidP="00E04EDF">
          <w:pPr>
            <w:pStyle w:val="HeaderBold"/>
            <w:jc w:val="right"/>
          </w:pPr>
        </w:p>
      </w:tc>
      <w:tc>
        <w:tcPr>
          <w:tcW w:w="9360" w:type="dxa"/>
          <w:shd w:val="clear" w:color="auto" w:fill="auto"/>
        </w:tcPr>
        <w:p w14:paraId="0463546B" w14:textId="77777777" w:rsidR="002872A0" w:rsidRDefault="002872A0" w:rsidP="00645DC4">
          <w:pPr>
            <w:pStyle w:val="HeaderBold"/>
          </w:pPr>
          <w:r>
            <w:t>Communication on Technical Changes</w:t>
          </w:r>
        </w:p>
      </w:tc>
    </w:tr>
  </w:tbl>
  <w:p w14:paraId="0463546D" w14:textId="77777777" w:rsidR="002872A0" w:rsidRDefault="002872A0"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2872A0" w14:paraId="04635470" w14:textId="77777777" w:rsidTr="00E04EDF">
      <w:tc>
        <w:tcPr>
          <w:tcW w:w="8618" w:type="dxa"/>
          <w:shd w:val="clear" w:color="auto" w:fill="auto"/>
        </w:tcPr>
        <w:p w14:paraId="0463546E" w14:textId="77777777" w:rsidR="002872A0" w:rsidRDefault="002872A0" w:rsidP="00E04EDF">
          <w:pPr>
            <w:pStyle w:val="Header"/>
            <w:jc w:val="right"/>
          </w:pPr>
          <w:r>
            <w:t>Department for Culture, Media and Sport</w:t>
          </w:r>
        </w:p>
      </w:tc>
      <w:tc>
        <w:tcPr>
          <w:tcW w:w="720" w:type="dxa"/>
          <w:shd w:val="clear" w:color="auto" w:fill="auto"/>
        </w:tcPr>
        <w:p w14:paraId="0463546F" w14:textId="77777777" w:rsidR="002872A0" w:rsidRDefault="0065561E">
          <w:pPr>
            <w:pStyle w:val="Header"/>
          </w:pPr>
          <w:r>
            <w:rPr>
              <w:noProof/>
              <w:lang w:val="en-US"/>
            </w:rPr>
            <w:pict w14:anchorId="04635477">
              <v:shapetype id="_x0000_t202" coordsize="21600,21600" o:spt="202" path="m,l,21600r21600,l21600,xe">
                <v:stroke joinstyle="miter"/>
                <v:path gradientshapeok="t" o:connecttype="rect"/>
              </v:shapetype>
              <v:shape id="_x0000_s2058" type="#_x0000_t202" style="position:absolute;margin-left:3.6pt;margin-top:-.9pt;width:22.7pt;height:22.7pt;z-index:251657216;mso-position-horizontal-relative:text;mso-position-vertical-relative:text" strokeweight=".5pt">
                <v:textbox style="mso-next-textbox:#_x0000_s2058" inset="1mm,.5mm,1mm">
                  <w:txbxContent>
                    <w:p w14:paraId="0463547E" w14:textId="77777777" w:rsidR="002872A0" w:rsidRDefault="002872A0" w:rsidP="00FE5D2B">
                      <w:pPr>
                        <w:pStyle w:val="HeaderBold"/>
                        <w:jc w:val="center"/>
                      </w:pPr>
                      <w:r>
                        <w:fldChar w:fldCharType="begin"/>
                      </w:r>
                      <w:r>
                        <w:instrText xml:space="preserve"> PAGE  \* Arabic  \* MERGEFORMAT </w:instrText>
                      </w:r>
                      <w:r>
                        <w:fldChar w:fldCharType="separate"/>
                      </w:r>
                      <w:r w:rsidR="0065561E">
                        <w:rPr>
                          <w:noProof/>
                        </w:rPr>
                        <w:t>11</w:t>
                      </w:r>
                      <w:r>
                        <w:fldChar w:fldCharType="end"/>
                      </w:r>
                    </w:p>
                  </w:txbxContent>
                </v:textbox>
              </v:shape>
            </w:pict>
          </w:r>
        </w:p>
      </w:tc>
    </w:tr>
    <w:tr w:rsidR="002872A0" w14:paraId="04635473" w14:textId="77777777" w:rsidTr="00E04EDF">
      <w:tc>
        <w:tcPr>
          <w:tcW w:w="8618" w:type="dxa"/>
          <w:shd w:val="clear" w:color="auto" w:fill="auto"/>
        </w:tcPr>
        <w:p w14:paraId="04635471" w14:textId="43DF3581" w:rsidR="002872A0" w:rsidRDefault="002872A0" w:rsidP="00E04EDF">
          <w:pPr>
            <w:pStyle w:val="HeaderBold"/>
            <w:jc w:val="right"/>
          </w:pPr>
          <w:r>
            <w:t>Outline Plan for Switchover Communications</w:t>
          </w:r>
        </w:p>
      </w:tc>
      <w:tc>
        <w:tcPr>
          <w:tcW w:w="720" w:type="dxa"/>
          <w:shd w:val="clear" w:color="auto" w:fill="auto"/>
        </w:tcPr>
        <w:p w14:paraId="04635472" w14:textId="77777777" w:rsidR="002872A0" w:rsidRDefault="002872A0" w:rsidP="001663B0">
          <w:pPr>
            <w:pStyle w:val="HeaderBold"/>
          </w:pPr>
        </w:p>
      </w:tc>
    </w:tr>
  </w:tbl>
  <w:p w14:paraId="04635474" w14:textId="77777777" w:rsidR="002872A0" w:rsidRDefault="00287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5475" w14:textId="77777777" w:rsidR="002872A0" w:rsidRDefault="002872A0"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DA52460"/>
    <w:multiLevelType w:val="hybridMultilevel"/>
    <w:tmpl w:val="3F2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665F9"/>
    <w:multiLevelType w:val="hybridMultilevel"/>
    <w:tmpl w:val="95B0091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4">
    <w:nsid w:val="305F6476"/>
    <w:multiLevelType w:val="hybridMultilevel"/>
    <w:tmpl w:val="94C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F0F0A"/>
    <w:multiLevelType w:val="hybridMultilevel"/>
    <w:tmpl w:val="445832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EA35D2"/>
    <w:multiLevelType w:val="hybridMultilevel"/>
    <w:tmpl w:val="6F5C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733F3"/>
    <w:multiLevelType w:val="hybridMultilevel"/>
    <w:tmpl w:val="9DD6B0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AA52AD"/>
    <w:multiLevelType w:val="hybridMultilevel"/>
    <w:tmpl w:val="A96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961ACC"/>
    <w:multiLevelType w:val="hybridMultilevel"/>
    <w:tmpl w:val="925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D05E1"/>
    <w:multiLevelType w:val="hybridMultilevel"/>
    <w:tmpl w:val="76AC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2">
    <w:nsid w:val="7C5E7056"/>
    <w:multiLevelType w:val="hybridMultilevel"/>
    <w:tmpl w:val="E31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8"/>
  </w:num>
  <w:num w:numId="5">
    <w:abstractNumId w:val="10"/>
  </w:num>
  <w:num w:numId="6">
    <w:abstractNumId w:val="1"/>
  </w:num>
  <w:num w:numId="7">
    <w:abstractNumId w:val="4"/>
  </w:num>
  <w:num w:numId="8">
    <w:abstractNumId w:val="6"/>
  </w:num>
  <w:num w:numId="9">
    <w:abstractNumId w:val="12"/>
  </w:num>
  <w:num w:numId="10">
    <w:abstractNumId w:val="7"/>
  </w:num>
  <w:num w:numId="11">
    <w:abstractNumId w:val="5"/>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A2E"/>
    <w:rsid w:val="00015B61"/>
    <w:rsid w:val="000272A7"/>
    <w:rsid w:val="00041739"/>
    <w:rsid w:val="00042868"/>
    <w:rsid w:val="0004306B"/>
    <w:rsid w:val="00052A3E"/>
    <w:rsid w:val="00052F76"/>
    <w:rsid w:val="0005654A"/>
    <w:rsid w:val="00060D5C"/>
    <w:rsid w:val="0006321D"/>
    <w:rsid w:val="00070A1E"/>
    <w:rsid w:val="000718D4"/>
    <w:rsid w:val="0007598B"/>
    <w:rsid w:val="0008005B"/>
    <w:rsid w:val="00082A8E"/>
    <w:rsid w:val="001062B9"/>
    <w:rsid w:val="00111B1F"/>
    <w:rsid w:val="001145D3"/>
    <w:rsid w:val="00125909"/>
    <w:rsid w:val="00135142"/>
    <w:rsid w:val="001369EA"/>
    <w:rsid w:val="00155080"/>
    <w:rsid w:val="00157A69"/>
    <w:rsid w:val="00157C15"/>
    <w:rsid w:val="001663B0"/>
    <w:rsid w:val="00187DF4"/>
    <w:rsid w:val="001D187C"/>
    <w:rsid w:val="001E1826"/>
    <w:rsid w:val="001E2003"/>
    <w:rsid w:val="001E4EE9"/>
    <w:rsid w:val="001F0A37"/>
    <w:rsid w:val="001F4ACA"/>
    <w:rsid w:val="00220892"/>
    <w:rsid w:val="00223F10"/>
    <w:rsid w:val="0023155C"/>
    <w:rsid w:val="002362B9"/>
    <w:rsid w:val="0024027B"/>
    <w:rsid w:val="002436C4"/>
    <w:rsid w:val="00245AA5"/>
    <w:rsid w:val="00246FC5"/>
    <w:rsid w:val="00247145"/>
    <w:rsid w:val="00253104"/>
    <w:rsid w:val="00255C4F"/>
    <w:rsid w:val="00267D9A"/>
    <w:rsid w:val="002803C8"/>
    <w:rsid w:val="00283206"/>
    <w:rsid w:val="002872A0"/>
    <w:rsid w:val="002941A0"/>
    <w:rsid w:val="00297AFB"/>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02F04"/>
    <w:rsid w:val="003774A1"/>
    <w:rsid w:val="003A11CC"/>
    <w:rsid w:val="003C5C92"/>
    <w:rsid w:val="003D7B62"/>
    <w:rsid w:val="003E2C43"/>
    <w:rsid w:val="003E5929"/>
    <w:rsid w:val="003F0099"/>
    <w:rsid w:val="003F720D"/>
    <w:rsid w:val="00401173"/>
    <w:rsid w:val="00401C56"/>
    <w:rsid w:val="00404E0B"/>
    <w:rsid w:val="004075A3"/>
    <w:rsid w:val="004247E4"/>
    <w:rsid w:val="00435158"/>
    <w:rsid w:val="004563B9"/>
    <w:rsid w:val="00457769"/>
    <w:rsid w:val="00477478"/>
    <w:rsid w:val="00492820"/>
    <w:rsid w:val="00493B5C"/>
    <w:rsid w:val="00494EE0"/>
    <w:rsid w:val="00494FE2"/>
    <w:rsid w:val="004964FE"/>
    <w:rsid w:val="00497E55"/>
    <w:rsid w:val="004A627C"/>
    <w:rsid w:val="004B7EBD"/>
    <w:rsid w:val="004C2265"/>
    <w:rsid w:val="004D6E11"/>
    <w:rsid w:val="004E584F"/>
    <w:rsid w:val="004E5986"/>
    <w:rsid w:val="0051143B"/>
    <w:rsid w:val="00525BB3"/>
    <w:rsid w:val="00542840"/>
    <w:rsid w:val="00550F5A"/>
    <w:rsid w:val="00577B52"/>
    <w:rsid w:val="005A51C7"/>
    <w:rsid w:val="005A5D21"/>
    <w:rsid w:val="005A76B6"/>
    <w:rsid w:val="005B04B7"/>
    <w:rsid w:val="005B39EB"/>
    <w:rsid w:val="005B3AFA"/>
    <w:rsid w:val="005C0743"/>
    <w:rsid w:val="005C4984"/>
    <w:rsid w:val="005D1207"/>
    <w:rsid w:val="005D3906"/>
    <w:rsid w:val="005E09C7"/>
    <w:rsid w:val="005E2EFA"/>
    <w:rsid w:val="005E332B"/>
    <w:rsid w:val="005E6C6C"/>
    <w:rsid w:val="005F5659"/>
    <w:rsid w:val="00606109"/>
    <w:rsid w:val="00631751"/>
    <w:rsid w:val="006351E3"/>
    <w:rsid w:val="00642D1B"/>
    <w:rsid w:val="00645DC4"/>
    <w:rsid w:val="00650B64"/>
    <w:rsid w:val="0065561E"/>
    <w:rsid w:val="006702A6"/>
    <w:rsid w:val="00671E89"/>
    <w:rsid w:val="0068195C"/>
    <w:rsid w:val="0069013D"/>
    <w:rsid w:val="006A5E7F"/>
    <w:rsid w:val="006C1D0C"/>
    <w:rsid w:val="006C2997"/>
    <w:rsid w:val="006C33E3"/>
    <w:rsid w:val="00702421"/>
    <w:rsid w:val="007065AC"/>
    <w:rsid w:val="00710B0E"/>
    <w:rsid w:val="007161D5"/>
    <w:rsid w:val="00720ECD"/>
    <w:rsid w:val="00724E7C"/>
    <w:rsid w:val="00726EC3"/>
    <w:rsid w:val="00760628"/>
    <w:rsid w:val="00761E9A"/>
    <w:rsid w:val="00767F75"/>
    <w:rsid w:val="007A182D"/>
    <w:rsid w:val="007A4A49"/>
    <w:rsid w:val="007B1027"/>
    <w:rsid w:val="007C12E9"/>
    <w:rsid w:val="007D12BA"/>
    <w:rsid w:val="007D35B7"/>
    <w:rsid w:val="007D38A0"/>
    <w:rsid w:val="007D55E6"/>
    <w:rsid w:val="007D67A2"/>
    <w:rsid w:val="007F75E6"/>
    <w:rsid w:val="00812DA1"/>
    <w:rsid w:val="0084105C"/>
    <w:rsid w:val="00841BC2"/>
    <w:rsid w:val="008500BD"/>
    <w:rsid w:val="00853196"/>
    <w:rsid w:val="00861A6B"/>
    <w:rsid w:val="00870449"/>
    <w:rsid w:val="008A34B9"/>
    <w:rsid w:val="008A4F4F"/>
    <w:rsid w:val="008D1852"/>
    <w:rsid w:val="008D3B91"/>
    <w:rsid w:val="008D7B48"/>
    <w:rsid w:val="00903653"/>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78C9"/>
    <w:rsid w:val="00A35E9E"/>
    <w:rsid w:val="00A677F3"/>
    <w:rsid w:val="00AA0178"/>
    <w:rsid w:val="00AB2AB1"/>
    <w:rsid w:val="00AE2A0A"/>
    <w:rsid w:val="00AE7933"/>
    <w:rsid w:val="00AF150D"/>
    <w:rsid w:val="00AF775C"/>
    <w:rsid w:val="00B11880"/>
    <w:rsid w:val="00B16196"/>
    <w:rsid w:val="00B36397"/>
    <w:rsid w:val="00B52CB1"/>
    <w:rsid w:val="00B5482B"/>
    <w:rsid w:val="00B834CF"/>
    <w:rsid w:val="00B91E98"/>
    <w:rsid w:val="00B928E4"/>
    <w:rsid w:val="00BA715A"/>
    <w:rsid w:val="00BC770A"/>
    <w:rsid w:val="00BD3C7C"/>
    <w:rsid w:val="00BD3D34"/>
    <w:rsid w:val="00BE4A27"/>
    <w:rsid w:val="00BF5395"/>
    <w:rsid w:val="00C01BDF"/>
    <w:rsid w:val="00C07DC1"/>
    <w:rsid w:val="00C15050"/>
    <w:rsid w:val="00C17844"/>
    <w:rsid w:val="00C52E8C"/>
    <w:rsid w:val="00C6497E"/>
    <w:rsid w:val="00C713C3"/>
    <w:rsid w:val="00C748D0"/>
    <w:rsid w:val="00C767AD"/>
    <w:rsid w:val="00C93887"/>
    <w:rsid w:val="00C95C8D"/>
    <w:rsid w:val="00CC02EF"/>
    <w:rsid w:val="00CC0A2E"/>
    <w:rsid w:val="00CC1B2D"/>
    <w:rsid w:val="00CE0A8D"/>
    <w:rsid w:val="00CE51DC"/>
    <w:rsid w:val="00CF0597"/>
    <w:rsid w:val="00CF096A"/>
    <w:rsid w:val="00D03D99"/>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D1AF2"/>
    <w:rsid w:val="00DD4B6B"/>
    <w:rsid w:val="00DE0B98"/>
    <w:rsid w:val="00DE4BD9"/>
    <w:rsid w:val="00DE5CAA"/>
    <w:rsid w:val="00E033EA"/>
    <w:rsid w:val="00E04EDF"/>
    <w:rsid w:val="00E06BD7"/>
    <w:rsid w:val="00E1082D"/>
    <w:rsid w:val="00E15968"/>
    <w:rsid w:val="00E27C51"/>
    <w:rsid w:val="00E41EE6"/>
    <w:rsid w:val="00E4683B"/>
    <w:rsid w:val="00E60FD9"/>
    <w:rsid w:val="00E62E9B"/>
    <w:rsid w:val="00E77028"/>
    <w:rsid w:val="00E7796B"/>
    <w:rsid w:val="00E916EB"/>
    <w:rsid w:val="00E92CC8"/>
    <w:rsid w:val="00E94D71"/>
    <w:rsid w:val="00EA1768"/>
    <w:rsid w:val="00EB35BA"/>
    <w:rsid w:val="00EC6521"/>
    <w:rsid w:val="00EE54C9"/>
    <w:rsid w:val="00EF55CC"/>
    <w:rsid w:val="00F02588"/>
    <w:rsid w:val="00F05B3D"/>
    <w:rsid w:val="00F066E3"/>
    <w:rsid w:val="00F21E39"/>
    <w:rsid w:val="00F234B1"/>
    <w:rsid w:val="00F51926"/>
    <w:rsid w:val="00F545C4"/>
    <w:rsid w:val="00F666D9"/>
    <w:rsid w:val="00F80452"/>
    <w:rsid w:val="00F878CE"/>
    <w:rsid w:val="00F9791D"/>
    <w:rsid w:val="00FA396B"/>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63"/>
    <o:shapelayout v:ext="edit">
      <o:idmap v:ext="edit" data="1"/>
    </o:shapelayout>
  </w:shapeDefaults>
  <w:decimalSymbol w:val="."/>
  <w:listSeparator w:val=","/>
  <w14:docId w14:val="046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character" w:styleId="Strong">
    <w:name w:val="Strong"/>
    <w:qFormat/>
    <w:rsid w:val="002362B9"/>
    <w:rPr>
      <w:b/>
      <w:bCs/>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customStyle="1" w:styleId="Default">
    <w:name w:val="Default"/>
    <w:rsid w:val="002362B9"/>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2362B9"/>
  </w:style>
  <w:style w:type="paragraph" w:styleId="BalloonText">
    <w:name w:val="Balloon Text"/>
    <w:basedOn w:val="Normal"/>
    <w:link w:val="BalloonTextChar"/>
    <w:rsid w:val="005E6C6C"/>
    <w:pPr>
      <w:spacing w:before="0"/>
    </w:pPr>
    <w:rPr>
      <w:rFonts w:ascii="Tahoma" w:hAnsi="Tahoma" w:cs="Tahoma"/>
      <w:sz w:val="16"/>
      <w:szCs w:val="16"/>
    </w:rPr>
  </w:style>
  <w:style w:type="character" w:customStyle="1" w:styleId="BalloonTextChar">
    <w:name w:val="Balloon Text Char"/>
    <w:link w:val="BalloonText"/>
    <w:rsid w:val="005E6C6C"/>
    <w:rPr>
      <w:rFonts w:ascii="Tahoma" w:hAnsi="Tahoma" w:cs="Tahoma"/>
      <w:sz w:val="16"/>
      <w:szCs w:val="16"/>
      <w:lang w:eastAsia="en-US"/>
    </w:rPr>
  </w:style>
  <w:style w:type="paragraph" w:styleId="ListParagraph">
    <w:name w:val="List Paragraph"/>
    <w:basedOn w:val="Normal"/>
    <w:uiPriority w:val="34"/>
    <w:qFormat/>
    <w:rsid w:val="00297AFB"/>
    <w:pPr>
      <w:spacing w:before="0"/>
      <w:ind w:left="720"/>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Publication Template.dot</Template>
  <TotalTime>1</TotalTime>
  <Pages>11</Pages>
  <Words>1707</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Stephen</dc:creator>
  <cp:keywords/>
  <dc:description/>
  <cp:lastModifiedBy>COZENS, Claire</cp:lastModifiedBy>
  <cp:revision>2</cp:revision>
  <cp:lastPrinted>2011-12-01T17:23:00Z</cp:lastPrinted>
  <dcterms:created xsi:type="dcterms:W3CDTF">2012-05-30T13:01:00Z</dcterms:created>
  <dcterms:modified xsi:type="dcterms:W3CDTF">2012-05-30T13:01:00Z</dcterms:modified>
</cp:coreProperties>
</file>