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C6" w:rsidRDefault="0014627D">
      <w:pPr>
        <w:pStyle w:val="Standard"/>
      </w:pPr>
      <w:bookmarkStart w:id="0" w:name="_64owek2nf504"/>
      <w:bookmarkEnd w:id="0"/>
      <w:r>
        <w:rPr>
          <w:noProof/>
          <w:lang w:val="en-US" w:eastAsia="en-US"/>
        </w:rPr>
        <w:drawing>
          <wp:inline distT="0" distB="0" distL="0" distR="0">
            <wp:extent cx="1864461" cy="1555943"/>
            <wp:effectExtent l="0" t="0" r="2439" b="6157"/>
            <wp:docPr id="1" name="image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64461" cy="1555943"/>
                    </a:xfrm>
                    <a:prstGeom prst="rect">
                      <a:avLst/>
                    </a:prstGeom>
                    <a:noFill/>
                    <a:ln>
                      <a:noFill/>
                      <a:prstDash/>
                    </a:ln>
                  </pic:spPr>
                </pic:pic>
              </a:graphicData>
            </a:graphic>
          </wp:inline>
        </w:drawing>
      </w:r>
    </w:p>
    <w:p w:rsidR="00991CC6" w:rsidRDefault="00991CC6">
      <w:pPr>
        <w:pStyle w:val="Standard"/>
        <w:rPr>
          <w:rFonts w:ascii="Helvetica Neue" w:eastAsia="Helvetica Neue" w:hAnsi="Helvetica Neue" w:cs="Helvetica Neue"/>
        </w:rPr>
      </w:pPr>
      <w:bookmarkStart w:id="1" w:name="_khslhe1gc958"/>
      <w:bookmarkEnd w:id="1"/>
    </w:p>
    <w:p w:rsidR="00991CC6" w:rsidRDefault="00991CC6">
      <w:pPr>
        <w:pStyle w:val="Standard"/>
        <w:rPr>
          <w:rFonts w:ascii="Helvetica Neue" w:eastAsia="Helvetica Neue" w:hAnsi="Helvetica Neue" w:cs="Helvetica Neue"/>
        </w:rPr>
      </w:pPr>
      <w:bookmarkStart w:id="2" w:name="_l7sjvzoewjoa"/>
      <w:bookmarkEnd w:id="2"/>
    </w:p>
    <w:p w:rsidR="00991CC6" w:rsidRDefault="0014627D">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G-Cloud 10 Call-Off Contract</w:t>
      </w:r>
    </w:p>
    <w:p w:rsidR="00991CC6" w:rsidRDefault="00991CC6">
      <w:pPr>
        <w:pStyle w:val="Standard"/>
        <w:rPr>
          <w:rFonts w:ascii="Helvetica Neue" w:eastAsia="Helvetica Neue" w:hAnsi="Helvetica Neue" w:cs="Helvetica Neue"/>
          <w:sz w:val="24"/>
          <w:szCs w:val="24"/>
        </w:rPr>
      </w:pPr>
      <w:bookmarkStart w:id="3" w:name="_1tyvnkwbo1qo"/>
      <w:bookmarkEnd w:id="3"/>
    </w:p>
    <w:p w:rsidR="00991CC6" w:rsidRDefault="00991CC6">
      <w:pPr>
        <w:pStyle w:val="Standard"/>
        <w:rPr>
          <w:rFonts w:ascii="Helvetica Neue" w:eastAsia="Helvetica Neue" w:hAnsi="Helvetica Neue" w:cs="Helvetica Neue"/>
          <w:sz w:val="24"/>
          <w:szCs w:val="24"/>
        </w:rPr>
      </w:pPr>
      <w:bookmarkStart w:id="4" w:name="_sb4n61ohsx6l"/>
      <w:bookmarkEnd w:id="4"/>
    </w:p>
    <w:p w:rsidR="00991CC6" w:rsidRDefault="0014627D">
      <w:pPr>
        <w:pStyle w:val="Standard"/>
        <w:rPr>
          <w:rFonts w:ascii="Helvetica Neue" w:eastAsia="Helvetica Neue" w:hAnsi="Helvetica Neue" w:cs="Helvetica Neue"/>
          <w:sz w:val="24"/>
          <w:szCs w:val="24"/>
        </w:rPr>
      </w:pPr>
      <w:bookmarkStart w:id="5" w:name="_rku14i3pj6m5"/>
      <w:bookmarkEnd w:id="5"/>
      <w:r>
        <w:rPr>
          <w:rFonts w:ascii="Helvetica Neue" w:eastAsia="Helvetica Neue" w:hAnsi="Helvetica Neue" w:cs="Helvetica Neue"/>
          <w:sz w:val="24"/>
          <w:szCs w:val="24"/>
        </w:rPr>
        <w:t>This Call-Off Contract for the G-Cloud 10 Framework Agreement (RM1557.10) includes:</w:t>
      </w:r>
    </w:p>
    <w:p w:rsidR="0056313D" w:rsidRDefault="0014627D">
      <w:pPr>
        <w:pStyle w:val="TOC1"/>
        <w:tabs>
          <w:tab w:val="right" w:leader="dot" w:pos="10628"/>
        </w:tabs>
        <w:rPr>
          <w:noProof/>
        </w:rPr>
      </w:pPr>
      <w:r>
        <w:fldChar w:fldCharType="begin"/>
      </w:r>
      <w:r>
        <w:instrText xml:space="preserve"> TOC \o "1-9" \u \h </w:instrText>
      </w:r>
      <w:r>
        <w:fldChar w:fldCharType="separate"/>
      </w:r>
      <w:hyperlink w:anchor="_Toc534722912" w:history="1">
        <w:r w:rsidR="0056313D" w:rsidRPr="00CD2AB2">
          <w:rPr>
            <w:rStyle w:val="Hyperlink"/>
            <w:rFonts w:ascii="Helvetica Neue" w:eastAsia="Helvetica Neue" w:hAnsi="Helvetica Neue" w:cs="Helvetica Neue"/>
            <w:noProof/>
          </w:rPr>
          <w:t>Part A - Order Form</w:t>
        </w:r>
        <w:r w:rsidR="0056313D">
          <w:rPr>
            <w:noProof/>
          </w:rPr>
          <w:tab/>
        </w:r>
        <w:r w:rsidR="0056313D">
          <w:rPr>
            <w:noProof/>
          </w:rPr>
          <w:fldChar w:fldCharType="begin"/>
        </w:r>
        <w:r w:rsidR="0056313D">
          <w:rPr>
            <w:noProof/>
          </w:rPr>
          <w:instrText xml:space="preserve"> PAGEREF _Toc534722912 \h </w:instrText>
        </w:r>
        <w:r w:rsidR="0056313D">
          <w:rPr>
            <w:noProof/>
          </w:rPr>
        </w:r>
        <w:r w:rsidR="0056313D">
          <w:rPr>
            <w:noProof/>
          </w:rPr>
          <w:fldChar w:fldCharType="separate"/>
        </w:r>
        <w:r w:rsidR="0056313D">
          <w:rPr>
            <w:noProof/>
          </w:rPr>
          <w:t>2</w:t>
        </w:r>
        <w:r w:rsidR="0056313D">
          <w:rPr>
            <w:noProof/>
          </w:rPr>
          <w:fldChar w:fldCharType="end"/>
        </w:r>
      </w:hyperlink>
    </w:p>
    <w:p w:rsidR="0056313D" w:rsidRDefault="00507749">
      <w:pPr>
        <w:pStyle w:val="TOC1"/>
        <w:tabs>
          <w:tab w:val="right" w:leader="dot" w:pos="10628"/>
        </w:tabs>
        <w:rPr>
          <w:noProof/>
        </w:rPr>
      </w:pPr>
      <w:hyperlink w:anchor="_Toc534722913" w:history="1">
        <w:r w:rsidR="0056313D" w:rsidRPr="00CD2AB2">
          <w:rPr>
            <w:rStyle w:val="Hyperlink"/>
            <w:rFonts w:ascii="Helvetica Neue" w:eastAsia="Helvetica Neue" w:hAnsi="Helvetica Neue" w:cs="Helvetica Neue"/>
            <w:noProof/>
          </w:rPr>
          <w:t>Schedule 1 - Services</w:t>
        </w:r>
        <w:r w:rsidR="0056313D">
          <w:rPr>
            <w:noProof/>
          </w:rPr>
          <w:tab/>
        </w:r>
        <w:r w:rsidR="0056313D">
          <w:rPr>
            <w:noProof/>
          </w:rPr>
          <w:fldChar w:fldCharType="begin"/>
        </w:r>
        <w:r w:rsidR="0056313D">
          <w:rPr>
            <w:noProof/>
          </w:rPr>
          <w:instrText xml:space="preserve"> PAGEREF _Toc534722913 \h </w:instrText>
        </w:r>
        <w:r w:rsidR="0056313D">
          <w:rPr>
            <w:noProof/>
          </w:rPr>
        </w:r>
        <w:r w:rsidR="0056313D">
          <w:rPr>
            <w:noProof/>
          </w:rPr>
          <w:fldChar w:fldCharType="separate"/>
        </w:r>
        <w:r w:rsidR="0056313D">
          <w:rPr>
            <w:noProof/>
          </w:rPr>
          <w:t>9</w:t>
        </w:r>
        <w:r w:rsidR="0056313D">
          <w:rPr>
            <w:noProof/>
          </w:rPr>
          <w:fldChar w:fldCharType="end"/>
        </w:r>
      </w:hyperlink>
    </w:p>
    <w:p w:rsidR="0056313D" w:rsidRDefault="00507749">
      <w:pPr>
        <w:pStyle w:val="TOC1"/>
        <w:tabs>
          <w:tab w:val="right" w:leader="dot" w:pos="10628"/>
        </w:tabs>
        <w:rPr>
          <w:noProof/>
        </w:rPr>
      </w:pPr>
      <w:hyperlink w:anchor="_Toc534722914" w:history="1">
        <w:r w:rsidR="0056313D" w:rsidRPr="00CD2AB2">
          <w:rPr>
            <w:rStyle w:val="Hyperlink"/>
            <w:rFonts w:ascii="Helvetica Neue" w:eastAsia="Helvetica Neue" w:hAnsi="Helvetica Neue" w:cs="Helvetica Neue"/>
            <w:noProof/>
          </w:rPr>
          <w:t>Schedule 2 - Call-Off Contract charges</w:t>
        </w:r>
        <w:r w:rsidR="0056313D">
          <w:rPr>
            <w:noProof/>
          </w:rPr>
          <w:tab/>
        </w:r>
        <w:r w:rsidR="0056313D">
          <w:rPr>
            <w:noProof/>
          </w:rPr>
          <w:fldChar w:fldCharType="begin"/>
        </w:r>
        <w:r w:rsidR="0056313D">
          <w:rPr>
            <w:noProof/>
          </w:rPr>
          <w:instrText xml:space="preserve"> PAGEREF _Toc534722914 \h </w:instrText>
        </w:r>
        <w:r w:rsidR="0056313D">
          <w:rPr>
            <w:noProof/>
          </w:rPr>
        </w:r>
        <w:r w:rsidR="0056313D">
          <w:rPr>
            <w:noProof/>
          </w:rPr>
          <w:fldChar w:fldCharType="separate"/>
        </w:r>
        <w:r w:rsidR="0056313D">
          <w:rPr>
            <w:noProof/>
          </w:rPr>
          <w:t>9</w:t>
        </w:r>
        <w:r w:rsidR="0056313D">
          <w:rPr>
            <w:noProof/>
          </w:rPr>
          <w:fldChar w:fldCharType="end"/>
        </w:r>
      </w:hyperlink>
    </w:p>
    <w:p w:rsidR="0056313D" w:rsidRDefault="00507749">
      <w:pPr>
        <w:pStyle w:val="TOC1"/>
        <w:tabs>
          <w:tab w:val="right" w:leader="dot" w:pos="10628"/>
        </w:tabs>
        <w:rPr>
          <w:noProof/>
        </w:rPr>
      </w:pPr>
      <w:hyperlink w:anchor="_Toc534722915" w:history="1">
        <w:r w:rsidR="0056313D" w:rsidRPr="00CD2AB2">
          <w:rPr>
            <w:rStyle w:val="Hyperlink"/>
            <w:rFonts w:ascii="Helvetica Neue" w:eastAsia="Helvetica Neue" w:hAnsi="Helvetica Neue" w:cs="Helvetica Neue"/>
            <w:noProof/>
          </w:rPr>
          <w:t>Part B - Terms and conditions</w:t>
        </w:r>
        <w:r w:rsidR="0056313D">
          <w:rPr>
            <w:noProof/>
          </w:rPr>
          <w:tab/>
        </w:r>
        <w:r w:rsidR="0056313D">
          <w:rPr>
            <w:noProof/>
          </w:rPr>
          <w:fldChar w:fldCharType="begin"/>
        </w:r>
        <w:r w:rsidR="0056313D">
          <w:rPr>
            <w:noProof/>
          </w:rPr>
          <w:instrText xml:space="preserve"> PAGEREF _Toc534722915 \h </w:instrText>
        </w:r>
        <w:r w:rsidR="0056313D">
          <w:rPr>
            <w:noProof/>
          </w:rPr>
        </w:r>
        <w:r w:rsidR="0056313D">
          <w:rPr>
            <w:noProof/>
          </w:rPr>
          <w:fldChar w:fldCharType="separate"/>
        </w:r>
        <w:r w:rsidR="0056313D">
          <w:rPr>
            <w:noProof/>
          </w:rPr>
          <w:t>9</w:t>
        </w:r>
        <w:r w:rsidR="0056313D">
          <w:rPr>
            <w:noProof/>
          </w:rPr>
          <w:fldChar w:fldCharType="end"/>
        </w:r>
      </w:hyperlink>
    </w:p>
    <w:p w:rsidR="0056313D" w:rsidRDefault="00507749">
      <w:pPr>
        <w:pStyle w:val="TOC1"/>
        <w:tabs>
          <w:tab w:val="right" w:leader="dot" w:pos="10628"/>
        </w:tabs>
        <w:rPr>
          <w:noProof/>
        </w:rPr>
      </w:pPr>
      <w:hyperlink w:anchor="_Toc534722916" w:history="1">
        <w:r w:rsidR="0056313D" w:rsidRPr="00CD2AB2">
          <w:rPr>
            <w:rStyle w:val="Hyperlink"/>
            <w:rFonts w:ascii="Helvetica Neue" w:eastAsia="Helvetica Neue" w:hAnsi="Helvetica Neue" w:cs="Helvetica Neue"/>
            <w:noProof/>
          </w:rPr>
          <w:t>Schedule 3 - Collaboration agreement</w:t>
        </w:r>
        <w:r w:rsidR="0056313D">
          <w:rPr>
            <w:noProof/>
          </w:rPr>
          <w:tab/>
        </w:r>
        <w:r w:rsidR="0056313D">
          <w:rPr>
            <w:noProof/>
          </w:rPr>
          <w:fldChar w:fldCharType="begin"/>
        </w:r>
        <w:r w:rsidR="0056313D">
          <w:rPr>
            <w:noProof/>
          </w:rPr>
          <w:instrText xml:space="preserve"> PAGEREF _Toc534722916 \h </w:instrText>
        </w:r>
        <w:r w:rsidR="0056313D">
          <w:rPr>
            <w:noProof/>
          </w:rPr>
        </w:r>
        <w:r w:rsidR="0056313D">
          <w:rPr>
            <w:noProof/>
          </w:rPr>
          <w:fldChar w:fldCharType="separate"/>
        </w:r>
        <w:r w:rsidR="0056313D">
          <w:rPr>
            <w:noProof/>
          </w:rPr>
          <w:t>30</w:t>
        </w:r>
        <w:r w:rsidR="0056313D">
          <w:rPr>
            <w:noProof/>
          </w:rPr>
          <w:fldChar w:fldCharType="end"/>
        </w:r>
      </w:hyperlink>
    </w:p>
    <w:p w:rsidR="0056313D" w:rsidRDefault="00507749">
      <w:pPr>
        <w:pStyle w:val="TOC1"/>
        <w:tabs>
          <w:tab w:val="right" w:leader="dot" w:pos="10628"/>
        </w:tabs>
        <w:rPr>
          <w:noProof/>
        </w:rPr>
      </w:pPr>
      <w:hyperlink w:anchor="_Toc534722917" w:history="1">
        <w:r w:rsidR="0056313D" w:rsidRPr="00CD2AB2">
          <w:rPr>
            <w:rStyle w:val="Hyperlink"/>
            <w:rFonts w:ascii="Helvetica Neue" w:eastAsia="Helvetica Neue" w:hAnsi="Helvetica Neue" w:cs="Helvetica Neue"/>
            <w:noProof/>
          </w:rPr>
          <w:t>Schedule 4 - Alternative clauses</w:t>
        </w:r>
        <w:r w:rsidR="0056313D">
          <w:rPr>
            <w:noProof/>
          </w:rPr>
          <w:tab/>
        </w:r>
        <w:r w:rsidR="0056313D">
          <w:rPr>
            <w:noProof/>
          </w:rPr>
          <w:fldChar w:fldCharType="begin"/>
        </w:r>
        <w:r w:rsidR="0056313D">
          <w:rPr>
            <w:noProof/>
          </w:rPr>
          <w:instrText xml:space="preserve"> PAGEREF _Toc534722917 \h </w:instrText>
        </w:r>
        <w:r w:rsidR="0056313D">
          <w:rPr>
            <w:noProof/>
          </w:rPr>
        </w:r>
        <w:r w:rsidR="0056313D">
          <w:rPr>
            <w:noProof/>
          </w:rPr>
          <w:fldChar w:fldCharType="separate"/>
        </w:r>
        <w:r w:rsidR="0056313D">
          <w:rPr>
            <w:noProof/>
          </w:rPr>
          <w:t>30</w:t>
        </w:r>
        <w:r w:rsidR="0056313D">
          <w:rPr>
            <w:noProof/>
          </w:rPr>
          <w:fldChar w:fldCharType="end"/>
        </w:r>
      </w:hyperlink>
    </w:p>
    <w:p w:rsidR="0056313D" w:rsidRDefault="00507749">
      <w:pPr>
        <w:pStyle w:val="TOC1"/>
        <w:tabs>
          <w:tab w:val="right" w:leader="dot" w:pos="10628"/>
        </w:tabs>
        <w:rPr>
          <w:noProof/>
        </w:rPr>
      </w:pPr>
      <w:hyperlink w:anchor="_Toc534722918" w:history="1">
        <w:r w:rsidR="0056313D" w:rsidRPr="00CD2AB2">
          <w:rPr>
            <w:rStyle w:val="Hyperlink"/>
            <w:rFonts w:ascii="Helvetica Neue" w:eastAsia="Helvetica Neue" w:hAnsi="Helvetica Neue" w:cs="Helvetica Neue"/>
            <w:noProof/>
          </w:rPr>
          <w:t>Schedule 5 - Guarantee</w:t>
        </w:r>
        <w:r w:rsidR="0056313D">
          <w:rPr>
            <w:noProof/>
          </w:rPr>
          <w:tab/>
        </w:r>
        <w:r w:rsidR="0056313D">
          <w:rPr>
            <w:noProof/>
          </w:rPr>
          <w:fldChar w:fldCharType="begin"/>
        </w:r>
        <w:r w:rsidR="0056313D">
          <w:rPr>
            <w:noProof/>
          </w:rPr>
          <w:instrText xml:space="preserve"> PAGEREF _Toc534722918 \h </w:instrText>
        </w:r>
        <w:r w:rsidR="0056313D">
          <w:rPr>
            <w:noProof/>
          </w:rPr>
        </w:r>
        <w:r w:rsidR="0056313D">
          <w:rPr>
            <w:noProof/>
          </w:rPr>
          <w:fldChar w:fldCharType="separate"/>
        </w:r>
        <w:r w:rsidR="0056313D">
          <w:rPr>
            <w:noProof/>
          </w:rPr>
          <w:t>30</w:t>
        </w:r>
        <w:r w:rsidR="0056313D">
          <w:rPr>
            <w:noProof/>
          </w:rPr>
          <w:fldChar w:fldCharType="end"/>
        </w:r>
      </w:hyperlink>
    </w:p>
    <w:p w:rsidR="0056313D" w:rsidRDefault="00507749">
      <w:pPr>
        <w:pStyle w:val="TOC1"/>
        <w:tabs>
          <w:tab w:val="right" w:leader="dot" w:pos="10628"/>
        </w:tabs>
        <w:rPr>
          <w:noProof/>
        </w:rPr>
      </w:pPr>
      <w:hyperlink w:anchor="_Toc534722919" w:history="1">
        <w:r w:rsidR="0056313D" w:rsidRPr="00CD2AB2">
          <w:rPr>
            <w:rStyle w:val="Hyperlink"/>
            <w:rFonts w:ascii="Helvetica Neue" w:eastAsia="Helvetica Neue" w:hAnsi="Helvetica Neue" w:cs="Helvetica Neue"/>
            <w:noProof/>
          </w:rPr>
          <w:t>Schedule 6 - Glossary and interpretations</w:t>
        </w:r>
        <w:r w:rsidR="0056313D">
          <w:rPr>
            <w:noProof/>
          </w:rPr>
          <w:tab/>
        </w:r>
        <w:r w:rsidR="0056313D">
          <w:rPr>
            <w:noProof/>
          </w:rPr>
          <w:fldChar w:fldCharType="begin"/>
        </w:r>
        <w:r w:rsidR="0056313D">
          <w:rPr>
            <w:noProof/>
          </w:rPr>
          <w:instrText xml:space="preserve"> PAGEREF _Toc534722919 \h </w:instrText>
        </w:r>
        <w:r w:rsidR="0056313D">
          <w:rPr>
            <w:noProof/>
          </w:rPr>
        </w:r>
        <w:r w:rsidR="0056313D">
          <w:rPr>
            <w:noProof/>
          </w:rPr>
          <w:fldChar w:fldCharType="separate"/>
        </w:r>
        <w:r w:rsidR="0056313D">
          <w:rPr>
            <w:noProof/>
          </w:rPr>
          <w:t>31</w:t>
        </w:r>
        <w:r w:rsidR="0056313D">
          <w:rPr>
            <w:noProof/>
          </w:rPr>
          <w:fldChar w:fldCharType="end"/>
        </w:r>
      </w:hyperlink>
    </w:p>
    <w:p w:rsidR="0056313D" w:rsidRDefault="00507749">
      <w:pPr>
        <w:pStyle w:val="TOC1"/>
        <w:tabs>
          <w:tab w:val="right" w:leader="dot" w:pos="10628"/>
        </w:tabs>
        <w:rPr>
          <w:noProof/>
        </w:rPr>
      </w:pPr>
      <w:hyperlink w:anchor="_Toc534722920" w:history="1">
        <w:r w:rsidR="0056313D" w:rsidRPr="00CD2AB2">
          <w:rPr>
            <w:rStyle w:val="Hyperlink"/>
            <w:rFonts w:ascii="Helvetica Neue" w:eastAsia="Helvetica Neue" w:hAnsi="Helvetica Neue" w:cs="Helvetica Neue"/>
            <w:noProof/>
          </w:rPr>
          <w:t xml:space="preserve">Schedule 7 - </w:t>
        </w:r>
        <w:r w:rsidR="0056313D" w:rsidRPr="00CD2AB2">
          <w:rPr>
            <w:rStyle w:val="Hyperlink"/>
            <w:rFonts w:ascii="Helvetica Neue" w:hAnsi="Helvetica Neue" w:cs="Helvetica"/>
            <w:noProof/>
          </w:rPr>
          <w:t>Processing, Personal Data and Data Subjects</w:t>
        </w:r>
        <w:r w:rsidR="0056313D">
          <w:rPr>
            <w:noProof/>
          </w:rPr>
          <w:tab/>
        </w:r>
        <w:r w:rsidR="0056313D">
          <w:rPr>
            <w:noProof/>
          </w:rPr>
          <w:fldChar w:fldCharType="begin"/>
        </w:r>
        <w:r w:rsidR="0056313D">
          <w:rPr>
            <w:noProof/>
          </w:rPr>
          <w:instrText xml:space="preserve"> PAGEREF _Toc534722920 \h </w:instrText>
        </w:r>
        <w:r w:rsidR="0056313D">
          <w:rPr>
            <w:noProof/>
          </w:rPr>
        </w:r>
        <w:r w:rsidR="0056313D">
          <w:rPr>
            <w:noProof/>
          </w:rPr>
          <w:fldChar w:fldCharType="separate"/>
        </w:r>
        <w:r w:rsidR="0056313D">
          <w:rPr>
            <w:noProof/>
          </w:rPr>
          <w:t>41</w:t>
        </w:r>
        <w:r w:rsidR="0056313D">
          <w:rPr>
            <w:noProof/>
          </w:rPr>
          <w:fldChar w:fldCharType="end"/>
        </w:r>
      </w:hyperlink>
    </w:p>
    <w:p w:rsidR="00991CC6" w:rsidRDefault="0014627D">
      <w:pPr>
        <w:pStyle w:val="Standard"/>
        <w:tabs>
          <w:tab w:val="left" w:pos="8090"/>
        </w:tabs>
        <w:rPr>
          <w:rFonts w:ascii="Helvetica Neue" w:eastAsia="Helvetica Neue" w:hAnsi="Helvetica Neue" w:cs="Helvetica Neue"/>
          <w:sz w:val="24"/>
          <w:szCs w:val="24"/>
        </w:rPr>
      </w:pPr>
      <w:r>
        <w:fldChar w:fldCharType="end"/>
      </w:r>
      <w:bookmarkStart w:id="6" w:name="_8kby7l3zx4q9"/>
      <w:bookmarkEnd w:id="6"/>
      <w:r>
        <w:rPr>
          <w:rFonts w:ascii="Helvetica Neue" w:eastAsia="Helvetica Neue" w:hAnsi="Helvetica Neue" w:cs="Helvetica Neue"/>
          <w:sz w:val="24"/>
          <w:szCs w:val="24"/>
        </w:rPr>
        <w:tab/>
      </w:r>
    </w:p>
    <w:p w:rsidR="00991CC6" w:rsidRDefault="00991CC6">
      <w:pPr>
        <w:pStyle w:val="Standard"/>
        <w:rPr>
          <w:rFonts w:ascii="Helvetica Neue" w:eastAsia="Helvetica Neue" w:hAnsi="Helvetica Neue" w:cs="Helvetica Neue"/>
          <w:sz w:val="24"/>
          <w:szCs w:val="24"/>
        </w:rPr>
      </w:pPr>
      <w:bookmarkStart w:id="7" w:name="_8ikrf6tkvcqn"/>
      <w:bookmarkEnd w:id="7"/>
    </w:p>
    <w:p w:rsidR="00991CC6" w:rsidRDefault="0014627D">
      <w:pPr>
        <w:pStyle w:val="Standard"/>
        <w:tabs>
          <w:tab w:val="left" w:pos="3755"/>
          <w:tab w:val="left" w:pos="4223"/>
        </w:tabs>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991CC6" w:rsidRDefault="00991CC6">
      <w:pPr>
        <w:pStyle w:val="Heading1"/>
        <w:spacing w:line="276" w:lineRule="auto"/>
        <w:rPr>
          <w:rFonts w:ascii="Helvetica Neue" w:eastAsia="Helvetica Neue" w:hAnsi="Helvetica Neue" w:cs="Helvetica Neue"/>
          <w:sz w:val="24"/>
          <w:szCs w:val="24"/>
        </w:rPr>
      </w:pPr>
      <w:bookmarkStart w:id="8" w:name="_7591e1fgygbs"/>
      <w:bookmarkEnd w:id="8"/>
    </w:p>
    <w:p w:rsidR="00991CC6" w:rsidRDefault="00991CC6">
      <w:pPr>
        <w:pStyle w:val="Standard"/>
        <w:rPr>
          <w:sz w:val="24"/>
          <w:szCs w:val="24"/>
        </w:rPr>
      </w:pPr>
    </w:p>
    <w:p w:rsidR="00991CC6" w:rsidRDefault="0014627D">
      <w:pPr>
        <w:pStyle w:val="Heading1"/>
        <w:pageBreakBefore/>
        <w:spacing w:line="276" w:lineRule="auto"/>
      </w:pPr>
      <w:bookmarkStart w:id="9" w:name="_3of9ejdldsj8"/>
      <w:bookmarkStart w:id="10" w:name="_Toc509486706"/>
      <w:bookmarkStart w:id="11" w:name="_Toc534722912"/>
      <w:bookmarkEnd w:id="9"/>
      <w:r>
        <w:rPr>
          <w:rFonts w:ascii="Helvetica Neue" w:eastAsia="Helvetica Neue" w:hAnsi="Helvetica Neue" w:cs="Helvetica Neue"/>
          <w:sz w:val="24"/>
          <w:szCs w:val="24"/>
        </w:rPr>
        <w:lastRenderedPageBreak/>
        <w:t>Part A - Order Form</w:t>
      </w:r>
      <w:bookmarkEnd w:id="10"/>
      <w:bookmarkEnd w:id="11"/>
    </w:p>
    <w:p w:rsidR="00991CC6" w:rsidRDefault="0014627D">
      <w:pPr>
        <w:pStyle w:val="Standard"/>
      </w:pPr>
      <w:r>
        <w:rPr>
          <w:rFonts w:ascii="Helvetica Neue" w:eastAsia="Helvetica Neue" w:hAnsi="Helvetica Neue" w:cs="Helvetica Neue"/>
          <w:sz w:val="24"/>
          <w:szCs w:val="24"/>
          <w:shd w:val="clear" w:color="auto" w:fill="00FF00"/>
        </w:rPr>
        <w:t xml:space="preserve">****BUYERS MUST USE THIS TEMPLATE ORDER FORM AS THE BASIS FOR ALL CALL-OFF CONTRACTS AND SHOULD REFRAIN FROM ACCEPTING A SUPPLIER’S PREPOPULATED VERSION UNLESS IT HAS BEEN </w:t>
      </w:r>
      <w:r>
        <w:rPr>
          <w:rFonts w:ascii="Helvetica Neue" w:eastAsia="Helvetica Neue" w:hAnsi="Helvetica Neue" w:cs="Helvetica Neue"/>
          <w:sz w:val="24"/>
          <w:szCs w:val="24"/>
          <w:u w:val="single"/>
          <w:shd w:val="clear" w:color="auto" w:fill="00FF00"/>
        </w:rPr>
        <w:t>CAREFULLY</w:t>
      </w:r>
      <w:r>
        <w:rPr>
          <w:rFonts w:ascii="Helvetica Neue" w:eastAsia="Helvetica Neue" w:hAnsi="Helvetica Neue" w:cs="Helvetica Neue"/>
          <w:sz w:val="24"/>
          <w:szCs w:val="24"/>
          <w:shd w:val="clear" w:color="auto" w:fill="00FF00"/>
        </w:rPr>
        <w:t xml:space="preserve"> CHECKED AGAINST TEMPLATE DRAFTING***</w:t>
      </w:r>
    </w:p>
    <w:tbl>
      <w:tblPr>
        <w:tblW w:w="10630" w:type="dxa"/>
        <w:tblLayout w:type="fixed"/>
        <w:tblCellMar>
          <w:left w:w="10" w:type="dxa"/>
          <w:right w:w="10" w:type="dxa"/>
        </w:tblCellMar>
        <w:tblLook w:val="04A0" w:firstRow="1" w:lastRow="0" w:firstColumn="1" w:lastColumn="0" w:noHBand="0" w:noVBand="1"/>
      </w:tblPr>
      <w:tblGrid>
        <w:gridCol w:w="5315"/>
        <w:gridCol w:w="5315"/>
      </w:tblGrid>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Digital Marketplace service ID number:</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reference: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title: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description:</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Expiry date: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value:</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Charging method:</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Purchase order number:</w:t>
            </w:r>
          </w:p>
        </w:tc>
        <w:tc>
          <w:tcPr>
            <w:tcW w:w="531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bl>
    <w:p w:rsidR="00991CC6" w:rsidRDefault="00991CC6">
      <w:pPr>
        <w:pStyle w:val="Standard"/>
        <w:rPr>
          <w:rFonts w:ascii="Helvetica Neue" w:eastAsia="Helvetica Neue" w:hAnsi="Helvetica Neue" w:cs="Helvetica Neue"/>
          <w:sz w:val="24"/>
          <w:szCs w:val="24"/>
        </w:rPr>
      </w:pPr>
    </w:p>
    <w:p w:rsidR="00991CC6" w:rsidRDefault="0014627D">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This Order Form is issued under the G-Cloud 10 Framework Agreement (RM1557.10).</w:t>
      </w:r>
    </w:p>
    <w:p w:rsidR="00991CC6" w:rsidRDefault="0014627D">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Buyers can use this order form to specify their G-Cloud service requirements when placing an Order.</w:t>
      </w:r>
    </w:p>
    <w:p w:rsidR="00991CC6" w:rsidRDefault="0014627D">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The Order Form cannot be used to alter existing terms or add any extra terms that materially change the Deliverables offered by the Supplier and defined in the Application.</w:t>
      </w:r>
    </w:p>
    <w:p w:rsidR="00991CC6" w:rsidRDefault="0014627D">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There are terms in the Call-Off Contract that may be defined in the Order Form. These are identified in the contract with square brackets.</w:t>
      </w:r>
    </w:p>
    <w:tbl>
      <w:tblPr>
        <w:tblW w:w="10651" w:type="dxa"/>
        <w:tblInd w:w="-6" w:type="dxa"/>
        <w:tblLayout w:type="fixed"/>
        <w:tblCellMar>
          <w:left w:w="10" w:type="dxa"/>
          <w:right w:w="10" w:type="dxa"/>
        </w:tblCellMar>
        <w:tblLook w:val="04A0" w:firstRow="1" w:lastRow="0" w:firstColumn="1" w:lastColumn="0" w:noHBand="0" w:noVBand="1"/>
      </w:tblPr>
      <w:tblGrid>
        <w:gridCol w:w="2148"/>
        <w:gridCol w:w="8503"/>
      </w:tblGrid>
      <w:tr w:rsidR="00991CC6">
        <w:trPr>
          <w:trHeight w:val="1046"/>
        </w:trPr>
        <w:tc>
          <w:tcPr>
            <w:tcW w:w="214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From: the Buyer</w:t>
            </w:r>
          </w:p>
        </w:tc>
        <w:tc>
          <w:tcPr>
            <w:tcW w:w="850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[Buyer’s name]</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[Buyer’s phone]</w:t>
            </w:r>
          </w:p>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Buyer’s main address:</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[street]</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[town]</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[region]</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[postcode]</w:t>
            </w:r>
          </w:p>
        </w:tc>
      </w:tr>
      <w:tr w:rsidR="00991CC6">
        <w:trPr>
          <w:trHeight w:val="1730"/>
        </w:trPr>
        <w:tc>
          <w:tcPr>
            <w:tcW w:w="214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To: the Supplier</w:t>
            </w:r>
          </w:p>
          <w:p w:rsidR="00991CC6" w:rsidRDefault="00991CC6">
            <w:pPr>
              <w:pStyle w:val="Standard"/>
              <w:spacing w:after="0"/>
              <w:rPr>
                <w:rFonts w:ascii="Helvetica Neue" w:eastAsia="Helvetica Neue" w:hAnsi="Helvetica Neue" w:cs="Helvetica Neue"/>
                <w:b/>
                <w:sz w:val="24"/>
                <w:szCs w:val="24"/>
              </w:rPr>
            </w:pPr>
          </w:p>
          <w:p w:rsidR="00991CC6" w:rsidRDefault="00991CC6">
            <w:pPr>
              <w:pStyle w:val="Standard"/>
              <w:spacing w:after="0"/>
              <w:rPr>
                <w:rFonts w:ascii="Helvetica Neue" w:eastAsia="Helvetica Neue" w:hAnsi="Helvetica Neue" w:cs="Helvetica Neue"/>
                <w:b/>
                <w:sz w:val="24"/>
                <w:szCs w:val="24"/>
              </w:rPr>
            </w:pPr>
          </w:p>
          <w:p w:rsidR="00991CC6" w:rsidRDefault="00991CC6">
            <w:pPr>
              <w:pStyle w:val="Standard"/>
              <w:spacing w:after="0"/>
              <w:rPr>
                <w:rFonts w:ascii="Helvetica Neue" w:eastAsia="Helvetica Neue" w:hAnsi="Helvetica Neue" w:cs="Helvetica Neue"/>
                <w:b/>
                <w:sz w:val="24"/>
                <w:szCs w:val="24"/>
              </w:rPr>
            </w:pPr>
          </w:p>
        </w:tc>
        <w:tc>
          <w:tcPr>
            <w:tcW w:w="850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[Supplier’s name]</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[Supplier’s phone]</w:t>
            </w:r>
          </w:p>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Supplier’s address:</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[street]</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[town]</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[region]</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[postcode]</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[country]</w:t>
            </w:r>
          </w:p>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Company number:</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number]</w:t>
            </w:r>
          </w:p>
        </w:tc>
      </w:tr>
      <w:tr w:rsidR="00991CC6">
        <w:trPr>
          <w:trHeight w:val="258"/>
        </w:trPr>
        <w:tc>
          <w:tcPr>
            <w:tcW w:w="10651"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Together: the ‘Parties’</w:t>
            </w:r>
          </w:p>
        </w:tc>
      </w:tr>
    </w:tbl>
    <w:p w:rsidR="00991CC6" w:rsidRDefault="00991CC6">
      <w:pPr>
        <w:pStyle w:val="Standard"/>
        <w:rPr>
          <w:rFonts w:ascii="Helvetica Neue" w:eastAsia="Helvetica Neue" w:hAnsi="Helvetica Neue" w:cs="Helvetica Neue"/>
          <w:b/>
          <w:sz w:val="24"/>
          <w:szCs w:val="24"/>
        </w:rPr>
      </w:pP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Principle contact details</w:t>
      </w:r>
    </w:p>
    <w:tbl>
      <w:tblPr>
        <w:tblW w:w="10590" w:type="dxa"/>
        <w:tblLayout w:type="fixed"/>
        <w:tblCellMar>
          <w:left w:w="10" w:type="dxa"/>
          <w:right w:w="10" w:type="dxa"/>
        </w:tblCellMar>
        <w:tblLook w:val="04A0" w:firstRow="1" w:lastRow="0" w:firstColumn="1" w:lastColumn="0" w:noHBand="0" w:noVBand="1"/>
      </w:tblPr>
      <w:tblGrid>
        <w:gridCol w:w="2145"/>
        <w:gridCol w:w="8445"/>
      </w:tblGrid>
      <w:tr w:rsidR="00991CC6">
        <w:tc>
          <w:tcPr>
            <w:tcW w:w="21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For the Buyer:</w:t>
            </w:r>
          </w:p>
          <w:p w:rsidR="00991CC6" w:rsidRDefault="00991CC6">
            <w:pPr>
              <w:pStyle w:val="Standard"/>
              <w:spacing w:after="0"/>
              <w:rPr>
                <w:rFonts w:ascii="Helvetica Neue" w:eastAsia="Helvetica Neue" w:hAnsi="Helvetica Neue" w:cs="Helvetica Neue"/>
                <w:b/>
                <w:sz w:val="24"/>
                <w:szCs w:val="24"/>
              </w:rPr>
            </w:pPr>
          </w:p>
          <w:p w:rsidR="00991CC6" w:rsidRDefault="00991CC6">
            <w:pPr>
              <w:pStyle w:val="Standard"/>
              <w:spacing w:after="0"/>
              <w:rPr>
                <w:rFonts w:ascii="Helvetica Neue" w:eastAsia="Helvetica Neue" w:hAnsi="Helvetica Neue" w:cs="Helvetica Neue"/>
                <w:b/>
                <w:sz w:val="24"/>
                <w:szCs w:val="24"/>
              </w:rPr>
            </w:pPr>
          </w:p>
        </w:tc>
        <w:tc>
          <w:tcPr>
            <w:tcW w:w="84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pPr>
            <w:r>
              <w:rPr>
                <w:rFonts w:ascii="Helvetica Neue" w:eastAsia="Helvetica Neue" w:hAnsi="Helvetica Neue" w:cs="Helvetica Neue"/>
                <w:sz w:val="24"/>
                <w:szCs w:val="24"/>
              </w:rPr>
              <w:t>Title:</w:t>
            </w:r>
            <w:r>
              <w:rPr>
                <w:rFonts w:ascii="Helvetica Neue" w:eastAsia="Helvetica Neue" w:hAnsi="Helvetica Neue" w:cs="Helvetica Neue"/>
                <w:sz w:val="24"/>
                <w:szCs w:val="24"/>
                <w:shd w:val="clear" w:color="auto" w:fill="FFFF00"/>
              </w:rPr>
              <w:t xml:space="preserve"> [Enter text]</w:t>
            </w:r>
          </w:p>
          <w:p w:rsidR="00991CC6" w:rsidRDefault="0014627D">
            <w:pPr>
              <w:pStyle w:val="Standard"/>
              <w:spacing w:after="0"/>
            </w:pPr>
            <w:r>
              <w:rPr>
                <w:rFonts w:ascii="Helvetica Neue" w:eastAsia="Helvetica Neue" w:hAnsi="Helvetica Neue" w:cs="Helvetica Neue"/>
                <w:sz w:val="24"/>
                <w:szCs w:val="24"/>
              </w:rPr>
              <w:t xml:space="preserve">Name: </w:t>
            </w:r>
            <w:r>
              <w:rPr>
                <w:rFonts w:ascii="Helvetica Neue" w:eastAsia="Helvetica Neue" w:hAnsi="Helvetica Neue" w:cs="Helvetica Neue"/>
                <w:sz w:val="24"/>
                <w:szCs w:val="24"/>
                <w:shd w:val="clear" w:color="auto" w:fill="FFFF00"/>
              </w:rPr>
              <w:t>[Enter text]</w:t>
            </w:r>
          </w:p>
          <w:p w:rsidR="00991CC6" w:rsidRDefault="0014627D">
            <w:pPr>
              <w:pStyle w:val="Standard"/>
              <w:spacing w:after="0"/>
            </w:pPr>
            <w:r>
              <w:rPr>
                <w:rFonts w:ascii="Helvetica Neue" w:eastAsia="Helvetica Neue" w:hAnsi="Helvetica Neue" w:cs="Helvetica Neue"/>
                <w:sz w:val="24"/>
                <w:szCs w:val="24"/>
              </w:rPr>
              <w:t xml:space="preserve">Email: </w:t>
            </w:r>
            <w:r>
              <w:rPr>
                <w:rFonts w:ascii="Helvetica Neue" w:eastAsia="Helvetica Neue" w:hAnsi="Helvetica Neue" w:cs="Helvetica Neue"/>
                <w:sz w:val="24"/>
                <w:szCs w:val="24"/>
                <w:shd w:val="clear" w:color="auto" w:fill="FFFF00"/>
              </w:rPr>
              <w:t>[Enter text]</w:t>
            </w:r>
          </w:p>
          <w:p w:rsidR="00991CC6" w:rsidRDefault="0014627D">
            <w:pPr>
              <w:pStyle w:val="Standard"/>
              <w:spacing w:after="0"/>
            </w:pPr>
            <w:r>
              <w:rPr>
                <w:rFonts w:ascii="Helvetica Neue" w:eastAsia="Helvetica Neue" w:hAnsi="Helvetica Neue" w:cs="Helvetica Neue"/>
                <w:sz w:val="24"/>
                <w:szCs w:val="24"/>
              </w:rPr>
              <w:t xml:space="preserve">Phone: </w:t>
            </w:r>
            <w:r>
              <w:rPr>
                <w:rFonts w:ascii="Helvetica Neue" w:eastAsia="Helvetica Neue" w:hAnsi="Helvetica Neue" w:cs="Helvetica Neue"/>
                <w:sz w:val="24"/>
                <w:szCs w:val="24"/>
                <w:shd w:val="clear" w:color="auto" w:fill="FFFF00"/>
              </w:rPr>
              <w:t>[Enter text]</w:t>
            </w:r>
          </w:p>
        </w:tc>
      </w:tr>
      <w:tr w:rsidR="00991CC6">
        <w:tc>
          <w:tcPr>
            <w:tcW w:w="21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For the Supplier:</w:t>
            </w:r>
          </w:p>
        </w:tc>
        <w:tc>
          <w:tcPr>
            <w:tcW w:w="844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pPr>
            <w:r>
              <w:rPr>
                <w:rFonts w:ascii="Helvetica Neue" w:eastAsia="Helvetica Neue" w:hAnsi="Helvetica Neue" w:cs="Helvetica Neue"/>
                <w:sz w:val="24"/>
                <w:szCs w:val="24"/>
              </w:rPr>
              <w:t>Title:</w:t>
            </w:r>
            <w:r>
              <w:rPr>
                <w:rFonts w:ascii="Helvetica Neue" w:eastAsia="Helvetica Neue" w:hAnsi="Helvetica Neue" w:cs="Helvetica Neue"/>
                <w:sz w:val="24"/>
                <w:szCs w:val="24"/>
                <w:shd w:val="clear" w:color="auto" w:fill="FFFF00"/>
              </w:rPr>
              <w:t xml:space="preserve"> [Enter text]</w:t>
            </w:r>
          </w:p>
          <w:p w:rsidR="00991CC6" w:rsidRDefault="0014627D">
            <w:pPr>
              <w:pStyle w:val="Standard"/>
              <w:spacing w:after="0"/>
            </w:pPr>
            <w:r>
              <w:rPr>
                <w:rFonts w:ascii="Helvetica Neue" w:eastAsia="Helvetica Neue" w:hAnsi="Helvetica Neue" w:cs="Helvetica Neue"/>
                <w:sz w:val="24"/>
                <w:szCs w:val="24"/>
              </w:rPr>
              <w:t xml:space="preserve">Name: </w:t>
            </w:r>
            <w:r>
              <w:rPr>
                <w:rFonts w:ascii="Helvetica Neue" w:eastAsia="Helvetica Neue" w:hAnsi="Helvetica Neue" w:cs="Helvetica Neue"/>
                <w:sz w:val="24"/>
                <w:szCs w:val="24"/>
                <w:shd w:val="clear" w:color="auto" w:fill="FFFF00"/>
              </w:rPr>
              <w:t>[Enter text]</w:t>
            </w:r>
          </w:p>
          <w:p w:rsidR="00991CC6" w:rsidRDefault="0014627D">
            <w:pPr>
              <w:pStyle w:val="Standard"/>
              <w:spacing w:after="0"/>
            </w:pPr>
            <w:r>
              <w:rPr>
                <w:rFonts w:ascii="Helvetica Neue" w:eastAsia="Helvetica Neue" w:hAnsi="Helvetica Neue" w:cs="Helvetica Neue"/>
                <w:sz w:val="24"/>
                <w:szCs w:val="24"/>
              </w:rPr>
              <w:t xml:space="preserve">Email: </w:t>
            </w:r>
            <w:r>
              <w:rPr>
                <w:rFonts w:ascii="Helvetica Neue" w:eastAsia="Helvetica Neue" w:hAnsi="Helvetica Neue" w:cs="Helvetica Neue"/>
                <w:sz w:val="24"/>
                <w:szCs w:val="24"/>
                <w:shd w:val="clear" w:color="auto" w:fill="FFFF00"/>
              </w:rPr>
              <w:t>[Enter text]</w:t>
            </w:r>
          </w:p>
          <w:p w:rsidR="00991CC6" w:rsidRDefault="0014627D">
            <w:pPr>
              <w:pStyle w:val="Standard"/>
              <w:spacing w:after="0"/>
            </w:pPr>
            <w:r>
              <w:rPr>
                <w:rFonts w:ascii="Helvetica Neue" w:eastAsia="Helvetica Neue" w:hAnsi="Helvetica Neue" w:cs="Helvetica Neue"/>
                <w:sz w:val="24"/>
                <w:szCs w:val="24"/>
              </w:rPr>
              <w:t xml:space="preserve">Phone: </w:t>
            </w:r>
            <w:r>
              <w:rPr>
                <w:rFonts w:ascii="Helvetica Neue" w:eastAsia="Helvetica Neue" w:hAnsi="Helvetica Neue" w:cs="Helvetica Neue"/>
                <w:sz w:val="24"/>
                <w:szCs w:val="24"/>
                <w:shd w:val="clear" w:color="auto" w:fill="FFFF00"/>
              </w:rPr>
              <w:t>[Enter text]</w:t>
            </w:r>
          </w:p>
        </w:tc>
      </w:tr>
    </w:tbl>
    <w:p w:rsidR="00991CC6" w:rsidRDefault="00991CC6">
      <w:pPr>
        <w:pStyle w:val="Standard"/>
        <w:rPr>
          <w:rFonts w:ascii="Helvetica Neue" w:eastAsia="Helvetica Neue" w:hAnsi="Helvetica Neue" w:cs="Helvetica Neue"/>
          <w:sz w:val="24"/>
          <w:szCs w:val="24"/>
        </w:rPr>
      </w:pP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term</w:t>
      </w:r>
    </w:p>
    <w:tbl>
      <w:tblPr>
        <w:tblW w:w="10630" w:type="dxa"/>
        <w:tblLayout w:type="fixed"/>
        <w:tblCellMar>
          <w:left w:w="10" w:type="dxa"/>
          <w:right w:w="10" w:type="dxa"/>
        </w:tblCellMar>
        <w:tblLook w:val="04A0" w:firstRow="1" w:lastRow="0" w:firstColumn="1" w:lastColumn="0" w:noHBand="0" w:noVBand="1"/>
      </w:tblPr>
      <w:tblGrid>
        <w:gridCol w:w="2657"/>
        <w:gridCol w:w="7973"/>
      </w:tblGrid>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p w:rsidR="00991CC6" w:rsidRDefault="00991CC6">
            <w:pPr>
              <w:pStyle w:val="Standard"/>
              <w:spacing w:after="0"/>
              <w:rPr>
                <w:rFonts w:ascii="Helvetica Neue" w:eastAsia="Helvetica Neue" w:hAnsi="Helvetica Neue" w:cs="Helvetica Neue"/>
                <w:sz w:val="24"/>
                <w:szCs w:val="24"/>
              </w:rPr>
            </w:pP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pPr>
            <w:r>
              <w:rPr>
                <w:rFonts w:ascii="Helvetica Neue" w:eastAsia="Helvetica Neue" w:hAnsi="Helvetica Neue" w:cs="Helvetica Neue"/>
                <w:sz w:val="24"/>
                <w:szCs w:val="24"/>
              </w:rPr>
              <w:t xml:space="preserve">This Call-Off Contract Starts on </w:t>
            </w:r>
            <w:r>
              <w:rPr>
                <w:rFonts w:ascii="Helvetica Neue" w:eastAsia="Helvetica Neue" w:hAnsi="Helvetica Neue" w:cs="Helvetica Neue"/>
                <w:sz w:val="24"/>
                <w:szCs w:val="24"/>
                <w:shd w:val="clear" w:color="auto" w:fill="FFFF00"/>
              </w:rPr>
              <w:t>[enter a date]</w:t>
            </w:r>
            <w:r>
              <w:rPr>
                <w:rFonts w:ascii="Helvetica Neue" w:eastAsia="Helvetica Neue" w:hAnsi="Helvetica Neue" w:cs="Helvetica Neue"/>
                <w:sz w:val="24"/>
                <w:szCs w:val="24"/>
              </w:rPr>
              <w:t xml:space="preserve"> and is valid for [</w:t>
            </w:r>
            <w:r>
              <w:rPr>
                <w:rFonts w:ascii="Helvetica Neue" w:eastAsia="Helvetica Neue" w:hAnsi="Helvetica Neue" w:cs="Helvetica Neue"/>
                <w:sz w:val="24"/>
                <w:szCs w:val="24"/>
                <w:shd w:val="clear" w:color="auto" w:fill="FFFF00"/>
              </w:rPr>
              <w:t>enter number of] [days/months].</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before="60" w:after="60"/>
              <w:ind w:right="308"/>
              <w:rPr>
                <w:rFonts w:ascii="Helvetica Neue" w:eastAsia="Helvetica Neue" w:hAnsi="Helvetica Neue" w:cs="Helvetica Neue"/>
                <w:b/>
                <w:sz w:val="24"/>
                <w:szCs w:val="24"/>
              </w:rPr>
            </w:pPr>
            <w:r>
              <w:rPr>
                <w:rFonts w:ascii="Helvetica Neue" w:eastAsia="Helvetica Neue" w:hAnsi="Helvetica Neue" w:cs="Helvetica Neue"/>
                <w:b/>
                <w:sz w:val="24"/>
                <w:szCs w:val="24"/>
              </w:rPr>
              <w:t>Ending (termination):</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pPr>
            <w:r>
              <w:rPr>
                <w:rFonts w:ascii="Helvetica Neue" w:eastAsia="Helvetica Neue" w:hAnsi="Helvetica Neue" w:cs="Helvetica Neue"/>
                <w:sz w:val="24"/>
                <w:szCs w:val="24"/>
              </w:rPr>
              <w:t xml:space="preserve">The notice period needed for Ending the Call-Off Contract is </w:t>
            </w:r>
            <w:r>
              <w:rPr>
                <w:rFonts w:ascii="Helvetica Neue" w:eastAsia="Helvetica Neue" w:hAnsi="Helvetica Neue" w:cs="Helvetica Neue"/>
                <w:sz w:val="24"/>
                <w:szCs w:val="24"/>
                <w:shd w:val="clear" w:color="auto" w:fill="FFFF00"/>
              </w:rPr>
              <w:t xml:space="preserve">at least [90] Working Days from the date of written notice for </w:t>
            </w:r>
            <w:r w:rsidR="00507749">
              <w:rPr>
                <w:rFonts w:ascii="Helvetica Neue" w:eastAsia="Helvetica Neue" w:hAnsi="Helvetica Neue" w:cs="Helvetica Neue"/>
                <w:sz w:val="24"/>
                <w:szCs w:val="24"/>
                <w:shd w:val="clear" w:color="auto" w:fill="FFFF00"/>
              </w:rPr>
              <w:t>undisputed</w:t>
            </w:r>
            <w:r>
              <w:rPr>
                <w:rFonts w:ascii="Helvetica Neue" w:eastAsia="Helvetica Neue" w:hAnsi="Helvetica Neue" w:cs="Helvetica Neue"/>
                <w:sz w:val="24"/>
                <w:szCs w:val="24"/>
                <w:shd w:val="clear" w:color="auto" w:fill="FFFF00"/>
              </w:rPr>
              <w:t xml:space="preserve"> sums or at least [30] days from the date of written notice for Ending without cause.</w:t>
            </w:r>
          </w:p>
        </w:tc>
        <w:bookmarkStart w:id="12" w:name="_GoBack"/>
        <w:bookmarkEnd w:id="12"/>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before="60" w:after="60"/>
              <w:ind w:right="308"/>
              <w:rPr>
                <w:rFonts w:ascii="Helvetica Neue" w:eastAsia="Helvetica Neue" w:hAnsi="Helvetica Neue" w:cs="Helvetica Neue"/>
                <w:b/>
                <w:sz w:val="24"/>
                <w:szCs w:val="24"/>
              </w:rPr>
            </w:pPr>
            <w:bookmarkStart w:id="13" w:name="_1fob9te"/>
            <w:bookmarkEnd w:id="13"/>
            <w:r>
              <w:rPr>
                <w:rFonts w:ascii="Helvetica Neue" w:eastAsia="Helvetica Neue" w:hAnsi="Helvetica Neue" w:cs="Helvetica Neue"/>
                <w:b/>
                <w:sz w:val="24"/>
                <w:szCs w:val="24"/>
              </w:rPr>
              <w:t>Extension period:</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pPr>
            <w:r>
              <w:rPr>
                <w:rFonts w:ascii="Helvetica Neue" w:eastAsia="Helvetica Neue" w:hAnsi="Helvetica Neue" w:cs="Helvetica Neue"/>
                <w:sz w:val="24"/>
                <w:szCs w:val="24"/>
              </w:rPr>
              <w:t xml:space="preserve">This Call-Off Contract can be extended by the Buyer for </w:t>
            </w:r>
            <w:r>
              <w:rPr>
                <w:rFonts w:ascii="Helvetica Neue" w:eastAsia="Helvetica Neue" w:hAnsi="Helvetica Neue" w:cs="Helvetica Neue"/>
                <w:sz w:val="24"/>
                <w:szCs w:val="24"/>
                <w:shd w:val="clear" w:color="auto" w:fill="FFFF00"/>
              </w:rPr>
              <w:t>[enter number]</w:t>
            </w:r>
            <w:r>
              <w:rPr>
                <w:rFonts w:ascii="Helvetica Neue" w:eastAsia="Helvetica Neue" w:hAnsi="Helvetica Neue" w:cs="Helvetica Neue"/>
                <w:sz w:val="24"/>
                <w:szCs w:val="24"/>
              </w:rPr>
              <w:t xml:space="preserve"> period(s) of [</w:t>
            </w:r>
            <w:r>
              <w:rPr>
                <w:rFonts w:ascii="Helvetica Neue" w:eastAsia="Helvetica Neue" w:hAnsi="Helvetica Neue" w:cs="Helvetica Neue"/>
                <w:sz w:val="24"/>
                <w:szCs w:val="24"/>
                <w:shd w:val="clear" w:color="auto" w:fill="FFFF00"/>
              </w:rPr>
              <w:t>up to][enter number]</w:t>
            </w:r>
            <w:r>
              <w:rPr>
                <w:rFonts w:ascii="Helvetica Neue" w:eastAsia="Helvetica Neue" w:hAnsi="Helvetica Neue" w:cs="Helvetica Neue"/>
                <w:sz w:val="24"/>
                <w:szCs w:val="24"/>
              </w:rPr>
              <w:t xml:space="preserve"> months each, by giving the Supplier </w:t>
            </w:r>
            <w:r>
              <w:rPr>
                <w:rFonts w:ascii="Helvetica Neue" w:eastAsia="Helvetica Neue" w:hAnsi="Helvetica Neue" w:cs="Helvetica Neue"/>
                <w:sz w:val="24"/>
                <w:szCs w:val="24"/>
                <w:shd w:val="clear" w:color="auto" w:fill="FFFF00"/>
              </w:rPr>
              <w:t>[enter number][weeks/months]</w:t>
            </w:r>
            <w:r>
              <w:rPr>
                <w:rFonts w:ascii="Helvetica Neue" w:eastAsia="Helvetica Neue" w:hAnsi="Helvetica Neue" w:cs="Helvetica Neue"/>
                <w:sz w:val="24"/>
                <w:szCs w:val="24"/>
              </w:rPr>
              <w:t xml:space="preserve"> written notice before its expiry.</w:t>
            </w:r>
          </w:p>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Extensions which extend the Term beyond 24 months are only permitted if the Supplier complies with the additional exit plan requirements at clauses 21.3 to 21.8.</w:t>
            </w:r>
          </w:p>
          <w:p w:rsidR="00991CC6" w:rsidRDefault="0014627D">
            <w:pPr>
              <w:pStyle w:val="Standard"/>
              <w:spacing w:after="0"/>
              <w:rPr>
                <w:rFonts w:ascii="Helvetica Neue" w:eastAsia="Helvetica Neue" w:hAnsi="Helvetica Neue" w:cs="Helvetica Neue"/>
                <w:sz w:val="24"/>
                <w:szCs w:val="24"/>
                <w:shd w:val="clear" w:color="auto" w:fill="00FF00"/>
              </w:rPr>
            </w:pPr>
            <w:bookmarkStart w:id="14" w:name="_sbn2nptjxz3z"/>
            <w:bookmarkEnd w:id="14"/>
            <w:r>
              <w:rPr>
                <w:rFonts w:ascii="Helvetica Neue" w:eastAsia="Helvetica Neue" w:hAnsi="Helvetica Neue" w:cs="Helvetica Neue"/>
                <w:sz w:val="24"/>
                <w:szCs w:val="24"/>
                <w:shd w:val="clear" w:color="auto" w:fill="00FF00"/>
              </w:rPr>
              <w:lastRenderedPageBreak/>
              <w:t>[The extension period after 24 months should not exceed the maximum permitted under the Framework Agreement which is 2 periods of up to 12 months each.</w:t>
            </w:r>
          </w:p>
          <w:p w:rsidR="00991CC6" w:rsidRDefault="0014627D">
            <w:pPr>
              <w:pStyle w:val="Standard"/>
              <w:spacing w:after="0"/>
              <w:rPr>
                <w:rFonts w:ascii="Helvetica Neue" w:eastAsia="Helvetica Neue" w:hAnsi="Helvetica Neue" w:cs="Helvetica Neue"/>
                <w:sz w:val="24"/>
                <w:szCs w:val="24"/>
                <w:shd w:val="clear" w:color="auto" w:fill="00FF00"/>
              </w:rPr>
            </w:pPr>
            <w:bookmarkStart w:id="15" w:name="_28s54ympxac"/>
            <w:bookmarkEnd w:id="15"/>
            <w:r>
              <w:rPr>
                <w:rFonts w:ascii="Helvetica Neue" w:eastAsia="Helvetica Neue" w:hAnsi="Helvetica Neue" w:cs="Helvetica Neue"/>
                <w:sz w:val="24"/>
                <w:szCs w:val="24"/>
                <w:shd w:val="clear" w:color="auto" w:fill="00FF00"/>
              </w:rPr>
              <w:t>Under the Spend Controls process, prior approval must be obtained from the Government Digital Service (GDS) if the:</w:t>
            </w:r>
          </w:p>
          <w:p w:rsidR="00991CC6" w:rsidRDefault="0014627D">
            <w:pPr>
              <w:pStyle w:val="Standard"/>
              <w:numPr>
                <w:ilvl w:val="0"/>
                <w:numId w:val="60"/>
              </w:numPr>
              <w:spacing w:after="0"/>
              <w:ind w:hanging="360"/>
              <w:rPr>
                <w:rFonts w:ascii="Helvetica Neue" w:eastAsia="Helvetica Neue" w:hAnsi="Helvetica Neue" w:cs="Helvetica Neue"/>
                <w:sz w:val="24"/>
                <w:szCs w:val="24"/>
                <w:shd w:val="clear" w:color="auto" w:fill="00FF00"/>
              </w:rPr>
            </w:pPr>
            <w:bookmarkStart w:id="16" w:name="_y8hcyfvgb0zt"/>
            <w:bookmarkEnd w:id="16"/>
            <w:r>
              <w:rPr>
                <w:rFonts w:ascii="Helvetica Neue" w:eastAsia="Helvetica Neue" w:hAnsi="Helvetica Neue" w:cs="Helvetica Neue"/>
                <w:sz w:val="24"/>
                <w:szCs w:val="24"/>
                <w:shd w:val="clear" w:color="auto" w:fill="00FF00"/>
              </w:rPr>
              <w:t>Buyer is a central government department</w:t>
            </w:r>
          </w:p>
          <w:p w:rsidR="00991CC6" w:rsidRDefault="0014627D">
            <w:pPr>
              <w:pStyle w:val="Standard"/>
              <w:numPr>
                <w:ilvl w:val="0"/>
                <w:numId w:val="19"/>
              </w:numPr>
              <w:spacing w:after="0"/>
              <w:ind w:hanging="36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contract Term is intended to exceed 24 months]</w:t>
            </w:r>
          </w:p>
        </w:tc>
      </w:tr>
    </w:tbl>
    <w:p w:rsidR="00991CC6" w:rsidRDefault="00991CC6">
      <w:pPr>
        <w:pStyle w:val="Standard"/>
        <w:rPr>
          <w:rFonts w:ascii="Helvetica Neue" w:eastAsia="Helvetica Neue" w:hAnsi="Helvetica Neue" w:cs="Helvetica Neue"/>
          <w:b/>
          <w:sz w:val="24"/>
          <w:szCs w:val="24"/>
        </w:rPr>
      </w:pP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Buyer contractual details</w:t>
      </w:r>
    </w:p>
    <w:p w:rsidR="00991CC6" w:rsidRDefault="0014627D">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This Order is for the G-Cloud Services outlined below. It is acknowledged by the Parties that the volume of the G-Cloud Services used by the Buyer may vary during this Call-Off Contract.</w:t>
      </w:r>
    </w:p>
    <w:tbl>
      <w:tblPr>
        <w:tblW w:w="10630" w:type="dxa"/>
        <w:tblLayout w:type="fixed"/>
        <w:tblCellMar>
          <w:left w:w="10" w:type="dxa"/>
          <w:right w:w="10" w:type="dxa"/>
        </w:tblCellMar>
        <w:tblLook w:val="04A0" w:firstRow="1" w:lastRow="0" w:firstColumn="1" w:lastColumn="0" w:noHBand="0" w:noVBand="1"/>
      </w:tblPr>
      <w:tblGrid>
        <w:gridCol w:w="2657"/>
        <w:gridCol w:w="7973"/>
      </w:tblGrid>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G-Cloud Lot: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is for the provision of Services under:</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[Lot 1 - Cloud hosting - delete as appropriate]</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[Lot 2 - Cloud software - delete as appropriate]</w:t>
            </w: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[Lot 3 - Cloud support - delete as appropriate]</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G-Cloud services required:</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Services to be provided by the Supplier under the above Lot are listed in Framework Section 2 and outlined below:</w:t>
            </w:r>
          </w:p>
          <w:p w:rsidR="00991CC6" w:rsidRDefault="0014627D">
            <w:pPr>
              <w:pStyle w:val="Standard"/>
              <w:numPr>
                <w:ilvl w:val="0"/>
                <w:numId w:val="61"/>
              </w:numPr>
              <w:spacing w:after="0"/>
              <w:ind w:left="0" w:firstLine="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991CC6" w:rsidRDefault="0014627D">
            <w:pPr>
              <w:pStyle w:val="Standard"/>
              <w:numPr>
                <w:ilvl w:val="0"/>
                <w:numId w:val="49"/>
              </w:numPr>
              <w:spacing w:after="0"/>
              <w:ind w:left="0" w:firstLine="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991CC6" w:rsidRDefault="0014627D">
            <w:pPr>
              <w:pStyle w:val="Standard"/>
              <w:numPr>
                <w:ilvl w:val="0"/>
                <w:numId w:val="49"/>
              </w:numPr>
              <w:spacing w:after="0"/>
              <w:ind w:left="0" w:firstLine="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991CC6" w:rsidRDefault="0014627D">
            <w:pPr>
              <w:pStyle w:val="Standard"/>
              <w:spacing w:after="0"/>
              <w:rPr>
                <w:rFonts w:ascii="Helvetica Neue" w:eastAsia="Helvetica Neue" w:hAnsi="Helvetica Neue" w:cs="Helvetica Neue"/>
                <w:sz w:val="24"/>
                <w:szCs w:val="24"/>
                <w:shd w:val="clear" w:color="auto" w:fill="00FF00"/>
              </w:rPr>
            </w:pPr>
            <w:bookmarkStart w:id="17" w:name="_2et92p0"/>
            <w:bookmarkEnd w:id="17"/>
            <w:r>
              <w:rPr>
                <w:rFonts w:ascii="Helvetica Neue" w:eastAsia="Helvetica Neue" w:hAnsi="Helvetica Neue" w:cs="Helvetica Neue"/>
                <w:sz w:val="24"/>
                <w:szCs w:val="24"/>
                <w:shd w:val="clear" w:color="auto" w:fill="00FF00"/>
              </w:rPr>
              <w:t>[You should state the maximum anticipated volumes of all services under this Call-Off Contract although there is no guarantee to the Supplier of volume.</w:t>
            </w:r>
            <w:r>
              <w:rPr>
                <w:rFonts w:ascii="Helvetica Neue" w:eastAsia="Helvetica Neue" w:hAnsi="Helvetica Neue" w:cs="Helvetica Neue"/>
                <w:sz w:val="24"/>
                <w:szCs w:val="24"/>
                <w:shd w:val="clear" w:color="auto" w:fill="00FF00"/>
              </w:rPr>
              <w:br/>
              <w:t>If there is a service that won’t begin on the Start Date, then simply put ‘zero’.]</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Additional services: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991CC6" w:rsidRDefault="0014627D">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[If relevant, include details of incidental Additional Services to be provided and if an Implementation Plan is required.]</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Location:</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Services will be delivered to </w:t>
            </w:r>
            <w:r>
              <w:rPr>
                <w:rFonts w:ascii="Helvetica Neue" w:eastAsia="Helvetica Neue" w:hAnsi="Helvetica Neue" w:cs="Helvetica Neue"/>
                <w:sz w:val="24"/>
                <w:szCs w:val="24"/>
                <w:shd w:val="clear" w:color="auto" w:fill="FFFF00"/>
              </w:rPr>
              <w:t>[enter required delivery address(es)].</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[If relevant, include details of the main locations being served by the Supplier through this Call-Off Contract.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For Lot 3 - Cloud support, particularly if there is onsite service provision, location must be provided here. If relevant, state where data will be stored.]</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Quality standards: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quality standards required for this Call-Off Contract are </w:t>
            </w:r>
            <w:r>
              <w:rPr>
                <w:rFonts w:ascii="Helvetica Neue" w:eastAsia="Helvetica Neue" w:hAnsi="Helvetica Neue" w:cs="Helvetica Neue"/>
                <w:sz w:val="24"/>
                <w:szCs w:val="24"/>
                <w:shd w:val="clear" w:color="auto" w:fill="FFFF00"/>
              </w:rPr>
              <w:t>[enter text].</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Technical standards: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technical standards required for this Call-Off Contract are </w:t>
            </w:r>
            <w:r>
              <w:rPr>
                <w:rFonts w:ascii="Helvetica Neue" w:eastAsia="Helvetica Neue" w:hAnsi="Helvetica Neue" w:cs="Helvetica Neue"/>
                <w:sz w:val="24"/>
                <w:szCs w:val="24"/>
                <w:shd w:val="clear" w:color="auto" w:fill="FFFF00"/>
              </w:rPr>
              <w:t>[enter text].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[Only the quality and technical standards used as a requirement or acceptance criteria can be included here.]</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Service level </w:t>
            </w:r>
            <w:r>
              <w:rPr>
                <w:rFonts w:ascii="Helvetica Neue" w:eastAsia="Helvetica Neue" w:hAnsi="Helvetica Neue" w:cs="Helvetica Neue"/>
                <w:b/>
                <w:sz w:val="24"/>
                <w:szCs w:val="24"/>
              </w:rPr>
              <w:lastRenderedPageBreak/>
              <w:t>agreement: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lastRenderedPageBreak/>
              <w:t xml:space="preserve">The service level and availability criteria required for this Call-Off </w:t>
            </w:r>
            <w:r>
              <w:rPr>
                <w:rFonts w:ascii="Helvetica Neue" w:eastAsia="Helvetica Neue" w:hAnsi="Helvetica Neue" w:cs="Helvetica Neue"/>
                <w:sz w:val="24"/>
                <w:szCs w:val="24"/>
              </w:rPr>
              <w:lastRenderedPageBreak/>
              <w:t xml:space="preserve">Contract are </w:t>
            </w:r>
            <w:r>
              <w:rPr>
                <w:rFonts w:ascii="Helvetica Neue" w:eastAsia="Helvetica Neue" w:hAnsi="Helvetica Neue" w:cs="Helvetica Neue"/>
                <w:sz w:val="24"/>
                <w:szCs w:val="24"/>
                <w:shd w:val="clear" w:color="auto" w:fill="FFFF00"/>
              </w:rPr>
              <w:t>[enter text].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[This may include any specific service levels or availability criteria required in the delivery of the services. You can only use the service levels or availability criteria:</w:t>
            </w:r>
          </w:p>
          <w:p w:rsidR="00991CC6" w:rsidRDefault="0014627D">
            <w:pPr>
              <w:pStyle w:val="Standard"/>
              <w:numPr>
                <w:ilvl w:val="0"/>
                <w:numId w:val="62"/>
              </w:numPr>
              <w:spacing w:after="0" w:line="240" w:lineRule="auto"/>
              <w:ind w:hanging="36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 the Supplier’s Service Definition</w:t>
            </w:r>
          </w:p>
          <w:p w:rsidR="00991CC6" w:rsidRDefault="0014627D">
            <w:pPr>
              <w:pStyle w:val="Standard"/>
              <w:numPr>
                <w:ilvl w:val="0"/>
                <w:numId w:val="37"/>
              </w:numPr>
              <w:spacing w:after="0" w:line="240" w:lineRule="auto"/>
              <w:ind w:hanging="36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 the Service Description</w:t>
            </w:r>
          </w:p>
          <w:p w:rsidR="00991CC6" w:rsidRDefault="0014627D">
            <w:pPr>
              <w:pStyle w:val="Standard"/>
              <w:numPr>
                <w:ilvl w:val="0"/>
                <w:numId w:val="37"/>
              </w:numPr>
              <w:spacing w:after="0" w:line="240" w:lineRule="auto"/>
              <w:ind w:hanging="36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used as a requirement or acceptance criteria]</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Onboarding:</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pPr>
            <w:r>
              <w:rPr>
                <w:rFonts w:ascii="Helvetica Neue" w:eastAsia="Helvetica Neue" w:hAnsi="Helvetica Neue" w:cs="Helvetica Neue"/>
                <w:sz w:val="24"/>
                <w:szCs w:val="24"/>
              </w:rPr>
              <w:t xml:space="preserve">The onboarding plan for this Call-Off Contract is </w:t>
            </w:r>
            <w:r>
              <w:rPr>
                <w:rFonts w:ascii="Helvetica Neue" w:eastAsia="Helvetica Neue" w:hAnsi="Helvetica Neue" w:cs="Helvetica Neue"/>
                <w:sz w:val="24"/>
                <w:szCs w:val="24"/>
                <w:shd w:val="clear" w:color="auto" w:fill="FFFF00"/>
              </w:rPr>
              <w:t>[enter text].</w:t>
            </w:r>
          </w:p>
          <w:p w:rsidR="00991CC6" w:rsidRDefault="0014627D">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[This may include an implementation plan with an outline of processes (including data standards for migration), costs (for example) of implementing the services.]</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Offboarding:</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pPr>
            <w:r>
              <w:rPr>
                <w:rFonts w:ascii="Helvetica Neue" w:eastAsia="Helvetica Neue" w:hAnsi="Helvetica Neue" w:cs="Helvetica Neue"/>
                <w:sz w:val="24"/>
                <w:szCs w:val="24"/>
              </w:rPr>
              <w:t xml:space="preserve">The offboarding plan for this Call-Off Contract is </w:t>
            </w:r>
            <w:r>
              <w:rPr>
                <w:rFonts w:ascii="Helvetica Neue" w:eastAsia="Helvetica Neue" w:hAnsi="Helvetica Neue" w:cs="Helvetica Neue"/>
                <w:sz w:val="24"/>
                <w:szCs w:val="24"/>
                <w:shd w:val="clear" w:color="auto" w:fill="FFFF00"/>
              </w:rPr>
              <w:t>[enter text].</w:t>
            </w:r>
          </w:p>
          <w:p w:rsidR="00991CC6" w:rsidRDefault="0014627D">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[This may include an exit plan of processes or costs (for example) associated with exiting the Call-Off Contract and data standards for migration.]</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Collaboration agreement: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[This Call-Off Contract is conditional on the Supplier providing a Collaboration Agreement to the Buyer before the Start Date.]</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 A Collaboration Agreement may be required if the Buyer has multiple IT suppliers and needs them to work together.]</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Limit on Parties’ liability:</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pPr>
            <w:r>
              <w:rPr>
                <w:rFonts w:ascii="Helvetica Neue" w:eastAsia="Helvetica Neue" w:hAnsi="Helvetica Neue" w:cs="Helvetica Neue"/>
                <w:sz w:val="24"/>
                <w:szCs w:val="24"/>
              </w:rPr>
              <w:t xml:space="preserve">The annual total liability of either Party for all Property defaults will not exceed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 xml:space="preserve">.   </w:t>
            </w:r>
          </w:p>
          <w:p w:rsidR="00991CC6" w:rsidRDefault="0014627D">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[Insert cap on any property related claims].</w:t>
            </w:r>
          </w:p>
          <w:p w:rsidR="00991CC6" w:rsidRDefault="0014627D">
            <w:pPr>
              <w:pStyle w:val="Standard"/>
              <w:spacing w:after="0"/>
            </w:pPr>
            <w:r>
              <w:rPr>
                <w:rFonts w:ascii="Helvetica Neue" w:eastAsia="Helvetica Neue" w:hAnsi="Helvetica Neue" w:cs="Helvetica Neue"/>
                <w:sz w:val="24"/>
                <w:szCs w:val="24"/>
              </w:rPr>
              <w:t xml:space="preserve">The annual total liability for Buyer Data defaults will not exceed </w:t>
            </w:r>
            <w:r>
              <w:rPr>
                <w:rFonts w:ascii="Helvetica Neue" w:eastAsia="Helvetica Neue" w:hAnsi="Helvetica Neue" w:cs="Helvetica Neue"/>
                <w:sz w:val="24"/>
                <w:szCs w:val="24"/>
                <w:shd w:val="clear" w:color="auto" w:fill="FFFF00"/>
              </w:rPr>
              <w:t>[£ enter text]</w:t>
            </w:r>
            <w:r>
              <w:rPr>
                <w:rFonts w:ascii="Helvetica Neue" w:eastAsia="Helvetica Neue" w:hAnsi="Helvetica Neue" w:cs="Helvetica Neue"/>
                <w:sz w:val="24"/>
                <w:szCs w:val="24"/>
              </w:rPr>
              <w:t xml:space="preserve"> or </w:t>
            </w:r>
            <w:r>
              <w:rPr>
                <w:rFonts w:ascii="Helvetica Neue" w:eastAsia="Helvetica Neue" w:hAnsi="Helvetica Neue" w:cs="Helvetica Neue"/>
                <w:sz w:val="24"/>
                <w:szCs w:val="24"/>
                <w:shd w:val="clear" w:color="auto" w:fill="FFFF00"/>
              </w:rPr>
              <w:t>[% Enter text]</w:t>
            </w:r>
            <w:r>
              <w:rPr>
                <w:rFonts w:ascii="Helvetica Neue" w:eastAsia="Helvetica Neue" w:hAnsi="Helvetica Neue" w:cs="Helvetica Neue"/>
                <w:sz w:val="24"/>
                <w:szCs w:val="24"/>
              </w:rPr>
              <w:t xml:space="preserve"> of the Charges payable by the Buyer to the Supplier during the Call-Off Contract Term (whichever is the greater).</w:t>
            </w:r>
          </w:p>
          <w:p w:rsidR="00991CC6" w:rsidRDefault="0014627D">
            <w:pPr>
              <w:pStyle w:val="Standard"/>
              <w:spacing w:after="0"/>
            </w:pPr>
            <w:r>
              <w:rPr>
                <w:rFonts w:ascii="Helvetica Neue" w:eastAsia="Helvetica Neue" w:hAnsi="Helvetica Neue" w:cs="Helvetica Neue"/>
                <w:sz w:val="24"/>
                <w:szCs w:val="24"/>
              </w:rPr>
              <w:t xml:space="preserve">The annual total liability for all other defaults will not exceed the greater of </w:t>
            </w:r>
            <w:r>
              <w:rPr>
                <w:rFonts w:ascii="Helvetica Neue" w:eastAsia="Helvetica Neue" w:hAnsi="Helvetica Neue" w:cs="Helvetica Neue"/>
                <w:sz w:val="24"/>
                <w:szCs w:val="24"/>
                <w:shd w:val="clear" w:color="auto" w:fill="FFFF00"/>
              </w:rPr>
              <w:t>[£ enter text]</w:t>
            </w:r>
            <w:r>
              <w:rPr>
                <w:rFonts w:ascii="Helvetica Neue" w:eastAsia="Helvetica Neue" w:hAnsi="Helvetica Neue" w:cs="Helvetica Neue"/>
                <w:sz w:val="24"/>
                <w:szCs w:val="24"/>
              </w:rPr>
              <w:t xml:space="preserve"> or </w:t>
            </w:r>
            <w:r>
              <w:rPr>
                <w:rFonts w:ascii="Helvetica Neue" w:eastAsia="Helvetica Neue" w:hAnsi="Helvetica Neue" w:cs="Helvetica Neue"/>
                <w:sz w:val="24"/>
                <w:szCs w:val="24"/>
                <w:shd w:val="clear" w:color="auto" w:fill="FFFF00"/>
              </w:rPr>
              <w:t>[% enter text]</w:t>
            </w:r>
            <w:r>
              <w:rPr>
                <w:rFonts w:ascii="Helvetica Neue" w:eastAsia="Helvetica Neue" w:hAnsi="Helvetica Neue" w:cs="Helvetica Neue"/>
                <w:sz w:val="24"/>
                <w:szCs w:val="24"/>
              </w:rPr>
              <w:t xml:space="preserve"> of the Charges payable by the Buyer to the Supplier during the Call-Off Contract Term (whichever is the greater).</w:t>
            </w:r>
          </w:p>
          <w:p w:rsidR="00991CC6" w:rsidRDefault="0014627D">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[Consider what figure will represent adequate cover for potential loss for contract breaches. 125% is often used, or include a figure that adequately covers your potential loss.]</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Insurance: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insurance(s) required will be:</w:t>
            </w:r>
          </w:p>
          <w:p w:rsidR="00991CC6" w:rsidRDefault="0014627D">
            <w:pPr>
              <w:pStyle w:val="Standard"/>
              <w:numPr>
                <w:ilvl w:val="0"/>
                <w:numId w:val="63"/>
              </w:numPr>
              <w:spacing w:after="0" w:line="240" w:lineRule="auto"/>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[a minimum insurance period of [6 years] following the expiration or Ending of this Call-Off Contract]</w:t>
            </w:r>
          </w:p>
          <w:p w:rsidR="00991CC6" w:rsidRDefault="0014627D">
            <w:pPr>
              <w:pStyle w:val="Standard"/>
              <w:numPr>
                <w:ilvl w:val="0"/>
                <w:numId w:val="8"/>
              </w:numPr>
              <w:spacing w:after="0" w:line="240" w:lineRule="auto"/>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991CC6" w:rsidRDefault="0014627D">
            <w:pPr>
              <w:pStyle w:val="Standard"/>
              <w:numPr>
                <w:ilvl w:val="0"/>
                <w:numId w:val="8"/>
              </w:numPr>
              <w:spacing w:after="0" w:line="240" w:lineRule="auto"/>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[employers' liability insurance with a minimum limit of £5,000,000 or any higher minimum limit required by Law]</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 xml:space="preserve">[Consider if the above are appropriate and make any necessary </w:t>
            </w:r>
            <w:r>
              <w:rPr>
                <w:rFonts w:ascii="Helvetica Neue" w:eastAsia="Helvetica Neue" w:hAnsi="Helvetica Neue" w:cs="Helvetica Neue"/>
                <w:sz w:val="24"/>
                <w:szCs w:val="24"/>
                <w:shd w:val="clear" w:color="auto" w:fill="00FF00"/>
              </w:rPr>
              <w:lastRenderedPageBreak/>
              <w:t>changes, provided they comply with the Call-Off Contract.]</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Force majeure: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A Party may End this Call-Off Contract if the Other Party is affected by a Force Majeure Event that lasts for more than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 xml:space="preserve"> consecutive days.</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Audit: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following Framework Agreement audit provisions will be incorporated under clause 2.1 of this Call-Off Contract to enable the Buyer to carry out audits. </w:t>
            </w:r>
            <w:r>
              <w:rPr>
                <w:rFonts w:ascii="Helvetica Neue" w:eastAsia="Helvetica Neue" w:hAnsi="Helvetica Neue" w:cs="Helvetica Neue"/>
                <w:sz w:val="24"/>
                <w:szCs w:val="24"/>
                <w:shd w:val="clear" w:color="auto" w:fill="FFFF00"/>
              </w:rPr>
              <w:t>[Enter text].</w:t>
            </w:r>
          </w:p>
          <w:p w:rsidR="00991CC6" w:rsidRDefault="0014627D">
            <w:pPr>
              <w:pStyle w:val="Standard"/>
              <w:spacing w:after="0" w:line="240" w:lineRule="auto"/>
            </w:pPr>
            <w:r>
              <w:rPr>
                <w:rFonts w:ascii="Helvetica Neue" w:eastAsia="Helvetica Neue" w:hAnsi="Helvetica Neue" w:cs="Helvetica Neue"/>
                <w:sz w:val="24"/>
                <w:szCs w:val="24"/>
                <w:shd w:val="clear" w:color="auto" w:fill="00FF00"/>
              </w:rPr>
              <w:t>[List the required audit provisions from clauses 7.3 to 7.12 of the Framework Agreement.]</w:t>
            </w:r>
          </w:p>
          <w:p w:rsidR="00991CC6" w:rsidRDefault="00991CC6">
            <w:pPr>
              <w:pStyle w:val="Standard"/>
              <w:spacing w:after="0" w:line="240" w:lineRule="auto"/>
              <w:rPr>
                <w:rFonts w:ascii="Helvetica Neue" w:eastAsia="Helvetica Neue" w:hAnsi="Helvetica Neue" w:cs="Helvetica Neue"/>
                <w:sz w:val="24"/>
                <w:szCs w:val="24"/>
              </w:rPr>
            </w:pP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Buyer’s responsibilities: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Buyer is responsible for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[Include details of any specific requirements or responsibilities on the Buyer – for example, the granting of access to the relevant site, provision of a telephone line. This may be of particular relevance for Lot 3 - Cloud Support.]</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bookmarkStart w:id="18" w:name="_1t3h5sf"/>
            <w:bookmarkEnd w:id="18"/>
            <w:r>
              <w:rPr>
                <w:rFonts w:ascii="Helvetica Neue" w:eastAsia="Helvetica Neue" w:hAnsi="Helvetica Neue" w:cs="Helvetica Neue"/>
                <w:b/>
                <w:sz w:val="24"/>
                <w:szCs w:val="24"/>
              </w:rPr>
              <w:t>Buyer’s equipment:</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Buyer’s equipment to be used with this Call-Off Contract includes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p w:rsidR="00991CC6" w:rsidRDefault="0014627D">
            <w:pPr>
              <w:pStyle w:val="Standard"/>
              <w:spacing w:after="0" w:line="240" w:lineRule="auto"/>
            </w:pPr>
            <w:r>
              <w:rPr>
                <w:rFonts w:ascii="Helvetica Neue" w:eastAsia="Helvetica Neue" w:hAnsi="Helvetica Neue" w:cs="Helvetica Neue"/>
                <w:sz w:val="24"/>
                <w:szCs w:val="24"/>
              </w:rPr>
              <w:t xml:space="preserve">Reason </w:t>
            </w:r>
            <w:r>
              <w:rPr>
                <w:rFonts w:ascii="Helvetica Neue" w:eastAsia="Helvetica Neue" w:hAnsi="Helvetica Neue" w:cs="Helvetica Neue"/>
                <w:sz w:val="24"/>
                <w:szCs w:val="24"/>
                <w:shd w:val="clear" w:color="auto" w:fill="FFFF00"/>
              </w:rPr>
              <w:t>[enter text].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[Insert details of any equipment and agreement, where necessary from third parties, the Buyer is responsible for providing. Do not repeat any basic technical requirements for services to operate already included in the Service Description. Also consider any implications for IR35 legislation.]</w:t>
            </w:r>
          </w:p>
        </w:tc>
      </w:tr>
    </w:tbl>
    <w:p w:rsidR="00991CC6" w:rsidRDefault="00991CC6">
      <w:pPr>
        <w:pStyle w:val="Standard"/>
        <w:rPr>
          <w:rFonts w:ascii="Helvetica Neue" w:eastAsia="Helvetica Neue" w:hAnsi="Helvetica Neue" w:cs="Helvetica Neue"/>
          <w:sz w:val="24"/>
          <w:szCs w:val="24"/>
        </w:rPr>
      </w:pP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Supplier’s information</w:t>
      </w:r>
    </w:p>
    <w:tbl>
      <w:tblPr>
        <w:tblW w:w="10630" w:type="dxa"/>
        <w:tblLayout w:type="fixed"/>
        <w:tblCellMar>
          <w:left w:w="10" w:type="dxa"/>
          <w:right w:w="10" w:type="dxa"/>
        </w:tblCellMar>
        <w:tblLook w:val="04A0" w:firstRow="1" w:lastRow="0" w:firstColumn="1" w:lastColumn="0" w:noHBand="0" w:noVBand="1"/>
      </w:tblPr>
      <w:tblGrid>
        <w:gridCol w:w="2657"/>
        <w:gridCol w:w="7973"/>
      </w:tblGrid>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Subcontractors or partners: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following is a list of the Supplier’s Subcontractors or Partners </w:t>
            </w:r>
            <w:r>
              <w:rPr>
                <w:rFonts w:ascii="Helvetica Neue" w:eastAsia="Helvetica Neue" w:hAnsi="Helvetica Neue" w:cs="Helvetica Neue"/>
                <w:sz w:val="24"/>
                <w:szCs w:val="24"/>
                <w:shd w:val="clear" w:color="auto" w:fill="FFFF00"/>
              </w:rPr>
              <w:t>[enter text].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[Include details of any Subcontractors to be used to deliver the Services.]</w:t>
            </w:r>
          </w:p>
        </w:tc>
      </w:tr>
    </w:tbl>
    <w:p w:rsidR="00991CC6" w:rsidRDefault="00991CC6">
      <w:pPr>
        <w:pStyle w:val="Standard"/>
        <w:rPr>
          <w:rFonts w:ascii="Helvetica Neue" w:eastAsia="Helvetica Neue" w:hAnsi="Helvetica Neue" w:cs="Helvetica Neue"/>
          <w:sz w:val="24"/>
          <w:szCs w:val="24"/>
        </w:rPr>
      </w:pP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charges and payment</w:t>
      </w:r>
    </w:p>
    <w:p w:rsidR="00991CC6" w:rsidRDefault="0014627D">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The Call-Off Contract charges and payment details are in the table below. See Schedule 2 for a full breakdown.</w:t>
      </w:r>
    </w:p>
    <w:tbl>
      <w:tblPr>
        <w:tblW w:w="10630" w:type="dxa"/>
        <w:tblLayout w:type="fixed"/>
        <w:tblCellMar>
          <w:left w:w="10" w:type="dxa"/>
          <w:right w:w="10" w:type="dxa"/>
        </w:tblCellMar>
        <w:tblLook w:val="04A0" w:firstRow="1" w:lastRow="0" w:firstColumn="1" w:lastColumn="0" w:noHBand="0" w:noVBand="1"/>
      </w:tblPr>
      <w:tblGrid>
        <w:gridCol w:w="2657"/>
        <w:gridCol w:w="7973"/>
      </w:tblGrid>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Payment method:</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payment method for this Call-Off Contract is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Payment profile: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payment profile for this Call-Off Contract is </w:t>
            </w:r>
            <w:r>
              <w:rPr>
                <w:rFonts w:ascii="Helvetica Neue" w:eastAsia="Helvetica Neue" w:hAnsi="Helvetica Neue" w:cs="Helvetica Neue"/>
                <w:sz w:val="24"/>
                <w:szCs w:val="24"/>
                <w:shd w:val="clear" w:color="auto" w:fill="FFFF00"/>
              </w:rPr>
              <w:t>[[monthly][quarterly] in arrears].</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[Many suppliers offer payment options, state here which method of payment and profile has been agreed. Buyers don’t have to agree to pay in advance.]</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Invoice details: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Supplier will issue electronic invoices </w:t>
            </w:r>
            <w:r>
              <w:rPr>
                <w:rFonts w:ascii="Helvetica Neue" w:eastAsia="Helvetica Neue" w:hAnsi="Helvetica Neue" w:cs="Helvetica Neue"/>
                <w:sz w:val="24"/>
                <w:szCs w:val="24"/>
                <w:shd w:val="clear" w:color="auto" w:fill="FFFF00"/>
              </w:rPr>
              <w:t>[[monthly][quarterly] in arrears]</w:t>
            </w:r>
            <w:r>
              <w:rPr>
                <w:rFonts w:ascii="Helvetica Neue" w:eastAsia="Helvetica Neue" w:hAnsi="Helvetica Neue" w:cs="Helvetica Neue"/>
                <w:sz w:val="24"/>
                <w:szCs w:val="24"/>
              </w:rPr>
              <w:t xml:space="preserve">. The Buyer will pay the Supplier within </w:t>
            </w:r>
            <w:r>
              <w:rPr>
                <w:rFonts w:ascii="Helvetica Neue" w:eastAsia="Helvetica Neue" w:hAnsi="Helvetica Neue" w:cs="Helvetica Neue"/>
                <w:sz w:val="24"/>
                <w:szCs w:val="24"/>
                <w:shd w:val="clear" w:color="auto" w:fill="FFFF00"/>
              </w:rPr>
              <w:t>[30]</w:t>
            </w:r>
            <w:r>
              <w:rPr>
                <w:rFonts w:ascii="Helvetica Neue" w:eastAsia="Helvetica Neue" w:hAnsi="Helvetica Neue" w:cs="Helvetica Neue"/>
                <w:sz w:val="24"/>
                <w:szCs w:val="24"/>
              </w:rPr>
              <w:t xml:space="preserve"> days of receipt of a valid invoice.</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Who and where to send invoices to:</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Invoices will be sent to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b/>
                <w:sz w:val="24"/>
                <w:szCs w:val="24"/>
              </w:rPr>
              <w:t>Invoice information required</w:t>
            </w:r>
            <w:r>
              <w:rPr>
                <w:rFonts w:ascii="Helvetica Neue" w:eastAsia="Helvetica Neue" w:hAnsi="Helvetica Neue" w:cs="Helvetica Neue"/>
                <w:sz w:val="24"/>
                <w:szCs w:val="24"/>
              </w:rPr>
              <w:t xml:space="preserve"> – for example purchase order, project reference: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All invoices must include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Invoice frequency:</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Invoice will be sent to the Buyer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b/>
                <w:sz w:val="24"/>
                <w:szCs w:val="24"/>
              </w:rPr>
              <w:t>Call-Off Contract value:</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total value of this Call-Off Contract is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tc>
      </w:tr>
      <w:tr w:rsidR="00991CC6">
        <w:tc>
          <w:tcPr>
            <w:tcW w:w="2657"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charges:</w:t>
            </w:r>
          </w:p>
        </w:tc>
        <w:tc>
          <w:tcPr>
            <w:tcW w:w="797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breakdown of the Charges is </w:t>
            </w:r>
            <w:r>
              <w:rPr>
                <w:rFonts w:ascii="Helvetica Neue" w:eastAsia="Helvetica Neue" w:hAnsi="Helvetica Neue" w:cs="Helvetica Neue"/>
                <w:sz w:val="24"/>
                <w:szCs w:val="24"/>
                <w:shd w:val="clear" w:color="auto" w:fill="FFFF00"/>
              </w:rPr>
              <w:t>[enter information here]</w:t>
            </w:r>
            <w:r>
              <w:rPr>
                <w:rFonts w:ascii="Helvetica Neue" w:eastAsia="Helvetica Neue" w:hAnsi="Helvetica Neue" w:cs="Helvetica Neue"/>
                <w:sz w:val="24"/>
                <w:szCs w:val="24"/>
              </w:rPr>
              <w: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[Supplier day rates should only be used to calculate the Charges for performance of the service and deliverables. All invoiced Charges will be for delivery of the service and deliverables.]</w:t>
            </w:r>
          </w:p>
        </w:tc>
      </w:tr>
    </w:tbl>
    <w:p w:rsidR="00991CC6" w:rsidRDefault="00991CC6">
      <w:pPr>
        <w:pStyle w:val="Standard"/>
        <w:rPr>
          <w:rFonts w:ascii="Helvetica Neue" w:eastAsia="Helvetica Neue" w:hAnsi="Helvetica Neue" w:cs="Helvetica Neue"/>
          <w:sz w:val="24"/>
          <w:szCs w:val="24"/>
        </w:rPr>
      </w:pPr>
      <w:bookmarkStart w:id="19" w:name="_5iohy2muxioh"/>
      <w:bookmarkEnd w:id="19"/>
    </w:p>
    <w:p w:rsidR="00991CC6" w:rsidRDefault="0014627D">
      <w:pPr>
        <w:pStyle w:val="Standard"/>
        <w:rPr>
          <w:rFonts w:ascii="Helvetica Neue" w:eastAsia="Helvetica Neue" w:hAnsi="Helvetica Neue" w:cs="Helvetica Neue"/>
          <w:b/>
          <w:sz w:val="24"/>
          <w:szCs w:val="24"/>
        </w:rPr>
      </w:pPr>
      <w:bookmarkStart w:id="20" w:name="_c3yo7ilfh9o6"/>
      <w:bookmarkEnd w:id="20"/>
      <w:r>
        <w:rPr>
          <w:rFonts w:ascii="Helvetica Neue" w:eastAsia="Helvetica Neue" w:hAnsi="Helvetica Neue" w:cs="Helvetica Neue"/>
          <w:b/>
          <w:sz w:val="24"/>
          <w:szCs w:val="24"/>
        </w:rPr>
        <w:t>Additional buyer terms</w:t>
      </w:r>
    </w:p>
    <w:tbl>
      <w:tblPr>
        <w:tblW w:w="10590" w:type="dxa"/>
        <w:tblLayout w:type="fixed"/>
        <w:tblCellMar>
          <w:left w:w="10" w:type="dxa"/>
          <w:right w:w="10" w:type="dxa"/>
        </w:tblCellMar>
        <w:tblLook w:val="04A0" w:firstRow="1" w:lastRow="0" w:firstColumn="1" w:lastColumn="0" w:noHBand="0" w:noVBand="1"/>
      </w:tblPr>
      <w:tblGrid>
        <w:gridCol w:w="2654"/>
        <w:gridCol w:w="7936"/>
      </w:tblGrid>
      <w:tr w:rsidR="00991CC6">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bookmarkStart w:id="21" w:name="_17dp8vu"/>
            <w:bookmarkEnd w:id="21"/>
            <w:r>
              <w:rPr>
                <w:rFonts w:ascii="Helvetica Neue" w:eastAsia="Helvetica Neue" w:hAnsi="Helvetica Neue" w:cs="Helvetica Neue"/>
                <w:b/>
                <w:sz w:val="24"/>
                <w:szCs w:val="24"/>
              </w:rPr>
              <w:t>Performance of the service and deliverables: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rPr>
            </w:pPr>
            <w:bookmarkStart w:id="22" w:name="_3rdcrjn"/>
            <w:bookmarkEnd w:id="22"/>
            <w:r>
              <w:rPr>
                <w:rFonts w:ascii="Helvetica Neue" w:eastAsia="Helvetica Neue" w:hAnsi="Helvetica Neue" w:cs="Helvetica Neue"/>
                <w:sz w:val="24"/>
                <w:szCs w:val="24"/>
              </w:rPr>
              <w:t>This Call-Off Contract will include the following implementation plan, exit and offboarding plans and milestones:</w:t>
            </w:r>
          </w:p>
          <w:p w:rsidR="00991CC6" w:rsidRDefault="0014627D">
            <w:pPr>
              <w:pStyle w:val="Standard"/>
              <w:numPr>
                <w:ilvl w:val="0"/>
                <w:numId w:val="64"/>
              </w:numPr>
              <w:spacing w:after="0" w:line="240" w:lineRule="auto"/>
              <w:ind w:left="0" w:firstLine="360"/>
              <w:rPr>
                <w:rFonts w:ascii="Helvetica Neue" w:eastAsia="Helvetica Neue" w:hAnsi="Helvetica Neue" w:cs="Helvetica Neue"/>
                <w:sz w:val="24"/>
                <w:szCs w:val="24"/>
                <w:shd w:val="clear" w:color="auto" w:fill="FFFF00"/>
              </w:rPr>
            </w:pPr>
            <w:bookmarkStart w:id="23" w:name="_26in1rg"/>
            <w:bookmarkEnd w:id="23"/>
            <w:r>
              <w:rPr>
                <w:rFonts w:ascii="Helvetica Neue" w:eastAsia="Helvetica Neue" w:hAnsi="Helvetica Neue" w:cs="Helvetica Neue"/>
                <w:sz w:val="24"/>
                <w:szCs w:val="24"/>
                <w:shd w:val="clear" w:color="auto" w:fill="FFFF00"/>
              </w:rPr>
              <w:t>[enter text]</w:t>
            </w:r>
          </w:p>
          <w:p w:rsidR="00991CC6" w:rsidRDefault="0014627D">
            <w:pPr>
              <w:pStyle w:val="Standard"/>
              <w:numPr>
                <w:ilvl w:val="0"/>
                <w:numId w:val="50"/>
              </w:numPr>
              <w:spacing w:after="0" w:line="240" w:lineRule="auto"/>
              <w:ind w:left="0" w:firstLine="360"/>
              <w:rPr>
                <w:rFonts w:ascii="Helvetica Neue" w:eastAsia="Helvetica Neue" w:hAnsi="Helvetica Neue" w:cs="Helvetica Neue"/>
                <w:sz w:val="24"/>
                <w:szCs w:val="24"/>
                <w:shd w:val="clear" w:color="auto" w:fill="FFFF00"/>
              </w:rPr>
            </w:pPr>
            <w:bookmarkStart w:id="24" w:name="_lnxbz9"/>
            <w:bookmarkEnd w:id="24"/>
            <w:r>
              <w:rPr>
                <w:rFonts w:ascii="Helvetica Neue" w:eastAsia="Helvetica Neue" w:hAnsi="Helvetica Neue" w:cs="Helvetica Neue"/>
                <w:sz w:val="24"/>
                <w:szCs w:val="24"/>
                <w:shd w:val="clear" w:color="auto" w:fill="FFFF00"/>
              </w:rPr>
              <w:t>[enter text]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[Consider setting milestones with associated deliverables and agreeing payments against those deliverables. Please also refer to the Supplier’s service levels and response times on the Digital Marketplace.]</w:t>
            </w:r>
          </w:p>
        </w:tc>
      </w:tr>
      <w:tr w:rsidR="00991CC6">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Guarantee:</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[This Call-Off Contract is conditional on the Supplier providing a Guarantee to the Buyer.]</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 A Guarantee should only be requested if the Supplier’s financial standing isn’t enough on its own to guarantee delivery of the Services.]</w:t>
            </w:r>
          </w:p>
        </w:tc>
      </w:tr>
      <w:tr w:rsidR="00991CC6">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bookmarkStart w:id="25" w:name="_1ksv4uv"/>
            <w:bookmarkEnd w:id="25"/>
            <w:r>
              <w:rPr>
                <w:rFonts w:ascii="Helvetica Neue" w:eastAsia="Helvetica Neue" w:hAnsi="Helvetica Neue" w:cs="Helvetica Neue"/>
                <w:b/>
                <w:sz w:val="24"/>
                <w:szCs w:val="24"/>
              </w:rPr>
              <w:t>Warranties, representations: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In addition to the incorporated Framework Agreement clause 4.1, the Supplier warrants and represents to the Buyer that </w:t>
            </w:r>
            <w:r>
              <w:rPr>
                <w:rFonts w:ascii="Helvetica Neue" w:eastAsia="Helvetica Neue" w:hAnsi="Helvetica Neue" w:cs="Helvetica Neue"/>
                <w:sz w:val="24"/>
                <w:szCs w:val="24"/>
                <w:shd w:val="clear" w:color="auto" w:fill="FFFF00"/>
              </w:rPr>
              <w:t>[enter any additional warranties and representations]</w:t>
            </w:r>
            <w:r>
              <w:rPr>
                <w:rFonts w:ascii="Helvetica Neue" w:eastAsia="Helvetica Neue" w:hAnsi="Helvetica Neue" w:cs="Helvetica Neue"/>
                <w:sz w:val="24"/>
                <w:szCs w:val="24"/>
              </w:rPr>
              <w: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991CC6">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Supplemental requirements in addition to the Call-Off terms: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Within the scope of the Call-Off Contract, the Supplier will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991CC6">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Alternative clauses: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These Alternative Clauses, which have been selected from Schedule 4, will apply:</w:t>
            </w:r>
          </w:p>
          <w:p w:rsidR="00991CC6" w:rsidRDefault="0014627D">
            <w:pPr>
              <w:pStyle w:val="Standard"/>
              <w:spacing w:after="0" w:line="240" w:lineRule="auto"/>
            </w:pPr>
            <w:r>
              <w:rPr>
                <w:rFonts w:ascii="Helvetica Neue" w:eastAsia="Helvetica Neue" w:hAnsi="Helvetica Neue" w:cs="Helvetica Neue"/>
                <w:sz w:val="24"/>
                <w:szCs w:val="24"/>
                <w:shd w:val="clear" w:color="auto" w:fill="FFFF00"/>
              </w:rPr>
              <w:t>[enter Alternative clauses]</w:t>
            </w:r>
            <w:r>
              <w:rPr>
                <w:rFonts w:ascii="Helvetica Neue" w:eastAsia="Helvetica Neue" w:hAnsi="Helvetica Neue" w:cs="Helvetica Neue"/>
                <w:sz w:val="24"/>
                <w:szCs w:val="24"/>
              </w:rPr>
              <w: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991CC6">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Buyer specific amendments to/refinements of the Call-Off Contract </w:t>
            </w:r>
            <w:r>
              <w:rPr>
                <w:rFonts w:ascii="Helvetica Neue" w:eastAsia="Helvetica Neue" w:hAnsi="Helvetica Neue" w:cs="Helvetica Neue"/>
                <w:b/>
                <w:sz w:val="24"/>
                <w:szCs w:val="24"/>
              </w:rPr>
              <w:lastRenderedPageBreak/>
              <w:t>terms: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eastAsia="Helvetica Neue" w:hAnsi="Helvetica Neue" w:cs="Helvetica Neue"/>
                <w:sz w:val="24"/>
                <w:szCs w:val="24"/>
              </w:rPr>
              <w:lastRenderedPageBreak/>
              <w:t xml:space="preserve">Within the scope of the Call-Off Contract, the Supplier will </w:t>
            </w:r>
            <w:r>
              <w:rPr>
                <w:rFonts w:ascii="Helvetica Neue" w:eastAsia="Helvetica Neue" w:hAnsi="Helvetica Neue" w:cs="Helvetica Neue"/>
                <w:sz w:val="24"/>
                <w:szCs w:val="24"/>
                <w:shd w:val="clear" w:color="auto" w:fill="FFFF00"/>
              </w:rPr>
              <w:t>[enter text]</w:t>
            </w:r>
            <w:r>
              <w:rPr>
                <w:rFonts w:ascii="Helvetica Neue" w:eastAsia="Helvetica Neue" w:hAnsi="Helvetica Neue" w:cs="Helvetica Neue"/>
                <w:sz w:val="24"/>
                <w:szCs w:val="24"/>
              </w:rPr>
              <w: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991CC6">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Public Services Network (PSN):</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Public Services Network (PSN) is the Government’s secure network.</w:t>
            </w:r>
          </w:p>
          <w:p w:rsidR="00991CC6" w:rsidRDefault="0014627D">
            <w:pPr>
              <w:pStyle w:val="Standard"/>
              <w:spacing w:after="0" w:line="240" w:lineRule="auto"/>
            </w:pPr>
            <w:r>
              <w:rPr>
                <w:rFonts w:ascii="Helvetica Neue" w:eastAsia="Helvetica Neue" w:hAnsi="Helvetica Neue" w:cs="Helvetica Neue"/>
                <w:sz w:val="24"/>
                <w:szCs w:val="24"/>
              </w:rPr>
              <w:t xml:space="preserve">If the G-Cloud Services are to be delivered over PSN this should be detailed here: </w:t>
            </w:r>
            <w:r>
              <w:rPr>
                <w:rFonts w:ascii="Helvetica Neue" w:eastAsia="Helvetica Neue" w:hAnsi="Helvetica Neue" w:cs="Helvetica Neue"/>
                <w:sz w:val="24"/>
                <w:szCs w:val="24"/>
                <w:shd w:val="clear" w:color="auto" w:fill="FFFF00"/>
              </w:rPr>
              <w:t>[enter text].</w:t>
            </w:r>
          </w:p>
          <w:p w:rsidR="00991CC6" w:rsidRDefault="0014627D">
            <w:pPr>
              <w:pStyle w:val="Standard"/>
              <w:spacing w:after="0" w:line="240" w:lineRule="auto"/>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[Delete if not relevant.]</w:t>
            </w:r>
          </w:p>
        </w:tc>
      </w:tr>
      <w:tr w:rsidR="00991CC6">
        <w:tc>
          <w:tcPr>
            <w:tcW w:w="265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Personal Data and Data Subjects:</w:t>
            </w:r>
          </w:p>
        </w:tc>
        <w:tc>
          <w:tcPr>
            <w:tcW w:w="7936"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pPr>
            <w:r>
              <w:rPr>
                <w:rFonts w:ascii="Helvetica Neue" w:hAnsi="Helvetica Neue" w:cs="Helvetica"/>
                <w:color w:val="353535"/>
                <w:sz w:val="24"/>
                <w:szCs w:val="24"/>
              </w:rPr>
              <w:t xml:space="preserve">Will Schedule 7 – Processing, Personal Data and Data Subjects be used </w:t>
            </w:r>
            <w:r>
              <w:rPr>
                <w:rFonts w:ascii="Helvetica Neue" w:hAnsi="Helvetica Neue" w:cs="Helvetica"/>
                <w:color w:val="353535"/>
                <w:sz w:val="24"/>
                <w:szCs w:val="24"/>
                <w:shd w:val="clear" w:color="auto" w:fill="FFFF00"/>
              </w:rPr>
              <w:t>Y/N</w:t>
            </w:r>
            <w:r>
              <w:rPr>
                <w:rFonts w:ascii="Helvetica Neue" w:hAnsi="Helvetica Neue" w:cs="Helvetica"/>
                <w:color w:val="353535"/>
                <w:sz w:val="24"/>
                <w:szCs w:val="24"/>
              </w:rPr>
              <w:br/>
            </w:r>
            <w:r>
              <w:rPr>
                <w:rFonts w:ascii="Helvetica Neue" w:hAnsi="Helvetica Neue" w:cs="Helvetica"/>
                <w:color w:val="353535"/>
                <w:sz w:val="24"/>
                <w:szCs w:val="24"/>
                <w:shd w:val="clear" w:color="auto" w:fill="00FF00"/>
              </w:rPr>
              <w:t>[Delete as appropriate]</w:t>
            </w:r>
          </w:p>
        </w:tc>
      </w:tr>
    </w:tbl>
    <w:p w:rsidR="00991CC6" w:rsidRDefault="00991CC6">
      <w:pPr>
        <w:pStyle w:val="Standard"/>
        <w:rPr>
          <w:rFonts w:ascii="Helvetica Neue" w:eastAsia="Helvetica Neue" w:hAnsi="Helvetica Neue" w:cs="Helvetica Neue"/>
          <w:sz w:val="24"/>
          <w:szCs w:val="24"/>
        </w:rPr>
      </w:pP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 Formation of contract</w:t>
      </w:r>
    </w:p>
    <w:p w:rsidR="00991CC6" w:rsidRDefault="0014627D">
      <w:pPr>
        <w:pStyle w:val="Standard"/>
        <w:numPr>
          <w:ilvl w:val="0"/>
          <w:numId w:val="6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By signing and returning this Order Form (Part A), the Supplier agrees to enter into a Call-Off Contract with the Buyer.</w:t>
      </w:r>
    </w:p>
    <w:p w:rsidR="00991CC6" w:rsidRDefault="0014627D">
      <w:pPr>
        <w:pStyle w:val="Standard"/>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agree that they have read the Order Form (Part A) and the Call-Off Contract terms and by signing below agree to be bound by this Call-Off Contract.</w:t>
      </w:r>
    </w:p>
    <w:p w:rsidR="00991CC6" w:rsidRDefault="0014627D">
      <w:pPr>
        <w:pStyle w:val="Standard"/>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will be formed when the Buyer acknowledges receipt of the signed copy of the Order Form from the Supplier.</w:t>
      </w:r>
    </w:p>
    <w:p w:rsidR="00991CC6" w:rsidRDefault="0014627D">
      <w:pPr>
        <w:pStyle w:val="Standard"/>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cases of any ambiguity or conflict the terms and conditions of the Call-Off Contract and Order Form will supersede those of the Supplier Terms and Conditions.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 Background to the agreement</w:t>
      </w:r>
    </w:p>
    <w:p w:rsidR="00991CC6" w:rsidRDefault="0014627D">
      <w:pPr>
        <w:pStyle w:val="Standard"/>
        <w:numPr>
          <w:ilvl w:val="0"/>
          <w:numId w:val="6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is a provider of G-Cloud Services and agreed to provide the Services under the terms of Framework Agreement number RM1557.10.</w:t>
      </w:r>
    </w:p>
    <w:p w:rsidR="00991CC6" w:rsidRDefault="0014627D">
      <w:pPr>
        <w:pStyle w:val="Standard"/>
        <w:numPr>
          <w:ilvl w:val="0"/>
          <w:numId w:val="2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provided an Order Form for Services to the Supplier.</w:t>
      </w:r>
    </w:p>
    <w:tbl>
      <w:tblPr>
        <w:tblW w:w="10620" w:type="dxa"/>
        <w:tblLayout w:type="fixed"/>
        <w:tblCellMar>
          <w:left w:w="10" w:type="dxa"/>
          <w:right w:w="10" w:type="dxa"/>
        </w:tblCellMar>
        <w:tblLook w:val="04A0" w:firstRow="1" w:lastRow="0" w:firstColumn="1" w:lastColumn="0" w:noHBand="0" w:noVBand="1"/>
      </w:tblPr>
      <w:tblGrid>
        <w:gridCol w:w="2280"/>
        <w:gridCol w:w="4169"/>
        <w:gridCol w:w="4171"/>
      </w:tblGrid>
      <w:tr w:rsidR="00991CC6">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Signed:</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Supplier</w:t>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Buyer</w:t>
            </w:r>
          </w:p>
        </w:tc>
      </w:tr>
      <w:tr w:rsidR="00991CC6">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Name:</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Title:</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r w:rsidR="00991CC6">
        <w:trPr>
          <w:trHeight w:val="840"/>
        </w:trPr>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Signature:</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before="60" w:after="60"/>
            </w:pPr>
            <w:r>
              <w:rPr>
                <w:noProof/>
                <w:lang w:val="en-US" w:eastAsia="en-US"/>
              </w:rPr>
              <w:drawing>
                <wp:inline distT="0" distB="0" distL="0" distR="0">
                  <wp:extent cx="1800362" cy="343082"/>
                  <wp:effectExtent l="0" t="0" r="3038" b="0"/>
                  <wp:docPr id="2"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t="12788" b="21945"/>
                          <a:stretch>
                            <a:fillRect/>
                          </a:stretch>
                        </pic:blipFill>
                        <pic:spPr>
                          <a:xfrm>
                            <a:off x="0" y="0"/>
                            <a:ext cx="1800362" cy="343082"/>
                          </a:xfrm>
                          <a:prstGeom prst="rect">
                            <a:avLst/>
                          </a:prstGeom>
                          <a:noFill/>
                          <a:ln>
                            <a:noFill/>
                            <a:prstDash/>
                          </a:ln>
                        </pic:spPr>
                      </pic:pic>
                    </a:graphicData>
                  </a:graphic>
                </wp:inline>
              </w:drawing>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before="60" w:after="60"/>
            </w:pPr>
            <w:r>
              <w:rPr>
                <w:noProof/>
                <w:lang w:val="en-US" w:eastAsia="en-US"/>
              </w:rPr>
              <w:drawing>
                <wp:inline distT="0" distB="0" distL="0" distR="0">
                  <wp:extent cx="1800362" cy="343082"/>
                  <wp:effectExtent l="0" t="0" r="3038" b="0"/>
                  <wp:docPr id="3"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t="12788" b="21945"/>
                          <a:stretch>
                            <a:fillRect/>
                          </a:stretch>
                        </pic:blipFill>
                        <pic:spPr>
                          <a:xfrm>
                            <a:off x="0" y="0"/>
                            <a:ext cx="1800362" cy="343082"/>
                          </a:xfrm>
                          <a:prstGeom prst="rect">
                            <a:avLst/>
                          </a:prstGeom>
                          <a:noFill/>
                          <a:ln>
                            <a:noFill/>
                            <a:prstDash/>
                          </a:ln>
                        </pic:spPr>
                      </pic:pic>
                    </a:graphicData>
                  </a:graphic>
                </wp:inline>
              </w:drawing>
            </w:r>
          </w:p>
        </w:tc>
      </w:tr>
      <w:tr w:rsidR="00991CC6">
        <w:tc>
          <w:tcPr>
            <w:tcW w:w="228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Date:</w:t>
            </w:r>
          </w:p>
        </w:tc>
        <w:tc>
          <w:tcPr>
            <w:tcW w:w="416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c>
          <w:tcPr>
            <w:tcW w:w="41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91CC6" w:rsidRDefault="0014627D">
            <w:pPr>
              <w:pStyle w:val="Standard"/>
              <w:spacing w:after="0" w:line="240" w:lineRule="auto"/>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tc>
      </w:tr>
    </w:tbl>
    <w:p w:rsidR="00991CC6" w:rsidRDefault="00991CC6">
      <w:pPr>
        <w:pStyle w:val="Standard"/>
        <w:spacing w:after="0"/>
        <w:rPr>
          <w:rFonts w:ascii="Helvetica Neue" w:eastAsia="Helvetica Neue" w:hAnsi="Helvetica Neue" w:cs="Helvetica Neue"/>
          <w:b/>
          <w:sz w:val="24"/>
          <w:szCs w:val="24"/>
        </w:rPr>
      </w:pPr>
    </w:p>
    <w:p w:rsidR="00991CC6" w:rsidRDefault="0014627D">
      <w:pPr>
        <w:pStyle w:val="Heading1"/>
        <w:spacing w:after="200" w:line="276" w:lineRule="auto"/>
        <w:rPr>
          <w:rFonts w:ascii="Helvetica Neue" w:eastAsia="Helvetica Neue" w:hAnsi="Helvetica Neue" w:cs="Helvetica Neue"/>
          <w:sz w:val="24"/>
          <w:szCs w:val="24"/>
        </w:rPr>
      </w:pPr>
      <w:bookmarkStart w:id="26" w:name="_Toc509486707"/>
      <w:bookmarkStart w:id="27" w:name="_Toc534722913"/>
      <w:r>
        <w:rPr>
          <w:rFonts w:ascii="Helvetica Neue" w:eastAsia="Helvetica Neue" w:hAnsi="Helvetica Neue" w:cs="Helvetica Neue"/>
          <w:sz w:val="24"/>
          <w:szCs w:val="24"/>
        </w:rPr>
        <w:lastRenderedPageBreak/>
        <w:t>Schedule 1 - Services</w:t>
      </w:r>
      <w:bookmarkEnd w:id="26"/>
      <w:bookmarkEnd w:id="27"/>
    </w:p>
    <w:p w:rsidR="00991CC6" w:rsidRDefault="0014627D">
      <w:pPr>
        <w:pStyle w:val="Standard"/>
        <w:spacing w:after="0"/>
        <w:rPr>
          <w:rFonts w:ascii="Helvetica Neue" w:eastAsia="Helvetica Neue" w:hAnsi="Helvetica Neue" w:cs="Helvetica Neue"/>
          <w:sz w:val="24"/>
          <w:szCs w:val="24"/>
          <w:shd w:val="clear" w:color="auto" w:fill="00FF00"/>
        </w:rPr>
      </w:pPr>
      <w:r>
        <w:rPr>
          <w:rFonts w:ascii="Helvetica Neue" w:eastAsia="Helvetica Neue" w:hAnsi="Helvetica Neue" w:cs="Helvetica Neue"/>
          <w:sz w:val="24"/>
          <w:szCs w:val="24"/>
          <w:shd w:val="clear" w:color="auto" w:fill="00FF00"/>
        </w:rPr>
        <w:t>[To be added in agreement between the Buyer and Supplier, and will be G-Cloud Services the Supplier is capable of providing through the Digital Marketplace.]</w:t>
      </w:r>
    </w:p>
    <w:p w:rsidR="00991CC6" w:rsidRDefault="00991CC6">
      <w:pPr>
        <w:pStyle w:val="Standard"/>
        <w:spacing w:after="0"/>
        <w:rPr>
          <w:rFonts w:ascii="Helvetica Neue" w:eastAsia="Helvetica Neue" w:hAnsi="Helvetica Neue" w:cs="Helvetica Neue"/>
          <w:b/>
          <w:sz w:val="24"/>
          <w:szCs w:val="24"/>
        </w:rPr>
      </w:pPr>
    </w:p>
    <w:p w:rsidR="00991CC6" w:rsidRDefault="0014627D">
      <w:pPr>
        <w:pStyle w:val="Standard"/>
        <w:spacing w:after="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991CC6" w:rsidRDefault="00991CC6">
      <w:pPr>
        <w:pStyle w:val="Standard"/>
        <w:spacing w:after="0"/>
        <w:rPr>
          <w:rFonts w:ascii="Helvetica Neue" w:eastAsia="Helvetica Neue" w:hAnsi="Helvetica Neue" w:cs="Helvetica Neue"/>
          <w:b/>
          <w:sz w:val="24"/>
          <w:szCs w:val="24"/>
        </w:rPr>
      </w:pPr>
    </w:p>
    <w:p w:rsidR="00991CC6" w:rsidRDefault="0014627D">
      <w:pPr>
        <w:pStyle w:val="Heading1"/>
        <w:spacing w:after="200" w:line="276" w:lineRule="auto"/>
        <w:rPr>
          <w:rFonts w:ascii="Helvetica Neue" w:eastAsia="Helvetica Neue" w:hAnsi="Helvetica Neue" w:cs="Helvetica Neue"/>
          <w:sz w:val="24"/>
          <w:szCs w:val="24"/>
        </w:rPr>
      </w:pPr>
      <w:bookmarkStart w:id="28" w:name="_Toc509486708"/>
      <w:bookmarkStart w:id="29" w:name="_Toc534722914"/>
      <w:r>
        <w:rPr>
          <w:rFonts w:ascii="Helvetica Neue" w:eastAsia="Helvetica Neue" w:hAnsi="Helvetica Neue" w:cs="Helvetica Neue"/>
          <w:sz w:val="24"/>
          <w:szCs w:val="24"/>
        </w:rPr>
        <w:t>Schedule 2 - Call-Off Contract charges</w:t>
      </w:r>
      <w:bookmarkEnd w:id="28"/>
      <w:bookmarkEnd w:id="29"/>
    </w:p>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991CC6" w:rsidRDefault="00991CC6">
      <w:pPr>
        <w:pStyle w:val="Standard"/>
        <w:spacing w:after="0"/>
        <w:rPr>
          <w:rFonts w:ascii="Helvetica Neue" w:eastAsia="Helvetica Neue" w:hAnsi="Helvetica Neue" w:cs="Helvetica Neue"/>
          <w:b/>
          <w:sz w:val="24"/>
          <w:szCs w:val="24"/>
        </w:rPr>
      </w:pPr>
    </w:p>
    <w:p w:rsidR="00991CC6" w:rsidRDefault="0014627D">
      <w:pPr>
        <w:pStyle w:val="Standard"/>
        <w:numPr>
          <w:ilvl w:val="0"/>
          <w:numId w:val="67"/>
        </w:numPr>
        <w:spacing w:after="0"/>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991CC6" w:rsidRDefault="0014627D">
      <w:pPr>
        <w:pStyle w:val="Standard"/>
        <w:numPr>
          <w:ilvl w:val="0"/>
          <w:numId w:val="47"/>
        </w:numPr>
        <w:spacing w:after="0"/>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991CC6" w:rsidRDefault="0014627D">
      <w:pPr>
        <w:pStyle w:val="Standard"/>
        <w:numPr>
          <w:ilvl w:val="0"/>
          <w:numId w:val="47"/>
        </w:numPr>
        <w:spacing w:after="0"/>
        <w:ind w:hanging="360"/>
        <w:rPr>
          <w:rFonts w:ascii="Helvetica Neue" w:eastAsia="Helvetica Neue" w:hAnsi="Helvetica Neue" w:cs="Helvetica Neue"/>
          <w:sz w:val="24"/>
          <w:szCs w:val="24"/>
          <w:shd w:val="clear" w:color="auto" w:fill="FFFF00"/>
        </w:rPr>
      </w:pPr>
      <w:r>
        <w:rPr>
          <w:rFonts w:ascii="Helvetica Neue" w:eastAsia="Helvetica Neue" w:hAnsi="Helvetica Neue" w:cs="Helvetica Neue"/>
          <w:sz w:val="24"/>
          <w:szCs w:val="24"/>
          <w:shd w:val="clear" w:color="auto" w:fill="FFFF00"/>
        </w:rPr>
        <w:t>[Enter text]</w:t>
      </w:r>
    </w:p>
    <w:p w:rsidR="00991CC6" w:rsidRDefault="00991CC6">
      <w:pPr>
        <w:pStyle w:val="Standard"/>
        <w:spacing w:after="0"/>
        <w:rPr>
          <w:rFonts w:ascii="Helvetica Neue" w:eastAsia="Helvetica Neue" w:hAnsi="Helvetica Neue" w:cs="Helvetica Neue"/>
          <w:b/>
          <w:sz w:val="24"/>
          <w:szCs w:val="24"/>
        </w:rPr>
      </w:pPr>
    </w:p>
    <w:p w:rsidR="00991CC6" w:rsidRDefault="0014627D">
      <w:pPr>
        <w:pStyle w:val="Heading1"/>
        <w:spacing w:after="0" w:line="276" w:lineRule="auto"/>
        <w:rPr>
          <w:rFonts w:ascii="Helvetica Neue" w:eastAsia="Helvetica Neue" w:hAnsi="Helvetica Neue" w:cs="Helvetica Neue"/>
          <w:sz w:val="24"/>
          <w:szCs w:val="24"/>
        </w:rPr>
      </w:pPr>
      <w:bookmarkStart w:id="30" w:name="_Toc509486709"/>
      <w:bookmarkStart w:id="31" w:name="_Toc534722915"/>
      <w:r>
        <w:rPr>
          <w:rFonts w:ascii="Helvetica Neue" w:eastAsia="Helvetica Neue" w:hAnsi="Helvetica Neue" w:cs="Helvetica Neue"/>
          <w:sz w:val="24"/>
          <w:szCs w:val="24"/>
        </w:rPr>
        <w:t>Part B - Terms and conditions</w:t>
      </w:r>
      <w:bookmarkEnd w:id="30"/>
      <w:bookmarkEnd w:id="31"/>
    </w:p>
    <w:p w:rsidR="00991CC6" w:rsidRDefault="00991CC6">
      <w:pPr>
        <w:pStyle w:val="Standard"/>
        <w:spacing w:after="0"/>
        <w:rPr>
          <w:rFonts w:ascii="Helvetica Neue" w:eastAsia="Helvetica Neue" w:hAnsi="Helvetica Neue" w:cs="Helvetica Neue"/>
          <w:b/>
          <w:sz w:val="24"/>
          <w:szCs w:val="24"/>
        </w:rPr>
      </w:pP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 Call-Off Contract start date and length</w:t>
      </w:r>
    </w:p>
    <w:p w:rsidR="00991CC6" w:rsidRDefault="0014627D">
      <w:pPr>
        <w:pStyle w:val="Standard"/>
        <w:numPr>
          <w:ilvl w:val="0"/>
          <w:numId w:val="6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start providing the Services on the date specified in the Order Form.</w:t>
      </w:r>
    </w:p>
    <w:p w:rsidR="00991CC6" w:rsidRDefault="0014627D">
      <w:pPr>
        <w:pStyle w:val="Standard"/>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will expire on the Expiry Date in the Order Form. It will be for up to 24 months from the Start Date unless Ended earlier under clause 18 or extended by the Buyer under clause 1.3.</w:t>
      </w:r>
    </w:p>
    <w:p w:rsidR="00991CC6" w:rsidRDefault="0014627D">
      <w:pPr>
        <w:pStyle w:val="Standard"/>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extend this Call-Off Contract, with written notice to the Supplier, by the period in the Order Form, as long as this is within the maximum permitted under the Framework Agreement of 2 periods of up to 12 months each.</w:t>
      </w:r>
    </w:p>
    <w:p w:rsidR="00991CC6" w:rsidRDefault="0014627D">
      <w:pPr>
        <w:pStyle w:val="Standard"/>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must comply with the requirements under clauses 21.3 to 21.8 if the Buyer reserves the right in the Order Form to extend the contract beyond 24 months.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 Incorporation of terms</w:t>
      </w:r>
    </w:p>
    <w:p w:rsidR="00991CC6" w:rsidRDefault="0014627D">
      <w:pPr>
        <w:pStyle w:val="Standard"/>
        <w:numPr>
          <w:ilvl w:val="0"/>
          <w:numId w:val="6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following Framework Agreement clauses (including clauses and defined terms referenced by them) as modified under clause 2.2 are incorporated as separate Call-Off Contract obligations and apply between the Supplier and the Buyer:</w:t>
      </w:r>
    </w:p>
    <w:p w:rsidR="00991CC6" w:rsidRDefault="00991CC6">
      <w:pPr>
        <w:pStyle w:val="Standard"/>
        <w:ind w:left="720"/>
        <w:rPr>
          <w:rFonts w:ascii="Helvetica Neue" w:eastAsia="Helvetica Neue" w:hAnsi="Helvetica Neue" w:cs="Helvetica Neue"/>
          <w:sz w:val="24"/>
          <w:szCs w:val="24"/>
        </w:rPr>
      </w:pPr>
    </w:p>
    <w:p w:rsidR="00991CC6" w:rsidRDefault="0014627D">
      <w:pPr>
        <w:pStyle w:val="Standard"/>
        <w:numPr>
          <w:ilvl w:val="1"/>
          <w:numId w:val="25"/>
        </w:numPr>
        <w:ind w:hanging="360"/>
      </w:pPr>
      <w:bookmarkStart w:id="32" w:name="_7ufvlylc57w"/>
      <w:bookmarkEnd w:id="32"/>
      <w:r>
        <w:rPr>
          <w:rFonts w:ascii="Helvetica Neue" w:eastAsia="Helvetica Neue" w:hAnsi="Helvetica Neue" w:cs="Helvetica Neue"/>
          <w:sz w:val="24"/>
          <w:szCs w:val="24"/>
        </w:rPr>
        <w:t>4.1 (Warranties and representations)</w:t>
      </w:r>
      <w:bookmarkStart w:id="33" w:name="_4qgmyaobct7l"/>
      <w:bookmarkEnd w:id="33"/>
    </w:p>
    <w:p w:rsidR="00991CC6" w:rsidRDefault="0014627D">
      <w:pPr>
        <w:pStyle w:val="Standard"/>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4.2 to 4.7 (Liability)</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34" w:name="_zggo63kp7s7a"/>
      <w:bookmarkEnd w:id="34"/>
      <w:r>
        <w:rPr>
          <w:rFonts w:ascii="Helvetica Neue" w:eastAsia="Helvetica Neue" w:hAnsi="Helvetica Neue" w:cs="Helvetica Neue"/>
          <w:sz w:val="24"/>
          <w:szCs w:val="24"/>
        </w:rPr>
        <w:t>4.11 to 4.12 (IR35)</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35" w:name="_l0wad9mkk14m"/>
      <w:bookmarkEnd w:id="35"/>
      <w:r>
        <w:rPr>
          <w:rFonts w:ascii="Helvetica Neue" w:eastAsia="Helvetica Neue" w:hAnsi="Helvetica Neue" w:cs="Helvetica Neue"/>
          <w:sz w:val="24"/>
          <w:szCs w:val="24"/>
        </w:rPr>
        <w:t>5.2 to 5.3 (Force majeure)</w:t>
      </w:r>
    </w:p>
    <w:p w:rsidR="00991CC6" w:rsidRDefault="0014627D">
      <w:pPr>
        <w:pStyle w:val="Standard"/>
        <w:numPr>
          <w:ilvl w:val="1"/>
          <w:numId w:val="25"/>
        </w:numPr>
        <w:ind w:hanging="360"/>
      </w:pPr>
      <w:bookmarkStart w:id="36" w:name="_t2msquoose3b"/>
      <w:bookmarkEnd w:id="36"/>
      <w:r>
        <w:rPr>
          <w:rFonts w:ascii="Helvetica Neue" w:eastAsia="Helvetica Neue" w:hAnsi="Helvetica Neue" w:cs="Helvetica Neue"/>
          <w:sz w:val="24"/>
          <w:szCs w:val="24"/>
        </w:rPr>
        <w:t>5.6 (Continuing rights)</w:t>
      </w:r>
      <w:bookmarkStart w:id="37" w:name="_z5chnjhzaet0"/>
      <w:bookmarkEnd w:id="37"/>
    </w:p>
    <w:p w:rsidR="00991CC6" w:rsidRDefault="0014627D">
      <w:pPr>
        <w:pStyle w:val="Standard"/>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5.7 to 5.9 (Change of control)</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38" w:name="_xi3yu141afy3"/>
      <w:bookmarkEnd w:id="38"/>
      <w:r>
        <w:rPr>
          <w:rFonts w:ascii="Helvetica Neue" w:eastAsia="Helvetica Neue" w:hAnsi="Helvetica Neue" w:cs="Helvetica Neue"/>
          <w:sz w:val="24"/>
          <w:szCs w:val="24"/>
        </w:rPr>
        <w:t>5.10 (Fraud)</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39" w:name="_ata7ymz16ovs"/>
      <w:bookmarkEnd w:id="39"/>
      <w:r>
        <w:rPr>
          <w:rFonts w:ascii="Helvetica Neue" w:eastAsia="Helvetica Neue" w:hAnsi="Helvetica Neue" w:cs="Helvetica Neue"/>
          <w:sz w:val="24"/>
          <w:szCs w:val="24"/>
        </w:rPr>
        <w:t>5.11 (Notice of fraud)</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0" w:name="_fkyoint63nz9"/>
      <w:bookmarkEnd w:id="40"/>
      <w:r>
        <w:rPr>
          <w:rFonts w:ascii="Helvetica Neue" w:eastAsia="Helvetica Neue" w:hAnsi="Helvetica Neue" w:cs="Helvetica Neue"/>
          <w:sz w:val="24"/>
          <w:szCs w:val="24"/>
        </w:rPr>
        <w:t>7.1 to 7.2 (Transparency)</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1" w:name="_9iemmotrtveu"/>
      <w:bookmarkEnd w:id="41"/>
      <w:r>
        <w:rPr>
          <w:rFonts w:ascii="Helvetica Neue" w:eastAsia="Helvetica Neue" w:hAnsi="Helvetica Neue" w:cs="Helvetica Neue"/>
          <w:sz w:val="24"/>
          <w:szCs w:val="24"/>
        </w:rPr>
        <w:t>8.3 (Order of precedence)</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2" w:name="_tf0ykdt5ev"/>
      <w:bookmarkEnd w:id="42"/>
      <w:r>
        <w:rPr>
          <w:rFonts w:ascii="Helvetica Neue" w:eastAsia="Helvetica Neue" w:hAnsi="Helvetica Neue" w:cs="Helvetica Neue"/>
          <w:sz w:val="24"/>
          <w:szCs w:val="24"/>
        </w:rPr>
        <w:t>8.4 (Relationship)</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3" w:name="_naatyuhqkhsy"/>
      <w:bookmarkEnd w:id="43"/>
      <w:r>
        <w:rPr>
          <w:rFonts w:ascii="Helvetica Neue" w:eastAsia="Helvetica Neue" w:hAnsi="Helvetica Neue" w:cs="Helvetica Neue"/>
          <w:sz w:val="24"/>
          <w:szCs w:val="24"/>
        </w:rPr>
        <w:t>8.7 to 8.9 (Entire agreement)</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4" w:name="_xnkwn0kmcpb3"/>
      <w:bookmarkEnd w:id="44"/>
      <w:r>
        <w:rPr>
          <w:rFonts w:ascii="Helvetica Neue" w:eastAsia="Helvetica Neue" w:hAnsi="Helvetica Neue" w:cs="Helvetica Neue"/>
          <w:sz w:val="24"/>
          <w:szCs w:val="24"/>
        </w:rPr>
        <w:t>8.10 (Law and jurisdiction)</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5" w:name="_cpz8pmimqxjf"/>
      <w:bookmarkEnd w:id="45"/>
      <w:r>
        <w:rPr>
          <w:rFonts w:ascii="Helvetica Neue" w:eastAsia="Helvetica Neue" w:hAnsi="Helvetica Neue" w:cs="Helvetica Neue"/>
          <w:sz w:val="24"/>
          <w:szCs w:val="24"/>
        </w:rPr>
        <w:t>8.11 to 8.12 (Legislative change)</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6" w:name="_vxjr3igvbeu1"/>
      <w:bookmarkEnd w:id="46"/>
      <w:r>
        <w:rPr>
          <w:rFonts w:ascii="Helvetica Neue" w:eastAsia="Helvetica Neue" w:hAnsi="Helvetica Neue" w:cs="Helvetica Neue"/>
          <w:sz w:val="24"/>
          <w:szCs w:val="24"/>
        </w:rPr>
        <w:t>8.13 to 8.17 (Bribery and corruption)</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7" w:name="_kszap48p7wt0"/>
      <w:bookmarkEnd w:id="47"/>
      <w:r>
        <w:rPr>
          <w:rFonts w:ascii="Helvetica Neue" w:eastAsia="Helvetica Neue" w:hAnsi="Helvetica Neue" w:cs="Helvetica Neue"/>
          <w:sz w:val="24"/>
          <w:szCs w:val="24"/>
        </w:rPr>
        <w:t>8.18 to 8.27 (Freedom of Information Act)</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8" w:name="_m9g4hob710e0"/>
      <w:bookmarkEnd w:id="48"/>
      <w:r>
        <w:rPr>
          <w:rFonts w:ascii="Helvetica Neue" w:eastAsia="Helvetica Neue" w:hAnsi="Helvetica Neue" w:cs="Helvetica Neue"/>
          <w:sz w:val="24"/>
          <w:szCs w:val="24"/>
        </w:rPr>
        <w:t>8.28 to 8.29 (Promoting tax compliance)</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49" w:name="_nep14ssihkdx"/>
      <w:bookmarkEnd w:id="49"/>
      <w:r>
        <w:rPr>
          <w:rFonts w:ascii="Helvetica Neue" w:eastAsia="Helvetica Neue" w:hAnsi="Helvetica Neue" w:cs="Helvetica Neue"/>
          <w:sz w:val="24"/>
          <w:szCs w:val="24"/>
        </w:rPr>
        <w:t>8.30 to 8.31 (Official Secrets Act)</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50" w:name="_pfv9e4x6613e"/>
      <w:bookmarkEnd w:id="50"/>
      <w:r>
        <w:rPr>
          <w:rFonts w:ascii="Helvetica Neue" w:eastAsia="Helvetica Neue" w:hAnsi="Helvetica Neue" w:cs="Helvetica Neue"/>
          <w:sz w:val="24"/>
          <w:szCs w:val="24"/>
        </w:rPr>
        <w:t>8.32 to 8.35 (Transfer and subcontracting)</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51" w:name="_6sdo70ih1iyh"/>
      <w:bookmarkEnd w:id="51"/>
      <w:r>
        <w:rPr>
          <w:rFonts w:ascii="Helvetica Neue" w:eastAsia="Helvetica Neue" w:hAnsi="Helvetica Neue" w:cs="Helvetica Neue"/>
          <w:sz w:val="24"/>
          <w:szCs w:val="24"/>
        </w:rPr>
        <w:t>8.38 to 8.41 (Complaints handling and resolution)</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52" w:name="_y7s12y9u6ri2"/>
      <w:bookmarkEnd w:id="52"/>
      <w:r>
        <w:rPr>
          <w:rFonts w:ascii="Helvetica Neue" w:eastAsia="Helvetica Neue" w:hAnsi="Helvetica Neue" w:cs="Helvetica Neue"/>
          <w:sz w:val="24"/>
          <w:szCs w:val="24"/>
        </w:rPr>
        <w:t>8.49 to 8.51 (Publicity and branding</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53" w:name="_jcyecnr8hxv0"/>
      <w:bookmarkEnd w:id="53"/>
      <w:r>
        <w:rPr>
          <w:rFonts w:ascii="Helvetica Neue" w:eastAsia="Helvetica Neue" w:hAnsi="Helvetica Neue" w:cs="Helvetica Neue"/>
          <w:sz w:val="24"/>
          <w:szCs w:val="24"/>
        </w:rPr>
        <w:t>8.42 to 8.48 (Conflicts of interest and ethical walls)</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54" w:name="_7xyhk85tkatg"/>
      <w:bookmarkEnd w:id="54"/>
      <w:r>
        <w:rPr>
          <w:rFonts w:ascii="Helvetica Neue" w:eastAsia="Helvetica Neue" w:hAnsi="Helvetica Neue" w:cs="Helvetica Neue"/>
          <w:sz w:val="24"/>
          <w:szCs w:val="24"/>
        </w:rPr>
        <w:t>8.52 to 8.54 (Equality and diversity)</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55" w:name="_ssevvrz51zz4"/>
      <w:bookmarkEnd w:id="55"/>
      <w:r>
        <w:rPr>
          <w:rFonts w:ascii="Helvetica Neue" w:eastAsia="Helvetica Neue" w:hAnsi="Helvetica Neue" w:cs="Helvetica Neue"/>
          <w:sz w:val="24"/>
          <w:szCs w:val="24"/>
        </w:rPr>
        <w:t>8.66 to 8.67 (Severability)</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56" w:name="_wo0xnjlyfmiu"/>
      <w:bookmarkEnd w:id="56"/>
      <w:r>
        <w:rPr>
          <w:rFonts w:ascii="Helvetica Neue" w:eastAsia="Helvetica Neue" w:hAnsi="Helvetica Neue" w:cs="Helvetica Neue"/>
          <w:sz w:val="24"/>
          <w:szCs w:val="24"/>
        </w:rPr>
        <w:t>8.68 to 8.82 (Managing disputes)</w:t>
      </w:r>
    </w:p>
    <w:p w:rsidR="00991CC6" w:rsidRDefault="0014627D">
      <w:pPr>
        <w:pStyle w:val="Standard"/>
        <w:numPr>
          <w:ilvl w:val="1"/>
          <w:numId w:val="25"/>
        </w:numPr>
        <w:ind w:hanging="360"/>
      </w:pPr>
      <w:bookmarkStart w:id="57" w:name="_jl72q32rn20u"/>
      <w:bookmarkEnd w:id="57"/>
      <w:r>
        <w:rPr>
          <w:rFonts w:ascii="Helvetica Neue" w:eastAsia="Helvetica Neue" w:hAnsi="Helvetica Neue" w:cs="Helvetica Neue"/>
          <w:sz w:val="24"/>
          <w:szCs w:val="24"/>
        </w:rPr>
        <w:t>8.83 to 8.91 (Confidentiality)</w:t>
      </w:r>
      <w:bookmarkStart w:id="58" w:name="_h1o9qz8mt2t2"/>
      <w:bookmarkEnd w:id="58"/>
    </w:p>
    <w:p w:rsidR="00991CC6" w:rsidRDefault="0014627D">
      <w:pPr>
        <w:pStyle w:val="Standard"/>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8.92 to 8.93 (Waiver and cumulative remedies)</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59" w:name="_3aps8o6kcxyn"/>
      <w:bookmarkEnd w:id="59"/>
      <w:r>
        <w:rPr>
          <w:rFonts w:ascii="Helvetica Neue" w:eastAsia="Helvetica Neue" w:hAnsi="Helvetica Neue" w:cs="Helvetica Neue"/>
          <w:sz w:val="24"/>
          <w:szCs w:val="24"/>
        </w:rPr>
        <w:lastRenderedPageBreak/>
        <w:t>paragraphs 1 to 10 of the Framework Agreement glossary and interpretations</w:t>
      </w:r>
      <w:bookmarkStart w:id="60" w:name="_c6k4662biabv"/>
      <w:bookmarkEnd w:id="60"/>
    </w:p>
    <w:p w:rsidR="00991CC6" w:rsidRDefault="0014627D">
      <w:pPr>
        <w:pStyle w:val="Standard"/>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audit provisions from the Framework Agreement set out by the Buyer in the Order Form</w:t>
      </w:r>
    </w:p>
    <w:p w:rsidR="00991CC6" w:rsidRDefault="0014627D">
      <w:pPr>
        <w:pStyle w:val="Standard"/>
        <w:numPr>
          <w:ilvl w:val="0"/>
          <w:numId w:val="25"/>
        </w:numPr>
        <w:ind w:hanging="724"/>
        <w:rPr>
          <w:rFonts w:ascii="Helvetica Neue" w:eastAsia="Helvetica Neue" w:hAnsi="Helvetica Neue" w:cs="Helvetica Neue"/>
          <w:sz w:val="24"/>
          <w:szCs w:val="24"/>
        </w:rPr>
      </w:pPr>
      <w:bookmarkStart w:id="61" w:name="_itt780udfb5v"/>
      <w:bookmarkEnd w:id="61"/>
      <w:r>
        <w:rPr>
          <w:rFonts w:ascii="Helvetica Neue" w:eastAsia="Helvetica Neue" w:hAnsi="Helvetica Neue" w:cs="Helvetica Neue"/>
          <w:sz w:val="24"/>
          <w:szCs w:val="24"/>
        </w:rPr>
        <w:t>The Framework Agreement provisions in clause 2.1 will be modified as follows:</w:t>
      </w:r>
    </w:p>
    <w:p w:rsidR="00991CC6" w:rsidRDefault="00991CC6">
      <w:pPr>
        <w:pStyle w:val="Standard"/>
        <w:ind w:left="720"/>
        <w:rPr>
          <w:rFonts w:ascii="Helvetica Neue" w:eastAsia="Helvetica Neue" w:hAnsi="Helvetica Neue" w:cs="Helvetica Neue"/>
          <w:sz w:val="24"/>
          <w:szCs w:val="24"/>
        </w:rPr>
      </w:pPr>
    </w:p>
    <w:p w:rsidR="00991CC6" w:rsidRDefault="0014627D">
      <w:pPr>
        <w:pStyle w:val="Standard"/>
        <w:numPr>
          <w:ilvl w:val="1"/>
          <w:numId w:val="25"/>
        </w:numPr>
        <w:ind w:hanging="360"/>
        <w:rPr>
          <w:rFonts w:ascii="Helvetica Neue" w:eastAsia="Helvetica Neue" w:hAnsi="Helvetica Neue" w:cs="Helvetica Neue"/>
          <w:sz w:val="24"/>
          <w:szCs w:val="24"/>
        </w:rPr>
      </w:pPr>
      <w:bookmarkStart w:id="62" w:name="_kt588v8j7m1"/>
      <w:bookmarkEnd w:id="62"/>
      <w:r>
        <w:rPr>
          <w:rFonts w:ascii="Helvetica Neue" w:eastAsia="Helvetica Neue" w:hAnsi="Helvetica Neue" w:cs="Helvetica Neue"/>
          <w:sz w:val="24"/>
          <w:szCs w:val="24"/>
        </w:rPr>
        <w:t>a reference to the ‘Framework Agreement’ will be a reference to the ‘Call-Off Contract’</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63" w:name="_qrz2iq8tz5in"/>
      <w:bookmarkEnd w:id="63"/>
      <w:r>
        <w:rPr>
          <w:rFonts w:ascii="Helvetica Neue" w:eastAsia="Helvetica Neue" w:hAnsi="Helvetica Neue" w:cs="Helvetica Neue"/>
          <w:sz w:val="24"/>
          <w:szCs w:val="24"/>
        </w:rPr>
        <w:t>a reference to ‘CCS’ will be a reference to ‘the Buyer’</w:t>
      </w:r>
    </w:p>
    <w:p w:rsidR="00991CC6" w:rsidRDefault="0014627D">
      <w:pPr>
        <w:pStyle w:val="Standard"/>
        <w:numPr>
          <w:ilvl w:val="1"/>
          <w:numId w:val="25"/>
        </w:numPr>
        <w:ind w:hanging="360"/>
        <w:rPr>
          <w:rFonts w:ascii="Helvetica Neue" w:eastAsia="Helvetica Neue" w:hAnsi="Helvetica Neue" w:cs="Helvetica Neue"/>
          <w:sz w:val="24"/>
          <w:szCs w:val="24"/>
        </w:rPr>
      </w:pPr>
      <w:bookmarkStart w:id="64" w:name="_70gqqitra65j"/>
      <w:bookmarkEnd w:id="64"/>
      <w:r>
        <w:rPr>
          <w:rFonts w:ascii="Helvetica Neue" w:eastAsia="Helvetica Neue" w:hAnsi="Helvetica Neue" w:cs="Helvetica Neue"/>
          <w:sz w:val="24"/>
          <w:szCs w:val="24"/>
        </w:rPr>
        <w:t>a reference to the ‘Parties’ and a ‘Party’ will be a reference to the Buyer and Supplier as Parties under this Call-Off Contract</w:t>
      </w:r>
    </w:p>
    <w:p w:rsidR="00991CC6" w:rsidRDefault="0014627D">
      <w:pPr>
        <w:pStyle w:val="Standard"/>
        <w:numPr>
          <w:ilvl w:val="0"/>
          <w:numId w:val="25"/>
        </w:numPr>
        <w:ind w:hanging="724"/>
        <w:rPr>
          <w:rFonts w:ascii="Helvetica Neue" w:eastAsia="Helvetica Neue" w:hAnsi="Helvetica Neue" w:cs="Helvetica Neue"/>
          <w:sz w:val="24"/>
          <w:szCs w:val="24"/>
        </w:rPr>
      </w:pPr>
      <w:bookmarkStart w:id="65" w:name="_1p9gmbf49p16"/>
      <w:bookmarkEnd w:id="65"/>
      <w:r>
        <w:rPr>
          <w:rFonts w:ascii="Helvetica Neue" w:eastAsia="Helvetica Neue" w:hAnsi="Helvetica Neue" w:cs="Helvetica Neue"/>
          <w:sz w:val="24"/>
          <w:szCs w:val="24"/>
        </w:rPr>
        <w:t>The Framework Agreement incorporated clauses will be referred to as ‘incorporated Framework clause XX’, where ‘XX’ is the Framework Agreement clause number.</w:t>
      </w:r>
    </w:p>
    <w:p w:rsidR="00991CC6" w:rsidRDefault="0014627D">
      <w:pPr>
        <w:pStyle w:val="Standard"/>
        <w:numPr>
          <w:ilvl w:val="0"/>
          <w:numId w:val="25"/>
        </w:numPr>
        <w:ind w:hanging="724"/>
        <w:rPr>
          <w:rFonts w:ascii="Helvetica Neue" w:eastAsia="Helvetica Neue" w:hAnsi="Helvetica Neue" w:cs="Helvetica Neue"/>
          <w:sz w:val="24"/>
          <w:szCs w:val="24"/>
        </w:rPr>
      </w:pPr>
      <w:bookmarkStart w:id="66" w:name="_r6hnjzux63jf"/>
      <w:bookmarkEnd w:id="66"/>
      <w:r>
        <w:rPr>
          <w:rFonts w:ascii="Helvetica Neue" w:eastAsia="Helvetica Neue" w:hAnsi="Helvetica Neue" w:cs="Helvetica Neue"/>
          <w:sz w:val="24"/>
          <w:szCs w:val="24"/>
        </w:rPr>
        <w:t>When an Order Form is signed, the terms and conditions agreed in it will be incorporated into this Call-Off Contract.</w:t>
      </w:r>
    </w:p>
    <w:p w:rsidR="00991CC6" w:rsidRDefault="00991CC6">
      <w:pPr>
        <w:pStyle w:val="Standard"/>
        <w:ind w:left="720"/>
        <w:rPr>
          <w:rFonts w:ascii="Helvetica Neue" w:eastAsia="Helvetica Neue" w:hAnsi="Helvetica Neue" w:cs="Helvetica Neue"/>
          <w:sz w:val="24"/>
          <w:szCs w:val="24"/>
        </w:rPr>
      </w:pP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3. Supply of services</w:t>
      </w:r>
    </w:p>
    <w:p w:rsidR="00991CC6" w:rsidRDefault="0014627D">
      <w:pPr>
        <w:pStyle w:val="Standard"/>
        <w:numPr>
          <w:ilvl w:val="0"/>
          <w:numId w:val="7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to supply the G-Cloud Services and any Additional Services under the terms of the Call-Off Contract and the Supplier’s Application.</w:t>
      </w:r>
    </w:p>
    <w:p w:rsidR="00991CC6" w:rsidRDefault="0014627D">
      <w:pPr>
        <w:pStyle w:val="Standard"/>
        <w:numPr>
          <w:ilvl w:val="0"/>
          <w:numId w:val="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undertakes that each G-Cloud Service will meet the Buyer’s acceptance criteria, as defined in the Order Form.</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4. Supplier staff</w:t>
      </w:r>
    </w:p>
    <w:p w:rsidR="00991CC6" w:rsidRDefault="0014627D">
      <w:pPr>
        <w:pStyle w:val="Standard"/>
        <w:numPr>
          <w:ilvl w:val="0"/>
          <w:numId w:val="7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Staff must:</w:t>
      </w:r>
    </w:p>
    <w:p w:rsidR="00991CC6" w:rsidRDefault="00991CC6">
      <w:pPr>
        <w:pStyle w:val="Standard"/>
        <w:ind w:left="720"/>
        <w:rPr>
          <w:rFonts w:ascii="Helvetica Neue" w:eastAsia="Helvetica Neue" w:hAnsi="Helvetica Neue" w:cs="Helvetica Neue"/>
          <w:sz w:val="24"/>
          <w:szCs w:val="24"/>
        </w:rPr>
      </w:pPr>
    </w:p>
    <w:p w:rsidR="00991CC6" w:rsidRDefault="0014627D">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be appropriately experienced, qualified and trained to supply the Services</w:t>
      </w:r>
    </w:p>
    <w:p w:rsidR="00991CC6" w:rsidRDefault="0014627D">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apply all due skill, care and diligence in faithfully performing those duties</w:t>
      </w:r>
    </w:p>
    <w:p w:rsidR="00991CC6" w:rsidRDefault="0014627D">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obey all lawful instructions and reasonable directions of the Buyer and provide the Services to the reasonable satisfaction of the Buyer</w:t>
      </w:r>
    </w:p>
    <w:p w:rsidR="00991CC6" w:rsidRDefault="0014627D">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respond to any enquiries about the Services as soon as reasonably possible</w:t>
      </w:r>
    </w:p>
    <w:p w:rsidR="00991CC6" w:rsidRDefault="0014627D">
      <w:pPr>
        <w:pStyle w:val="Standard"/>
        <w:numPr>
          <w:ilvl w:val="1"/>
          <w:numId w:val="3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complete any necessary Supplier Staff vetting as specified by the Buyer</w:t>
      </w:r>
    </w:p>
    <w:p w:rsidR="00991CC6" w:rsidRDefault="00991CC6">
      <w:pPr>
        <w:pStyle w:val="Standard"/>
        <w:ind w:left="1440"/>
        <w:rPr>
          <w:rFonts w:ascii="Helvetica Neue" w:eastAsia="Helvetica Neue" w:hAnsi="Helvetica Neue" w:cs="Helvetica Neue"/>
          <w:sz w:val="24"/>
          <w:szCs w:val="24"/>
        </w:rPr>
      </w:pPr>
    </w:p>
    <w:p w:rsidR="00991CC6" w:rsidRDefault="0014627D">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retain overall control of the Supplier Staff so that they are not considered to be employees, workers, agents or contractors of the Buyer.</w:t>
      </w:r>
    </w:p>
    <w:p w:rsidR="00991CC6" w:rsidRDefault="0014627D">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may substitute any Supplier Staff as long as they have the equivalent experience and qualifications to the substituted staff member.</w:t>
      </w:r>
    </w:p>
    <w:p w:rsidR="00991CC6" w:rsidRDefault="0014627D">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conduct IR35 Assessments using the ESI tool to assess whether the Supplier’s engagement under the Call-Off Contract is Inside or Outside IR35.</w:t>
      </w:r>
    </w:p>
    <w:p w:rsidR="00991CC6" w:rsidRDefault="0014627D">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End this Call-Off Contract for Material Breach if the Supplier is delivering the Services Inside IR35.</w:t>
      </w:r>
    </w:p>
    <w:p w:rsidR="00991CC6" w:rsidRDefault="0014627D">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991CC6" w:rsidRDefault="0014627D">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Indicative Test indicates the delivery of the Services could potentially be Inside IR35, the Supplier must provide the Buyer with all relevant information needed to enable the Buyer to conduct its own IR35 Assessment.</w:t>
      </w:r>
    </w:p>
    <w:p w:rsidR="00991CC6" w:rsidRDefault="0014627D">
      <w:pPr>
        <w:pStyle w:val="Standard"/>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it is determined by the Buyer that the Supplier is Outside IR35, the Buyer will provide the ESI reference number and a copy of the PDF to the Supplier.</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5. Due diligence</w:t>
      </w:r>
    </w:p>
    <w:p w:rsidR="00991CC6" w:rsidRDefault="0014627D">
      <w:pPr>
        <w:pStyle w:val="Standard"/>
        <w:numPr>
          <w:ilvl w:val="0"/>
          <w:numId w:val="7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Both Parties agree that when entering into a Call-Off Contract they:</w:t>
      </w:r>
    </w:p>
    <w:p w:rsidR="00991CC6" w:rsidRDefault="0014627D">
      <w:pPr>
        <w:pStyle w:val="Standard"/>
        <w:numPr>
          <w:ilvl w:val="1"/>
          <w:numId w:val="5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have made their own enquiries and are satisfied by the accuracy of any information supplied by the other Party</w:t>
      </w:r>
    </w:p>
    <w:p w:rsidR="00991CC6" w:rsidRDefault="0014627D">
      <w:pPr>
        <w:pStyle w:val="Standard"/>
        <w:numPr>
          <w:ilvl w:val="1"/>
          <w:numId w:val="5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are confident that they can fulfil their obligations according to the Call-Off Contract terms</w:t>
      </w:r>
    </w:p>
    <w:p w:rsidR="00991CC6" w:rsidRDefault="0014627D">
      <w:pPr>
        <w:pStyle w:val="Standard"/>
        <w:numPr>
          <w:ilvl w:val="1"/>
          <w:numId w:val="5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have raised all due diligence questions before signing the Call-Off Contract</w:t>
      </w:r>
    </w:p>
    <w:p w:rsidR="00991CC6" w:rsidRDefault="0014627D">
      <w:pPr>
        <w:pStyle w:val="Standard"/>
        <w:numPr>
          <w:ilvl w:val="1"/>
          <w:numId w:val="5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have entered into the Call-Off Contract relying on its own due diligence</w:t>
      </w:r>
    </w:p>
    <w:p w:rsidR="00991CC6" w:rsidRDefault="00991CC6">
      <w:pPr>
        <w:pStyle w:val="Standard"/>
        <w:rPr>
          <w:rFonts w:ascii="Helvetica Neue" w:eastAsia="Helvetica Neue" w:hAnsi="Helvetica Neue" w:cs="Helvetica Neue"/>
          <w:sz w:val="24"/>
          <w:szCs w:val="24"/>
        </w:rPr>
      </w:pPr>
    </w:p>
    <w:p w:rsidR="00991CC6" w:rsidRDefault="0014627D">
      <w:pPr>
        <w:pStyle w:val="Standard"/>
        <w:rPr>
          <w:rFonts w:ascii="Helvetica Neue" w:eastAsia="Helvetica Neue" w:hAnsi="Helvetica Neue" w:cs="Helvetica Neue"/>
          <w:b/>
          <w:sz w:val="24"/>
          <w:szCs w:val="24"/>
        </w:rPr>
      </w:pPr>
      <w:bookmarkStart w:id="67" w:name="_23ckvvd"/>
      <w:bookmarkEnd w:id="67"/>
      <w:r>
        <w:rPr>
          <w:rFonts w:ascii="Helvetica Neue" w:eastAsia="Helvetica Neue" w:hAnsi="Helvetica Neue" w:cs="Helvetica Neue"/>
          <w:b/>
          <w:sz w:val="24"/>
          <w:szCs w:val="24"/>
        </w:rPr>
        <w:t>6. Business continuity and disaster recovery</w:t>
      </w:r>
    </w:p>
    <w:p w:rsidR="00991CC6" w:rsidRDefault="0014627D">
      <w:pPr>
        <w:pStyle w:val="Standard"/>
        <w:numPr>
          <w:ilvl w:val="0"/>
          <w:numId w:val="7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Supplier will have a clear business continuity and disaster recovery plan in their service descriptions.</w:t>
      </w:r>
    </w:p>
    <w:p w:rsidR="00991CC6" w:rsidRDefault="0014627D">
      <w:pPr>
        <w:pStyle w:val="Standard"/>
        <w:numPr>
          <w:ilvl w:val="0"/>
          <w:numId w:val="2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Supplier’s business continuity and disaster recovery services are part of the Services and will be performed by the Supplier when required.</w:t>
      </w:r>
    </w:p>
    <w:p w:rsidR="00991CC6" w:rsidRDefault="0014627D">
      <w:pPr>
        <w:pStyle w:val="Standard"/>
        <w:numPr>
          <w:ilvl w:val="0"/>
          <w:numId w:val="2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prior to entering into this Call-Off Contract, the Supplier must ensure that its business continuity and disaster recovery plan is consistent with the Buyer’s own plans.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7. Payment, VAT and Call-Off Contract charges</w:t>
      </w:r>
    </w:p>
    <w:p w:rsidR="00991CC6" w:rsidRDefault="0014627D">
      <w:pPr>
        <w:pStyle w:val="Standard"/>
        <w:numPr>
          <w:ilvl w:val="0"/>
          <w:numId w:val="7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must pay the Charges following clauses 7.2 to 7.11 for the Supplier’s delivery of the Services.</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pay the Supplier within the number of days specified in the Order Form on receipt of a valid invoice.</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Call-Off Contract Charges include all Charges for payment processing. All invoices submitted to the Buyer for the Services will be exclusive of any Management Charge.</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specified in the Order Form, the Supplier will accept payment for G-Cloud Services by the Government Procurement Card (GPC). The Supplier will be liable to pay any merchant fee levied for using the GPC and must not recover this charge from the Buyer.</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ensure that each invoice contains a detailed breakdown of the G-Cloud Services supplied. The Buyer may request the Supplier provides further documentation to substantiate the invoice.</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enters into a Subcontract it must ensure that a provision is included in each Subcontract which specifies that payment must be made to the Subcontractor within 30 days of receipt of a valid invoice.</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Charges payable by the Buyer to the Supplier will include VAT at the appropriate rate.</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add VAT to the Charges at the appropriate rate with visibility of the amount as a separate line item.</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w:t>
      </w:r>
      <w:r>
        <w:rPr>
          <w:rFonts w:ascii="Helvetica Neue" w:eastAsia="Helvetica Neue" w:hAnsi="Helvetica Neue" w:cs="Helvetica Neue"/>
          <w:sz w:val="24"/>
          <w:szCs w:val="24"/>
        </w:rPr>
        <w:lastRenderedPageBreak/>
        <w:t>sums of money properly invoiced under the Late Payment of Commercial Debts (Interest) Act 1998.</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991CC6" w:rsidRDefault="0014627D">
      <w:pPr>
        <w:pStyle w:val="Standard"/>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Due to the nature of G-Cloud Services it isn’t possible in a static Order Form to exactly define the consumption of services over the duration of the Call-Off Contract. The Supplier agrees that the Buyer’s volumes indicated in the Order Form are indicative only.</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8. Recovery of sums due and right of set-off</w:t>
      </w:r>
    </w:p>
    <w:p w:rsidR="00991CC6" w:rsidRDefault="0014627D">
      <w:pPr>
        <w:pStyle w:val="Standard"/>
        <w:numPr>
          <w:ilvl w:val="0"/>
          <w:numId w:val="7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Supplier owes money to the Buyer, the Buyer may deduct that sum from the Call-Off Contract Charges.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9. Insurance</w:t>
      </w:r>
    </w:p>
    <w:p w:rsidR="00991CC6" w:rsidRDefault="0014627D">
      <w:pPr>
        <w:pStyle w:val="Standard"/>
        <w:numPr>
          <w:ilvl w:val="0"/>
          <w:numId w:val="7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maintain the insurances required by the Buyer including those in this clause.</w:t>
      </w:r>
    </w:p>
    <w:p w:rsidR="00991CC6" w:rsidRDefault="0014627D">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ensure that:</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third-party public and products liability insurance contains an ‘indemnity to principals’ clause for the Buyer’s benefit</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all agents and professional consultants involved in the Services hold professional indemnity insurance to a minimum indemnity of £1,000,000 for each individual claim during the Call-Off Contract, and for 6 years after the End or Expiry Date</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all agents and professional consultants involved in the Services hold employers liability insurance (except where exempt under Law) to a minimum indemnity of £5,000,000 for each individual claim during the Call-Off Contract, and for 6 years after the End or Expiry Date</w:t>
      </w:r>
    </w:p>
    <w:p w:rsidR="00991CC6" w:rsidRDefault="0014627D">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will obtain additional insurance policies, or extend existing policies bought under the Framework Agreement.</w:t>
      </w:r>
    </w:p>
    <w:p w:rsidR="00991CC6" w:rsidRDefault="0014627D">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If requested by the Buyer, the Supplier will provide the following to show compliance with this clause:</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broker's verification of insurance</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receipts for the insurance premium</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evidence of payment of the latest premiums due</w:t>
      </w:r>
    </w:p>
    <w:p w:rsidR="00991CC6" w:rsidRDefault="0014627D">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Insurance will not relieve the Supplier of any liabilities under the Framework Agreement or this Call-Off Contract and the Supplier will:</w:t>
      </w:r>
    </w:p>
    <w:p w:rsidR="00991CC6" w:rsidRDefault="0014627D">
      <w:pPr>
        <w:pStyle w:val="Standard"/>
        <w:numPr>
          <w:ilvl w:val="2"/>
          <w:numId w:val="5"/>
        </w:numPr>
        <w:ind w:hanging="408"/>
        <w:rPr>
          <w:rFonts w:ascii="Helvetica Neue" w:eastAsia="Helvetica Neue" w:hAnsi="Helvetica Neue" w:cs="Helvetica Neue"/>
          <w:sz w:val="24"/>
          <w:szCs w:val="24"/>
        </w:rPr>
      </w:pPr>
      <w:r>
        <w:rPr>
          <w:rFonts w:ascii="Helvetica Neue" w:eastAsia="Helvetica Neue" w:hAnsi="Helvetica Neue" w:cs="Helvetica Neue"/>
          <w:sz w:val="24"/>
          <w:szCs w:val="24"/>
        </w:rPr>
        <w:t>take all risk control measures using Good Industry Practice, including the investigation and reports of claims to insurers</w:t>
      </w:r>
    </w:p>
    <w:p w:rsidR="00991CC6" w:rsidRDefault="0014627D">
      <w:pPr>
        <w:pStyle w:val="Standard"/>
        <w:numPr>
          <w:ilvl w:val="2"/>
          <w:numId w:val="5"/>
        </w:numPr>
        <w:ind w:hanging="408"/>
        <w:rPr>
          <w:rFonts w:ascii="Helvetica Neue" w:eastAsia="Helvetica Neue" w:hAnsi="Helvetica Neue" w:cs="Helvetica Neue"/>
          <w:sz w:val="24"/>
          <w:szCs w:val="24"/>
        </w:rPr>
      </w:pPr>
      <w:r>
        <w:rPr>
          <w:rFonts w:ascii="Helvetica Neue" w:eastAsia="Helvetica Neue" w:hAnsi="Helvetica Neue" w:cs="Helvetica Neue"/>
          <w:sz w:val="24"/>
          <w:szCs w:val="24"/>
        </w:rPr>
        <w:t>promptly notify the insurers in writing of any relevant material fact under any insurances</w:t>
      </w:r>
    </w:p>
    <w:p w:rsidR="00991CC6" w:rsidRDefault="0014627D">
      <w:pPr>
        <w:pStyle w:val="Standard"/>
        <w:numPr>
          <w:ilvl w:val="2"/>
          <w:numId w:val="5"/>
        </w:numPr>
        <w:ind w:hanging="408"/>
        <w:rPr>
          <w:rFonts w:ascii="Helvetica Neue" w:eastAsia="Helvetica Neue" w:hAnsi="Helvetica Neue" w:cs="Helvetica Neue"/>
          <w:sz w:val="24"/>
          <w:szCs w:val="24"/>
        </w:rPr>
      </w:pPr>
      <w:r>
        <w:rPr>
          <w:rFonts w:ascii="Helvetica Neue" w:eastAsia="Helvetica Neue" w:hAnsi="Helvetica Neue" w:cs="Helvetica Neue"/>
          <w:sz w:val="24"/>
          <w:szCs w:val="24"/>
        </w:rPr>
        <w:t>hold all insurance policies and require any broker arranging the insurance to hold any insurance slips and other evidence of insurance</w:t>
      </w:r>
    </w:p>
    <w:p w:rsidR="00991CC6" w:rsidRDefault="00991CC6">
      <w:pPr>
        <w:pStyle w:val="Standard"/>
        <w:ind w:left="1542"/>
        <w:rPr>
          <w:rFonts w:ascii="Helvetica Neue" w:eastAsia="Helvetica Neue" w:hAnsi="Helvetica Neue" w:cs="Helvetica Neue"/>
          <w:sz w:val="24"/>
          <w:szCs w:val="24"/>
        </w:rPr>
      </w:pPr>
    </w:p>
    <w:p w:rsidR="00991CC6" w:rsidRDefault="0014627D">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 do or omit to do anything, which would destroy or impair the legal validity of the insurance.</w:t>
      </w:r>
    </w:p>
    <w:p w:rsidR="00991CC6" w:rsidRDefault="0014627D">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notify CCS and the Buyer as soon as possible if any insurance policies have been, or are due to be, cancelled, suspended, Ended or not renewed.</w:t>
      </w:r>
    </w:p>
    <w:p w:rsidR="00991CC6" w:rsidRDefault="0014627D">
      <w:pPr>
        <w:pStyle w:val="Standard"/>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be liable for the payment of any:</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premiums, which it will pay promptly</w:t>
      </w:r>
    </w:p>
    <w:p w:rsidR="00991CC6" w:rsidRDefault="0014627D">
      <w:pPr>
        <w:pStyle w:val="Standard"/>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excess or deductibles and will not be entitled to recover this from the Buyer</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10. Confidentiality</w:t>
      </w:r>
    </w:p>
    <w:p w:rsidR="00991CC6" w:rsidRDefault="0014627D">
      <w:pPr>
        <w:pStyle w:val="Standard"/>
        <w:numPr>
          <w:ilvl w:val="0"/>
          <w:numId w:val="7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8.83 to 8.91. The indemnity doesn’t apply to the extent that the Supplier breach is due to a Buyer’s instruction.</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11. Intellectual Property Rights</w:t>
      </w:r>
    </w:p>
    <w:p w:rsidR="00991CC6" w:rsidRDefault="0014627D">
      <w:pPr>
        <w:pStyle w:val="Standard"/>
        <w:numPr>
          <w:ilvl w:val="0"/>
          <w:numId w:val="7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Unless otherwise specified in this Call-Off Contract, a Party will not acquire any right, title or interest in or to the Intellectual Property Rights (IPRs) of the other Party or its licensors.</w:t>
      </w:r>
    </w:p>
    <w:p w:rsidR="00991CC6" w:rsidRDefault="0014627D">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Supplier grants the Buyer a non-exclusive, transferable, perpetual, irrevocable, royalty-free licence to use the Project Specific IPRs and any Background IPRs embedded within the Project Specific IPRs for the Buyer’s ordinary business activities.</w:t>
      </w:r>
    </w:p>
    <w:p w:rsidR="00991CC6" w:rsidRDefault="0014627D">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obtain the grant of any third-party IPRs and Background IPRs so the Buyer can enjoy full use of the Project Specific IPRs, including the Buyer’s right to publish the IPR as open source.</w:t>
      </w:r>
    </w:p>
    <w:p w:rsidR="00991CC6" w:rsidRDefault="0014627D">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promptly inform the Buyer if it can’t comply with the clause above and the Supplier must not use third-party IPRs or Background IPRs in relation to the Project Specific IPRs if it can’t obtain the grant of a licence acceptable to the Buyer.</w:t>
      </w:r>
    </w:p>
    <w:p w:rsidR="00991CC6" w:rsidRDefault="0014627D">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on written demand, fully indemnify the Buyer and the Crown for all Losses which it may incur at any time from any claim of infringement or alleged infringement of a third party’s IPRs because of the:</w:t>
      </w:r>
    </w:p>
    <w:p w:rsidR="00991CC6" w:rsidRDefault="0014627D">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rights granted to the Buyer under this Call-Off Contract</w:t>
      </w:r>
    </w:p>
    <w:p w:rsidR="00991CC6" w:rsidRDefault="0014627D">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Supplier’s performance of the Services</w:t>
      </w:r>
    </w:p>
    <w:p w:rsidR="00991CC6" w:rsidRDefault="0014627D">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use by the Buyer of the Services</w:t>
      </w:r>
    </w:p>
    <w:p w:rsidR="00991CC6" w:rsidRDefault="0014627D">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an IPR Claim is made, or is likely to be made, the Supplier will immediately notify the Buyer in writing and must at its own expense after written approval from the Buyer, either:</w:t>
      </w:r>
    </w:p>
    <w:p w:rsidR="00991CC6" w:rsidRDefault="0014627D">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modify the relevant part of the Services without reducing its functionality or performance</w:t>
      </w:r>
    </w:p>
    <w:p w:rsidR="00991CC6" w:rsidRDefault="0014627D">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substitute Services of equivalent functionality and performance, to avoid the infringement or the alleged infringement, as long as there is no additional cost or burden to the Buyer</w:t>
      </w:r>
    </w:p>
    <w:p w:rsidR="00991CC6" w:rsidRDefault="0014627D">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 a licence to use and supply the Services which are the subject of the alleged infringement, on terms acceptable to the Buyer</w:t>
      </w:r>
    </w:p>
    <w:p w:rsidR="00991CC6" w:rsidRDefault="0014627D">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Clause 11.5 will not apply if the IPR Claim is from:</w:t>
      </w:r>
    </w:p>
    <w:p w:rsidR="00991CC6" w:rsidRDefault="0014627D">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use of data supplied by the Buyer which the Supplier isn’t required to verify under this Call-Off Contract</w:t>
      </w:r>
    </w:p>
    <w:p w:rsidR="00991CC6" w:rsidRDefault="0014627D">
      <w:pPr>
        <w:pStyle w:val="Standard"/>
        <w:numPr>
          <w:ilvl w:val="1"/>
          <w:numId w:val="28"/>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material provided by the Buyer necessary for the Services</w:t>
      </w:r>
    </w:p>
    <w:p w:rsidR="00991CC6" w:rsidRDefault="0014627D">
      <w:pPr>
        <w:pStyle w:val="Standard"/>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does not comply with clauses 11.2 to 11.6, the Buyer may End this Call-Off Contract for Material Breach. The Supplier will, on demand, refund the Buyer all the money paid for the affected Services.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12. Protection of information</w:t>
      </w:r>
    </w:p>
    <w:p w:rsidR="00991CC6" w:rsidRDefault="0014627D">
      <w:pPr>
        <w:pStyle w:val="Standard"/>
        <w:numPr>
          <w:ilvl w:val="0"/>
          <w:numId w:val="7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Supplier must:</w:t>
      </w:r>
    </w:p>
    <w:p w:rsidR="00991CC6" w:rsidRDefault="0014627D">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the Buyer’s written instructions and this Call-Off Contract when Processing Buyer Personal Data</w:t>
      </w:r>
    </w:p>
    <w:p w:rsidR="00991CC6" w:rsidRDefault="0014627D">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only Process the Buyer Personal Data as necessary for the provision of the G-Cloud Services or as required by Law or any Regulatory Body</w:t>
      </w:r>
    </w:p>
    <w:p w:rsidR="00991CC6" w:rsidRDefault="0014627D">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take reasonable steps to ensure that any Supplier Staff who have access to Buyer Personal Data act in compliance with Supplier's security processes</w:t>
      </w:r>
    </w:p>
    <w:p w:rsidR="00991CC6" w:rsidRDefault="0014627D">
      <w:pPr>
        <w:pStyle w:val="Standard"/>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fully assist with any complaint or request for Buyer Personal Data including by:</w:t>
      </w:r>
    </w:p>
    <w:p w:rsidR="00991CC6" w:rsidRDefault="0014627D">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full details of the complaint or request</w:t>
      </w:r>
    </w:p>
    <w:p w:rsidR="00991CC6" w:rsidRDefault="0014627D">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complying with a data access request within the timescales in the Data Protection Legislation and following the Buyer’s instructions</w:t>
      </w:r>
    </w:p>
    <w:p w:rsidR="00991CC6" w:rsidRDefault="0014627D">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any Buyer Personal Data it holds about a Data Subject (within the timescales required by the Buyer)</w:t>
      </w:r>
    </w:p>
    <w:p w:rsidR="00991CC6" w:rsidRDefault="0014627D">
      <w:pPr>
        <w:pStyle w:val="Standard"/>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any information requested by the Data Subject</w:t>
      </w:r>
    </w:p>
    <w:p w:rsidR="00991CC6" w:rsidRDefault="0014627D">
      <w:pPr>
        <w:pStyle w:val="Standard"/>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get prior written consent from the Buyer to transfer Buyer Personal Data to any other person (including any Subcontractors) for the provision of the G-Cloud Services.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13. Buyer data</w:t>
      </w:r>
    </w:p>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 remove any proprietary notices in the Buyer Data.</w:t>
      </w:r>
    </w:p>
    <w:p w:rsidR="00991CC6" w:rsidRDefault="00991CC6">
      <w:pPr>
        <w:pStyle w:val="Standard"/>
        <w:spacing w:after="0"/>
        <w:rPr>
          <w:rFonts w:ascii="Helvetica Neue" w:eastAsia="Helvetica Neue" w:hAnsi="Helvetica Neue" w:cs="Helvetica Neue"/>
          <w:sz w:val="24"/>
          <w:szCs w:val="24"/>
        </w:rPr>
      </w:pPr>
    </w:p>
    <w:p w:rsidR="00991CC6" w:rsidRDefault="0014627D">
      <w:pPr>
        <w:pStyle w:val="Standard"/>
        <w:numPr>
          <w:ilvl w:val="0"/>
          <w:numId w:val="8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 store or use Buyer Data except if necessary to fulfil its obligations.</w:t>
      </w:r>
    </w:p>
    <w:p w:rsidR="00991CC6" w:rsidRDefault="0014627D">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Buyer Data is processed by the Supplier, the Supplier will supply the data to the Buyer as requested.</w:t>
      </w:r>
    </w:p>
    <w:p w:rsidR="00991CC6" w:rsidRDefault="0014627D">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ensure that any Supplier system that holds any Buyer Data is a secure system that complies with the Supplier’s and Buyer’s security policy and all Buyer requirements in the Order Form.</w:t>
      </w:r>
    </w:p>
    <w:p w:rsidR="00991CC6" w:rsidRDefault="0014627D">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preserve the integrity of Buyer Data processed by the Supplier and prevent its corruption and loss.</w:t>
      </w:r>
    </w:p>
    <w:p w:rsidR="00991CC6" w:rsidRDefault="0014627D">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ensure that any Supplier system which holds any protectively marked Buyer Data or other government data will comply with:</w:t>
      </w:r>
    </w:p>
    <w:p w:rsidR="00991CC6" w:rsidRDefault="0014627D">
      <w:pPr>
        <w:pStyle w:val="Standard"/>
        <w:numPr>
          <w:ilvl w:val="1"/>
          <w:numId w:val="39"/>
        </w:numPr>
        <w:ind w:hanging="360"/>
      </w:pPr>
      <w:r>
        <w:rPr>
          <w:rFonts w:ascii="Helvetica Neue" w:eastAsia="Helvetica Neue" w:hAnsi="Helvetica Neue" w:cs="Helvetica Neue"/>
          <w:sz w:val="24"/>
          <w:szCs w:val="24"/>
        </w:rPr>
        <w:lastRenderedPageBreak/>
        <w:t xml:space="preserve">the principles in the Security Policy Framework at </w:t>
      </w:r>
      <w:hyperlink r:id="rId10" w:history="1">
        <w:r>
          <w:rPr>
            <w:rFonts w:ascii="Helvetica Neue" w:eastAsia="Helvetica Neue" w:hAnsi="Helvetica Neue" w:cs="Helvetica Neue"/>
            <w:color w:val="1155CC"/>
            <w:sz w:val="24"/>
            <w:szCs w:val="24"/>
            <w:u w:val="single"/>
          </w:rPr>
          <w:t>https://www.gov.uk/government/publications/security-policy-framework</w:t>
        </w:r>
      </w:hyperlink>
      <w:r>
        <w:rPr>
          <w:rFonts w:ascii="Helvetica Neue" w:eastAsia="Helvetica Neue" w:hAnsi="Helvetica Neue" w:cs="Helvetica Neue"/>
          <w:sz w:val="24"/>
          <w:szCs w:val="24"/>
        </w:rPr>
        <w:t xml:space="preserve"> and the Government Security Classification policy at </w:t>
      </w:r>
      <w:hyperlink r:id="rId11" w:history="1">
        <w:r>
          <w:rPr>
            <w:rFonts w:ascii="Helvetica Neue" w:eastAsia="Helvetica Neue" w:hAnsi="Helvetica Neue" w:cs="Helvetica Neue"/>
            <w:color w:val="1155CC"/>
            <w:sz w:val="24"/>
            <w:szCs w:val="24"/>
            <w:u w:val="single"/>
          </w:rPr>
          <w:t>https://www.gov.uk/government/publications/government-security-classifications</w:t>
        </w:r>
      </w:hyperlink>
    </w:p>
    <w:p w:rsidR="00991CC6" w:rsidRDefault="0014627D">
      <w:pPr>
        <w:pStyle w:val="Standard"/>
        <w:numPr>
          <w:ilvl w:val="1"/>
          <w:numId w:val="39"/>
        </w:numPr>
        <w:ind w:hanging="360"/>
      </w:pPr>
      <w:r>
        <w:rPr>
          <w:rFonts w:ascii="Helvetica Neue" w:eastAsia="Helvetica Neue" w:hAnsi="Helvetica Neue" w:cs="Helvetica Neue"/>
          <w:sz w:val="24"/>
          <w:szCs w:val="24"/>
        </w:rPr>
        <w:t xml:space="preserve">guidance issued by the Centre for Protection of National Infrastructure on Risk Management at </w:t>
      </w:r>
      <w:hyperlink r:id="rId12" w:history="1">
        <w:r>
          <w:rPr>
            <w:rFonts w:ascii="Helvetica Neue" w:eastAsia="Helvetica Neue" w:hAnsi="Helvetica Neue" w:cs="Helvetica Neue"/>
            <w:color w:val="1155CC"/>
            <w:sz w:val="24"/>
            <w:szCs w:val="24"/>
            <w:u w:val="single"/>
          </w:rPr>
          <w:t>https://www.cpni.gov.uk/content/adopt-risk-management-approach</w:t>
        </w:r>
      </w:hyperlink>
      <w:r>
        <w:rPr>
          <w:rFonts w:ascii="Helvetica Neue" w:eastAsia="Helvetica Neue" w:hAnsi="Helvetica Neue" w:cs="Helvetica Neue"/>
          <w:sz w:val="24"/>
          <w:szCs w:val="24"/>
        </w:rPr>
        <w:t xml:space="preserve"> and Accreditation of Information Systems at </w:t>
      </w:r>
      <w:hyperlink r:id="rId13" w:history="1">
        <w:r>
          <w:rPr>
            <w:rFonts w:ascii="Helvetica Neue" w:eastAsia="Helvetica Neue" w:hAnsi="Helvetica Neue" w:cs="Helvetica Neue"/>
            <w:color w:val="1155CC"/>
            <w:sz w:val="24"/>
            <w:szCs w:val="24"/>
            <w:u w:val="single"/>
          </w:rPr>
          <w:t>https://www.cpni.gov.uk/protection-sensitive-information-and-assets</w:t>
        </w:r>
      </w:hyperlink>
    </w:p>
    <w:p w:rsidR="00991CC6" w:rsidRDefault="0014627D">
      <w:pPr>
        <w:pStyle w:val="Standard"/>
        <w:numPr>
          <w:ilvl w:val="1"/>
          <w:numId w:val="39"/>
        </w:numPr>
        <w:ind w:hanging="360"/>
      </w:pPr>
      <w:r>
        <w:rPr>
          <w:rFonts w:ascii="Helvetica Neue" w:eastAsia="Helvetica Neue" w:hAnsi="Helvetica Neue" w:cs="Helvetica Neue"/>
          <w:sz w:val="24"/>
          <w:szCs w:val="24"/>
        </w:rPr>
        <w:t xml:space="preserve">the National Cyber Security Centre’s (NCSC) information risk management guidance, available at </w:t>
      </w:r>
      <w:hyperlink r:id="rId14" w:history="1">
        <w:r>
          <w:rPr>
            <w:rFonts w:ascii="Helvetica Neue" w:eastAsia="Helvetica Neue" w:hAnsi="Helvetica Neue" w:cs="Helvetica Neue"/>
            <w:color w:val="1155CC"/>
            <w:sz w:val="24"/>
            <w:szCs w:val="24"/>
            <w:u w:val="single"/>
          </w:rPr>
          <w:t>https://www.ncsc.gov.uk/guidance/risk-management-collection</w:t>
        </w:r>
      </w:hyperlink>
    </w:p>
    <w:p w:rsidR="00991CC6" w:rsidRDefault="0014627D">
      <w:pPr>
        <w:pStyle w:val="Standard"/>
        <w:numPr>
          <w:ilvl w:val="1"/>
          <w:numId w:val="39"/>
        </w:numPr>
        <w:ind w:hanging="360"/>
      </w:pPr>
      <w:r>
        <w:rPr>
          <w:rFonts w:ascii="Helvetica Neue" w:eastAsia="Helvetica Neue" w:hAnsi="Helvetica Neue" w:cs="Helvetica Neue"/>
          <w:sz w:val="24"/>
          <w:szCs w:val="24"/>
        </w:rPr>
        <w:t>government best practice</w:t>
      </w:r>
      <w:hyperlink r:id="rId15" w:history="1">
        <w:r>
          <w:rPr>
            <w:rFonts w:ascii="Helvetica Neue" w:eastAsia="Helvetica Neue" w:hAnsi="Helvetica Neue" w:cs="Helvetica Neue"/>
            <w:sz w:val="24"/>
            <w:szCs w:val="24"/>
          </w:rPr>
          <w:t xml:space="preserve"> </w:t>
        </w:r>
      </w:hyperlink>
      <w:r>
        <w:rPr>
          <w:rFonts w:ascii="Helvetica Neue" w:eastAsia="Helvetica Neue" w:hAnsi="Helvetica Neue" w:cs="Helvetica Neue"/>
          <w:sz w:val="24"/>
          <w:szCs w:val="24"/>
        </w:rPr>
        <w:t>i</w:t>
      </w:r>
      <w:hyperlink r:id="rId16" w:history="1">
        <w:r>
          <w:rPr>
            <w:rFonts w:ascii="Helvetica Neue" w:eastAsia="Helvetica Neue" w:hAnsi="Helvetica Neue" w:cs="Helvetica Neue"/>
            <w:sz w:val="24"/>
            <w:szCs w:val="24"/>
          </w:rPr>
          <w:t>n</w:t>
        </w:r>
      </w:hyperlink>
      <w:r>
        <w:rPr>
          <w:rFonts w:ascii="Helvetica Neue" w:eastAsia="Helvetica Neue" w:hAnsi="Helvetica Neue" w:cs="Helvetica Neue"/>
          <w:sz w:val="24"/>
          <w:szCs w:val="24"/>
        </w:rPr>
        <w:t xml:space="preserve"> </w:t>
      </w:r>
      <w:hyperlink r:id="rId17" w:history="1">
        <w:r>
          <w:rPr>
            <w:rFonts w:ascii="Helvetica Neue" w:eastAsia="Helvetica Neue" w:hAnsi="Helvetica Neue" w:cs="Helvetica Neue"/>
            <w:sz w:val="24"/>
            <w:szCs w:val="24"/>
          </w:rPr>
          <w:t>t</w:t>
        </w:r>
      </w:hyperlink>
      <w:r>
        <w:rPr>
          <w:rFonts w:ascii="Helvetica Neue" w:eastAsia="Helvetica Neue" w:hAnsi="Helvetica Neue" w:cs="Helvetica Neue"/>
          <w:sz w:val="24"/>
          <w:szCs w:val="24"/>
        </w:rPr>
        <w:t xml:space="preserve">he design and implementation of system components, including network principles, security design principles for digital services and the secure email blueprint, available at </w:t>
      </w:r>
      <w:hyperlink r:id="rId18" w:history="1">
        <w:r>
          <w:rPr>
            <w:rFonts w:ascii="Helvetica Neue" w:eastAsia="Helvetica Neue" w:hAnsi="Helvetica Neue" w:cs="Helvetica Neue"/>
            <w:color w:val="1155CC"/>
            <w:sz w:val="24"/>
            <w:szCs w:val="24"/>
            <w:u w:val="single"/>
          </w:rPr>
          <w:t>https://www.gov.uk/government/publications/technology-code-of-practice/technology-code-of-practice</w:t>
        </w:r>
      </w:hyperlink>
    </w:p>
    <w:p w:rsidR="00991CC6" w:rsidRDefault="0014627D">
      <w:pPr>
        <w:pStyle w:val="Standard"/>
        <w:numPr>
          <w:ilvl w:val="1"/>
          <w:numId w:val="39"/>
        </w:numPr>
        <w:ind w:hanging="360"/>
      </w:pPr>
      <w:r>
        <w:rPr>
          <w:rFonts w:ascii="Helvetica Neue" w:eastAsia="Helvetica Neue" w:hAnsi="Helvetica Neue" w:cs="Helvetica Neue"/>
          <w:sz w:val="24"/>
          <w:szCs w:val="24"/>
        </w:rPr>
        <w:t xml:space="preserve">the security requirements of cloud services using the NCSC Cloud Security Principles and accompanying guidance at </w:t>
      </w:r>
      <w:hyperlink r:id="rId19" w:history="1">
        <w:r>
          <w:rPr>
            <w:rFonts w:ascii="Helvetica Neue" w:eastAsia="Helvetica Neue" w:hAnsi="Helvetica Neue" w:cs="Helvetica Neue"/>
            <w:color w:val="1155CC"/>
            <w:sz w:val="24"/>
            <w:szCs w:val="24"/>
            <w:u w:val="single"/>
          </w:rPr>
          <w:t>https://www.ncsc.gov.uk/guidance/implementing-cloud-security-principles</w:t>
        </w:r>
      </w:hyperlink>
    </w:p>
    <w:p w:rsidR="00991CC6" w:rsidRDefault="0014627D">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specify any security requirements for this project in the Order Form.</w:t>
      </w:r>
    </w:p>
    <w:p w:rsidR="00991CC6" w:rsidRDefault="0014627D">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991CC6" w:rsidRDefault="0014627D">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to use the appropriate organisational, operational and technological processes to keep the Buyer Data safe from unauthorised use or access, loss, destruction, theft or disclosure.</w:t>
      </w:r>
    </w:p>
    <w:p w:rsidR="00991CC6" w:rsidRDefault="0014627D">
      <w:pPr>
        <w:pStyle w:val="Standard"/>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provisions of this clause 13 will apply during the term of this Call-Off Contract and for as long as the Supplier holds the Buyer’s Data.</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14. Standards and quality</w:t>
      </w:r>
    </w:p>
    <w:p w:rsidR="00991CC6" w:rsidRDefault="0014627D">
      <w:pPr>
        <w:pStyle w:val="Standard"/>
        <w:numPr>
          <w:ilvl w:val="0"/>
          <w:numId w:val="8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comply with any standards in this Call-Off Contract, the Order Form and the Framework Agreement.</w:t>
      </w:r>
    </w:p>
    <w:p w:rsidR="00991CC6" w:rsidRDefault="00507749">
      <w:pPr>
        <w:pStyle w:val="Standard"/>
        <w:numPr>
          <w:ilvl w:val="0"/>
          <w:numId w:val="38"/>
        </w:numPr>
        <w:ind w:hanging="724"/>
      </w:pPr>
      <w:hyperlink r:id="rId20" w:history="1">
        <w:r w:rsidR="0014627D">
          <w:rPr>
            <w:rFonts w:ascii="Helvetica Neue" w:eastAsia="Helvetica Neue" w:hAnsi="Helvetica Neue" w:cs="Helvetica Neue"/>
            <w:sz w:val="24"/>
            <w:szCs w:val="24"/>
          </w:rPr>
          <w:t>T</w:t>
        </w:r>
      </w:hyperlink>
      <w:hyperlink r:id="rId21" w:history="1">
        <w:r w:rsidR="0014627D">
          <w:rPr>
            <w:rFonts w:ascii="Helvetica Neue" w:eastAsia="Helvetica Neue" w:hAnsi="Helvetica Neue" w:cs="Helvetica Neue"/>
            <w:sz w:val="24"/>
            <w:szCs w:val="24"/>
          </w:rPr>
          <w:t>he Supplier will deliver the Services in a way that enables the Buyer to comply with its obligations under the T</w:t>
        </w:r>
      </w:hyperlink>
      <w:hyperlink r:id="rId22" w:history="1">
        <w:r w:rsidR="0014627D">
          <w:rPr>
            <w:rFonts w:ascii="Helvetica Neue" w:eastAsia="Helvetica Neue" w:hAnsi="Helvetica Neue" w:cs="Helvetica Neue"/>
            <w:sz w:val="24"/>
            <w:szCs w:val="24"/>
          </w:rPr>
          <w:t>echnology Code of Practice</w:t>
        </w:r>
      </w:hyperlink>
      <w:hyperlink r:id="rId23" w:history="1">
        <w:r w:rsidR="0014627D">
          <w:rPr>
            <w:rFonts w:ascii="Helvetica Neue" w:eastAsia="Helvetica Neue" w:hAnsi="Helvetica Neue" w:cs="Helvetica Neue"/>
            <w:sz w:val="24"/>
            <w:szCs w:val="24"/>
          </w:rPr>
          <w:t>,</w:t>
        </w:r>
      </w:hyperlink>
      <w:hyperlink r:id="rId24" w:history="1">
        <w:r w:rsidR="0014627D">
          <w:rPr>
            <w:rFonts w:ascii="Helvetica Neue" w:eastAsia="Helvetica Neue" w:hAnsi="Helvetica Neue" w:cs="Helvetica Neue"/>
            <w:sz w:val="24"/>
            <w:szCs w:val="24"/>
          </w:rPr>
          <w:t xml:space="preserve"> which is available at </w:t>
        </w:r>
      </w:hyperlink>
      <w:hyperlink r:id="rId25" w:history="1">
        <w:r w:rsidR="0014627D">
          <w:rPr>
            <w:rFonts w:ascii="Helvetica Neue" w:eastAsia="Helvetica Neue" w:hAnsi="Helvetica Neue" w:cs="Helvetica Neue"/>
            <w:color w:val="1155CC"/>
            <w:sz w:val="24"/>
            <w:szCs w:val="24"/>
            <w:u w:val="single"/>
          </w:rPr>
          <w:t>https://www.gov.uk/government/publications/technology-code-of-practice/technology-code-of-practice</w:t>
        </w:r>
      </w:hyperlink>
    </w:p>
    <w:p w:rsidR="00991CC6" w:rsidRDefault="0014627D">
      <w:pPr>
        <w:pStyle w:val="Standard"/>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must, at its own cost, ensure that the G-Cloud Services comply with the requirements in the PSN Code of Practice.</w:t>
      </w:r>
    </w:p>
    <w:p w:rsidR="00991CC6" w:rsidRDefault="0014627D">
      <w:pPr>
        <w:pStyle w:val="Standard"/>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any PSN Services are Subcontracted by the Supplier, the Supplier must ensure that the services have the relevant PSN compliance certification.</w:t>
      </w:r>
    </w:p>
    <w:p w:rsidR="00991CC6" w:rsidRDefault="0014627D">
      <w:pPr>
        <w:pStyle w:val="Standard"/>
        <w:numPr>
          <w:ilvl w:val="0"/>
          <w:numId w:val="38"/>
        </w:numPr>
        <w:ind w:hanging="724"/>
      </w:pPr>
      <w:r>
        <w:rPr>
          <w:rFonts w:ascii="Helvetica Neue" w:eastAsia="Helvetica Neue" w:hAnsi="Helvetica Neue" w:cs="Helvetica Neue"/>
          <w:sz w:val="24"/>
          <w:szCs w:val="24"/>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6" w:history="1">
        <w:r>
          <w:rPr>
            <w:rFonts w:ascii="Helvetica Neue" w:eastAsia="Helvetica Neue" w:hAnsi="Helvetica Neue" w:cs="Helvetica Neue"/>
            <w:sz w:val="24"/>
            <w:szCs w:val="24"/>
          </w:rPr>
          <w:t>.</w:t>
        </w:r>
      </w:hyperlink>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15. Open source</w:t>
      </w:r>
    </w:p>
    <w:p w:rsidR="00991CC6" w:rsidRDefault="0014627D">
      <w:pPr>
        <w:pStyle w:val="Standard"/>
        <w:numPr>
          <w:ilvl w:val="0"/>
          <w:numId w:val="8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software created for the Buyer must be suitable for publication as open source, unless otherwise agreed by the Buyer.</w:t>
      </w:r>
    </w:p>
    <w:p w:rsidR="00991CC6" w:rsidRDefault="0014627D">
      <w:pPr>
        <w:pStyle w:val="Standard"/>
        <w:numPr>
          <w:ilvl w:val="0"/>
          <w:numId w:val="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software needs to be converted before publication as open source, the Supplier must also provide the converted format unless otherwise agreed by the Buyer.</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16. Security</w:t>
      </w:r>
    </w:p>
    <w:p w:rsidR="00991CC6" w:rsidRDefault="0014627D">
      <w:pPr>
        <w:pStyle w:val="Standard"/>
        <w:numPr>
          <w:ilvl w:val="0"/>
          <w:numId w:val="8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991CC6" w:rsidRDefault="0014627D">
      <w:pPr>
        <w:pStyle w:val="Standard"/>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use software and the most up-to-date antivirus definitions available from an industry-accepted antivirus software seller to minimise the impact of Malicious Software.</w:t>
      </w:r>
    </w:p>
    <w:p w:rsidR="00991CC6" w:rsidRDefault="0014627D">
      <w:pPr>
        <w:pStyle w:val="Standard"/>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Malicious Software causes loss of operational efficiency or loss or corruption of Service Data, the Supplier will help the Buyer to mitigate any losses and restore the Services to operating efficiency as soon as possible.</w:t>
      </w:r>
    </w:p>
    <w:p w:rsidR="00991CC6" w:rsidRDefault="0014627D">
      <w:pPr>
        <w:pStyle w:val="Standard"/>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Responsibility for costs will be at the:</w:t>
      </w:r>
    </w:p>
    <w:p w:rsidR="00991CC6" w:rsidRDefault="0014627D">
      <w:pPr>
        <w:pStyle w:val="Standard"/>
        <w:numPr>
          <w:ilvl w:val="1"/>
          <w:numId w:val="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991CC6" w:rsidRDefault="0014627D">
      <w:pPr>
        <w:pStyle w:val="Standard"/>
        <w:numPr>
          <w:ilvl w:val="1"/>
          <w:numId w:val="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Buyer’s expense if the Malicious Software originates from the Buyer software or the Service Data, while the Service Data was under the Buyer’s control</w:t>
      </w:r>
    </w:p>
    <w:p w:rsidR="00991CC6" w:rsidRDefault="0014627D">
      <w:pPr>
        <w:pStyle w:val="Standard"/>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rsidR="00991CC6" w:rsidRDefault="0014627D">
      <w:pPr>
        <w:pStyle w:val="Standard"/>
        <w:numPr>
          <w:ilvl w:val="0"/>
          <w:numId w:val="3"/>
        </w:numPr>
        <w:ind w:hanging="724"/>
      </w:pPr>
      <w:r>
        <w:rPr>
          <w:rFonts w:ascii="Helvetica Neue" w:eastAsia="Helvetica Neue" w:hAnsi="Helvetica Neue" w:cs="Helvetica Neue"/>
          <w:sz w:val="24"/>
          <w:szCs w:val="24"/>
        </w:rPr>
        <w:t xml:space="preserve">Any system development by the Supplier should also comply with the government’s ‘10 Steps to Cyber Security’ guidance, available at </w:t>
      </w:r>
      <w:hyperlink r:id="rId27" w:history="1">
        <w:r>
          <w:rPr>
            <w:rFonts w:ascii="Helvetica Neue" w:eastAsia="Helvetica Neue" w:hAnsi="Helvetica Neue" w:cs="Helvetica Neue"/>
            <w:color w:val="1155CC"/>
            <w:sz w:val="24"/>
            <w:szCs w:val="24"/>
            <w:u w:val="single"/>
          </w:rPr>
          <w:t>https://www.ncsc.gov.uk/guidance/10-steps-cyber-security</w:t>
        </w:r>
      </w:hyperlink>
    </w:p>
    <w:p w:rsidR="00991CC6" w:rsidRDefault="0014627D">
      <w:pPr>
        <w:pStyle w:val="Standard"/>
        <w:numPr>
          <w:ilvl w:val="0"/>
          <w:numId w:val="3"/>
        </w:numPr>
        <w:ind w:hanging="724"/>
      </w:pPr>
      <w:r>
        <w:rPr>
          <w:rFonts w:ascii="Helvetica Neue" w:eastAsia="Helvetica Neue" w:hAnsi="Helvetica Neue" w:cs="Helvetica Neue"/>
          <w:sz w:val="24"/>
          <w:szCs w:val="24"/>
        </w:rPr>
        <w:t>If a Buyer has requested in the Order Form that the Supplier has a Cyber Essentials certificate, the Supplier must provide the Buyer with a valid Cyber Essentials certificate (or</w:t>
      </w:r>
      <w:r>
        <w:rPr>
          <w:rFonts w:ascii="Helvetica Neue" w:eastAsia="Helvetica Neue" w:hAnsi="Helvetica Neue" w:cs="Helvetica Neue"/>
          <w:sz w:val="24"/>
          <w:szCs w:val="24"/>
          <w:shd w:val="clear" w:color="auto" w:fill="FFFFFF"/>
        </w:rPr>
        <w:t xml:space="preserve"> equivalent) required for the Services before the Start Date.</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17. Guarantee</w:t>
      </w:r>
    </w:p>
    <w:p w:rsidR="00991CC6" w:rsidRDefault="0014627D">
      <w:pPr>
        <w:pStyle w:val="Standard"/>
        <w:numPr>
          <w:ilvl w:val="0"/>
          <w:numId w:val="8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this Call-Off Contract is conditional on receipt of a Guarantee that is acceptable to the Buyer, the Supplier must give the Buyer on or before the Start Date:</w:t>
      </w:r>
    </w:p>
    <w:p w:rsidR="00991CC6" w:rsidRDefault="0014627D">
      <w:pPr>
        <w:pStyle w:val="Standard"/>
        <w:numPr>
          <w:ilvl w:val="1"/>
          <w:numId w:val="4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 executed Guarantee in the form at Schedule 5</w:t>
      </w:r>
    </w:p>
    <w:p w:rsidR="00991CC6" w:rsidRDefault="0014627D">
      <w:pPr>
        <w:pStyle w:val="Standard"/>
        <w:numPr>
          <w:ilvl w:val="1"/>
          <w:numId w:val="4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certified copy of the passed resolution or board minutes of the guarantor approving the execution of the Guarantee</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18. Ending the Call-Off Contract</w:t>
      </w:r>
    </w:p>
    <w:p w:rsidR="00991CC6" w:rsidRDefault="0014627D">
      <w:pPr>
        <w:pStyle w:val="Standard"/>
        <w:numPr>
          <w:ilvl w:val="0"/>
          <w:numId w:val="8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End this Call-Off Contract at any time by giving 30 days’ written notice to the Supplier, unless a shorter period is specified in the Order Form. The Supplier’s obligation to provide the Services will end on the date in the notice.</w:t>
      </w:r>
    </w:p>
    <w:p w:rsidR="00991CC6" w:rsidRDefault="0014627D">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agree that the:</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Buyer’s right to End the Call-Off Contract under clause 18.1 is reasonable considering the type of cloud Service being provided</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Call-Off Contract Charges paid during the notice period is reasonable compensation and covers all the Supplier’s avoidable costs or Losses</w:t>
      </w:r>
    </w:p>
    <w:p w:rsidR="00991CC6" w:rsidRDefault="0014627D">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991CC6" w:rsidRDefault="0014627D">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Buyer will have the right to End this Call-Off Contract at any time with immediate effect by written notice to the Supplier if either the Supplier commits:</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Supplier Default and if the Supplier Default cannot, in the reasonable opinion of the Buyer, be remedied</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fraud</w:t>
      </w:r>
    </w:p>
    <w:p w:rsidR="00991CC6" w:rsidRDefault="0014627D">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 Party can End this Call-Off Contract at any time with immediate effect by written notice if:</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other Party commits a Material Breach of any term of this Call-Off Contract (other than failure to pay any amounts due) and, if that breach is remediable, fails to remedy it within 15 Working Days of being notified in writing to do so</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 Insolvency Event of the other Party happens</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other Party ceases or threatens to cease to carry on the whole or any material part of its business</w:t>
      </w:r>
    </w:p>
    <w:p w:rsidR="00991CC6" w:rsidRDefault="0014627D">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991CC6" w:rsidRDefault="0014627D">
      <w:pPr>
        <w:pStyle w:val="Standard"/>
        <w:numPr>
          <w:ilvl w:val="0"/>
          <w:numId w:val="4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 Party who isn’t relying on a Force Majeure event will have the right to End this Call-Off Contract if clause 23.1 applies.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19. Consequences of suspension, ending and expiry</w:t>
      </w:r>
    </w:p>
    <w:p w:rsidR="00991CC6" w:rsidRDefault="0014627D">
      <w:pPr>
        <w:pStyle w:val="Standard"/>
        <w:numPr>
          <w:ilvl w:val="0"/>
          <w:numId w:val="8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Buyer has the right to End a Call-Off Contract, it may elect to suspend this Call-Off Contract or any part of it.</w:t>
      </w:r>
    </w:p>
    <w:p w:rsidR="00991CC6" w:rsidRDefault="0014627D">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Even if a notice has been served to End this Call-Off Contract or any part of it, the Supplier must continue to provide the Ordered G-Cloud Services until the dates set out in the notice.</w:t>
      </w:r>
    </w:p>
    <w:p w:rsidR="00991CC6" w:rsidRDefault="0014627D">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rights and obligations of the Parties will cease on the Expiry Date or End Date (whichever applies) of this Call-Off Contract, except those continuing provisions described in clause 19.4.</w:t>
      </w:r>
    </w:p>
    <w:p w:rsidR="00991CC6" w:rsidRDefault="0014627D">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Ending or expiry of this Call-Off Contract will not affect:</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rights, remedies or obligations accrued before its Ending or expiration</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right of either Party to recover any amount outstanding at the time of Ending or expiry</w:t>
      </w:r>
    </w:p>
    <w:p w:rsidR="00991CC6" w:rsidRDefault="0014627D">
      <w:pPr>
        <w:pStyle w:val="Standard"/>
        <w:numPr>
          <w:ilvl w:val="1"/>
          <w:numId w:val="4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continuing rights, remedies or obligations of the Buyer or the Supplier under clauses 7 (Payment, VAT and Call-Off Contract charges); 8 (Recovery of sums due </w:t>
      </w:r>
      <w:r>
        <w:rPr>
          <w:rFonts w:ascii="Helvetica Neue" w:eastAsia="Helvetica Neue" w:hAnsi="Helvetica Neue" w:cs="Helvetica Neue"/>
          <w:sz w:val="24"/>
          <w:szCs w:val="24"/>
        </w:rPr>
        <w:lastRenderedPageBreak/>
        <w:t>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8.92 to 8.93 (Waiver and cumulative remedies)</w:t>
      </w:r>
    </w:p>
    <w:p w:rsidR="00991CC6" w:rsidRDefault="0014627D">
      <w:pPr>
        <w:pStyle w:val="Standard"/>
        <w:numPr>
          <w:ilvl w:val="2"/>
          <w:numId w:val="5"/>
        </w:numPr>
        <w:ind w:hanging="408"/>
        <w:rPr>
          <w:rFonts w:ascii="Helvetica Neue" w:eastAsia="Helvetica Neue" w:hAnsi="Helvetica Neue" w:cs="Helvetica Neue"/>
          <w:sz w:val="24"/>
          <w:szCs w:val="24"/>
        </w:rPr>
      </w:pPr>
      <w:r>
        <w:rPr>
          <w:rFonts w:ascii="Helvetica Neue" w:eastAsia="Helvetica Neue" w:hAnsi="Helvetica Neue" w:cs="Helvetica Neue"/>
          <w:sz w:val="24"/>
          <w:szCs w:val="24"/>
        </w:rPr>
        <w:t>any other provision of the Framework Agreement or this Call-Off Contract which expressly or by implication is in force even if it Ends or expires</w:t>
      </w:r>
    </w:p>
    <w:p w:rsidR="00991CC6" w:rsidRDefault="0014627D">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At the end of the Call-Off Contract Term, the Supplier must promptly:</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all Buyer Data including all copies of Buyer software, code and any other software licensed by the Buyer to the Supplier under it</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any materials created by the Supplier under this Call-Off Contract if the IPRs are owned by the Buyer</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stop using the Buyer Data and, at the direction of the Buyer, provide the Buyer with a complete and uncorrupted version in electronic form in the formats and on media agreed with the Buyer</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work with the Buyer on any ongoing work</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any sums prepaid for Services which have not been delivered to the Buyer, within 10 Working Days of the End or Expiry Date</w:t>
      </w:r>
    </w:p>
    <w:p w:rsidR="00991CC6" w:rsidRDefault="0014627D">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Each Party will return all of the other Party’s Confidential Information and confirm this has been done, unless there is a legal requirement to keep it or this Call-Off Contract states otherwise.</w:t>
      </w:r>
    </w:p>
    <w:p w:rsidR="00991CC6" w:rsidRDefault="0014627D">
      <w:pPr>
        <w:pStyle w:val="Standard"/>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licences, leases and authorisations granted by the Buyer to the Supplier will cease at the end of the Call-Off Contract Term without the need for the Buyer to serve notice except if this Call-Off Contract states otherwise.</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20. Notices</w:t>
      </w:r>
    </w:p>
    <w:p w:rsidR="00991CC6" w:rsidRDefault="0014627D">
      <w:pPr>
        <w:pStyle w:val="Standard"/>
        <w:numPr>
          <w:ilvl w:val="0"/>
          <w:numId w:val="8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Any notices sent must be in writing. For the purpose of this clause, an email is accepted as being 'in writing'.</w:t>
      </w:r>
    </w:p>
    <w:tbl>
      <w:tblPr>
        <w:tblW w:w="9910" w:type="dxa"/>
        <w:tblInd w:w="720" w:type="dxa"/>
        <w:tblLayout w:type="fixed"/>
        <w:tblCellMar>
          <w:left w:w="10" w:type="dxa"/>
          <w:right w:w="10" w:type="dxa"/>
        </w:tblCellMar>
        <w:tblLook w:val="04A0" w:firstRow="1" w:lastRow="0" w:firstColumn="1" w:lastColumn="0" w:noHBand="0" w:noVBand="1"/>
      </w:tblPr>
      <w:tblGrid>
        <w:gridCol w:w="3303"/>
        <w:gridCol w:w="3303"/>
        <w:gridCol w:w="3304"/>
      </w:tblGrid>
      <w:tr w:rsidR="00991CC6">
        <w:tc>
          <w:tcPr>
            <w:tcW w:w="330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Manner of delivery</w:t>
            </w:r>
          </w:p>
        </w:tc>
        <w:tc>
          <w:tcPr>
            <w:tcW w:w="330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Deemed time of delivery</w:t>
            </w:r>
          </w:p>
        </w:tc>
        <w:tc>
          <w:tcPr>
            <w:tcW w:w="330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Proof of service</w:t>
            </w:r>
          </w:p>
        </w:tc>
      </w:tr>
      <w:tr w:rsidR="00991CC6">
        <w:trPr>
          <w:trHeight w:val="1245"/>
        </w:trPr>
        <w:tc>
          <w:tcPr>
            <w:tcW w:w="330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Email</w:t>
            </w:r>
          </w:p>
        </w:tc>
        <w:tc>
          <w:tcPr>
            <w:tcW w:w="3303"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9am on the first Working Day after sending</w:t>
            </w:r>
          </w:p>
        </w:tc>
        <w:tc>
          <w:tcPr>
            <w:tcW w:w="3304" w:type="dxa"/>
            <w:tcBorders>
              <w:top w:val="single" w:sz="8" w:space="0" w:color="000001"/>
              <w:left w:val="single" w:sz="8" w:space="0" w:color="000001"/>
              <w:bottom w:val="single" w:sz="8" w:space="0" w:color="000001"/>
              <w:right w:val="single" w:sz="8" w:space="0" w:color="000001"/>
            </w:tcBorders>
            <w:tcMar>
              <w:top w:w="0" w:type="dxa"/>
              <w:left w:w="117" w:type="dxa"/>
              <w:bottom w:w="0" w:type="dxa"/>
              <w:right w:w="108"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Sent by PDF to the correct email address without getting an error message</w:t>
            </w:r>
          </w:p>
        </w:tc>
      </w:tr>
    </w:tbl>
    <w:p w:rsidR="00991CC6" w:rsidRDefault="00991CC6">
      <w:pPr>
        <w:pStyle w:val="Standard"/>
        <w:rPr>
          <w:rFonts w:ascii="Helvetica Neue" w:eastAsia="Helvetica Neue" w:hAnsi="Helvetica Neue" w:cs="Helvetica Neue"/>
          <w:sz w:val="24"/>
          <w:szCs w:val="24"/>
        </w:rPr>
      </w:pPr>
    </w:p>
    <w:p w:rsidR="00991CC6" w:rsidRDefault="0014627D">
      <w:pPr>
        <w:pStyle w:val="Standard"/>
        <w:numPr>
          <w:ilvl w:val="0"/>
          <w:numId w:val="2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clause does not apply to any legal action or other method of dispute resolution which should be sent to the addresses in the Order Form (other than a dispute notice under this Call-Off Contract).</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21. Exit plan</w:t>
      </w:r>
    </w:p>
    <w:p w:rsidR="00991CC6" w:rsidRDefault="0014627D">
      <w:pPr>
        <w:pStyle w:val="Standard"/>
        <w:numPr>
          <w:ilvl w:val="0"/>
          <w:numId w:val="8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provide an exit plan in its Application which ensures continuity of service and the Supplier will follow it.</w:t>
      </w:r>
    </w:p>
    <w:p w:rsidR="00991CC6" w:rsidRDefault="0014627D">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When requested, the Supplier will help the Buyer to migrate the Services to a replacement supplier in line with the exit plan. This will be at the Supplier’s own expense if the Call-Off Contract Ended before the Expiry Date due to Supplier cause.</w:t>
      </w:r>
    </w:p>
    <w:p w:rsidR="00991CC6" w:rsidRDefault="0014627D">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rsidR="00991CC6" w:rsidRDefault="0014627D">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991CC6" w:rsidRDefault="0014627D">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Before submitting the additional exit plan to the Buyer for approval, the Supplier will work with the Buyer to ensure that the additional exit plan is aligned with the Buyer’s own exit plan and strategy.</w:t>
      </w:r>
    </w:p>
    <w:p w:rsidR="00991CC6" w:rsidRDefault="0014627D">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Buyer will be able to transfer the Services to a replacement supplier before the expiry or Ending of the extension period on terms that are commercially reasonable and acceptable to the Buyer</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there will be no adverse impact on service continuity</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there is no vendor lock-in to the Supplier’s Service at exit</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it enables the Buyer to meet its obligations under the Technology Code Of Practice</w:t>
      </w:r>
    </w:p>
    <w:p w:rsidR="00991CC6" w:rsidRDefault="0014627D">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approval is obtained by the Buyer to extend the Term, then the Supplier will comply with its obligations in the additional exit plan.</w:t>
      </w:r>
    </w:p>
    <w:p w:rsidR="00991CC6" w:rsidRDefault="0014627D">
      <w:pPr>
        <w:pStyle w:val="Standard"/>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additional exit plan must set out full details of timescales, activities and roles and responsibilities of the Parties for:</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transfer to the Buyer of any technical information, instructions, manuals and code reasonably required by the Buyer to enable a smooth migration from the Supplier</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strategy for exportation and migration of Buyer Data from the Supplier system to the Buyer or a replacement supplier, including conversion to open standards or other standards required by the Buyer</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transfer of Project Specific IPR items and other Buyer customisations, configurations and databases to the Buyer or a replacement supplier</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testing and assurance strategy for exported Buyer Data</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if relevant, TUPE-related activity to comply with the TUPE regulations</w:t>
      </w:r>
    </w:p>
    <w:p w:rsidR="00991CC6" w:rsidRDefault="0014627D">
      <w:pPr>
        <w:pStyle w:val="Standard"/>
        <w:numPr>
          <w:ilvl w:val="1"/>
          <w:numId w:val="1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other activities and information which is reasonably required to ensure continuity of Service during the exit period and an orderly transition</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22. Handover to replacement supplier</w:t>
      </w:r>
    </w:p>
    <w:p w:rsidR="00991CC6" w:rsidRDefault="0014627D">
      <w:pPr>
        <w:pStyle w:val="Standard"/>
        <w:numPr>
          <w:ilvl w:val="0"/>
          <w:numId w:val="8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At least 10 Working Days before the Expiry Date or End Date, the Supplier must provide any:</w:t>
      </w:r>
    </w:p>
    <w:p w:rsidR="00991CC6" w:rsidRDefault="0014627D">
      <w:pPr>
        <w:pStyle w:val="Standard"/>
        <w:numPr>
          <w:ilvl w:val="1"/>
          <w:numId w:val="9"/>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data (including Buyer Data), Buyer Personal Data and Buyer Confidential Information in the Supplier’s possession, power or control</w:t>
      </w:r>
    </w:p>
    <w:p w:rsidR="00991CC6" w:rsidRDefault="0014627D">
      <w:pPr>
        <w:pStyle w:val="Standard"/>
        <w:numPr>
          <w:ilvl w:val="1"/>
          <w:numId w:val="9"/>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information reasonably requested by the Buyer</w:t>
      </w:r>
    </w:p>
    <w:p w:rsidR="00991CC6" w:rsidRDefault="0014627D">
      <w:pPr>
        <w:pStyle w:val="Standard"/>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991CC6" w:rsidRDefault="0014627D">
      <w:pPr>
        <w:pStyle w:val="Standard"/>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23. Force majeure</w:t>
      </w:r>
    </w:p>
    <w:p w:rsidR="00991CC6" w:rsidRDefault="0014627D">
      <w:pPr>
        <w:pStyle w:val="Standard"/>
        <w:numPr>
          <w:ilvl w:val="0"/>
          <w:numId w:val="9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24. Liability</w:t>
      </w:r>
    </w:p>
    <w:p w:rsidR="00991CC6" w:rsidRDefault="0014627D">
      <w:pPr>
        <w:pStyle w:val="Standard"/>
        <w:numPr>
          <w:ilvl w:val="0"/>
          <w:numId w:val="9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Subject to incorporated Framework Agreement clauses 4.2 to 4.7, each Party's Yearly total liability for defaults under or in connection with this Call-Off Contract (whether expressed as an indemnity or otherwise) will be set as follows:</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Property: for all defaults resulting in direct loss to the property (including technical infrastructure, assets, IPR or equipment but excluding any loss or damage to Buyer Data) of the other Party, will not exceed the amount in the Order Form</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 Data: for all defaults resulting in direct loss, destruction, corruption, degradation or damage to any Buyer Data caused by the Supplier's default will not exceed the amount in the Order Form</w:t>
      </w:r>
    </w:p>
    <w:p w:rsidR="00991CC6" w:rsidRDefault="0014627D">
      <w:pPr>
        <w:pStyle w:val="Standard"/>
        <w:numPr>
          <w:ilvl w:val="1"/>
          <w:numId w:val="30"/>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25. Premises</w:t>
      </w:r>
    </w:p>
    <w:p w:rsidR="00991CC6" w:rsidRDefault="0014627D">
      <w:pPr>
        <w:pStyle w:val="Standard"/>
        <w:numPr>
          <w:ilvl w:val="0"/>
          <w:numId w:val="9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either Party uses the other Party’s premises, that Party is liable for all loss or damage it causes to the premises. It is responsible for repairing any damage to the premises or any objects on the premises, other than fair wear and tear.</w:t>
      </w:r>
    </w:p>
    <w:p w:rsidR="00991CC6" w:rsidRDefault="0014627D">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use the Buyer’s premises solely for the performance of its obligations under this Call-Off Contract.</w:t>
      </w:r>
    </w:p>
    <w:p w:rsidR="00991CC6" w:rsidRDefault="0014627D">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vacate the Buyer’s premises when the Call-Off Contract Ends or expires.</w:t>
      </w:r>
    </w:p>
    <w:p w:rsidR="00991CC6" w:rsidRDefault="0014627D">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clause does not create a tenancy or exclusive right of occupation.</w:t>
      </w:r>
    </w:p>
    <w:p w:rsidR="00991CC6" w:rsidRDefault="0014627D">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While on the Buyer’s premises, the Supplier will:</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any security requirements at the premises and not do anything to weaken the security of the premises</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Buyer requirements for the conduct of personnel</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any health and safety measures implemented by the Buyer</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immediately notify the Buyer of any incident on the premises that causes any damage to Property which could cause personal injury</w:t>
      </w:r>
    </w:p>
    <w:p w:rsidR="00991CC6" w:rsidRDefault="0014627D">
      <w:pPr>
        <w:pStyle w:val="Standard"/>
        <w:numPr>
          <w:ilvl w:val="0"/>
          <w:numId w:val="5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Supplier will ensure that its health and safety policy statement (as required by the Health and Safety at Work etc Act 1974) is made available to the Buyer on request.</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26. Equipment</w:t>
      </w:r>
    </w:p>
    <w:p w:rsidR="00991CC6" w:rsidRDefault="0014627D">
      <w:pPr>
        <w:pStyle w:val="Standard"/>
        <w:numPr>
          <w:ilvl w:val="0"/>
          <w:numId w:val="9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is responsible for providing any Equipment which the Supplier requires to provide the Services.</w:t>
      </w:r>
    </w:p>
    <w:p w:rsidR="00991CC6" w:rsidRDefault="0014627D">
      <w:pPr>
        <w:pStyle w:val="Standard"/>
        <w:numPr>
          <w:ilvl w:val="0"/>
          <w:numId w:val="1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Any Equipment brought onto the premises will be at the Supplier's own risk and the Buyer will have no liability for any loss of, or damage to, any Equipment.</w:t>
      </w:r>
    </w:p>
    <w:p w:rsidR="00991CC6" w:rsidRDefault="0014627D">
      <w:pPr>
        <w:pStyle w:val="Standard"/>
        <w:numPr>
          <w:ilvl w:val="0"/>
          <w:numId w:val="1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When the Call-Off Contract Ends or expires, the Supplier will remove the Equipment and any other materials leaving the premises in a safe and clean condition.</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27. The Contracts (Rights of Third Parties) Act 1999</w:t>
      </w:r>
    </w:p>
    <w:p w:rsidR="00991CC6" w:rsidRDefault="0014627D">
      <w:pPr>
        <w:pStyle w:val="Standard"/>
        <w:numPr>
          <w:ilvl w:val="0"/>
          <w:numId w:val="9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28. Environmental requirements</w:t>
      </w:r>
    </w:p>
    <w:p w:rsidR="00991CC6" w:rsidRDefault="0014627D">
      <w:pPr>
        <w:pStyle w:val="Standard"/>
        <w:numPr>
          <w:ilvl w:val="0"/>
          <w:numId w:val="9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provide a copy of its environmental policy to the Supplier on request, which the Supplier will comply with.</w:t>
      </w:r>
    </w:p>
    <w:p w:rsidR="00991CC6" w:rsidRDefault="0014627D">
      <w:pPr>
        <w:pStyle w:val="Standard"/>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provide reasonable support to enable Buyers to work in an environmentally friendly way, for example by helping them recycle or lower their carbon footprint.</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29. The Employment Regulations (TUPE)</w:t>
      </w:r>
    </w:p>
    <w:p w:rsidR="00991CC6" w:rsidRDefault="0014627D">
      <w:pPr>
        <w:pStyle w:val="Standard"/>
        <w:numPr>
          <w:ilvl w:val="0"/>
          <w:numId w:val="9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991CC6" w:rsidRDefault="0014627D">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activities they perform</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age</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start date</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place of work</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notice period</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redundancy payment entitlement</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salary, benefits and pension entitlements</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employment status</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identity of employer</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working arrangements</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outstanding liabilities</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sickness absence</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copies of all relevant employment contracts and related documents</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all information required under regulation 11 of TUPE or as reasonably requested by the Buyer</w:t>
      </w:r>
    </w:p>
    <w:p w:rsidR="00991CC6" w:rsidRDefault="0014627D">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991CC6" w:rsidRDefault="0014627D">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991CC6" w:rsidRDefault="0014627D">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co-operate with the re-tendering of this Call-Off Contract by allowing the Replacement Supplier to communicate with and meet the affected employees or their representatives.</w:t>
      </w:r>
    </w:p>
    <w:p w:rsidR="00991CC6" w:rsidRDefault="0014627D">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indemnify the Buyer or any Replacement Supplier for all Loss arising from both:</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its failure to comply with the provisions of this clause</w:t>
      </w:r>
    </w:p>
    <w:p w:rsidR="00991CC6" w:rsidRDefault="0014627D">
      <w:pPr>
        <w:pStyle w:val="Standard"/>
        <w:numPr>
          <w:ilvl w:val="1"/>
          <w:numId w:val="5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claim by any employee or person claiming to be an employee (or their employee representative) of the Supplier which arises or is alleged to arise from any act or omission by the Supplier on or before the date of the Relevant Transfer</w:t>
      </w:r>
    </w:p>
    <w:p w:rsidR="00991CC6" w:rsidRDefault="0014627D">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provisions of this clause apply during the Term of this Call-Off Contract and indefinitely after it Ends or expires.</w:t>
      </w:r>
    </w:p>
    <w:p w:rsidR="00991CC6" w:rsidRDefault="0014627D">
      <w:pPr>
        <w:pStyle w:val="Standard"/>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For these TUPE clauses, the relevant third party will be able to enforce its rights under this clause but their consent will not be required to vary these clauses as the Buyer and Supplier may agree.</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30. Additional G-Cloud services</w:t>
      </w:r>
    </w:p>
    <w:p w:rsidR="00991CC6" w:rsidRDefault="0014627D">
      <w:pPr>
        <w:pStyle w:val="Standard"/>
        <w:numPr>
          <w:ilvl w:val="0"/>
          <w:numId w:val="9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require the Supplier to provide Additional Services. The Buyer doesn’t have to buy any Additional Services from the Supplier and can buy services that are the same as or similar to the Additional Services from any third party.</w:t>
      </w:r>
    </w:p>
    <w:p w:rsidR="00991CC6" w:rsidRDefault="0014627D">
      <w:pPr>
        <w:pStyle w:val="Standard"/>
        <w:numPr>
          <w:ilvl w:val="0"/>
          <w:numId w:val="2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reasonably requested to do so by the Buyer in the Order Form, the Supplier must provide and monitor performance of the Additional Services using an Implementation Plan.</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31. Collaboration</w:t>
      </w:r>
    </w:p>
    <w:p w:rsidR="00991CC6" w:rsidRDefault="0014627D">
      <w:pPr>
        <w:pStyle w:val="Standard"/>
        <w:numPr>
          <w:ilvl w:val="0"/>
          <w:numId w:val="9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has specified in the Order Form that it requires the Supplier to enter into a Collaboration Agreement, the Supplier must give the Buyer an executed Collaboration Agreement before the Start Date.</w:t>
      </w:r>
    </w:p>
    <w:p w:rsidR="00991CC6" w:rsidRDefault="0014627D">
      <w:pPr>
        <w:pStyle w:val="Standard"/>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addition to any obligations under the Collaboration Agreement, the Supplier must:</w:t>
      </w:r>
    </w:p>
    <w:p w:rsidR="00991CC6" w:rsidRDefault="0014627D">
      <w:pPr>
        <w:pStyle w:val="Standard"/>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work proactively and in good faith with each of the Buyer’s contractors</w:t>
      </w:r>
    </w:p>
    <w:p w:rsidR="00991CC6" w:rsidRDefault="0014627D">
      <w:pPr>
        <w:pStyle w:val="Standard"/>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co-operate and share information with the Buyer’s contractors to enable the efficient operation of the Buyer’s ICT services and G-Cloud Services</w:t>
      </w:r>
    </w:p>
    <w:p w:rsidR="00991CC6" w:rsidRDefault="0014627D">
      <w:pPr>
        <w:pStyle w:val="Standard"/>
        <w:rPr>
          <w:rFonts w:ascii="Helvetica Neue" w:eastAsia="Helvetica Neue" w:hAnsi="Helvetica Neue" w:cs="Helvetica Neue"/>
          <w:b/>
          <w:sz w:val="24"/>
          <w:szCs w:val="24"/>
        </w:rPr>
      </w:pPr>
      <w:r>
        <w:rPr>
          <w:rFonts w:ascii="Helvetica Neue" w:eastAsia="Helvetica Neue" w:hAnsi="Helvetica Neue" w:cs="Helvetica Neue"/>
          <w:b/>
          <w:sz w:val="24"/>
          <w:szCs w:val="24"/>
        </w:rPr>
        <w:t>32. Variation process</w:t>
      </w:r>
    </w:p>
    <w:p w:rsidR="00991CC6" w:rsidRDefault="0014627D">
      <w:pPr>
        <w:pStyle w:val="Standard"/>
        <w:numPr>
          <w:ilvl w:val="0"/>
          <w:numId w:val="9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request in writing a change to this Call-Off Contract if it isn’t a material change to the Framework Agreement/or this Call-Off Contract. Once implemented, it is called a Variation.</w:t>
      </w:r>
    </w:p>
    <w:p w:rsidR="00991CC6" w:rsidRDefault="0014627D">
      <w:pPr>
        <w:pStyle w:val="Standard"/>
        <w:numPr>
          <w:ilvl w:val="0"/>
          <w:numId w:val="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notify the Buyer immediately in writing of any proposed changes to their G-Cloud Services or their delivery by submitting a Variation request. This includes any changes in the Supplier’s supply chain.</w:t>
      </w:r>
    </w:p>
    <w:p w:rsidR="00991CC6" w:rsidRDefault="0014627D">
      <w:pPr>
        <w:pStyle w:val="Standard"/>
        <w:numPr>
          <w:ilvl w:val="0"/>
          <w:numId w:val="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Either Party can’t agree to or provide the Variation, the Buyer may agree to continue performing its obligations under this Call-Off Contract without the Variation, or End this Call-Off Contract by giving 30 days notice to the Supplier.</w:t>
      </w:r>
    </w:p>
    <w:p w:rsidR="00991CC6" w:rsidRDefault="0014627D">
      <w:pPr>
        <w:pStyle w:val="Standard"/>
        <w:ind w:left="-4"/>
      </w:pPr>
      <w:r>
        <w:rPr>
          <w:rFonts w:ascii="Helvetica Neue" w:eastAsia="Helvetica Neue" w:hAnsi="Helvetica Neue" w:cs="Helvetica Neue"/>
          <w:b/>
          <w:sz w:val="24"/>
          <w:szCs w:val="24"/>
        </w:rPr>
        <w:t xml:space="preserve">33. </w:t>
      </w:r>
      <w:r>
        <w:rPr>
          <w:rFonts w:ascii="Helvetica Neue" w:hAnsi="Helvetica Neue" w:cs="Helvetica"/>
          <w:b/>
          <w:sz w:val="24"/>
          <w:szCs w:val="24"/>
        </w:rPr>
        <w:t>Data Protection Legislation (GDPR)</w:t>
      </w:r>
    </w:p>
    <w:p w:rsidR="00991CC6" w:rsidRDefault="0014627D">
      <w:pPr>
        <w:pStyle w:val="Standard"/>
        <w:spacing w:after="0" w:line="240" w:lineRule="auto"/>
        <w:ind w:left="720" w:hanging="720"/>
      </w:pPr>
      <w:r>
        <w:rPr>
          <w:rFonts w:ascii="Helvetica Neue" w:eastAsia="Helvetica Neue" w:hAnsi="Helvetica Neue" w:cs="Helvetica Neue"/>
          <w:sz w:val="24"/>
          <w:szCs w:val="24"/>
        </w:rPr>
        <w:t>33.1</w:t>
      </w:r>
      <w:r>
        <w:rPr>
          <w:rFonts w:ascii="Helvetica Neue" w:eastAsia="Helvetica Neue" w:hAnsi="Helvetica Neue" w:cs="Helvetica Neue"/>
          <w:sz w:val="24"/>
          <w:szCs w:val="24"/>
        </w:rPr>
        <w:tab/>
        <w:t>T</w:t>
      </w:r>
      <w:r>
        <w:rPr>
          <w:rFonts w:ascii="Helvetica Neue" w:hAnsi="Helvetica Neue" w:cs="Helvetica"/>
          <w:sz w:val="24"/>
          <w:szCs w:val="24"/>
        </w:rPr>
        <w:t xml:space="preserve">he Parties will comply with the Data Protection Legislation and agree that the Buyer is the Controller and the Supplier is the Processor. The only Processing the Supplier is authorised to do is listed at Schedule 7 unless Law requires otherwise (in which case the Supplier will promptly notify the Buyer of any additional Processing if permitted by Law). </w:t>
      </w:r>
      <w:r>
        <w:rPr>
          <w:rFonts w:ascii="Helvetica Neue" w:hAnsi="Helvetica Neue" w:cs="Helvetica"/>
          <w:sz w:val="24"/>
          <w:szCs w:val="24"/>
        </w:rPr>
        <w:tab/>
      </w:r>
    </w:p>
    <w:p w:rsidR="00991CC6" w:rsidRDefault="00991CC6">
      <w:pPr>
        <w:pStyle w:val="Standard"/>
        <w:spacing w:after="0" w:line="240" w:lineRule="auto"/>
        <w:ind w:left="720" w:hanging="720"/>
        <w:rPr>
          <w:rFonts w:ascii="Helvetica Neue" w:hAnsi="Helvetica Neue" w:cs="Helvetica"/>
          <w:sz w:val="24"/>
          <w:szCs w:val="24"/>
        </w:rPr>
      </w:pPr>
    </w:p>
    <w:p w:rsidR="00991CC6" w:rsidRDefault="0014627D">
      <w:pPr>
        <w:pStyle w:val="Standard"/>
        <w:spacing w:after="0" w:line="240" w:lineRule="auto"/>
        <w:ind w:left="720" w:hanging="720"/>
        <w:rPr>
          <w:rFonts w:ascii="Helvetica Neue" w:hAnsi="Helvetica Neue" w:cs="Helvetica"/>
          <w:sz w:val="24"/>
          <w:szCs w:val="24"/>
        </w:rPr>
      </w:pPr>
      <w:r>
        <w:rPr>
          <w:rFonts w:ascii="Helvetica Neue" w:hAnsi="Helvetica Neue" w:cs="Helvetica"/>
          <w:sz w:val="24"/>
          <w:szCs w:val="24"/>
        </w:rPr>
        <w:lastRenderedPageBreak/>
        <w:t>33.2</w:t>
      </w:r>
      <w:r>
        <w:rPr>
          <w:rFonts w:ascii="Helvetica Neue" w:hAnsi="Helvetica Neue" w:cs="Helvetica"/>
          <w:sz w:val="24"/>
          <w:szCs w:val="24"/>
        </w:rPr>
        <w:tab/>
        <w:t>The Supplier will assist the Buyer with the preparation of any Data Protection Impact Assessment required by the Data Protection Legislation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rsidR="00991CC6" w:rsidRDefault="00991CC6">
      <w:pPr>
        <w:pStyle w:val="Standard"/>
        <w:spacing w:after="0" w:line="240" w:lineRule="auto"/>
        <w:rPr>
          <w:rFonts w:ascii="Helvetica Neue" w:hAnsi="Helvetica Neue" w:cs="Helvetica"/>
          <w:sz w:val="24"/>
          <w:szCs w:val="24"/>
        </w:rPr>
      </w:pPr>
    </w:p>
    <w:p w:rsidR="00991CC6" w:rsidRDefault="0014627D">
      <w:pPr>
        <w:pStyle w:val="Standard"/>
        <w:spacing w:after="0" w:line="240" w:lineRule="auto"/>
        <w:ind w:left="720" w:hanging="720"/>
        <w:rPr>
          <w:rFonts w:ascii="Helvetica Neue" w:hAnsi="Helvetica Neue" w:cs="Helvetica"/>
          <w:sz w:val="24"/>
          <w:szCs w:val="24"/>
        </w:rPr>
      </w:pPr>
      <w:r>
        <w:rPr>
          <w:rFonts w:ascii="Helvetica Neue" w:hAnsi="Helvetica Neue" w:cs="Helvetica"/>
          <w:sz w:val="24"/>
          <w:szCs w:val="24"/>
        </w:rPr>
        <w:t>33.3</w:t>
      </w:r>
      <w:r>
        <w:rPr>
          <w:rFonts w:ascii="Helvetica Neue" w:hAnsi="Helvetica Neue" w:cs="Helvetica"/>
          <w:sz w:val="24"/>
          <w:szCs w:val="24"/>
        </w:rPr>
        <w:tab/>
        <w:t>The Supplier must have in place Protective Measures, details of which shall be provided to the Buyer on request, to guard against a Data Loss Event, which take into account the nature of the data, the harm that might result, the state of technology and the cost of implementing the measures.</w:t>
      </w:r>
    </w:p>
    <w:p w:rsidR="00991CC6" w:rsidRDefault="00991CC6">
      <w:pPr>
        <w:pStyle w:val="Standard"/>
        <w:spacing w:after="0" w:line="240" w:lineRule="auto"/>
        <w:rPr>
          <w:rFonts w:ascii="Helvetica Neue" w:hAnsi="Helvetica Neue" w:cs="Helvetica"/>
          <w:sz w:val="24"/>
          <w:szCs w:val="24"/>
        </w:rPr>
      </w:pPr>
    </w:p>
    <w:p w:rsidR="00991CC6" w:rsidRDefault="0014627D">
      <w:pPr>
        <w:pStyle w:val="Standard"/>
        <w:spacing w:after="0" w:line="240" w:lineRule="auto"/>
        <w:ind w:left="720" w:hanging="720"/>
        <w:rPr>
          <w:rFonts w:ascii="Helvetica Neue" w:hAnsi="Helvetica Neue" w:cs="Helvetica"/>
          <w:sz w:val="24"/>
          <w:szCs w:val="24"/>
        </w:rPr>
      </w:pPr>
      <w:r>
        <w:rPr>
          <w:rFonts w:ascii="Helvetica Neue" w:hAnsi="Helvetica Neue" w:cs="Helvetica"/>
          <w:sz w:val="24"/>
          <w:szCs w:val="24"/>
        </w:rPr>
        <w:t>33.4</w:t>
      </w:r>
      <w:r>
        <w:rPr>
          <w:rFonts w:ascii="Helvetica Neue" w:hAnsi="Helvetica Neue" w:cs="Helvetica"/>
          <w:sz w:val="24"/>
          <w:szCs w:val="24"/>
        </w:rPr>
        <w:tab/>
        <w:t xml:space="preserve">The Supplier will ensure that the Supplier Staff only process Personal Data in accordance with this Call-Off Contract and take all reasonable steps to ensure the reliability and integrity of Supplier staff with access to Personal Data, including by ensuring they: </w:t>
      </w:r>
      <w:r>
        <w:rPr>
          <w:rFonts w:ascii="Helvetica Neue" w:hAnsi="Helvetica Neue" w:cs="Helvetica"/>
          <w:sz w:val="24"/>
          <w:szCs w:val="24"/>
        </w:rPr>
        <w:tab/>
      </w:r>
    </w:p>
    <w:p w:rsidR="00991CC6" w:rsidRDefault="0014627D">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 are aware of and comply with the Supplier’s obligations under this Clause; </w:t>
      </w:r>
      <w:r>
        <w:rPr>
          <w:rFonts w:ascii="Helvetica Neue" w:hAnsi="Helvetica Neue" w:cs="Helvetica"/>
          <w:sz w:val="24"/>
          <w:szCs w:val="24"/>
        </w:rPr>
        <w:tab/>
      </w:r>
      <w:r>
        <w:rPr>
          <w:rFonts w:ascii="Helvetica Neue" w:hAnsi="Helvetica Neue" w:cs="Helvetica"/>
          <w:sz w:val="24"/>
          <w:szCs w:val="24"/>
        </w:rPr>
        <w:br/>
      </w:r>
    </w:p>
    <w:p w:rsidR="00991CC6" w:rsidRDefault="0014627D">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ii) are subject to appropriate confidentiality undertakings with the Supplier</w:t>
      </w:r>
    </w:p>
    <w:p w:rsidR="00991CC6" w:rsidRDefault="00991CC6">
      <w:pPr>
        <w:pStyle w:val="ListParagraph"/>
        <w:spacing w:after="0" w:line="240" w:lineRule="auto"/>
        <w:ind w:left="1440"/>
        <w:rPr>
          <w:rFonts w:ascii="Helvetica Neue" w:hAnsi="Helvetica Neue" w:cs="Helvetica"/>
          <w:sz w:val="24"/>
          <w:szCs w:val="24"/>
        </w:rPr>
      </w:pPr>
    </w:p>
    <w:p w:rsidR="00991CC6" w:rsidRDefault="0014627D">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iii) are informed of the confidential nature of the Personal Data and don’t publish, disclose or divulge it to any third party unless directed by the Buyer or in accordance with this Call-Off Contract </w:t>
      </w:r>
      <w:r>
        <w:rPr>
          <w:rFonts w:ascii="Helvetica Neue" w:hAnsi="Helvetica Neue" w:cs="Helvetica"/>
          <w:sz w:val="24"/>
          <w:szCs w:val="24"/>
        </w:rPr>
        <w:tab/>
      </w:r>
      <w:r>
        <w:rPr>
          <w:rFonts w:ascii="Helvetica Neue" w:hAnsi="Helvetica Neue" w:cs="Helvetica"/>
          <w:sz w:val="24"/>
          <w:szCs w:val="24"/>
        </w:rPr>
        <w:br/>
      </w:r>
    </w:p>
    <w:p w:rsidR="00991CC6" w:rsidRDefault="0014627D">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iv) are given training in the use, protection and handling of Personal Data.</w:t>
      </w:r>
      <w:r>
        <w:rPr>
          <w:rFonts w:ascii="Helvetica Neue" w:hAnsi="Helvetica Neue" w:cs="Helvetica"/>
          <w:sz w:val="24"/>
          <w:szCs w:val="24"/>
        </w:rPr>
        <w:tab/>
      </w:r>
    </w:p>
    <w:p w:rsidR="00991CC6" w:rsidRDefault="00991CC6">
      <w:pPr>
        <w:pStyle w:val="Standard"/>
        <w:ind w:left="-4"/>
        <w:rPr>
          <w:rFonts w:ascii="Helvetica Neue" w:eastAsia="Helvetica Neue" w:hAnsi="Helvetica Neue" w:cs="Helvetica Neue"/>
          <w:sz w:val="24"/>
          <w:szCs w:val="24"/>
        </w:rPr>
      </w:pPr>
    </w:p>
    <w:p w:rsidR="00991CC6" w:rsidRDefault="0014627D">
      <w:pPr>
        <w:pStyle w:val="Standard"/>
        <w:ind w:left="716" w:hanging="720"/>
      </w:pPr>
      <w:r>
        <w:rPr>
          <w:rFonts w:ascii="Helvetica Neue" w:eastAsia="Helvetica Neue" w:hAnsi="Helvetica Neue" w:cs="Helvetica Neue"/>
          <w:sz w:val="24"/>
          <w:szCs w:val="24"/>
        </w:rPr>
        <w:t>33.5</w:t>
      </w:r>
      <w:r>
        <w:rPr>
          <w:rFonts w:ascii="Helvetica Neue" w:eastAsia="Helvetica Neue" w:hAnsi="Helvetica Neue" w:cs="Helvetica Neue"/>
          <w:sz w:val="24"/>
          <w:szCs w:val="24"/>
        </w:rPr>
        <w:tab/>
      </w:r>
      <w:r>
        <w:rPr>
          <w:rFonts w:ascii="Helvetica Neue" w:hAnsi="Helvetica Neue" w:cs="Helvetica"/>
          <w:sz w:val="24"/>
          <w:szCs w:val="24"/>
        </w:rPr>
        <w:t>The Supplier will not transfer Personal Data outside of the European Union unless the prior written consent of the Buyer has been obtained, which shall be dependent on such a transfer satisfying relevant Data Protection Legislation requirements.</w:t>
      </w:r>
    </w:p>
    <w:p w:rsidR="00991CC6" w:rsidRDefault="0014627D">
      <w:pPr>
        <w:pStyle w:val="Standard"/>
        <w:ind w:left="720" w:hanging="720"/>
      </w:pPr>
      <w:r>
        <w:rPr>
          <w:rFonts w:ascii="Helvetica Neue" w:eastAsia="Helvetica Neue" w:hAnsi="Helvetica Neue" w:cs="Helvetica Neue"/>
          <w:sz w:val="24"/>
          <w:szCs w:val="24"/>
        </w:rPr>
        <w:t>33.6</w:t>
      </w:r>
      <w:r>
        <w:rPr>
          <w:rFonts w:ascii="Helvetica Neue" w:eastAsia="Helvetica Neue" w:hAnsi="Helvetica Neue" w:cs="Helvetica Neue"/>
          <w:sz w:val="24"/>
          <w:szCs w:val="24"/>
        </w:rPr>
        <w:tab/>
      </w:r>
      <w:r>
        <w:rPr>
          <w:rFonts w:ascii="Helvetica Neue" w:hAnsi="Helvetica Neue" w:cs="Helvetica"/>
          <w:sz w:val="24"/>
          <w:szCs w:val="24"/>
        </w:rPr>
        <w:t>The Supplier will delete or return Buyer’s Personal Data (including copies) if requested in writing by the Buyer at the End or Expiry of this Call-Off Contract, unless required to retain the Personal Data by Law.</w:t>
      </w:r>
    </w:p>
    <w:p w:rsidR="00991CC6" w:rsidRDefault="0014627D">
      <w:pPr>
        <w:pStyle w:val="Standard"/>
        <w:ind w:left="720" w:hanging="720"/>
        <w:rPr>
          <w:rFonts w:ascii="Helvetica Neue" w:hAnsi="Helvetica Neue" w:cs="Helvetica"/>
          <w:sz w:val="24"/>
          <w:szCs w:val="24"/>
        </w:rPr>
      </w:pPr>
      <w:r>
        <w:rPr>
          <w:rFonts w:ascii="Helvetica Neue" w:hAnsi="Helvetica Neue" w:cs="Helvetica"/>
          <w:sz w:val="24"/>
          <w:szCs w:val="24"/>
        </w:rPr>
        <w:t>33.7</w:t>
      </w:r>
      <w:r>
        <w:rPr>
          <w:rFonts w:ascii="Helvetica Neue" w:hAnsi="Helvetica Neue" w:cs="Helvetica"/>
          <w:sz w:val="24"/>
          <w:szCs w:val="24"/>
        </w:rPr>
        <w:tab/>
        <w:t>The Supplier will notify the Buyer without undue delay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and insofar as this is possible, in accordance with any timescales reasonably required by the Buyer</w:t>
      </w:r>
    </w:p>
    <w:p w:rsidR="00991CC6" w:rsidRDefault="0014627D">
      <w:pPr>
        <w:pStyle w:val="Standard"/>
        <w:ind w:left="720" w:hanging="720"/>
        <w:rPr>
          <w:rFonts w:ascii="Helvetica Neue" w:hAnsi="Helvetica Neue" w:cs="Helvetica"/>
          <w:sz w:val="24"/>
          <w:szCs w:val="24"/>
        </w:rPr>
      </w:pPr>
      <w:r>
        <w:rPr>
          <w:rFonts w:ascii="Helvetica Neue" w:hAnsi="Helvetica Neue" w:cs="Helvetica"/>
          <w:sz w:val="24"/>
          <w:szCs w:val="24"/>
        </w:rPr>
        <w:t>33.8</w:t>
      </w:r>
      <w:r>
        <w:rPr>
          <w:rFonts w:ascii="Helvetica Neue" w:hAnsi="Helvetica Neue" w:cs="Helvetica"/>
          <w:sz w:val="24"/>
          <w:szCs w:val="24"/>
        </w:rPr>
        <w:tab/>
        <w:t xml:space="preserve">The Supplier will maintain complete and accurate records and information to demonstrate its compliance with this clause. This requirement does not apply where the Supplier employs fewer than 250 staff, unless: </w:t>
      </w:r>
      <w:r>
        <w:rPr>
          <w:rFonts w:ascii="Helvetica Neue" w:hAnsi="Helvetica Neue" w:cs="Helvetica"/>
          <w:sz w:val="24"/>
          <w:szCs w:val="24"/>
        </w:rPr>
        <w:tab/>
      </w:r>
    </w:p>
    <w:p w:rsidR="00991CC6" w:rsidRDefault="0014627D">
      <w:pPr>
        <w:pStyle w:val="Standard"/>
        <w:ind w:left="720" w:firstLine="720"/>
        <w:rPr>
          <w:rFonts w:ascii="Helvetica Neue" w:hAnsi="Helvetica Neue" w:cs="Helvetica"/>
          <w:sz w:val="24"/>
          <w:szCs w:val="24"/>
        </w:rPr>
      </w:pPr>
      <w:r>
        <w:rPr>
          <w:rFonts w:ascii="Helvetica Neue" w:hAnsi="Helvetica Neue" w:cs="Helvetica"/>
          <w:sz w:val="24"/>
          <w:szCs w:val="24"/>
        </w:rPr>
        <w:t xml:space="preserve">i) the Buyer determines that the Processing is not occasional; </w:t>
      </w:r>
      <w:r>
        <w:rPr>
          <w:rFonts w:ascii="Helvetica Neue" w:hAnsi="Helvetica Neue" w:cs="Helvetica"/>
          <w:sz w:val="24"/>
          <w:szCs w:val="24"/>
        </w:rPr>
        <w:tab/>
      </w:r>
    </w:p>
    <w:p w:rsidR="00991CC6" w:rsidRDefault="0014627D">
      <w:pPr>
        <w:pStyle w:val="Standard"/>
        <w:ind w:left="1440"/>
        <w:rPr>
          <w:rFonts w:ascii="Helvetica Neue" w:hAnsi="Helvetica Neue" w:cs="Helvetica"/>
          <w:sz w:val="24"/>
          <w:szCs w:val="24"/>
        </w:rPr>
      </w:pPr>
      <w:r>
        <w:rPr>
          <w:rFonts w:ascii="Helvetica Neue" w:hAnsi="Helvetica Neue" w:cs="Helvetica"/>
          <w:sz w:val="24"/>
          <w:szCs w:val="24"/>
        </w:rPr>
        <w:lastRenderedPageBreak/>
        <w:t xml:space="preserve">ii) the Buyer determines the Processing includes special categories of data as referred to in Article 9(1) of the GDPR or Personal Data relating to criminal convictions and offences referred to in Article 10 of the GDPR; and </w:t>
      </w:r>
      <w:r>
        <w:rPr>
          <w:rFonts w:ascii="Helvetica Neue" w:hAnsi="Helvetica Neue" w:cs="Helvetica"/>
          <w:sz w:val="24"/>
          <w:szCs w:val="24"/>
        </w:rPr>
        <w:tab/>
      </w:r>
    </w:p>
    <w:p w:rsidR="00991CC6" w:rsidRDefault="0014627D">
      <w:pPr>
        <w:pStyle w:val="Standard"/>
        <w:ind w:left="1440"/>
        <w:rPr>
          <w:rFonts w:ascii="Helvetica Neue" w:hAnsi="Helvetica Neue" w:cs="Helvetica"/>
          <w:sz w:val="24"/>
          <w:szCs w:val="24"/>
        </w:rPr>
      </w:pPr>
      <w:r>
        <w:rPr>
          <w:rFonts w:ascii="Helvetica Neue" w:hAnsi="Helvetica Neue" w:cs="Helvetica"/>
          <w:sz w:val="24"/>
          <w:szCs w:val="24"/>
        </w:rPr>
        <w:t>iii) the Buyer determines that the Processing is likely to result in a risk to the rights and freedoms of Data Subjects.</w:t>
      </w:r>
    </w:p>
    <w:p w:rsidR="00991CC6" w:rsidRDefault="0014627D">
      <w:pPr>
        <w:pStyle w:val="Standard"/>
        <w:ind w:left="720" w:hanging="720"/>
        <w:rPr>
          <w:rFonts w:ascii="Helvetica Neue" w:hAnsi="Helvetica Neue" w:cs="Helvetica"/>
          <w:sz w:val="24"/>
          <w:szCs w:val="24"/>
        </w:rPr>
      </w:pPr>
      <w:r>
        <w:rPr>
          <w:rFonts w:ascii="Helvetica Neue" w:hAnsi="Helvetica Neue" w:cs="Helvetica"/>
          <w:sz w:val="24"/>
          <w:szCs w:val="24"/>
        </w:rPr>
        <w:t>33.9</w:t>
      </w:r>
      <w:r>
        <w:rPr>
          <w:rFonts w:ascii="Helvetica Neue" w:hAnsi="Helvetica Neue" w:cs="Helvetica"/>
          <w:sz w:val="24"/>
          <w:szCs w:val="24"/>
        </w:rPr>
        <w:tab/>
        <w:t>Before allowing any Sub-processor to Process any Personal Data related to this Call-Off Contract, the Supplier must:</w:t>
      </w:r>
    </w:p>
    <w:p w:rsidR="00991CC6" w:rsidRDefault="0014627D">
      <w:pPr>
        <w:pStyle w:val="Standard"/>
        <w:numPr>
          <w:ilvl w:val="3"/>
          <w:numId w:val="57"/>
        </w:numPr>
        <w:rPr>
          <w:rFonts w:ascii="Helvetica Neue" w:hAnsi="Helvetica Neue" w:cs="Helvetica"/>
          <w:sz w:val="24"/>
          <w:szCs w:val="24"/>
        </w:rPr>
      </w:pPr>
      <w:r>
        <w:rPr>
          <w:rFonts w:ascii="Helvetica Neue" w:hAnsi="Helvetica Neue" w:cs="Helvetica"/>
          <w:sz w:val="24"/>
          <w:szCs w:val="24"/>
        </w:rPr>
        <w:t>notify the Buyer in writing of the proposed Sub-processor(s) and obtain its written consent;</w:t>
      </w:r>
    </w:p>
    <w:p w:rsidR="00991CC6" w:rsidRDefault="0014627D">
      <w:pPr>
        <w:pStyle w:val="Standard"/>
        <w:numPr>
          <w:ilvl w:val="3"/>
          <w:numId w:val="57"/>
        </w:numPr>
        <w:rPr>
          <w:rFonts w:ascii="Helvetica Neue" w:hAnsi="Helvetica Neue" w:cs="Helvetica"/>
          <w:sz w:val="24"/>
          <w:szCs w:val="24"/>
        </w:rPr>
      </w:pPr>
      <w:r>
        <w:rPr>
          <w:rFonts w:ascii="Helvetica Neue" w:hAnsi="Helvetica Neue" w:cs="Helvetica"/>
          <w:sz w:val="24"/>
          <w:szCs w:val="24"/>
        </w:rPr>
        <w:t>ensure that it has entered into a written agreement with the Sub-processor(s) which gives effect to obligations set out in this Clause 33 such that they apply to the Sub-processor(s); and</w:t>
      </w:r>
    </w:p>
    <w:p w:rsidR="00991CC6" w:rsidRDefault="0014627D">
      <w:pPr>
        <w:pStyle w:val="Standard"/>
        <w:numPr>
          <w:ilvl w:val="3"/>
          <w:numId w:val="57"/>
        </w:numPr>
        <w:rPr>
          <w:rFonts w:ascii="Helvetica Neue" w:hAnsi="Helvetica Neue" w:cs="Helvetica"/>
          <w:sz w:val="24"/>
          <w:szCs w:val="24"/>
        </w:rPr>
      </w:pPr>
      <w:r>
        <w:rPr>
          <w:rFonts w:ascii="Helvetica Neue" w:hAnsi="Helvetica Neue" w:cs="Helvetica"/>
          <w:sz w:val="24"/>
          <w:szCs w:val="24"/>
        </w:rPr>
        <w:t>inform the Buyer of any additions to, or replacements of the notified Sub-processors and the Buyer shall either i) provide its written consent or ii) object.</w:t>
      </w:r>
    </w:p>
    <w:p w:rsidR="00991CC6" w:rsidRDefault="0014627D">
      <w:pPr>
        <w:pStyle w:val="Standard"/>
        <w:ind w:left="720" w:hanging="720"/>
        <w:rPr>
          <w:rFonts w:ascii="Helvetica Neue" w:hAnsi="Helvetica Neue" w:cs="Helvetica"/>
          <w:sz w:val="24"/>
          <w:szCs w:val="24"/>
        </w:rPr>
      </w:pPr>
      <w:r>
        <w:rPr>
          <w:rFonts w:ascii="Helvetica Neue" w:hAnsi="Helvetica Neue" w:cs="Helvetica"/>
          <w:sz w:val="24"/>
          <w:szCs w:val="24"/>
        </w:rPr>
        <w:t>33.10</w:t>
      </w:r>
      <w:r>
        <w:rPr>
          <w:rFonts w:ascii="Helvetica Neue" w:hAnsi="Helvetica Neue" w:cs="Helvetica"/>
          <w:sz w:val="24"/>
          <w:szCs w:val="24"/>
        </w:rPr>
        <w:tab/>
        <w:t>The Buyer may at any time put forward a Variation request to amend this Call-Off Contract to ensure that it complies with any guidance issued by the Information Commissioner’s Office.</w:t>
      </w:r>
    </w:p>
    <w:p w:rsidR="00991CC6" w:rsidRDefault="00991CC6">
      <w:pPr>
        <w:pStyle w:val="Standard"/>
        <w:rPr>
          <w:rFonts w:ascii="Helvetica Neue" w:eastAsia="Helvetica Neue" w:hAnsi="Helvetica Neue" w:cs="Helvetica Neue"/>
          <w:sz w:val="24"/>
          <w:szCs w:val="24"/>
        </w:rPr>
      </w:pPr>
    </w:p>
    <w:p w:rsidR="00991CC6" w:rsidRDefault="0014627D">
      <w:pPr>
        <w:pStyle w:val="Heading1"/>
        <w:rPr>
          <w:rFonts w:ascii="Helvetica Neue" w:eastAsia="Helvetica Neue" w:hAnsi="Helvetica Neue" w:cs="Helvetica Neue"/>
          <w:sz w:val="24"/>
          <w:szCs w:val="24"/>
        </w:rPr>
      </w:pPr>
      <w:bookmarkStart w:id="68" w:name="_Toc509486710"/>
      <w:bookmarkStart w:id="69" w:name="_Toc534722916"/>
      <w:r>
        <w:rPr>
          <w:rFonts w:ascii="Helvetica Neue" w:eastAsia="Helvetica Neue" w:hAnsi="Helvetica Neue" w:cs="Helvetica Neue"/>
          <w:sz w:val="24"/>
          <w:szCs w:val="24"/>
        </w:rPr>
        <w:t>Schedule 3 - Collaboration agreement</w:t>
      </w:r>
      <w:bookmarkEnd w:id="68"/>
      <w:bookmarkEnd w:id="69"/>
    </w:p>
    <w:p w:rsidR="00991CC6" w:rsidRDefault="0014627D">
      <w:pPr>
        <w:pStyle w:val="Standard"/>
      </w:pPr>
      <w:r>
        <w:rPr>
          <w:rFonts w:ascii="Helvetica Neue" w:eastAsia="Helvetica Neue" w:hAnsi="Helvetica Neue" w:cs="Helvetica Neue"/>
          <w:sz w:val="24"/>
          <w:szCs w:val="24"/>
        </w:rPr>
        <w:t xml:space="preserve">The Collaboration agreement is available at </w:t>
      </w:r>
      <w:hyperlink r:id="rId28" w:history="1">
        <w:r>
          <w:rPr>
            <w:rFonts w:ascii="Helvetica Neue" w:eastAsia="Helvetica Neue" w:hAnsi="Helvetica Neue" w:cs="Helvetica Neue"/>
            <w:color w:val="1155CC"/>
            <w:sz w:val="24"/>
            <w:szCs w:val="24"/>
            <w:u w:val="single"/>
          </w:rPr>
          <w:t>https://www.gov.uk/guidance/g-cloud-templates-and-legal-documents</w:t>
        </w:r>
      </w:hyperlink>
    </w:p>
    <w:p w:rsidR="00991CC6" w:rsidRDefault="00991CC6">
      <w:pPr>
        <w:pStyle w:val="Standard"/>
        <w:rPr>
          <w:rFonts w:ascii="Helvetica Neue" w:eastAsia="Helvetica Neue" w:hAnsi="Helvetica Neue" w:cs="Helvetica Neue"/>
          <w:sz w:val="24"/>
          <w:szCs w:val="24"/>
        </w:rPr>
      </w:pPr>
    </w:p>
    <w:p w:rsidR="00991CC6" w:rsidRDefault="0014627D">
      <w:pPr>
        <w:pStyle w:val="Heading1"/>
        <w:rPr>
          <w:rFonts w:ascii="Helvetica Neue" w:eastAsia="Helvetica Neue" w:hAnsi="Helvetica Neue" w:cs="Helvetica Neue"/>
          <w:sz w:val="24"/>
          <w:szCs w:val="24"/>
        </w:rPr>
      </w:pPr>
      <w:bookmarkStart w:id="70" w:name="_Toc509486711"/>
      <w:bookmarkStart w:id="71" w:name="_Toc534722917"/>
      <w:r>
        <w:rPr>
          <w:rFonts w:ascii="Helvetica Neue" w:eastAsia="Helvetica Neue" w:hAnsi="Helvetica Neue" w:cs="Helvetica Neue"/>
          <w:sz w:val="24"/>
          <w:szCs w:val="24"/>
        </w:rPr>
        <w:t>Schedule 4 - Alternative clauses</w:t>
      </w:r>
      <w:bookmarkEnd w:id="70"/>
      <w:bookmarkEnd w:id="71"/>
    </w:p>
    <w:p w:rsidR="00991CC6" w:rsidRDefault="0014627D">
      <w:pPr>
        <w:pStyle w:val="Standard"/>
      </w:pPr>
      <w:r>
        <w:rPr>
          <w:rFonts w:ascii="Helvetica Neue" w:eastAsia="Helvetica Neue" w:hAnsi="Helvetica Neue" w:cs="Helvetica Neue"/>
          <w:sz w:val="24"/>
          <w:szCs w:val="24"/>
        </w:rPr>
        <w:t xml:space="preserve">The Alternative clauses are available at </w:t>
      </w:r>
      <w:hyperlink r:id="rId29" w:history="1">
        <w:r>
          <w:rPr>
            <w:rFonts w:ascii="Helvetica Neue" w:eastAsia="Helvetica Neue" w:hAnsi="Helvetica Neue" w:cs="Helvetica Neue"/>
            <w:color w:val="1155CC"/>
            <w:sz w:val="24"/>
            <w:szCs w:val="24"/>
            <w:u w:val="single"/>
          </w:rPr>
          <w:t>https://www.gov.uk/guidance/g-cloud-templates-and-legal-documents</w:t>
        </w:r>
      </w:hyperlink>
    </w:p>
    <w:p w:rsidR="00991CC6" w:rsidRDefault="00991CC6">
      <w:pPr>
        <w:pStyle w:val="Standard"/>
        <w:rPr>
          <w:rFonts w:ascii="Helvetica Neue" w:eastAsia="Helvetica Neue" w:hAnsi="Helvetica Neue" w:cs="Helvetica Neue"/>
          <w:sz w:val="24"/>
          <w:szCs w:val="24"/>
        </w:rPr>
      </w:pPr>
    </w:p>
    <w:p w:rsidR="00991CC6" w:rsidRDefault="0014627D">
      <w:pPr>
        <w:pStyle w:val="Heading1"/>
        <w:rPr>
          <w:rFonts w:ascii="Helvetica Neue" w:eastAsia="Helvetica Neue" w:hAnsi="Helvetica Neue" w:cs="Helvetica Neue"/>
          <w:sz w:val="24"/>
          <w:szCs w:val="24"/>
        </w:rPr>
      </w:pPr>
      <w:bookmarkStart w:id="72" w:name="_Toc509486712"/>
      <w:bookmarkStart w:id="73" w:name="_Toc534722918"/>
      <w:r>
        <w:rPr>
          <w:rFonts w:ascii="Helvetica Neue" w:eastAsia="Helvetica Neue" w:hAnsi="Helvetica Neue" w:cs="Helvetica Neue"/>
          <w:sz w:val="24"/>
          <w:szCs w:val="24"/>
        </w:rPr>
        <w:t>Schedule 5 - Guarantee</w:t>
      </w:r>
      <w:bookmarkEnd w:id="72"/>
      <w:bookmarkEnd w:id="73"/>
    </w:p>
    <w:p w:rsidR="00991CC6" w:rsidRDefault="0014627D">
      <w:pPr>
        <w:pStyle w:val="Standard"/>
      </w:pPr>
      <w:r>
        <w:rPr>
          <w:rFonts w:ascii="Helvetica Neue" w:eastAsia="Helvetica Neue" w:hAnsi="Helvetica Neue" w:cs="Helvetica Neue"/>
          <w:sz w:val="24"/>
          <w:szCs w:val="24"/>
        </w:rPr>
        <w:t xml:space="preserve">The Guarantee is available at </w:t>
      </w:r>
      <w:hyperlink r:id="rId30" w:history="1">
        <w:r>
          <w:rPr>
            <w:rFonts w:ascii="Helvetica Neue" w:eastAsia="Helvetica Neue" w:hAnsi="Helvetica Neue" w:cs="Helvetica Neue"/>
            <w:color w:val="1155CC"/>
            <w:sz w:val="24"/>
            <w:szCs w:val="24"/>
            <w:u w:val="single"/>
          </w:rPr>
          <w:t>https://www.gov.uk/guidance/g-cloud-templates-and-legal-documents</w:t>
        </w:r>
      </w:hyperlink>
    </w:p>
    <w:p w:rsidR="00991CC6" w:rsidRDefault="00991CC6">
      <w:pPr>
        <w:pStyle w:val="Standard"/>
        <w:rPr>
          <w:rFonts w:ascii="Helvetica Neue" w:eastAsia="Helvetica Neue" w:hAnsi="Helvetica Neue" w:cs="Helvetica Neue"/>
          <w:sz w:val="24"/>
          <w:szCs w:val="24"/>
        </w:rPr>
      </w:pPr>
    </w:p>
    <w:p w:rsidR="00991CC6" w:rsidRDefault="0014627D">
      <w:pPr>
        <w:pStyle w:val="Heading1"/>
        <w:rPr>
          <w:rFonts w:ascii="Helvetica Neue" w:eastAsia="Helvetica Neue" w:hAnsi="Helvetica Neue" w:cs="Helvetica Neue"/>
          <w:sz w:val="24"/>
          <w:szCs w:val="24"/>
        </w:rPr>
      </w:pPr>
      <w:bookmarkStart w:id="74" w:name="_Toc509486713"/>
      <w:bookmarkStart w:id="75" w:name="_Toc534722919"/>
      <w:r>
        <w:rPr>
          <w:rFonts w:ascii="Helvetica Neue" w:eastAsia="Helvetica Neue" w:hAnsi="Helvetica Neue" w:cs="Helvetica Neue"/>
          <w:sz w:val="24"/>
          <w:szCs w:val="24"/>
        </w:rPr>
        <w:lastRenderedPageBreak/>
        <w:t>Schedule 6 - Glossary and interpretations</w:t>
      </w:r>
      <w:bookmarkEnd w:id="74"/>
      <w:bookmarkEnd w:id="75"/>
    </w:p>
    <w:p w:rsidR="00991CC6" w:rsidRDefault="0014627D">
      <w:pPr>
        <w:pStyle w:val="Standard"/>
        <w:rPr>
          <w:rFonts w:ascii="Helvetica Neue" w:eastAsia="Helvetica Neue" w:hAnsi="Helvetica Neue" w:cs="Helvetica Neue"/>
          <w:sz w:val="24"/>
          <w:szCs w:val="24"/>
        </w:rPr>
      </w:pPr>
      <w:r>
        <w:rPr>
          <w:rFonts w:ascii="Helvetica Neue" w:eastAsia="Helvetica Neue" w:hAnsi="Helvetica Neue" w:cs="Helvetica Neue"/>
          <w:sz w:val="24"/>
          <w:szCs w:val="24"/>
        </w:rPr>
        <w:t>In this Call-Off Contract the following expressions mean:</w:t>
      </w:r>
    </w:p>
    <w:tbl>
      <w:tblPr>
        <w:tblW w:w="10590" w:type="dxa"/>
        <w:tblLayout w:type="fixed"/>
        <w:tblCellMar>
          <w:left w:w="10" w:type="dxa"/>
          <w:right w:w="10" w:type="dxa"/>
        </w:tblCellMar>
        <w:tblLook w:val="04A0" w:firstRow="1" w:lastRow="0" w:firstColumn="1" w:lastColumn="0" w:noHBand="0" w:noVBand="1"/>
      </w:tblPr>
      <w:tblGrid>
        <w:gridCol w:w="3435"/>
        <w:gridCol w:w="7155"/>
      </w:tblGrid>
      <w:tr w:rsidR="00991CC6">
        <w:tc>
          <w:tcPr>
            <w:tcW w:w="3435" w:type="dxa"/>
            <w:tcBorders>
              <w:top w:val="single" w:sz="4"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Additional Services</w:t>
            </w:r>
          </w:p>
        </w:tc>
        <w:tc>
          <w:tcPr>
            <w:tcW w:w="7155" w:type="dxa"/>
            <w:tcBorders>
              <w:top w:val="single" w:sz="4"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services ancillary to the G-Cloud Services that are in the scope of Framework Agreement Section 2 (Services Offered) which a Buyer may request.</w:t>
            </w:r>
          </w:p>
        </w:tc>
      </w:tr>
      <w:tr w:rsidR="00991CC6">
        <w:tc>
          <w:tcPr>
            <w:tcW w:w="3435" w:type="dxa"/>
            <w:tcBorders>
              <w:top w:val="single" w:sz="4"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Admission Agreement</w:t>
            </w:r>
          </w:p>
        </w:tc>
        <w:tc>
          <w:tcPr>
            <w:tcW w:w="7155" w:type="dxa"/>
            <w:tcBorders>
              <w:top w:val="single" w:sz="4"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agreement to be entered into to enable the Supplier to participate in the relevant Civil Service pension scheme(s).</w:t>
            </w:r>
          </w:p>
        </w:tc>
      </w:tr>
      <w:tr w:rsidR="00991CC6">
        <w:tc>
          <w:tcPr>
            <w:tcW w:w="3435" w:type="dxa"/>
            <w:tcBorders>
              <w:top w:val="single" w:sz="4"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Application</w:t>
            </w:r>
          </w:p>
        </w:tc>
        <w:tc>
          <w:tcPr>
            <w:tcW w:w="7155" w:type="dxa"/>
            <w:tcBorders>
              <w:top w:val="single" w:sz="4"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response submitted by the Supplier to the Invitation to Tender (known as the Invitation to Apply on the Digital Marketplace).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Audit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audit carried out under the incorporated Framework Agreement clauses specified by the Buyer in the Order (if any).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Background IPRs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each Party, IPRs:</w:t>
            </w:r>
          </w:p>
          <w:p w:rsidR="00991CC6" w:rsidRDefault="0014627D">
            <w:pPr>
              <w:pStyle w:val="Standard"/>
              <w:numPr>
                <w:ilvl w:val="0"/>
                <w:numId w:val="100"/>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owned by that Party before the date of this Call-Off Contract (as may be enhanced and/or modified but not as a consequence of the Services) including IPRs contained in any of the Party's Know-How, documentation and processes</w:t>
            </w:r>
          </w:p>
          <w:p w:rsidR="00991CC6" w:rsidRDefault="0014627D">
            <w:pPr>
              <w:pStyle w:val="Standard"/>
              <w:numPr>
                <w:ilvl w:val="0"/>
                <w:numId w:val="14"/>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created by the Party independently of this Call-Off Contract, or</w:t>
            </w:r>
          </w:p>
          <w:p w:rsidR="00991CC6" w:rsidRDefault="00991CC6">
            <w:pPr>
              <w:pStyle w:val="Standard"/>
              <w:spacing w:after="0" w:line="240" w:lineRule="auto"/>
              <w:rPr>
                <w:rFonts w:ascii="Helvetica Neue" w:eastAsia="Helvetica Neue" w:hAnsi="Helvetica Neue" w:cs="Helvetica Neue"/>
                <w:sz w:val="24"/>
                <w:szCs w:val="24"/>
              </w:rPr>
            </w:pPr>
          </w:p>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the Buyer, Crown Copyright which isn’t available to the Supplier otherwise than under this Call-Off Contract, but excluding IPRs owned by that Party in Buyer software or Supplier software.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contracting authority ordering services as set out in the Order Form.</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data supplied by the Buyer to the Supplier including Personal Data and Service Data that is owned and managed by the Buyer.</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Personal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personal data supplied by the Buyer to the Supplier for purposes of, or in connection with,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Representative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representative appointed by the Buyer under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Software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Software owned by or licensed to the Buyer (other than under this Agreement), which is or will be used by the Supplier to provide the Services.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call-off contract entered into following the provisions of the </w:t>
            </w:r>
            <w:r>
              <w:rPr>
                <w:rFonts w:ascii="Helvetica Neue" w:eastAsia="Helvetica Neue" w:hAnsi="Helvetica Neue" w:cs="Helvetica Neue"/>
                <w:sz w:val="24"/>
                <w:szCs w:val="24"/>
              </w:rPr>
              <w:lastRenderedPageBreak/>
              <w:t>Framework Agreement for the provision of Services made between the Buyer and the Supplier comprising the Order Form, the Call-Off terms and conditions, the Call-Off schedules and the Collaboration Agreement.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Charges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prices (excluding any applicable VAT), payable to the Supplier by the Buyer under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Collaboration Agreement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Commercially Sensitive Information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pPr>
            <w:r>
              <w:rPr>
                <w:rFonts w:ascii="Helvetica Neue" w:eastAsia="Helvetica Neue" w:hAnsi="Helvetica Neue" w:cs="Helvetica Neue"/>
                <w:sz w:val="24"/>
                <w:szCs w:val="24"/>
              </w:rPr>
              <w:t>Information, which the Buyer has been notified about by the Supplier in writing before the Start Date with full details of why the Information is deemed to be commercially sensitive.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Confidential Information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personal data and any information, which may include (but isn’t limited to) any:</w:t>
            </w:r>
          </w:p>
          <w:p w:rsidR="00991CC6" w:rsidRDefault="0014627D">
            <w:pPr>
              <w:pStyle w:val="Standard"/>
              <w:numPr>
                <w:ilvl w:val="0"/>
                <w:numId w:val="10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information about business, affairs, developments, trade secrets, know-how, personnel, and third parties, including all Intellectual Property Rights (IPRs), together with all information derived from any of the above</w:t>
            </w:r>
          </w:p>
          <w:p w:rsidR="00991CC6" w:rsidRDefault="0014627D">
            <w:pPr>
              <w:pStyle w:val="Standard"/>
              <w:numPr>
                <w:ilvl w:val="0"/>
                <w:numId w:val="18"/>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information clearly designated as being confidential or which ought reasonably be considered to be confidential (whether or not it is marked 'confidential').</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Control</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‘Control’ as defined in section 1124 and 450 of the Corporation Tax Act 2010. 'Controls' and 'Controlled' will be interpreted accordingly.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Controller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pPr>
            <w:r>
              <w:rPr>
                <w:rFonts w:ascii="Helvetica Neue" w:hAnsi="Helvetica Neue" w:cs="Helvetica"/>
                <w:sz w:val="24"/>
                <w:szCs w:val="24"/>
              </w:rPr>
              <w:t>Takes the meaning given in the Data Protection Legislation</w:t>
            </w:r>
            <w:r>
              <w:rPr>
                <w:rFonts w:ascii="Helvetica Neue" w:hAnsi="Helvetica Neue" w:cs="Helvetica"/>
                <w:color w:val="353535"/>
                <w:sz w:val="24"/>
                <w:szCs w:val="24"/>
              </w:rPr>
              <w: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Crown</w:t>
            </w:r>
          </w:p>
          <w:p w:rsidR="00991CC6" w:rsidRDefault="00991CC6">
            <w:pPr>
              <w:pStyle w:val="Standard"/>
              <w:spacing w:after="0" w:line="240" w:lineRule="auto"/>
              <w:rPr>
                <w:rFonts w:ascii="Helvetica Neue" w:eastAsia="Helvetica Neue" w:hAnsi="Helvetica Neue" w:cs="Helvetica Neue"/>
                <w:b/>
                <w:sz w:val="24"/>
                <w:szCs w:val="24"/>
              </w:rPr>
            </w:pP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991CC6">
        <w:trPr>
          <w:trHeight w:val="650"/>
        </w:trPr>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Data Loss Event  </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Means a breach of security leading to the accidental or</w:t>
            </w:r>
          </w:p>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unlawful destruction, loss, alteration, unauthorised disclosure of, or access to, Personal Data transmitted, stored or otherwise processed</w:t>
            </w:r>
          </w:p>
        </w:tc>
      </w:tr>
      <w:tr w:rsidR="00991CC6">
        <w:trPr>
          <w:trHeight w:val="1069"/>
        </w:trPr>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lastRenderedPageBreak/>
              <w:t>Data Protection Impact Assessment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An assessment by the Controller of the impact of the envisaged processing by the Processor under this Call-Off Contract on the protection of Personal Data.</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Data Protection Legislation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Protection Legislation means:</w:t>
            </w:r>
            <w:r>
              <w:rPr>
                <w:rFonts w:ascii="Helvetica Neue" w:eastAsia="Helvetica Neue" w:hAnsi="Helvetica Neue" w:cs="Helvetica Neue"/>
                <w:sz w:val="24"/>
                <w:szCs w:val="24"/>
              </w:rPr>
              <w:tab/>
            </w:r>
          </w:p>
          <w:p w:rsidR="00991CC6" w:rsidRDefault="00991CC6">
            <w:pPr>
              <w:pStyle w:val="Standard"/>
              <w:spacing w:after="0" w:line="240" w:lineRule="auto"/>
              <w:rPr>
                <w:rFonts w:ascii="Helvetica Neue" w:eastAsia="Helvetica Neue" w:hAnsi="Helvetica Neue" w:cs="Helvetica Neue"/>
                <w:sz w:val="24"/>
                <w:szCs w:val="24"/>
              </w:rPr>
            </w:pPr>
          </w:p>
          <w:p w:rsidR="00991CC6" w:rsidRDefault="0014627D">
            <w:pPr>
              <w:pStyle w:val="ListParagraph"/>
              <w:numPr>
                <w:ilvl w:val="0"/>
                <w:numId w:val="102"/>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GDPR, the LED and any applicable national implementing Laws as amended from time to time</w:t>
            </w:r>
          </w:p>
          <w:p w:rsidR="00991CC6" w:rsidRDefault="0014627D">
            <w:pPr>
              <w:pStyle w:val="ListParagraph"/>
              <w:numPr>
                <w:ilvl w:val="0"/>
                <w:numId w:val="56"/>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DPA 2018 to the extent that it relates to processing of personal data and privacy;</w:t>
            </w:r>
          </w:p>
          <w:p w:rsidR="00991CC6" w:rsidRDefault="0014627D">
            <w:pPr>
              <w:pStyle w:val="ListParagraph"/>
              <w:numPr>
                <w:ilvl w:val="0"/>
                <w:numId w:val="56"/>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applicable Law about the processing of personal data and privacy, including if applicable legally binding guidance and codes of practice issued by the Information Commissioner.</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Data Subject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Default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Default is any:</w:t>
            </w:r>
          </w:p>
          <w:p w:rsidR="00991CC6" w:rsidRDefault="0014627D">
            <w:pPr>
              <w:pStyle w:val="Standard"/>
              <w:numPr>
                <w:ilvl w:val="0"/>
                <w:numId w:val="103"/>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breach of the obligations of the Supplier (including any fundamental breach or breach of a fundamental term)</w:t>
            </w:r>
          </w:p>
          <w:p w:rsidR="00991CC6" w:rsidRDefault="0014627D">
            <w:pPr>
              <w:pStyle w:val="Standard"/>
              <w:numPr>
                <w:ilvl w:val="0"/>
                <w:numId w:val="44"/>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default, negligence or negligent statement of the Supplier, of its Subcontractors or any Supplier Staff (whether by act or omission), in connection with or in relation to this Call-Off Contract</w:t>
            </w:r>
          </w:p>
          <w:p w:rsidR="00991CC6" w:rsidRDefault="00991CC6">
            <w:pPr>
              <w:pStyle w:val="Standard"/>
              <w:spacing w:after="0" w:line="240" w:lineRule="auto"/>
              <w:rPr>
                <w:rFonts w:ascii="Helvetica Neue" w:eastAsia="Helvetica Neue" w:hAnsi="Helvetica Neue" w:cs="Helvetica Neue"/>
                <w:sz w:val="24"/>
                <w:szCs w:val="24"/>
              </w:rPr>
            </w:pPr>
          </w:p>
          <w:p w:rsidR="00991CC6" w:rsidRDefault="0014627D">
            <w:pPr>
              <w:pStyle w:val="Standard"/>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Unless otherwise specified in the Framework Agreement the Supplier is liable to CCS for a Default of the Framework Agreement and in relation to a Default of the Call-Off Contract, the Supplier is liable to the Buyer.</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Deliverable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G-Cloud Services the Buyer contracts the Supplier to provide under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Digital Marketplace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pPr>
            <w:r>
              <w:rPr>
                <w:rFonts w:ascii="Helvetica Neue" w:eastAsia="Helvetica Neue" w:hAnsi="Helvetica Neue" w:cs="Helvetica Neue"/>
                <w:sz w:val="24"/>
                <w:szCs w:val="24"/>
              </w:rPr>
              <w:t>The government marketplace where Services are available for Buyers to buy. (</w:t>
            </w:r>
            <w:hyperlink r:id="rId31" w:history="1">
              <w:r>
                <w:rPr>
                  <w:rFonts w:ascii="Helvetica Neue" w:eastAsia="Helvetica Neue" w:hAnsi="Helvetica Neue" w:cs="Helvetica Neue"/>
                  <w:color w:val="1155CC"/>
                  <w:sz w:val="24"/>
                  <w:szCs w:val="24"/>
                  <w:u w:val="single"/>
                </w:rPr>
                <w:t>https://www.digitalmarketplace.service.gov.uk</w:t>
              </w:r>
            </w:hyperlink>
            <w:r>
              <w:rPr>
                <w:rFonts w:ascii="Helvetica Neue" w:eastAsia="Helvetica Neue" w:hAnsi="Helvetica Neue" w:cs="Helvetica Neue"/>
                <w:sz w:val="24"/>
                <w:szCs w:val="24"/>
              </w:rPr>
              <w: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DPA 2018</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Data Protection Act 2018.</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Employment Regulations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Transfer of Undertakings (Protection of Employment) Regulations 2006 (SI 2006/246) (‘TUPE’) which implements the Acquired Rights Directive.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End</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Means to terminate; and Ended and Ending are construed accordingly.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Environmental Information Regulations or EIR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Environmental Information Regulations 2004 together with any guidance or codes of practice issued by the Information </w:t>
            </w:r>
            <w:r>
              <w:rPr>
                <w:rFonts w:ascii="Helvetica Neue" w:eastAsia="Helvetica Neue" w:hAnsi="Helvetica Neue" w:cs="Helvetica Neue"/>
                <w:sz w:val="24"/>
                <w:szCs w:val="24"/>
              </w:rPr>
              <w:lastRenderedPageBreak/>
              <w:t>Commissioner or relevant Government department about the regulations.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Equipment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Supplier’s hardware, computer and telecoms devices, plant, materials and such other items supplied and used by the Supplier (but not hired, leased or loaned from CCS or the Buyer) in the performance of its obligations under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ESI Reference Number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14 digit ESI reference number from the summary of outcome screen of the ESI tool.</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Employment Status Indicator test tool or ESI tool</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HMRC Employment Status Indicator test tool. The most up-to-date version must be used. At the time of drafting the tool may be found here:</w:t>
            </w:r>
          </w:p>
          <w:p w:rsidR="00991CC6" w:rsidRDefault="00507749">
            <w:pPr>
              <w:pStyle w:val="Standard"/>
              <w:spacing w:after="0" w:line="240" w:lineRule="auto"/>
            </w:pPr>
            <w:hyperlink r:id="rId32" w:history="1">
              <w:r w:rsidR="0014627D">
                <w:rPr>
                  <w:rFonts w:ascii="Helvetica Neue" w:eastAsia="Helvetica Neue" w:hAnsi="Helvetica Neue" w:cs="Helvetica Neue"/>
                  <w:color w:val="1155CC"/>
                  <w:sz w:val="24"/>
                  <w:szCs w:val="24"/>
                  <w:u w:val="single"/>
                </w:rPr>
                <w:t>http://tools.hmrc.gov.uk/esi</w:t>
              </w:r>
            </w:hyperlink>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Expiry Date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expiry date of this Call-Off Contract in the Order Form.</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Force Majeure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Force Majeure event means anything affecting either Party's performance of their obligations arising from any:</w:t>
            </w:r>
          </w:p>
          <w:p w:rsidR="00991CC6" w:rsidRDefault="0014627D">
            <w:pPr>
              <w:pStyle w:val="Standard"/>
              <w:numPr>
                <w:ilvl w:val="0"/>
                <w:numId w:val="104"/>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acts, events or omissions beyond the reasonable control of the affected Party</w:t>
            </w:r>
          </w:p>
          <w:p w:rsidR="00991CC6" w:rsidRDefault="0014627D">
            <w:pPr>
              <w:pStyle w:val="Standard"/>
              <w:numPr>
                <w:ilvl w:val="0"/>
                <w:numId w:val="2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riots, war or armed conflict, acts of terrorism, nuclear, biological or chemical warfare</w:t>
            </w:r>
          </w:p>
          <w:p w:rsidR="00991CC6" w:rsidRDefault="0014627D">
            <w:pPr>
              <w:pStyle w:val="Standard"/>
              <w:numPr>
                <w:ilvl w:val="0"/>
                <w:numId w:val="2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acts of government, local government or Regulatory Bodies</w:t>
            </w:r>
          </w:p>
          <w:p w:rsidR="00991CC6" w:rsidRDefault="0014627D">
            <w:pPr>
              <w:pStyle w:val="Standard"/>
              <w:numPr>
                <w:ilvl w:val="0"/>
                <w:numId w:val="2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fire, flood or disaster and any failure or shortage of power or fuel</w:t>
            </w:r>
          </w:p>
          <w:p w:rsidR="00991CC6" w:rsidRDefault="0014627D">
            <w:pPr>
              <w:pStyle w:val="Standard"/>
              <w:numPr>
                <w:ilvl w:val="0"/>
                <w:numId w:val="21"/>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industrial dispute affecting a third party for which a substitute third party isn’t reasonably available</w:t>
            </w:r>
          </w:p>
          <w:p w:rsidR="00991CC6" w:rsidRDefault="00991CC6">
            <w:pPr>
              <w:pStyle w:val="Standard"/>
              <w:spacing w:after="0" w:line="240" w:lineRule="auto"/>
              <w:rPr>
                <w:rFonts w:ascii="Helvetica Neue" w:eastAsia="Helvetica Neue" w:hAnsi="Helvetica Neue" w:cs="Helvetica Neue"/>
                <w:sz w:val="24"/>
                <w:szCs w:val="24"/>
              </w:rPr>
            </w:pPr>
          </w:p>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following do not constitute a Force Majeure event:</w:t>
            </w:r>
          </w:p>
          <w:p w:rsidR="00991CC6" w:rsidRDefault="0014627D">
            <w:pPr>
              <w:pStyle w:val="Standard"/>
              <w:numPr>
                <w:ilvl w:val="0"/>
                <w:numId w:val="105"/>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industrial dispute about the Supplier, its staff, or failure in the Supplier’s (or a Subcontractor's) supply chain</w:t>
            </w:r>
          </w:p>
          <w:p w:rsidR="00991CC6" w:rsidRDefault="0014627D">
            <w:pPr>
              <w:pStyle w:val="Standard"/>
              <w:numPr>
                <w:ilvl w:val="0"/>
                <w:numId w:val="35"/>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event which is attributable to the wilful act, neglect or failure to take reasonable precautions by the Party seeking to rely on Force Majeure</w:t>
            </w:r>
          </w:p>
          <w:p w:rsidR="00991CC6" w:rsidRDefault="0014627D">
            <w:pPr>
              <w:pStyle w:val="Standard"/>
              <w:numPr>
                <w:ilvl w:val="0"/>
                <w:numId w:val="35"/>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event was foreseeable by the Party seeking to rely on Force Majeure at the time this Call-Off Contract was entered into</w:t>
            </w:r>
          </w:p>
          <w:p w:rsidR="00991CC6" w:rsidRDefault="0014627D">
            <w:pPr>
              <w:pStyle w:val="Standard"/>
              <w:numPr>
                <w:ilvl w:val="0"/>
                <w:numId w:val="35"/>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event which is attributable to the Party seeking to rely on Force Majeure and its failure to comply with its own business continuity and disaster recovery plans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Former Supplier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supplier supplying services to the Buyer before the Start Date that are the same as or substantially similar to the Services. This also includes any Subcontractor or the Supplier (or any </w:t>
            </w:r>
            <w:r>
              <w:rPr>
                <w:rFonts w:ascii="Helvetica Neue" w:eastAsia="Helvetica Neue" w:hAnsi="Helvetica Neue" w:cs="Helvetica Neue"/>
                <w:sz w:val="24"/>
                <w:szCs w:val="24"/>
              </w:rPr>
              <w:lastRenderedPageBreak/>
              <w:t>subcontractor of the Subcontractor).</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Framework Agreement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pPr>
            <w:r>
              <w:rPr>
                <w:rFonts w:ascii="Helvetica Neue" w:eastAsia="Helvetica Neue" w:hAnsi="Helvetica Neue" w:cs="Helvetica Neue"/>
                <w:sz w:val="24"/>
                <w:szCs w:val="24"/>
              </w:rPr>
              <w:t>The clauses of framework agreement</w:t>
            </w:r>
            <w:r>
              <w:rPr>
                <w:sz w:val="24"/>
                <w:szCs w:val="24"/>
              </w:rPr>
              <w:t xml:space="preserve"> </w:t>
            </w:r>
            <w:r>
              <w:rPr>
                <w:rFonts w:ascii="Helvetica Neue" w:hAnsi="Helvetica Neue"/>
                <w:sz w:val="24"/>
                <w:szCs w:val="24"/>
              </w:rPr>
              <w:t>RM1557.10</w:t>
            </w:r>
            <w:r>
              <w:rPr>
                <w:rFonts w:ascii="Helvetica Neue" w:eastAsia="Helvetica Neue" w:hAnsi="Helvetica Neue" w:cs="Helvetica Neue"/>
                <w:sz w:val="24"/>
                <w:szCs w:val="24"/>
              </w:rPr>
              <w:t xml:space="preserve"> together with the Framework Schedules.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Fraud</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Freedom of Information Act or FOIA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Freedom of Information Act 2000 and any subordinate legislation made under the Act together with any guidance or codes of practice issued by the Information Commissioner or relevant Government department in relation to the legislation.</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G-Cloud Services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GDPR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The General Data Protection Regulation (Regulation (EU) 2016/679).</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Good Industry Practice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Guarantee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guarantee described in Schedule 5.</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Guidance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current UK Government guidance on the Public Contracts Regulations 2015. In the event of a conflict between any current UK Government guidance and the Crown Commercial Service guidance, current UK Government guidance will take precedence.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Indicative Test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ESI tool completed by contractors on their own behalf at the request of CCS or the Buyer (as applicable) under clause 4.6.</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Has the meaning given under section 84 of the Freedom of Information Act 2000.</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 Security Management System</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information security management system and process developed by the Supplier in accordance with clause 16.1.</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Inside IR35</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Contractual engagements which would be determined to be within the scope of the IR35 Intermediaries legislation if assessed using the ESI tool.</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Insolvency Event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be:</w:t>
            </w:r>
          </w:p>
          <w:p w:rsidR="00991CC6" w:rsidRDefault="0014627D">
            <w:pPr>
              <w:pStyle w:val="Standard"/>
              <w:numPr>
                <w:ilvl w:val="0"/>
                <w:numId w:val="10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voluntary arrangement</w:t>
            </w:r>
          </w:p>
          <w:p w:rsidR="00991CC6" w:rsidRDefault="0014627D">
            <w:pPr>
              <w:pStyle w:val="Standard"/>
              <w:numPr>
                <w:ilvl w:val="0"/>
                <w:numId w:val="3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winding-up petition</w:t>
            </w:r>
          </w:p>
          <w:p w:rsidR="00991CC6" w:rsidRDefault="0014627D">
            <w:pPr>
              <w:pStyle w:val="Standard"/>
              <w:numPr>
                <w:ilvl w:val="0"/>
                <w:numId w:val="3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appointment of a receiver or administrator</w:t>
            </w:r>
          </w:p>
          <w:p w:rsidR="00991CC6" w:rsidRDefault="0014627D">
            <w:pPr>
              <w:pStyle w:val="Standard"/>
              <w:numPr>
                <w:ilvl w:val="0"/>
                <w:numId w:val="3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 unresolved statutory demand</w:t>
            </w:r>
          </w:p>
          <w:p w:rsidR="00991CC6" w:rsidRDefault="0014627D">
            <w:pPr>
              <w:pStyle w:val="Standard"/>
              <w:numPr>
                <w:ilvl w:val="0"/>
                <w:numId w:val="32"/>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Schedule A1 moratorium.</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Intellectual Property Rights or IPR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Intellectual Property Rights are:</w:t>
            </w:r>
          </w:p>
          <w:p w:rsidR="00991CC6" w:rsidRDefault="0014627D">
            <w:pPr>
              <w:pStyle w:val="Standard"/>
              <w:numPr>
                <w:ilvl w:val="0"/>
                <w:numId w:val="107"/>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991CC6" w:rsidRDefault="0014627D">
            <w:pPr>
              <w:pStyle w:val="Standard"/>
              <w:numPr>
                <w:ilvl w:val="0"/>
                <w:numId w:val="1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applications for registration, and the right to apply for registration, for any of the rights listed at (a) that are capable of being registered in any country or jurisdiction</w:t>
            </w:r>
          </w:p>
          <w:p w:rsidR="00991CC6" w:rsidRDefault="0014627D">
            <w:pPr>
              <w:pStyle w:val="Standard"/>
              <w:numPr>
                <w:ilvl w:val="0"/>
                <w:numId w:val="1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all other rights having equivalent or similar effect in any country or jurisdiction</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Intermediary</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the purposes of the IR35 rules an intermediary can be:</w:t>
            </w:r>
          </w:p>
          <w:p w:rsidR="00991CC6" w:rsidRDefault="0014627D">
            <w:pPr>
              <w:pStyle w:val="Standard"/>
              <w:numPr>
                <w:ilvl w:val="0"/>
                <w:numId w:val="108"/>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supplier's own limited company</w:t>
            </w:r>
          </w:p>
          <w:p w:rsidR="00991CC6" w:rsidRDefault="0014627D">
            <w:pPr>
              <w:pStyle w:val="Standard"/>
              <w:numPr>
                <w:ilvl w:val="0"/>
                <w:numId w:val="48"/>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service or a personal service company</w:t>
            </w:r>
          </w:p>
          <w:p w:rsidR="00991CC6" w:rsidRDefault="0014627D">
            <w:pPr>
              <w:pStyle w:val="Standard"/>
              <w:numPr>
                <w:ilvl w:val="0"/>
                <w:numId w:val="48"/>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partnership</w:t>
            </w:r>
          </w:p>
          <w:p w:rsidR="00991CC6" w:rsidRDefault="00991CC6">
            <w:pPr>
              <w:pStyle w:val="Standard"/>
              <w:spacing w:after="0" w:line="240" w:lineRule="auto"/>
              <w:rPr>
                <w:rFonts w:ascii="Helvetica Neue" w:eastAsia="Helvetica Neue" w:hAnsi="Helvetica Neue" w:cs="Helvetica Neue"/>
                <w:sz w:val="24"/>
                <w:szCs w:val="24"/>
              </w:rPr>
            </w:pPr>
          </w:p>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It does not apply if you work for a client through a Managed Service Company (MSC) or agency (for example, an employment agency).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IPR Claim</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claim as set out in clause 11.5.</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IR35</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IR35 is also known as ‘Intermediaries legislation’. It’s a set of rules that affect tax and National Insurance where a Supplier is contracted to work for a client through an Intermediary.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IR35 Assessment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Assessment of employment status using the ESI tool to determine if engagement is Inside or Outside IR35.</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Know-How</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ideas, concepts, schemes, information, knowledge, techniques, methodology, and anything else in the nature of know-how relating to the G-Cloud Services but excluding know-how already in the Supplier’s or CCS’s possession before the Start Date.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Law</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LED</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Law Enforcement Directive (EU) 2016/680.</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br/>
              <w:t>Loss</w:t>
            </w:r>
            <w:r>
              <w:rPr>
                <w:rFonts w:ascii="Helvetica Neue" w:eastAsia="Helvetica Neue" w:hAnsi="Helvetica Neue" w:cs="Helvetica Neue"/>
                <w:b/>
                <w:sz w:val="24"/>
                <w:szCs w:val="24"/>
              </w:rPr>
              <w:br/>
            </w:r>
            <w:r>
              <w:rPr>
                <w:rFonts w:ascii="Helvetica Neue" w:eastAsia="Helvetica Neue" w:hAnsi="Helvetica Neue" w:cs="Helvetica Neue"/>
                <w:b/>
                <w:sz w:val="24"/>
                <w:szCs w:val="24"/>
              </w:rPr>
              <w:br/>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pPr>
            <w:r>
              <w:rPr>
                <w:rFonts w:ascii="Helvetica Neue" w:eastAsia="Helvetica Neue" w:hAnsi="Helvetica Neue" w:cs="Helvetica Neue"/>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Helvetica Neue" w:eastAsia="Helvetica Neue" w:hAnsi="Helvetica Neue" w:cs="Helvetica Neue"/>
                <w:b/>
                <w:sz w:val="24"/>
                <w:szCs w:val="24"/>
              </w:rPr>
              <w:t>Losses</w:t>
            </w:r>
            <w:r>
              <w:rPr>
                <w:rFonts w:ascii="Helvetica Neue" w:eastAsia="Helvetica Neue" w:hAnsi="Helvetica Neue" w:cs="Helvetica Neue"/>
                <w:sz w:val="24"/>
                <w:szCs w:val="24"/>
              </w:rPr>
              <w:t>' will be interpreted accordingly.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Lot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of the 3 Lots specified in the ITT and Lots will be construed accordingly.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Malicious Software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Management Charge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Management Information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management information specified in Framework Agreement section 6 (What you report to CCS).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Material Breach</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Those breaches which have been expressly set out as a material breach and any other single serious breach or persistent failure to perform as required under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Ministry of Justice Code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Ministry of Justice’s Code of Practice on the Discharge of the Functions of Public Authorities under Part 1 of the Freedom of Information Act 2000.</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New Fair Deal</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revised Fair Deal position in the HM Treasury guidance: “Fair Deal for staff pensions: staff transfer from central government” issued in October 2013 as amended.</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order for G-Cloud Services placed by a Contracting Body with the Supplier in accordance with the Ordering Processes.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Order Form</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order form set out in Part A of the Call-Off Contract to be used by a Buyer to order G-Cloud Services.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Ordered G-Cloud Services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G-Cloud Services which are the subject of an Order by the Buyer.</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Outside IR35</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Contractual engagements which would be determined to not be within the scope of the IR35 intermediaries legislation if assessed using the ESI tool.</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Party</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Buyer or the Supplier and ‘Parties’ will be interpreted accordingly.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Personal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Personal Data Breach</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Processing</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pPr>
            <w:r>
              <w:rPr>
                <w:rFonts w:ascii="Helvetica Neue" w:hAnsi="Helvetica Neue" w:cs="Helvetica"/>
                <w:sz w:val="24"/>
                <w:szCs w:val="24"/>
              </w:rPr>
              <w:t>Takes the meaning given in the Data Protection Legislation</w:t>
            </w:r>
            <w:r>
              <w:rPr>
                <w:rFonts w:ascii="Helvetica Neue" w:eastAsia="Helvetica Neue" w:hAnsi="Helvetica Neue" w:cs="Helvetica Neue"/>
                <w:sz w:val="24"/>
                <w:szCs w:val="24"/>
              </w:rPr>
              <w:t xml:space="preserve"> but, for the purposes of this Call-Off Contract, it will include both manual and automatic Processing. ‘Process’ and ‘processed’ will be interpreted accordingly.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Processor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Prohibited Act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 directly or indirectly offer, promise or give any person working</w:t>
            </w:r>
          </w:p>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or engaged by a Buyer or CCS a financial or other advantage</w:t>
            </w:r>
          </w:p>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w:t>
            </w:r>
          </w:p>
          <w:p w:rsidR="00991CC6" w:rsidRDefault="0014627D">
            <w:pPr>
              <w:pStyle w:val="Standard"/>
              <w:numPr>
                <w:ilvl w:val="0"/>
                <w:numId w:val="109"/>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induce that person to perform improperly a relevant function or activity</w:t>
            </w:r>
          </w:p>
          <w:p w:rsidR="00991CC6" w:rsidRDefault="0014627D">
            <w:pPr>
              <w:pStyle w:val="Standard"/>
              <w:numPr>
                <w:ilvl w:val="0"/>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reward that person for improper performance of a relevant function or activity</w:t>
            </w:r>
          </w:p>
          <w:p w:rsidR="00991CC6" w:rsidRDefault="0014627D">
            <w:pPr>
              <w:pStyle w:val="Standard"/>
              <w:numPr>
                <w:ilvl w:val="0"/>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commit any offence:</w:t>
            </w:r>
          </w:p>
          <w:p w:rsidR="00991CC6" w:rsidRDefault="0014627D">
            <w:pPr>
              <w:pStyle w:val="Standard"/>
              <w:numPr>
                <w:ilvl w:val="1"/>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under the Bribery Act 2010</w:t>
            </w:r>
          </w:p>
          <w:p w:rsidR="00991CC6" w:rsidRDefault="0014627D">
            <w:pPr>
              <w:pStyle w:val="Standard"/>
              <w:numPr>
                <w:ilvl w:val="1"/>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under legislation creating offences concerning Fraud</w:t>
            </w:r>
          </w:p>
          <w:p w:rsidR="00991CC6" w:rsidRDefault="0014627D">
            <w:pPr>
              <w:pStyle w:val="Standard"/>
              <w:numPr>
                <w:ilvl w:val="1"/>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at common Law concerning Fraud</w:t>
            </w:r>
          </w:p>
          <w:p w:rsidR="00991CC6" w:rsidRDefault="0014627D">
            <w:pPr>
              <w:pStyle w:val="Standard"/>
              <w:numPr>
                <w:ilvl w:val="1"/>
                <w:numId w:val="46"/>
              </w:numPr>
              <w:spacing w:after="0" w:line="240" w:lineRule="auto"/>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committing or attempting or conspiring to commit Fraud</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Project Specific IPRs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Property</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Assets and property including technical infrastructure, IPRs and equipment.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lastRenderedPageBreak/>
              <w:t>Protective Measures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PSN or Public Services Network</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Public Services Network (PSN) is the Government’s high-performance network which helps public sector organisations work together, reduce duplication and share resources.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Regulatory Body or Bodies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Government departments and other bodies which, whether under statute, codes of practice or otherwise, are entitled to investigate or influence the matters dealt with in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Relevant Person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employee, agent, servant, or representative of the Buyer, any other public body or person employed by or on behalf of the Buyer, or any other public body.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Relevant Transfer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transfer of employment to which the Employment Regulations applies.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Replacement Services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pPr>
            <w:r>
              <w:rPr>
                <w:rFonts w:ascii="Helvetica Neue" w:eastAsia="Helvetica Neue" w:hAnsi="Helvetica Neue" w:cs="Helvetica Neue"/>
                <w:sz w:val="24"/>
                <w:szCs w:val="24"/>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Replacement Supplier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third party service provider of Replacement Services appointed by the Buyer (or where the Buyer is providing replacement Services for its own account, the Buyer).</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services ordered by the Buyer as set out in the Order Form.</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that is owned or managed by the Buyer and used for the G-Cloud Services, including backup data.</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Definition(s)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definition of the Supplier's G-Cloud Services provided as part of their Application that includes, but isn’t limited to, those items listed in Section 2 (Services Offered) of the Framework Agreement.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Description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description of the Supplier service offering as published on the Digital Marketplace.</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Personal Data</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Personal Data supplied by a Buyer to the Supplier in the course of the use of the G-Cloud Services for purposes of or in </w:t>
            </w:r>
            <w:r>
              <w:rPr>
                <w:rFonts w:ascii="Helvetica Neue" w:eastAsia="Helvetica Neue" w:hAnsi="Helvetica Neue" w:cs="Helvetica Neue"/>
                <w:sz w:val="24"/>
                <w:szCs w:val="24"/>
              </w:rPr>
              <w:lastRenderedPageBreak/>
              <w:t>connection with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Spend Controls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pPr>
            <w:r>
              <w:rPr>
                <w:rFonts w:ascii="Helvetica Neue" w:eastAsia="Helvetica Neue" w:hAnsi="Helvetica Neue" w:cs="Helvetica Neue"/>
                <w:sz w:val="24"/>
                <w:szCs w:val="24"/>
              </w:rPr>
              <w:t xml:space="preserve">The approval process used by a central government Buyer if it needs to spend money on certain digital or technology services, see </w:t>
            </w:r>
            <w:hyperlink r:id="rId33" w:history="1">
              <w:r>
                <w:rPr>
                  <w:rFonts w:ascii="Helvetica Neue" w:eastAsia="Helvetica Neue" w:hAnsi="Helvetica Neue" w:cs="Helvetica Neue"/>
                  <w:color w:val="1155CC"/>
                  <w:sz w:val="24"/>
                  <w:szCs w:val="24"/>
                  <w:u w:val="single"/>
                </w:rPr>
                <w:t>https://www.gov.uk/service-manual/agile-delivery/spend-controls-check-if-you-need-approval-to-spend-money-on-a-service</w:t>
              </w:r>
            </w:hyperlink>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start date of this Call-Off Contract as set out in the Order Form.</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Subcontractor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third party engaged by the Supplier under a Subcontract (permitted under the Framework Agreement and the Call-Off Contract) and its servants or agents in connection with the provision of G-Cloud Services.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b/>
                <w:bCs/>
                <w:sz w:val="24"/>
                <w:szCs w:val="24"/>
              </w:rPr>
            </w:pPr>
            <w:r>
              <w:rPr>
                <w:rFonts w:ascii="Helvetica Neue" w:hAnsi="Helvetica Neue" w:cs="Helvetica"/>
                <w:b/>
                <w:bCs/>
                <w:sz w:val="24"/>
                <w:szCs w:val="24"/>
              </w:rPr>
              <w:t>Subprocessor</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hAnsi="Helvetica Neue" w:cs="Helvetica"/>
                <w:sz w:val="24"/>
                <w:szCs w:val="24"/>
              </w:rPr>
            </w:pPr>
            <w:r>
              <w:rPr>
                <w:rFonts w:ascii="Helvetica Neue" w:hAnsi="Helvetica Neue" w:cs="Helvetica"/>
                <w:sz w:val="24"/>
                <w:szCs w:val="24"/>
              </w:rPr>
              <w:t>Any third party appointed to process Personal Data on behalf of the Supplier under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Representative</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representative appointed by the Supplier from time to time in relation to the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Staff</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persons employed by the Supplier together with the Supplier’s servants, agents, suppliers and Subcontractors used in the performance of its obligations under this Call-Off Contract.</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Terms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relevant G-Cloud Service terms and conditions as set out in the Terms and Conditions document supplied as part of the Supplier’s Application.</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Term</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term of this Call-Off Contract as set out in the Order Form.</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Variation</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has the meaning given to it in clause 32 (Variation process).</w:t>
            </w:r>
          </w:p>
        </w:tc>
      </w:tr>
      <w:tr w:rsidR="00991CC6">
        <w:tc>
          <w:tcPr>
            <w:tcW w:w="3435" w:type="dxa"/>
            <w:tcBorders>
              <w:top w:val="single" w:sz="6" w:space="0" w:color="000001"/>
              <w:left w:val="single" w:sz="4" w:space="0" w:color="000001"/>
              <w:bottom w:val="single" w:sz="6"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Working Days</w:t>
            </w:r>
          </w:p>
        </w:tc>
        <w:tc>
          <w:tcPr>
            <w:tcW w:w="7155" w:type="dxa"/>
            <w:tcBorders>
              <w:top w:val="single" w:sz="6" w:space="0" w:color="000001"/>
              <w:left w:val="single" w:sz="6" w:space="0" w:color="000001"/>
              <w:bottom w:val="single" w:sz="6"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day other than a Saturday, Sunday or public holiday in England and Wales.</w:t>
            </w:r>
          </w:p>
        </w:tc>
      </w:tr>
      <w:tr w:rsidR="00991CC6">
        <w:tc>
          <w:tcPr>
            <w:tcW w:w="3435" w:type="dxa"/>
            <w:tcBorders>
              <w:top w:val="single" w:sz="6" w:space="0" w:color="000001"/>
              <w:left w:val="single" w:sz="4" w:space="0" w:color="000001"/>
              <w:bottom w:val="single" w:sz="4" w:space="0" w:color="000001"/>
              <w:right w:val="single" w:sz="6"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Year</w:t>
            </w:r>
          </w:p>
        </w:tc>
        <w:tc>
          <w:tcPr>
            <w:tcW w:w="7155" w:type="dxa"/>
            <w:tcBorders>
              <w:top w:val="single" w:sz="6" w:space="0" w:color="000001"/>
              <w:left w:val="single" w:sz="6" w:space="0" w:color="000001"/>
              <w:bottom w:val="single" w:sz="4" w:space="0" w:color="000001"/>
              <w:right w:val="single" w:sz="4" w:space="0" w:color="000001"/>
            </w:tcBorders>
            <w:tcMar>
              <w:top w:w="99" w:type="dxa"/>
              <w:left w:w="99" w:type="dxa"/>
              <w:bottom w:w="99" w:type="dxa"/>
              <w:right w:w="99" w:type="dxa"/>
            </w:tcMar>
          </w:tcPr>
          <w:p w:rsidR="00991CC6" w:rsidRDefault="0014627D">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contract year.</w:t>
            </w:r>
          </w:p>
        </w:tc>
      </w:tr>
    </w:tbl>
    <w:p w:rsidR="00991CC6" w:rsidRDefault="00991CC6">
      <w:pPr>
        <w:pStyle w:val="Standard"/>
        <w:rPr>
          <w:rFonts w:ascii="Helvetica Neue" w:eastAsia="Helvetica Neue" w:hAnsi="Helvetica Neue" w:cs="Helvetica Neue"/>
          <w:sz w:val="24"/>
          <w:szCs w:val="24"/>
        </w:rPr>
      </w:pPr>
    </w:p>
    <w:p w:rsidR="00991CC6" w:rsidRDefault="00991CC6">
      <w:pPr>
        <w:pStyle w:val="Standard"/>
        <w:rPr>
          <w:rFonts w:ascii="Helvetica Neue" w:eastAsia="Helvetica Neue" w:hAnsi="Helvetica Neue" w:cs="Helvetica Neue"/>
          <w:sz w:val="24"/>
          <w:szCs w:val="24"/>
        </w:rPr>
      </w:pPr>
    </w:p>
    <w:p w:rsidR="00991CC6" w:rsidRDefault="00991CC6">
      <w:pPr>
        <w:pStyle w:val="Standard"/>
        <w:pageBreakBefore/>
        <w:rPr>
          <w:rFonts w:ascii="Helvetica Neue" w:eastAsia="Helvetica Neue" w:hAnsi="Helvetica Neue" w:cs="Helvetica Neue"/>
          <w:sz w:val="24"/>
          <w:szCs w:val="24"/>
        </w:rPr>
      </w:pPr>
    </w:p>
    <w:p w:rsidR="00991CC6" w:rsidRDefault="0014627D">
      <w:pPr>
        <w:pStyle w:val="Heading1"/>
      </w:pPr>
      <w:r>
        <w:rPr>
          <w:rFonts w:ascii="Helvetica Neue" w:eastAsia="Helvetica Neue" w:hAnsi="Helvetica Neue" w:cs="Helvetica Neue"/>
          <w:sz w:val="24"/>
          <w:szCs w:val="24"/>
        </w:rPr>
        <w:br/>
      </w:r>
      <w:bookmarkStart w:id="76" w:name="_Toc509486714"/>
      <w:bookmarkStart w:id="77" w:name="_Toc534722920"/>
      <w:r>
        <w:rPr>
          <w:rFonts w:ascii="Helvetica Neue" w:eastAsia="Helvetica Neue" w:hAnsi="Helvetica Neue" w:cs="Helvetica Neue"/>
          <w:sz w:val="24"/>
          <w:szCs w:val="24"/>
        </w:rPr>
        <w:t xml:space="preserve">Schedule 7 - </w:t>
      </w:r>
      <w:r>
        <w:rPr>
          <w:rFonts w:ascii="Helvetica Neue" w:hAnsi="Helvetica Neue" w:cs="Helvetica"/>
          <w:sz w:val="24"/>
          <w:szCs w:val="24"/>
        </w:rPr>
        <w:t>Processing, Personal Data and Data Subjects</w:t>
      </w:r>
      <w:bookmarkEnd w:id="76"/>
      <w:bookmarkEnd w:id="77"/>
    </w:p>
    <w:p w:rsidR="00991CC6" w:rsidRDefault="0014627D">
      <w:pPr>
        <w:pStyle w:val="Standard"/>
        <w:spacing w:after="0" w:line="240" w:lineRule="auto"/>
        <w:rPr>
          <w:rFonts w:ascii="Helvetica Neue" w:eastAsia="Times New Roman" w:hAnsi="Helvetica Neue" w:cs="Times New Roman"/>
          <w:color w:val="353535"/>
          <w:sz w:val="24"/>
          <w:szCs w:val="24"/>
          <w:shd w:val="clear" w:color="auto" w:fill="00FF00"/>
        </w:rPr>
      </w:pPr>
      <w:r>
        <w:rPr>
          <w:rFonts w:ascii="Helvetica Neue" w:eastAsia="Times New Roman" w:hAnsi="Helvetica Neue" w:cs="Times New Roman"/>
          <w:color w:val="353535"/>
          <w:sz w:val="24"/>
          <w:szCs w:val="24"/>
          <w:shd w:val="clear" w:color="auto" w:fill="00FF00"/>
        </w:rPr>
        <w:t> [GUIDANCE NOTE TO BUYERS:  THE FOLLOWING SCHEDULE IS JUST AN EXAMPLE. YOU MUST CONSIDER HOW DATA PROTECTION LEGISLATION APPLIES TO YOUR SPECIFIC SERVICE  AND SUPPLIER AND MUST INCLUDE ANY FURTHER DATA DETAILS IN THIS SCHEDULE WHICH MAY BE REQUIRED TO ENSURE COMPLIANCE WITH THOSE LAWS.  FOR EXAMPLE, WHERE THERE MAY BE JOINT CONTROLLERS, DATA SHARING PROVISIONS, ETC.  YOU SHOULD ALSO REVIEW THE SUPPLIER’S DATA PROTECTION LEGISLATION TERMS AND CONDITIONS WHICH MAY BE SUFFICIENT IN THEIR OWN RIGHT] </w:t>
      </w:r>
    </w:p>
    <w:p w:rsidR="00991CC6" w:rsidRDefault="00991CC6">
      <w:pPr>
        <w:pStyle w:val="Standard"/>
        <w:rPr>
          <w:sz w:val="24"/>
          <w:szCs w:val="24"/>
        </w:rPr>
      </w:pPr>
    </w:p>
    <w:p w:rsidR="00991CC6" w:rsidRDefault="0014627D">
      <w:pPr>
        <w:pStyle w:val="Standard"/>
      </w:pPr>
      <w:r>
        <w:rPr>
          <w:rFonts w:ascii="Helvetica Neue" w:hAnsi="Helvetica Neue" w:cs="Helvetica"/>
          <w:b/>
          <w:bCs/>
          <w:sz w:val="24"/>
          <w:szCs w:val="24"/>
        </w:rPr>
        <w:t xml:space="preserve">Subject matter of the processing: </w:t>
      </w:r>
      <w:r>
        <w:rPr>
          <w:rFonts w:ascii="Helvetica Neue" w:hAnsi="Helvetica Neue" w:cs="Helvetica"/>
          <w:b/>
          <w:bCs/>
          <w:color w:val="353535"/>
          <w:sz w:val="24"/>
          <w:szCs w:val="24"/>
        </w:rPr>
        <w:br/>
      </w:r>
      <w:r>
        <w:rPr>
          <w:rFonts w:ascii="Helvetica Neue" w:hAnsi="Helvetica Neue" w:cs="Helvetica"/>
          <w:color w:val="353535"/>
          <w:sz w:val="24"/>
          <w:szCs w:val="24"/>
          <w:shd w:val="clear" w:color="auto" w:fill="00FF00"/>
        </w:rPr>
        <w:t> [This should be a high level, short description of what the Processing is about ie its subject matter]</w:t>
      </w:r>
    </w:p>
    <w:p w:rsidR="00991CC6" w:rsidRDefault="0014627D">
      <w:pPr>
        <w:pStyle w:val="Standard"/>
      </w:pPr>
      <w:r>
        <w:rPr>
          <w:rFonts w:ascii="Helvetica Neue" w:hAnsi="Helvetica Neue" w:cs="Helvetica"/>
          <w:b/>
          <w:bCs/>
          <w:sz w:val="24"/>
          <w:szCs w:val="24"/>
        </w:rPr>
        <w:t xml:space="preserve">Duration of the processing: </w:t>
      </w:r>
      <w:r>
        <w:rPr>
          <w:rFonts w:ascii="Helvetica Neue" w:hAnsi="Helvetica Neue" w:cs="Helvetica"/>
          <w:b/>
          <w:bCs/>
          <w:color w:val="353535"/>
          <w:sz w:val="24"/>
          <w:szCs w:val="24"/>
        </w:rPr>
        <w:br/>
      </w:r>
      <w:r>
        <w:rPr>
          <w:rFonts w:ascii="Helvetica Neue" w:hAnsi="Helvetica Neue" w:cs="Helvetica"/>
          <w:color w:val="353535"/>
          <w:sz w:val="24"/>
          <w:szCs w:val="24"/>
        </w:rPr>
        <w:t> </w:t>
      </w:r>
      <w:r>
        <w:rPr>
          <w:rFonts w:ascii="Helvetica Neue" w:hAnsi="Helvetica Neue" w:cs="Helvetica"/>
          <w:color w:val="353535"/>
          <w:sz w:val="24"/>
          <w:szCs w:val="24"/>
          <w:shd w:val="clear" w:color="auto" w:fill="00FF00"/>
        </w:rPr>
        <w:t>[Clearly set out the duration of the Processing including dates]</w:t>
      </w:r>
      <w:r>
        <w:rPr>
          <w:rFonts w:ascii="Helvetica Neue" w:hAnsi="Helvetica Neue" w:cs="Helvetica"/>
          <w:color w:val="353535"/>
          <w:sz w:val="24"/>
          <w:szCs w:val="24"/>
        </w:rPr>
        <w:tab/>
      </w:r>
    </w:p>
    <w:p w:rsidR="00991CC6" w:rsidRDefault="0014627D">
      <w:pPr>
        <w:pStyle w:val="Standard"/>
      </w:pPr>
      <w:r>
        <w:rPr>
          <w:rFonts w:ascii="Helvetica Neue" w:hAnsi="Helvetica Neue" w:cs="Helvetica"/>
          <w:b/>
          <w:bCs/>
          <w:sz w:val="24"/>
          <w:szCs w:val="24"/>
        </w:rPr>
        <w:t xml:space="preserve">Nature and purposes of the Processing: </w:t>
      </w:r>
      <w:r>
        <w:rPr>
          <w:rFonts w:ascii="Helvetica Neue" w:hAnsi="Helvetica Neue" w:cs="Helvetica"/>
          <w:b/>
          <w:bCs/>
          <w:color w:val="353535"/>
          <w:sz w:val="24"/>
          <w:szCs w:val="24"/>
        </w:rPr>
        <w:br/>
      </w:r>
      <w:r>
        <w:rPr>
          <w:rFonts w:ascii="Helvetica Neue" w:hAnsi="Helvetica Neue" w:cs="Helvetica"/>
          <w:color w:val="353535"/>
          <w:sz w:val="24"/>
          <w:szCs w:val="24"/>
        </w:rPr>
        <w:t> </w:t>
      </w:r>
      <w:r>
        <w:rPr>
          <w:rFonts w:ascii="Helvetica Neue" w:hAnsi="Helvetica Neue" w:cs="Helvetica"/>
          <w:color w:val="353535"/>
          <w:sz w:val="24"/>
          <w:szCs w:val="24"/>
          <w:shd w:val="clear" w:color="auto" w:fill="00FF00"/>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eg: employment Processing, statutory obligation, recruitment assessment etc]</w:t>
      </w:r>
      <w:r>
        <w:rPr>
          <w:rFonts w:ascii="Helvetica Neue" w:hAnsi="Helvetica Neue" w:cs="Helvetica"/>
          <w:color w:val="353535"/>
          <w:sz w:val="24"/>
          <w:szCs w:val="24"/>
        </w:rPr>
        <w:tab/>
      </w:r>
    </w:p>
    <w:p w:rsidR="00991CC6" w:rsidRDefault="0014627D">
      <w:pPr>
        <w:pStyle w:val="Standard"/>
      </w:pPr>
      <w:r>
        <w:rPr>
          <w:rFonts w:ascii="Helvetica Neue" w:hAnsi="Helvetica Neue" w:cs="Helvetica"/>
          <w:b/>
          <w:bCs/>
          <w:sz w:val="24"/>
          <w:szCs w:val="24"/>
        </w:rPr>
        <w:t xml:space="preserve">Type of Personal Data: </w:t>
      </w:r>
      <w:r>
        <w:rPr>
          <w:rFonts w:ascii="Helvetica Neue" w:hAnsi="Helvetica Neue" w:cs="Helvetica"/>
          <w:b/>
          <w:bCs/>
          <w:color w:val="353535"/>
          <w:sz w:val="24"/>
          <w:szCs w:val="24"/>
        </w:rPr>
        <w:br/>
      </w:r>
      <w:r>
        <w:rPr>
          <w:rFonts w:ascii="Helvetica Neue" w:hAnsi="Helvetica Neue" w:cs="Helvetica"/>
          <w:color w:val="353535"/>
          <w:sz w:val="24"/>
          <w:szCs w:val="24"/>
          <w:shd w:val="clear" w:color="auto" w:fill="00FF00"/>
        </w:rPr>
        <w:t> [Examples here include: name, address, date of birth, NI number, telephone number, pay, images, biometric data etc]</w:t>
      </w:r>
      <w:r>
        <w:rPr>
          <w:rFonts w:ascii="Helvetica Neue" w:hAnsi="Helvetica Neue" w:cs="Helvetica"/>
          <w:color w:val="353535"/>
          <w:sz w:val="24"/>
          <w:szCs w:val="24"/>
        </w:rPr>
        <w:tab/>
      </w:r>
    </w:p>
    <w:p w:rsidR="00991CC6" w:rsidRDefault="0014627D">
      <w:pPr>
        <w:pStyle w:val="Standard"/>
      </w:pPr>
      <w:r>
        <w:rPr>
          <w:rFonts w:ascii="Helvetica Neue" w:hAnsi="Helvetica Neue" w:cs="Helvetica"/>
          <w:b/>
          <w:bCs/>
          <w:sz w:val="24"/>
          <w:szCs w:val="24"/>
        </w:rPr>
        <w:t xml:space="preserve">Categories of Data Subject: </w:t>
      </w:r>
      <w:r>
        <w:rPr>
          <w:rFonts w:ascii="Helvetica Neue" w:hAnsi="Helvetica Neue" w:cs="Helvetica"/>
          <w:b/>
          <w:bCs/>
          <w:color w:val="353535"/>
          <w:sz w:val="24"/>
          <w:szCs w:val="24"/>
        </w:rPr>
        <w:br/>
      </w:r>
      <w:r>
        <w:rPr>
          <w:rFonts w:ascii="Helvetica Neue" w:hAnsi="Helvetica Neue" w:cs="Helvetica"/>
          <w:color w:val="353535"/>
          <w:sz w:val="24"/>
          <w:szCs w:val="24"/>
          <w:shd w:val="clear" w:color="auto" w:fill="00FF00"/>
        </w:rPr>
        <w:t> [Examples include: Staff (including volunteers, agents, and temporary workers), customers/ clients, suppliers, patients, students / pupils, members of the public, users of a particular website etc]</w:t>
      </w:r>
    </w:p>
    <w:p w:rsidR="00991CC6" w:rsidRDefault="0014627D">
      <w:pPr>
        <w:pStyle w:val="Standard"/>
      </w:pPr>
      <w:r>
        <w:rPr>
          <w:rFonts w:ascii="Helvetica Neue" w:hAnsi="Helvetica Neue" w:cs="Helvetica"/>
          <w:b/>
          <w:bCs/>
          <w:sz w:val="24"/>
          <w:szCs w:val="24"/>
        </w:rPr>
        <w:t xml:space="preserve">Plan for return or destruction of the data once the Processing is complete UNLESS requirement under union or member state law to preserve that type of data: </w:t>
      </w:r>
      <w:r>
        <w:rPr>
          <w:rFonts w:ascii="Helvetica Neue" w:hAnsi="Helvetica Neue" w:cs="Helvetica"/>
          <w:b/>
          <w:bCs/>
          <w:color w:val="353535"/>
          <w:sz w:val="24"/>
          <w:szCs w:val="24"/>
        </w:rPr>
        <w:br/>
      </w:r>
      <w:r>
        <w:rPr>
          <w:rFonts w:ascii="Helvetica Neue" w:hAnsi="Helvetica Neue" w:cs="Helvetica"/>
          <w:b/>
          <w:bCs/>
          <w:color w:val="353535"/>
          <w:sz w:val="24"/>
          <w:szCs w:val="24"/>
          <w:shd w:val="clear" w:color="auto" w:fill="00FF00"/>
        </w:rPr>
        <w:t> </w:t>
      </w:r>
      <w:r>
        <w:rPr>
          <w:rFonts w:ascii="Helvetica Neue" w:hAnsi="Helvetica Neue" w:cs="Helvetica"/>
          <w:color w:val="353535"/>
          <w:sz w:val="24"/>
          <w:szCs w:val="24"/>
          <w:shd w:val="clear" w:color="auto" w:fill="00FF00"/>
        </w:rPr>
        <w:t>[Describe how long the data will be retained for and how it will be returned or destroyed]</w:t>
      </w:r>
    </w:p>
    <w:p w:rsidR="00991CC6" w:rsidRDefault="00991CC6">
      <w:pPr>
        <w:pStyle w:val="Standard"/>
      </w:pPr>
    </w:p>
    <w:sectPr w:rsidR="00991CC6">
      <w:headerReference w:type="even" r:id="rId34"/>
      <w:headerReference w:type="default" r:id="rId35"/>
      <w:footerReference w:type="even" r:id="rId36"/>
      <w:footerReference w:type="default" r:id="rId37"/>
      <w:headerReference w:type="first" r:id="rId38"/>
      <w:footerReference w:type="first" r:id="rId39"/>
      <w:pgSz w:w="11906" w:h="16838"/>
      <w:pgMar w:top="965" w:right="562" w:bottom="777" w:left="70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25" w:rsidRDefault="00F26925">
      <w:r>
        <w:separator/>
      </w:r>
    </w:p>
  </w:endnote>
  <w:endnote w:type="continuationSeparator" w:id="0">
    <w:p w:rsidR="00F26925" w:rsidRDefault="00F2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2"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C" w:rsidRDefault="00170C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57" w:rsidRDefault="00507749">
    <w:pPr>
      <w:pStyle w:val="Standard"/>
      <w:rPr>
        <w:sz w:val="16"/>
        <w:szCs w:val="16"/>
      </w:rPr>
    </w:pPr>
  </w:p>
  <w:p w:rsidR="00824B57" w:rsidRDefault="0014627D">
    <w:pPr>
      <w:pStyle w:val="Standard"/>
    </w:pPr>
    <w:r>
      <w:rPr>
        <w:sz w:val="16"/>
        <w:szCs w:val="16"/>
      </w:rPr>
      <w:t>G-Cloud 10 Call-Off Contract – RM1557.10 18-06-2018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https://www.gov.uk/government/publications/g-cloud-10-call-off-contract          </w:t>
    </w:r>
  </w:p>
  <w:p w:rsidR="00824B57" w:rsidRDefault="0014627D">
    <w:pPr>
      <w:pStyle w:val="Standard"/>
    </w:pPr>
    <w:r>
      <w:rPr>
        <w:sz w:val="16"/>
        <w:szCs w:val="16"/>
      </w:rPr>
      <w:t xml:space="preserve">                                                                                                                                                                                                                      Page </w:t>
    </w:r>
    <w:r>
      <w:rPr>
        <w:sz w:val="16"/>
        <w:szCs w:val="16"/>
      </w:rPr>
      <w:fldChar w:fldCharType="begin"/>
    </w:r>
    <w:r>
      <w:rPr>
        <w:sz w:val="16"/>
        <w:szCs w:val="16"/>
      </w:rPr>
      <w:instrText xml:space="preserve"> PAGE </w:instrText>
    </w:r>
    <w:r>
      <w:rPr>
        <w:sz w:val="16"/>
        <w:szCs w:val="16"/>
      </w:rPr>
      <w:fldChar w:fldCharType="separate"/>
    </w:r>
    <w:r w:rsidR="00507749">
      <w:rPr>
        <w:noProof/>
        <w:sz w:val="16"/>
        <w:szCs w:val="16"/>
      </w:rPr>
      <w:t>4</w:t>
    </w:r>
    <w:r>
      <w:rPr>
        <w:sz w:val="16"/>
        <w:szCs w:val="16"/>
      </w:rPr>
      <w:fldChar w:fldCharType="end"/>
    </w:r>
    <w:r>
      <w:rPr>
        <w:sz w:val="16"/>
        <w:szCs w:val="16"/>
      </w:rPr>
      <w:t xml:space="preserve"> of </w:t>
    </w:r>
    <w:r w:rsidR="00D74623">
      <w:rPr>
        <w:sz w:val="16"/>
        <w:szCs w:val="16"/>
      </w:rPr>
      <w:t>41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C" w:rsidRDefault="00170C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25" w:rsidRDefault="00F26925">
      <w:r>
        <w:separator/>
      </w:r>
    </w:p>
  </w:footnote>
  <w:footnote w:type="continuationSeparator" w:id="0">
    <w:p w:rsidR="00F26925" w:rsidRDefault="00F269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C" w:rsidRDefault="00170C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57" w:rsidRDefault="00507749">
    <w:pPr>
      <w:pStyle w:val="Standard"/>
      <w:tabs>
        <w:tab w:val="center" w:pos="5026"/>
        <w:tab w:val="right" w:pos="10053"/>
      </w:tabs>
      <w:spacing w:before="720"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C" w:rsidRDefault="00170C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913"/>
    <w:multiLevelType w:val="multilevel"/>
    <w:tmpl w:val="99B8B912"/>
    <w:styleLink w:val="WWNum2"/>
    <w:lvl w:ilvl="0">
      <w:start w:val="1"/>
      <w:numFmt w:val="decimal"/>
      <w:lvlText w:val="16.%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32378E2"/>
    <w:multiLevelType w:val="multilevel"/>
    <w:tmpl w:val="90D0EBDC"/>
    <w:styleLink w:val="WWNum50"/>
    <w:lvl w:ilvl="0">
      <w:start w:val="1"/>
      <w:numFmt w:val="decimal"/>
      <w:lvlText w:val="25.%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6146682"/>
    <w:multiLevelType w:val="multilevel"/>
    <w:tmpl w:val="CCFC8BDC"/>
    <w:styleLink w:val="WWNum37"/>
    <w:lvl w:ilvl="0">
      <w:start w:val="1"/>
      <w:numFmt w:val="decimal"/>
      <w:lvlText w:val="14.%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6DD0DAC"/>
    <w:multiLevelType w:val="multilevel"/>
    <w:tmpl w:val="7A8A96AA"/>
    <w:styleLink w:val="WWNum11"/>
    <w:lvl w:ilvl="0">
      <w:start w:val="1"/>
      <w:numFmt w:val="decimal"/>
      <w:lvlText w:val="27.%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9CF093A"/>
    <w:multiLevelType w:val="multilevel"/>
    <w:tmpl w:val="51E66748"/>
    <w:styleLink w:val="WWNum8"/>
    <w:lvl w:ilvl="0">
      <w:start w:val="1"/>
      <w:numFmt w:val="decimal"/>
      <w:lvlText w:val="22.%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B8051F3"/>
    <w:multiLevelType w:val="multilevel"/>
    <w:tmpl w:val="43E61F8E"/>
    <w:styleLink w:val="WWNum14"/>
    <w:lvl w:ilvl="0">
      <w:start w:val="1"/>
      <w:numFmt w:val="decimal"/>
      <w:lvlText w:val="21.%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CAA13AA"/>
    <w:multiLevelType w:val="multilevel"/>
    <w:tmpl w:val="20CC7234"/>
    <w:styleLink w:val="WWNum42"/>
    <w:lvl w:ilvl="0">
      <w:start w:val="1"/>
      <w:numFmt w:val="decimal"/>
      <w:lvlText w:val="10.%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2934DCF"/>
    <w:multiLevelType w:val="multilevel"/>
    <w:tmpl w:val="943C2904"/>
    <w:styleLink w:val="WWNum56"/>
    <w:lvl w:ilvl="0">
      <w:start w:val="27"/>
      <w:numFmt w:val="decimal"/>
      <w:lvlText w:val="%1"/>
      <w:lvlJc w:val="left"/>
      <w:pPr>
        <w:ind w:left="570" w:hanging="570"/>
      </w:pPr>
      <w:rPr>
        <w:color w:val="00000A"/>
      </w:rPr>
    </w:lvl>
    <w:lvl w:ilvl="1">
      <w:start w:val="5"/>
      <w:numFmt w:val="decimal"/>
      <w:lvlText w:val="%1.%2"/>
      <w:lvlJc w:val="left"/>
      <w:pPr>
        <w:ind w:left="1470" w:hanging="570"/>
      </w:pPr>
      <w:rPr>
        <w:color w:val="00000A"/>
      </w:rPr>
    </w:lvl>
    <w:lvl w:ilvl="2">
      <w:start w:val="1"/>
      <w:numFmt w:val="decimal"/>
      <w:lvlText w:val="%1.%2.%3"/>
      <w:lvlJc w:val="left"/>
      <w:pPr>
        <w:ind w:left="3271" w:hanging="720"/>
      </w:pPr>
      <w:rPr>
        <w:color w:val="00000A"/>
      </w:rPr>
    </w:lvl>
    <w:lvl w:ilvl="3">
      <w:start w:val="1"/>
      <w:numFmt w:val="lowerRoman"/>
      <w:lvlText w:val="%4."/>
      <w:lvlJc w:val="left"/>
      <w:pPr>
        <w:ind w:left="3420" w:hanging="720"/>
      </w:pPr>
      <w:rPr>
        <w:rFonts w:ascii="Helvetica Neue" w:eastAsia="Calibri" w:hAnsi="Helvetica Neue" w:cs="Arial"/>
        <w:color w:val="00000A"/>
        <w:sz w:val="24"/>
      </w:rPr>
    </w:lvl>
    <w:lvl w:ilvl="4">
      <w:start w:val="1"/>
      <w:numFmt w:val="decimal"/>
      <w:lvlText w:val="%1.%2.%3.%4.%5"/>
      <w:lvlJc w:val="left"/>
      <w:pPr>
        <w:ind w:left="4680" w:hanging="1080"/>
      </w:pPr>
      <w:rPr>
        <w:color w:val="00000A"/>
      </w:rPr>
    </w:lvl>
    <w:lvl w:ilvl="5">
      <w:start w:val="1"/>
      <w:numFmt w:val="decimal"/>
      <w:lvlText w:val="%1.%2.%3.%4.%5.%6"/>
      <w:lvlJc w:val="left"/>
      <w:pPr>
        <w:ind w:left="5580" w:hanging="1080"/>
      </w:pPr>
      <w:rPr>
        <w:color w:val="00000A"/>
      </w:rPr>
    </w:lvl>
    <w:lvl w:ilvl="6">
      <w:start w:val="1"/>
      <w:numFmt w:val="decimal"/>
      <w:lvlText w:val="%1.%2.%3.%4.%5.%6.%7"/>
      <w:lvlJc w:val="left"/>
      <w:pPr>
        <w:ind w:left="6840" w:hanging="1440"/>
      </w:pPr>
      <w:rPr>
        <w:color w:val="00000A"/>
      </w:rPr>
    </w:lvl>
    <w:lvl w:ilvl="7">
      <w:start w:val="1"/>
      <w:numFmt w:val="decimal"/>
      <w:lvlText w:val="%1.%2.%3.%4.%5.%6.%7.%8"/>
      <w:lvlJc w:val="left"/>
      <w:pPr>
        <w:ind w:left="7740" w:hanging="1440"/>
      </w:pPr>
      <w:rPr>
        <w:color w:val="00000A"/>
      </w:rPr>
    </w:lvl>
    <w:lvl w:ilvl="8">
      <w:start w:val="1"/>
      <w:numFmt w:val="decimal"/>
      <w:lvlText w:val="%1.%2.%3.%4.%5.%6.%7.%8.%9"/>
      <w:lvlJc w:val="left"/>
      <w:pPr>
        <w:ind w:left="9000" w:hanging="1800"/>
      </w:pPr>
      <w:rPr>
        <w:color w:val="00000A"/>
      </w:rPr>
    </w:lvl>
  </w:abstractNum>
  <w:abstractNum w:abstractNumId="8">
    <w:nsid w:val="152F63A0"/>
    <w:multiLevelType w:val="multilevel"/>
    <w:tmpl w:val="6DF02266"/>
    <w:styleLink w:val="WWNum7"/>
    <w:lvl w:ilvl="0">
      <w:numFmt w:val="bullet"/>
      <w:lvlText w:val="●"/>
      <w:lvlJc w:val="left"/>
      <w:pPr>
        <w:ind w:left="675" w:firstLine="315"/>
      </w:pPr>
      <w:rPr>
        <w:rFonts w:ascii="Helvetica Neue" w:hAnsi="Helvetica Neue"/>
        <w:sz w:val="24"/>
        <w:u w:val="none"/>
      </w:rPr>
    </w:lvl>
    <w:lvl w:ilvl="1">
      <w:numFmt w:val="bullet"/>
      <w:lvlText w:val="o"/>
      <w:lvlJc w:val="left"/>
      <w:pPr>
        <w:ind w:left="1395" w:firstLine="1035"/>
      </w:pPr>
      <w:rPr>
        <w:u w:val="none"/>
      </w:rPr>
    </w:lvl>
    <w:lvl w:ilvl="2">
      <w:numFmt w:val="bullet"/>
      <w:lvlText w:val="▪"/>
      <w:lvlJc w:val="left"/>
      <w:pPr>
        <w:ind w:left="2115" w:firstLine="1755"/>
      </w:pPr>
      <w:rPr>
        <w:u w:val="none"/>
      </w:rPr>
    </w:lvl>
    <w:lvl w:ilvl="3">
      <w:numFmt w:val="bullet"/>
      <w:lvlText w:val="●"/>
      <w:lvlJc w:val="left"/>
      <w:pPr>
        <w:ind w:left="2835" w:firstLine="2475"/>
      </w:pPr>
      <w:rPr>
        <w:u w:val="none"/>
      </w:rPr>
    </w:lvl>
    <w:lvl w:ilvl="4">
      <w:numFmt w:val="bullet"/>
      <w:lvlText w:val="o"/>
      <w:lvlJc w:val="left"/>
      <w:pPr>
        <w:ind w:left="3555" w:firstLine="3195"/>
      </w:pPr>
      <w:rPr>
        <w:u w:val="none"/>
      </w:rPr>
    </w:lvl>
    <w:lvl w:ilvl="5">
      <w:numFmt w:val="bullet"/>
      <w:lvlText w:val="▪"/>
      <w:lvlJc w:val="left"/>
      <w:pPr>
        <w:ind w:left="4275" w:firstLine="3915"/>
      </w:pPr>
      <w:rPr>
        <w:u w:val="none"/>
      </w:rPr>
    </w:lvl>
    <w:lvl w:ilvl="6">
      <w:numFmt w:val="bullet"/>
      <w:lvlText w:val="●"/>
      <w:lvlJc w:val="left"/>
      <w:pPr>
        <w:ind w:left="4995" w:firstLine="4635"/>
      </w:pPr>
      <w:rPr>
        <w:u w:val="none"/>
      </w:rPr>
    </w:lvl>
    <w:lvl w:ilvl="7">
      <w:numFmt w:val="bullet"/>
      <w:lvlText w:val="o"/>
      <w:lvlJc w:val="left"/>
      <w:pPr>
        <w:ind w:left="5715" w:firstLine="5355"/>
      </w:pPr>
      <w:rPr>
        <w:u w:val="none"/>
      </w:rPr>
    </w:lvl>
    <w:lvl w:ilvl="8">
      <w:numFmt w:val="bullet"/>
      <w:lvlText w:val="▪"/>
      <w:lvlJc w:val="left"/>
      <w:pPr>
        <w:ind w:left="6435" w:firstLine="6075"/>
      </w:pPr>
      <w:rPr>
        <w:u w:val="none"/>
      </w:rPr>
    </w:lvl>
  </w:abstractNum>
  <w:abstractNum w:abstractNumId="9">
    <w:nsid w:val="168514DC"/>
    <w:multiLevelType w:val="multilevel"/>
    <w:tmpl w:val="C1849E36"/>
    <w:styleLink w:val="WWNum13"/>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0">
    <w:nsid w:val="174742FC"/>
    <w:multiLevelType w:val="multilevel"/>
    <w:tmpl w:val="17A8F7AE"/>
    <w:styleLink w:val="WWNum40"/>
    <w:lvl w:ilvl="0">
      <w:start w:val="1"/>
      <w:numFmt w:val="decimal"/>
      <w:lvlText w:val="9.%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74E35DB"/>
    <w:multiLevelType w:val="multilevel"/>
    <w:tmpl w:val="C26E76D4"/>
    <w:styleLink w:val="WWNum1"/>
    <w:lvl w:ilvl="0">
      <w:start w:val="1"/>
      <w:numFmt w:val="decimal"/>
      <w:lvlText w:val="12.%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78F71DE"/>
    <w:multiLevelType w:val="multilevel"/>
    <w:tmpl w:val="61661400"/>
    <w:styleLink w:val="WWNum24"/>
    <w:lvl w:ilvl="0">
      <w:start w:val="1"/>
      <w:numFmt w:val="decimal"/>
      <w:lvlText w:val="2.%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7E42CA8"/>
    <w:multiLevelType w:val="multilevel"/>
    <w:tmpl w:val="D098D8B2"/>
    <w:styleLink w:val="WWNum5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9D71002"/>
    <w:multiLevelType w:val="multilevel"/>
    <w:tmpl w:val="A96AE3CA"/>
    <w:styleLink w:val="WWNum16"/>
    <w:lvl w:ilvl="0">
      <w:start w:val="1"/>
      <w:numFmt w:val="decimal"/>
      <w:lvlText w:val="26.%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1A8810C2"/>
    <w:multiLevelType w:val="multilevel"/>
    <w:tmpl w:val="0BB6C020"/>
    <w:styleLink w:val="WWNum10"/>
    <w:lvl w:ilvl="0">
      <w:start w:val="1"/>
      <w:numFmt w:val="decimal"/>
      <w:lvlText w:val="1.%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1EE56D77"/>
    <w:multiLevelType w:val="multilevel"/>
    <w:tmpl w:val="799CB886"/>
    <w:styleLink w:val="WWNum30"/>
    <w:lvl w:ilvl="0">
      <w:start w:val="1"/>
      <w:numFmt w:val="decimal"/>
      <w:lvlText w:val="23.%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1F053090"/>
    <w:multiLevelType w:val="multilevel"/>
    <w:tmpl w:val="74B60C60"/>
    <w:styleLink w:val="WWNum36"/>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8">
    <w:nsid w:val="24143F45"/>
    <w:multiLevelType w:val="multilevel"/>
    <w:tmpl w:val="F0F8E2CE"/>
    <w:styleLink w:val="WWNum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D46FC"/>
    <w:multiLevelType w:val="multilevel"/>
    <w:tmpl w:val="0554A5BC"/>
    <w:styleLink w:val="WWNum45"/>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0">
    <w:nsid w:val="2B7277A6"/>
    <w:multiLevelType w:val="multilevel"/>
    <w:tmpl w:val="DBDC2A3E"/>
    <w:styleLink w:val="WWNum22"/>
    <w:lvl w:ilvl="0">
      <w:start w:val="1"/>
      <w:numFmt w:val="decimal"/>
      <w:lvlText w:val="6.%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2CC111A5"/>
    <w:multiLevelType w:val="multilevel"/>
    <w:tmpl w:val="3E6407C6"/>
    <w:styleLink w:val="WWNum17"/>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2">
    <w:nsid w:val="2F1D23F7"/>
    <w:multiLevelType w:val="multilevel"/>
    <w:tmpl w:val="EB40937A"/>
    <w:styleLink w:val="WWNum21"/>
    <w:lvl w:ilvl="0">
      <w:start w:val="1"/>
      <w:numFmt w:val="upperLetter"/>
      <w:lvlText w:val="(%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305275FF"/>
    <w:multiLevelType w:val="multilevel"/>
    <w:tmpl w:val="292ABE92"/>
    <w:styleLink w:val="WWNum4"/>
    <w:lvl w:ilvl="0">
      <w:start w:val="1"/>
      <w:numFmt w:val="decimal"/>
      <w:lvlText w:val="%1"/>
      <w:lvlJc w:val="left"/>
      <w:pPr>
        <w:ind w:left="1134" w:firstLine="0"/>
      </w:pPr>
      <w:rPr>
        <w:b/>
        <w:position w:val="0"/>
        <w:vertAlign w:val="baseline"/>
      </w:rPr>
    </w:lvl>
    <w:lvl w:ilvl="1">
      <w:start w:val="1"/>
      <w:numFmt w:val="decimal"/>
      <w:lvlText w:val="CO-%1.%2"/>
      <w:lvlJc w:val="left"/>
      <w:pPr>
        <w:ind w:left="1134" w:firstLine="0"/>
      </w:pPr>
      <w:rPr>
        <w:b w:val="0"/>
        <w:position w:val="0"/>
        <w:u w:val="none"/>
        <w:vertAlign w:val="baseline"/>
      </w:rPr>
    </w:lvl>
    <w:lvl w:ilvl="2">
      <w:numFmt w:val="bullet"/>
      <w:lvlText w:val="●"/>
      <w:lvlJc w:val="left"/>
      <w:pPr>
        <w:ind w:left="1542" w:firstLine="1134"/>
      </w:pPr>
      <w:rPr>
        <w:rFonts w:ascii="Arial" w:eastAsia="Arial" w:hAnsi="Arial" w:cs="Arial"/>
        <w:color w:val="000000"/>
        <w:position w:val="0"/>
        <w:sz w:val="24"/>
        <w:vertAlign w:val="baseline"/>
      </w:rPr>
    </w:lvl>
    <w:lvl w:ilvl="3">
      <w:start w:val="1"/>
      <w:numFmt w:val="decimal"/>
      <w:lvlText w:val="CO-%1.%2.%3.%4"/>
      <w:lvlJc w:val="left"/>
      <w:pPr>
        <w:ind w:left="3572" w:firstLine="2325"/>
      </w:pPr>
      <w:rPr>
        <w:position w:val="0"/>
        <w:vertAlign w:val="baseline"/>
      </w:rPr>
    </w:lvl>
    <w:lvl w:ilvl="4">
      <w:start w:val="1"/>
      <w:numFmt w:val="decimal"/>
      <w:lvlText w:val="CO-%1.%2.%3.%4.%5"/>
      <w:lvlJc w:val="left"/>
      <w:pPr>
        <w:ind w:left="3600" w:firstLine="10440"/>
      </w:pPr>
      <w:rPr>
        <w:position w:val="0"/>
        <w:vertAlign w:val="baseline"/>
      </w:rPr>
    </w:lvl>
    <w:lvl w:ilvl="5">
      <w:start w:val="1"/>
      <w:numFmt w:val="decimal"/>
      <w:lvlText w:val="CO- %1.%2.%3.%4.%5.%6"/>
      <w:lvlJc w:val="left"/>
      <w:pPr>
        <w:ind w:left="4320" w:firstLine="12780"/>
      </w:pPr>
      <w:rPr>
        <w:position w:val="0"/>
        <w:vertAlign w:val="baseline"/>
      </w:rPr>
    </w:lvl>
    <w:lvl w:ilvl="6">
      <w:start w:val="1"/>
      <w:numFmt w:val="lowerLetter"/>
      <w:lvlText w:val="%7."/>
      <w:lvlJc w:val="left"/>
      <w:pPr>
        <w:ind w:left="5040" w:firstLine="14760"/>
      </w:pPr>
      <w:rPr>
        <w:position w:val="0"/>
        <w:vertAlign w:val="baseline"/>
      </w:rPr>
    </w:lvl>
    <w:lvl w:ilvl="7">
      <w:start w:val="1"/>
      <w:numFmt w:val="lowerRoman"/>
      <w:lvlText w:val="%8."/>
      <w:lvlJc w:val="left"/>
      <w:pPr>
        <w:ind w:left="5760" w:firstLine="16920"/>
      </w:pPr>
      <w:rPr>
        <w:position w:val="0"/>
        <w:vertAlign w:val="baseline"/>
      </w:rPr>
    </w:lvl>
    <w:lvl w:ilvl="8">
      <w:start w:val="1"/>
      <w:numFmt w:val="lowerRoman"/>
      <w:lvlText w:val="%9."/>
      <w:lvlJc w:val="left"/>
      <w:pPr>
        <w:ind w:left="6480" w:firstLine="18577"/>
      </w:pPr>
      <w:rPr>
        <w:position w:val="0"/>
        <w:vertAlign w:val="baseline"/>
      </w:rPr>
    </w:lvl>
  </w:abstractNum>
  <w:abstractNum w:abstractNumId="24">
    <w:nsid w:val="35036C28"/>
    <w:multiLevelType w:val="multilevel"/>
    <w:tmpl w:val="2F6A60E4"/>
    <w:styleLink w:val="WWNum26"/>
    <w:lvl w:ilvl="0">
      <w:start w:val="1"/>
      <w:numFmt w:val="decimal"/>
      <w:lvlText w:val="1.%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39FA674A"/>
    <w:multiLevelType w:val="multilevel"/>
    <w:tmpl w:val="A4B8A3D4"/>
    <w:styleLink w:val="WWNum28"/>
    <w:lvl w:ilvl="0">
      <w:start w:val="1"/>
      <w:numFmt w:val="decimal"/>
      <w:lvlText w:val="28.%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3BB251E2"/>
    <w:multiLevelType w:val="multilevel"/>
    <w:tmpl w:val="17F6B0B4"/>
    <w:styleLink w:val="WWNum31"/>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27">
    <w:nsid w:val="3C280623"/>
    <w:multiLevelType w:val="multilevel"/>
    <w:tmpl w:val="552CF062"/>
    <w:styleLink w:val="WWNum5"/>
    <w:lvl w:ilvl="0">
      <w:start w:val="1"/>
      <w:numFmt w:val="decimal"/>
      <w:lvlText w:val="3.%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3DB450F3"/>
    <w:multiLevelType w:val="multilevel"/>
    <w:tmpl w:val="8E3C16C8"/>
    <w:styleLink w:val="WWNum29"/>
    <w:lvl w:ilvl="0">
      <w:start w:val="1"/>
      <w:numFmt w:val="decimal"/>
      <w:lvlText w:val="19.%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3FC65D45"/>
    <w:multiLevelType w:val="multilevel"/>
    <w:tmpl w:val="DA90725A"/>
    <w:styleLink w:val="WWNum20"/>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0">
    <w:nsid w:val="410C3D0E"/>
    <w:multiLevelType w:val="multilevel"/>
    <w:tmpl w:val="0A104A2E"/>
    <w:styleLink w:val="WWNum41"/>
    <w:lvl w:ilvl="0">
      <w:start w:val="1"/>
      <w:numFmt w:val="decimal"/>
      <w:lvlText w:val="29.%1"/>
      <w:lvlJc w:val="left"/>
      <w:pPr>
        <w:ind w:left="720" w:firstLine="360"/>
      </w:pPr>
      <w:rPr>
        <w:rFonts w:ascii="Helvetica Neue" w:hAnsi="Helvetica Neue"/>
        <w:sz w:val="24"/>
        <w:u w:val="none"/>
      </w:rPr>
    </w:lvl>
    <w:lvl w:ilvl="1">
      <w:numFmt w:val="bullet"/>
      <w:lvlText w:val="2"/>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31">
    <w:nsid w:val="42C822FC"/>
    <w:multiLevelType w:val="multilevel"/>
    <w:tmpl w:val="A1B044F0"/>
    <w:styleLink w:val="WWNum12"/>
    <w:lvl w:ilvl="0">
      <w:start w:val="1"/>
      <w:numFmt w:val="decimal"/>
      <w:lvlText w:val="31.%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44425F91"/>
    <w:multiLevelType w:val="multilevel"/>
    <w:tmpl w:val="FEBAD490"/>
    <w:styleLink w:val="WWNum6"/>
    <w:lvl w:ilvl="0">
      <w:start w:val="1"/>
      <w:numFmt w:val="decimal"/>
      <w:lvlText w:val="32.%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47B77CF8"/>
    <w:multiLevelType w:val="multilevel"/>
    <w:tmpl w:val="0388F850"/>
    <w:styleLink w:val="WWNum32"/>
    <w:lvl w:ilvl="0">
      <w:start w:val="1"/>
      <w:numFmt w:val="decimal"/>
      <w:lvlText w:val="24.%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48D83EF9"/>
    <w:multiLevelType w:val="multilevel"/>
    <w:tmpl w:val="28686AAE"/>
    <w:styleLink w:val="WWNum47"/>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5">
    <w:nsid w:val="4A6B3C78"/>
    <w:multiLevelType w:val="multilevel"/>
    <w:tmpl w:val="009A820A"/>
    <w:styleLink w:val="WWNum3"/>
    <w:lvl w:ilvl="0">
      <w:start w:val="1"/>
      <w:numFmt w:val="decimal"/>
      <w:lvlText w:val="15.%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4AEE54E9"/>
    <w:multiLevelType w:val="multilevel"/>
    <w:tmpl w:val="69289FE4"/>
    <w:styleLink w:val="WWNum46"/>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37">
    <w:nsid w:val="4B542852"/>
    <w:multiLevelType w:val="multilevel"/>
    <w:tmpl w:val="23780162"/>
    <w:styleLink w:val="WWNum44"/>
    <w:lvl w:ilvl="0">
      <w:start w:val="1"/>
      <w:numFmt w:val="decimal"/>
      <w:lvlText w:val="18.%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4BEF5B2F"/>
    <w:multiLevelType w:val="multilevel"/>
    <w:tmpl w:val="CE285F8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nsid w:val="4C366F85"/>
    <w:multiLevelType w:val="multilevel"/>
    <w:tmpl w:val="45C05EF0"/>
    <w:styleLink w:val="WWNum27"/>
    <w:lvl w:ilvl="0">
      <w:start w:val="1"/>
      <w:numFmt w:val="decimal"/>
      <w:lvlText w:val="11.%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4E2C219C"/>
    <w:multiLevelType w:val="multilevel"/>
    <w:tmpl w:val="32E61368"/>
    <w:styleLink w:val="WWNum5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50A21DA6"/>
    <w:multiLevelType w:val="multilevel"/>
    <w:tmpl w:val="23F4BD4A"/>
    <w:styleLink w:val="WWNum25"/>
    <w:lvl w:ilvl="0">
      <w:start w:val="1"/>
      <w:numFmt w:val="decimal"/>
      <w:lvlText w:val="30.%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50F05405"/>
    <w:multiLevelType w:val="multilevel"/>
    <w:tmpl w:val="2EEED850"/>
    <w:styleLink w:val="WWNum49"/>
    <w:lvl w:ilvl="0">
      <w:numFmt w:val="bullet"/>
      <w:lvlText w:val="●"/>
      <w:lvlJc w:val="left"/>
      <w:pPr>
        <w:ind w:left="720" w:firstLine="1080"/>
      </w:pPr>
      <w:rPr>
        <w:rFonts w:ascii="Arial" w:eastAsia="Arial" w:hAnsi="Arial" w:cs="Arial"/>
        <w:position w:val="0"/>
        <w:sz w:val="24"/>
        <w:u w:val="none"/>
        <w:vertAlign w:val="baseline"/>
      </w:rPr>
    </w:lvl>
    <w:lvl w:ilvl="1">
      <w:numFmt w:val="bullet"/>
      <w:lvlText w:val="•"/>
      <w:lvlJc w:val="left"/>
      <w:pPr>
        <w:ind w:left="1440" w:firstLine="2520"/>
      </w:pPr>
      <w:rPr>
        <w:rFonts w:ascii="Arial" w:eastAsia="Arial" w:hAnsi="Arial" w:cs="Arial"/>
        <w:position w:val="0"/>
        <w:u w:val="none"/>
        <w:vertAlign w:val="baseline"/>
      </w:rPr>
    </w:lvl>
    <w:lvl w:ilvl="2">
      <w:numFmt w:val="bullet"/>
      <w:lvlText w:val="■"/>
      <w:lvlJc w:val="left"/>
      <w:pPr>
        <w:ind w:left="2160" w:firstLine="3960"/>
      </w:pPr>
      <w:rPr>
        <w:rFonts w:ascii="Arial" w:eastAsia="Arial" w:hAnsi="Arial" w:cs="Arial"/>
        <w:position w:val="0"/>
        <w:u w:val="none"/>
        <w:vertAlign w:val="baseline"/>
      </w:rPr>
    </w:lvl>
    <w:lvl w:ilvl="3">
      <w:numFmt w:val="bullet"/>
      <w:lvlText w:val="●"/>
      <w:lvlJc w:val="left"/>
      <w:pPr>
        <w:ind w:left="2880" w:firstLine="5400"/>
      </w:pPr>
      <w:rPr>
        <w:rFonts w:ascii="Arial" w:eastAsia="Arial" w:hAnsi="Arial" w:cs="Arial"/>
        <w:position w:val="0"/>
        <w:u w:val="none"/>
        <w:vertAlign w:val="baseline"/>
      </w:rPr>
    </w:lvl>
    <w:lvl w:ilvl="4">
      <w:numFmt w:val="bullet"/>
      <w:lvlText w:val="•"/>
      <w:lvlJc w:val="left"/>
      <w:pPr>
        <w:ind w:left="3600" w:firstLine="6840"/>
      </w:pPr>
      <w:rPr>
        <w:rFonts w:ascii="Arial" w:eastAsia="Arial" w:hAnsi="Arial" w:cs="Arial"/>
        <w:position w:val="0"/>
        <w:u w:val="none"/>
        <w:vertAlign w:val="baseline"/>
      </w:rPr>
    </w:lvl>
    <w:lvl w:ilvl="5">
      <w:numFmt w:val="bullet"/>
      <w:lvlText w:val="■"/>
      <w:lvlJc w:val="left"/>
      <w:pPr>
        <w:ind w:left="4320" w:firstLine="8280"/>
      </w:pPr>
      <w:rPr>
        <w:rFonts w:ascii="Arial" w:eastAsia="Arial" w:hAnsi="Arial" w:cs="Arial"/>
        <w:position w:val="0"/>
        <w:u w:val="none"/>
        <w:vertAlign w:val="baseline"/>
      </w:rPr>
    </w:lvl>
    <w:lvl w:ilvl="6">
      <w:numFmt w:val="bullet"/>
      <w:lvlText w:val="●"/>
      <w:lvlJc w:val="left"/>
      <w:pPr>
        <w:ind w:left="5040" w:firstLine="9720"/>
      </w:pPr>
      <w:rPr>
        <w:rFonts w:ascii="Arial" w:eastAsia="Arial" w:hAnsi="Arial" w:cs="Arial"/>
        <w:position w:val="0"/>
        <w:u w:val="none"/>
        <w:vertAlign w:val="baseline"/>
      </w:rPr>
    </w:lvl>
    <w:lvl w:ilvl="7">
      <w:numFmt w:val="bullet"/>
      <w:lvlText w:val="•"/>
      <w:lvlJc w:val="left"/>
      <w:pPr>
        <w:ind w:left="5760" w:firstLine="11160"/>
      </w:pPr>
      <w:rPr>
        <w:rFonts w:ascii="Arial" w:eastAsia="Arial" w:hAnsi="Arial" w:cs="Arial"/>
        <w:position w:val="0"/>
        <w:u w:val="none"/>
        <w:vertAlign w:val="baseline"/>
      </w:rPr>
    </w:lvl>
    <w:lvl w:ilvl="8">
      <w:numFmt w:val="bullet"/>
      <w:lvlText w:val="■"/>
      <w:lvlJc w:val="left"/>
      <w:pPr>
        <w:ind w:left="6480" w:firstLine="12600"/>
      </w:pPr>
      <w:rPr>
        <w:rFonts w:ascii="Arial" w:eastAsia="Arial" w:hAnsi="Arial" w:cs="Arial"/>
        <w:position w:val="0"/>
        <w:u w:val="none"/>
        <w:vertAlign w:val="baseline"/>
      </w:rPr>
    </w:lvl>
  </w:abstractNum>
  <w:abstractNum w:abstractNumId="43">
    <w:nsid w:val="53DD04B8"/>
    <w:multiLevelType w:val="multilevel"/>
    <w:tmpl w:val="8DB01E10"/>
    <w:styleLink w:val="WWNum43"/>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4">
    <w:nsid w:val="597E0E75"/>
    <w:multiLevelType w:val="multilevel"/>
    <w:tmpl w:val="A8A41F1C"/>
    <w:styleLink w:val="WWNum18"/>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5">
    <w:nsid w:val="5BF916D9"/>
    <w:multiLevelType w:val="multilevel"/>
    <w:tmpl w:val="935EF052"/>
    <w:styleLink w:val="WWNum55"/>
    <w:lvl w:ilvl="0">
      <w:start w:val="1"/>
      <w:numFmt w:val="lowerRoman"/>
      <w:lvlText w:val="%1)"/>
      <w:lvlJc w:val="left"/>
      <w:pPr>
        <w:ind w:left="1080" w:hanging="720"/>
      </w:pPr>
      <w:rPr>
        <w:rFonts w:ascii="Helvetica Neue" w:eastAsia="Arial" w:hAnsi="Helvetica Neue" w:cs="Helvetic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D3628C0"/>
    <w:multiLevelType w:val="multilevel"/>
    <w:tmpl w:val="003EA530"/>
    <w:styleLink w:val="WWNum34"/>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7">
    <w:nsid w:val="5FFC0812"/>
    <w:multiLevelType w:val="multilevel"/>
    <w:tmpl w:val="B6D24F72"/>
    <w:styleLink w:val="WWNum35"/>
    <w:lvl w:ilvl="0">
      <w:start w:val="1"/>
      <w:numFmt w:val="decimal"/>
      <w:lvlText w:val="5.%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660D4715"/>
    <w:multiLevelType w:val="multilevel"/>
    <w:tmpl w:val="894A63AC"/>
    <w:styleLink w:val="WWNum15"/>
    <w:lvl w:ilvl="0">
      <w:numFmt w:val="bullet"/>
      <w:lvlText w:val="●"/>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49">
    <w:nsid w:val="67DD5098"/>
    <w:multiLevelType w:val="multilevel"/>
    <w:tmpl w:val="27DA54EA"/>
    <w:styleLink w:val="WWNum23"/>
    <w:lvl w:ilvl="0">
      <w:start w:val="1"/>
      <w:numFmt w:val="decimal"/>
      <w:lvlText w:val="20.%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67E51885"/>
    <w:multiLevelType w:val="multilevel"/>
    <w:tmpl w:val="95D221EA"/>
    <w:styleLink w:val="WWNum19"/>
    <w:lvl w:ilvl="0">
      <w:start w:val="1"/>
      <w:numFmt w:val="decimal"/>
      <w:lvlText w:val="8.%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682B0A72"/>
    <w:multiLevelType w:val="multilevel"/>
    <w:tmpl w:val="F2E00C38"/>
    <w:styleLink w:val="WWNum9"/>
    <w:lvl w:ilvl="0">
      <w:start w:val="1"/>
      <w:numFmt w:val="decimal"/>
      <w:lvlText w:val="7.%1"/>
      <w:lvlJc w:val="left"/>
      <w:pPr>
        <w:ind w:left="720" w:firstLine="360"/>
      </w:pPr>
      <w:rPr>
        <w:rFonts w:ascii="Helvetica Neue" w:hAnsi="Helvetica Neue"/>
        <w:sz w:val="24"/>
        <w:u w:val="none"/>
      </w:rPr>
    </w:lvl>
    <w:lvl w:ilv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nsid w:val="6AD30034"/>
    <w:multiLevelType w:val="multilevel"/>
    <w:tmpl w:val="D2C44B0A"/>
    <w:styleLink w:val="WWNum5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CDE584B"/>
    <w:multiLevelType w:val="multilevel"/>
    <w:tmpl w:val="FE4C521A"/>
    <w:styleLink w:val="WWNum39"/>
    <w:lvl w:ilvl="0">
      <w:start w:val="1"/>
      <w:numFmt w:val="decimal"/>
      <w:lvlText w:val="17.%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nsid w:val="6D121D02"/>
    <w:multiLevelType w:val="multilevel"/>
    <w:tmpl w:val="299E0DA4"/>
    <w:styleLink w:val="WWNum33"/>
    <w:lvl w:ilvl="0">
      <w:start w:val="1"/>
      <w:numFmt w:val="decimal"/>
      <w:lvlText w:val="4.%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nsid w:val="6F5D1112"/>
    <w:multiLevelType w:val="multilevel"/>
    <w:tmpl w:val="3FECB274"/>
    <w:styleLink w:val="WWNum51"/>
    <w:lvl w:ilvl="0">
      <w:start w:val="1"/>
      <w:numFmt w:val="decimal"/>
      <w:lvlText w:val="6.%1."/>
      <w:lvlJc w:val="left"/>
      <w:pPr>
        <w:ind w:left="720" w:firstLine="360"/>
      </w:pPr>
      <w:rPr>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nsid w:val="77622B01"/>
    <w:multiLevelType w:val="multilevel"/>
    <w:tmpl w:val="F52056B6"/>
    <w:styleLink w:val="WWNum38"/>
    <w:lvl w:ilvl="0">
      <w:start w:val="1"/>
      <w:numFmt w:val="decimal"/>
      <w:lvlText w:val="13.%1"/>
      <w:lvlJc w:val="left"/>
      <w:pPr>
        <w:ind w:left="720" w:firstLine="360"/>
      </w:pPr>
      <w:rPr>
        <w:rFonts w:ascii="Helvetica Neue" w:hAnsi="Helvetica Neue"/>
        <w:sz w:val="24"/>
        <w:u w:val="none"/>
      </w:rPr>
    </w:lvl>
    <w:lvl w:ilvl="1">
      <w:numFmt w:val="bullet"/>
      <w:lvlText w:val="●"/>
      <w:lvlJc w:val="left"/>
      <w:pPr>
        <w:ind w:left="1440" w:firstLine="1080"/>
      </w:pPr>
      <w:rPr>
        <w:rFonts w:ascii="Helvetica Neue" w:hAnsi="Helvetica Neue"/>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nsid w:val="7B3153FD"/>
    <w:multiLevelType w:val="multilevel"/>
    <w:tmpl w:val="CB9234FC"/>
    <w:styleLink w:val="WWNum53"/>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nsid w:val="7FE97489"/>
    <w:multiLevelType w:val="multilevel"/>
    <w:tmpl w:val="F9E45A90"/>
    <w:styleLink w:val="WWNum48"/>
    <w:lvl w:ilvl="0">
      <w:numFmt w:val="bullet"/>
      <w:lvlText w:val="●"/>
      <w:lvlJc w:val="left"/>
      <w:pPr>
        <w:ind w:left="720" w:firstLine="1080"/>
      </w:pPr>
      <w:rPr>
        <w:rFonts w:ascii="Helvetica Neue" w:hAnsi="Helvetica Neue"/>
        <w:sz w:val="24"/>
        <w:u w:val="none"/>
      </w:rPr>
    </w:lvl>
    <w:lvl w:ilvl="1">
      <w:numFmt w:val="bullet"/>
      <w:lvlText w:val="•"/>
      <w:lvlJc w:val="left"/>
      <w:pPr>
        <w:ind w:left="1440" w:firstLine="2520"/>
      </w:pPr>
      <w:rPr>
        <w:u w:val="none"/>
      </w:rPr>
    </w:lvl>
    <w:lvl w:ilvl="2">
      <w:numFmt w:val="bullet"/>
      <w:lvlText w:val="■"/>
      <w:lvlJc w:val="left"/>
      <w:pPr>
        <w:ind w:left="2160" w:firstLine="3960"/>
      </w:pPr>
      <w:rPr>
        <w:u w:val="none"/>
      </w:rPr>
    </w:lvl>
    <w:lvl w:ilvl="3">
      <w:numFmt w:val="bullet"/>
      <w:lvlText w:val="●"/>
      <w:lvlJc w:val="left"/>
      <w:pPr>
        <w:ind w:left="2880" w:firstLine="5400"/>
      </w:pPr>
      <w:rPr>
        <w:u w:val="none"/>
      </w:rPr>
    </w:lvl>
    <w:lvl w:ilvl="4">
      <w:numFmt w:val="bullet"/>
      <w:lvlText w:val="•"/>
      <w:lvlJc w:val="left"/>
      <w:pPr>
        <w:ind w:left="3600" w:firstLine="6840"/>
      </w:pPr>
      <w:rPr>
        <w:u w:val="none"/>
      </w:rPr>
    </w:lvl>
    <w:lvl w:ilvl="5">
      <w:numFmt w:val="bullet"/>
      <w:lvlText w:val="■"/>
      <w:lvlJc w:val="left"/>
      <w:pPr>
        <w:ind w:left="4320" w:firstLine="8280"/>
      </w:pPr>
      <w:rPr>
        <w:u w:val="none"/>
      </w:rPr>
    </w:lvl>
    <w:lvl w:ilvl="6">
      <w:numFmt w:val="bullet"/>
      <w:lvlText w:val="●"/>
      <w:lvlJc w:val="left"/>
      <w:pPr>
        <w:ind w:left="5040" w:firstLine="9720"/>
      </w:pPr>
      <w:rPr>
        <w:u w:val="none"/>
      </w:rPr>
    </w:lvl>
    <w:lvl w:ilvl="7">
      <w:numFmt w:val="bullet"/>
      <w:lvlText w:val="•"/>
      <w:lvlJc w:val="left"/>
      <w:pPr>
        <w:ind w:left="5760" w:firstLine="11160"/>
      </w:pPr>
      <w:rPr>
        <w:u w:val="none"/>
      </w:rPr>
    </w:lvl>
    <w:lvl w:ilvl="8">
      <w:numFmt w:val="bullet"/>
      <w:lvlText w:val="■"/>
      <w:lvlJc w:val="left"/>
      <w:pPr>
        <w:ind w:left="6480" w:firstLine="12600"/>
      </w:pPr>
      <w:rPr>
        <w:u w:val="none"/>
      </w:rPr>
    </w:lvl>
  </w:abstractNum>
  <w:num w:numId="1">
    <w:abstractNumId w:val="38"/>
  </w:num>
  <w:num w:numId="2">
    <w:abstractNumId w:val="11"/>
  </w:num>
  <w:num w:numId="3">
    <w:abstractNumId w:val="0"/>
  </w:num>
  <w:num w:numId="4">
    <w:abstractNumId w:val="35"/>
  </w:num>
  <w:num w:numId="5">
    <w:abstractNumId w:val="23"/>
  </w:num>
  <w:num w:numId="6">
    <w:abstractNumId w:val="27"/>
  </w:num>
  <w:num w:numId="7">
    <w:abstractNumId w:val="32"/>
  </w:num>
  <w:num w:numId="8">
    <w:abstractNumId w:val="8"/>
  </w:num>
  <w:num w:numId="9">
    <w:abstractNumId w:val="4"/>
  </w:num>
  <w:num w:numId="10">
    <w:abstractNumId w:val="51"/>
  </w:num>
  <w:num w:numId="11">
    <w:abstractNumId w:val="15"/>
  </w:num>
  <w:num w:numId="12">
    <w:abstractNumId w:val="3"/>
  </w:num>
  <w:num w:numId="13">
    <w:abstractNumId w:val="31"/>
  </w:num>
  <w:num w:numId="14">
    <w:abstractNumId w:val="9"/>
  </w:num>
  <w:num w:numId="15">
    <w:abstractNumId w:val="5"/>
  </w:num>
  <w:num w:numId="16">
    <w:abstractNumId w:val="48"/>
  </w:num>
  <w:num w:numId="17">
    <w:abstractNumId w:val="14"/>
  </w:num>
  <w:num w:numId="18">
    <w:abstractNumId w:val="21"/>
  </w:num>
  <w:num w:numId="19">
    <w:abstractNumId w:val="44"/>
  </w:num>
  <w:num w:numId="20">
    <w:abstractNumId w:val="50"/>
  </w:num>
  <w:num w:numId="21">
    <w:abstractNumId w:val="29"/>
  </w:num>
  <w:num w:numId="22">
    <w:abstractNumId w:val="22"/>
  </w:num>
  <w:num w:numId="23">
    <w:abstractNumId w:val="20"/>
  </w:num>
  <w:num w:numId="24">
    <w:abstractNumId w:val="49"/>
  </w:num>
  <w:num w:numId="25">
    <w:abstractNumId w:val="12"/>
  </w:num>
  <w:num w:numId="26">
    <w:abstractNumId w:val="41"/>
  </w:num>
  <w:num w:numId="27">
    <w:abstractNumId w:val="24"/>
  </w:num>
  <w:num w:numId="28">
    <w:abstractNumId w:val="39"/>
  </w:num>
  <w:num w:numId="29">
    <w:abstractNumId w:val="25"/>
  </w:num>
  <w:num w:numId="30">
    <w:abstractNumId w:val="28"/>
  </w:num>
  <w:num w:numId="31">
    <w:abstractNumId w:val="16"/>
  </w:num>
  <w:num w:numId="32">
    <w:abstractNumId w:val="26"/>
  </w:num>
  <w:num w:numId="33">
    <w:abstractNumId w:val="33"/>
  </w:num>
  <w:num w:numId="34">
    <w:abstractNumId w:val="54"/>
  </w:num>
  <w:num w:numId="35">
    <w:abstractNumId w:val="46"/>
  </w:num>
  <w:num w:numId="36">
    <w:abstractNumId w:val="47"/>
  </w:num>
  <w:num w:numId="37">
    <w:abstractNumId w:val="17"/>
  </w:num>
  <w:num w:numId="38">
    <w:abstractNumId w:val="2"/>
  </w:num>
  <w:num w:numId="39">
    <w:abstractNumId w:val="56"/>
  </w:num>
  <w:num w:numId="40">
    <w:abstractNumId w:val="53"/>
  </w:num>
  <w:num w:numId="41">
    <w:abstractNumId w:val="10"/>
  </w:num>
  <w:num w:numId="42">
    <w:abstractNumId w:val="30"/>
  </w:num>
  <w:num w:numId="43">
    <w:abstractNumId w:val="6"/>
  </w:num>
  <w:num w:numId="44">
    <w:abstractNumId w:val="43"/>
  </w:num>
  <w:num w:numId="45">
    <w:abstractNumId w:val="37"/>
  </w:num>
  <w:num w:numId="46">
    <w:abstractNumId w:val="19"/>
  </w:num>
  <w:num w:numId="47">
    <w:abstractNumId w:val="36"/>
  </w:num>
  <w:num w:numId="48">
    <w:abstractNumId w:val="34"/>
  </w:num>
  <w:num w:numId="49">
    <w:abstractNumId w:val="58"/>
  </w:num>
  <w:num w:numId="50">
    <w:abstractNumId w:val="42"/>
  </w:num>
  <w:num w:numId="51">
    <w:abstractNumId w:val="1"/>
  </w:num>
  <w:num w:numId="52">
    <w:abstractNumId w:val="55"/>
  </w:num>
  <w:num w:numId="53">
    <w:abstractNumId w:val="40"/>
  </w:num>
  <w:num w:numId="54">
    <w:abstractNumId w:val="57"/>
  </w:num>
  <w:num w:numId="55">
    <w:abstractNumId w:val="13"/>
  </w:num>
  <w:num w:numId="56">
    <w:abstractNumId w:val="45"/>
  </w:num>
  <w:num w:numId="57">
    <w:abstractNumId w:val="7"/>
  </w:num>
  <w:num w:numId="58">
    <w:abstractNumId w:val="52"/>
  </w:num>
  <w:num w:numId="59">
    <w:abstractNumId w:val="18"/>
  </w:num>
  <w:num w:numId="60">
    <w:abstractNumId w:val="44"/>
  </w:num>
  <w:num w:numId="61">
    <w:abstractNumId w:val="58"/>
  </w:num>
  <w:num w:numId="62">
    <w:abstractNumId w:val="17"/>
  </w:num>
  <w:num w:numId="63">
    <w:abstractNumId w:val="8"/>
  </w:num>
  <w:num w:numId="64">
    <w:abstractNumId w:val="42"/>
  </w:num>
  <w:num w:numId="65">
    <w:abstractNumId w:val="15"/>
    <w:lvlOverride w:ilvl="0">
      <w:startOverride w:val="1"/>
    </w:lvlOverride>
  </w:num>
  <w:num w:numId="66">
    <w:abstractNumId w:val="22"/>
    <w:lvlOverride w:ilvl="0">
      <w:startOverride w:val="1"/>
    </w:lvlOverride>
  </w:num>
  <w:num w:numId="67">
    <w:abstractNumId w:val="36"/>
  </w:num>
  <w:num w:numId="68">
    <w:abstractNumId w:val="24"/>
    <w:lvlOverride w:ilvl="0">
      <w:startOverride w:val="1"/>
    </w:lvlOverride>
  </w:num>
  <w:num w:numId="69">
    <w:abstractNumId w:val="12"/>
    <w:lvlOverride w:ilvl="0">
      <w:startOverride w:val="1"/>
    </w:lvlOverride>
  </w:num>
  <w:num w:numId="70">
    <w:abstractNumId w:val="27"/>
    <w:lvlOverride w:ilvl="0">
      <w:startOverride w:val="1"/>
    </w:lvlOverride>
  </w:num>
  <w:num w:numId="71">
    <w:abstractNumId w:val="54"/>
    <w:lvlOverride w:ilvl="0">
      <w:startOverride w:val="1"/>
    </w:lvlOverride>
  </w:num>
  <w:num w:numId="72">
    <w:abstractNumId w:val="47"/>
    <w:lvlOverride w:ilvl="0">
      <w:startOverride w:val="1"/>
    </w:lvlOverride>
  </w:num>
  <w:num w:numId="73">
    <w:abstractNumId w:val="20"/>
    <w:lvlOverride w:ilvl="0">
      <w:startOverride w:val="1"/>
    </w:lvlOverride>
  </w:num>
  <w:num w:numId="74">
    <w:abstractNumId w:val="51"/>
    <w:lvlOverride w:ilvl="0">
      <w:startOverride w:val="1"/>
    </w:lvlOverride>
  </w:num>
  <w:num w:numId="75">
    <w:abstractNumId w:val="50"/>
    <w:lvlOverride w:ilvl="0">
      <w:startOverride w:val="1"/>
    </w:lvlOverride>
  </w:num>
  <w:num w:numId="76">
    <w:abstractNumId w:val="10"/>
    <w:lvlOverride w:ilvl="0">
      <w:startOverride w:val="1"/>
    </w:lvlOverride>
  </w:num>
  <w:num w:numId="77">
    <w:abstractNumId w:val="6"/>
    <w:lvlOverride w:ilvl="0">
      <w:startOverride w:val="1"/>
    </w:lvlOverride>
  </w:num>
  <w:num w:numId="78">
    <w:abstractNumId w:val="39"/>
    <w:lvlOverride w:ilvl="0">
      <w:startOverride w:val="1"/>
    </w:lvlOverride>
  </w:num>
  <w:num w:numId="79">
    <w:abstractNumId w:val="11"/>
    <w:lvlOverride w:ilvl="0">
      <w:startOverride w:val="1"/>
    </w:lvlOverride>
  </w:num>
  <w:num w:numId="80">
    <w:abstractNumId w:val="56"/>
    <w:lvlOverride w:ilvl="0">
      <w:startOverride w:val="1"/>
    </w:lvlOverride>
  </w:num>
  <w:num w:numId="81">
    <w:abstractNumId w:val="2"/>
    <w:lvlOverride w:ilvl="0">
      <w:startOverride w:val="1"/>
    </w:lvlOverride>
  </w:num>
  <w:num w:numId="82">
    <w:abstractNumId w:val="35"/>
    <w:lvlOverride w:ilvl="0">
      <w:startOverride w:val="1"/>
    </w:lvlOverride>
  </w:num>
  <w:num w:numId="83">
    <w:abstractNumId w:val="0"/>
    <w:lvlOverride w:ilvl="0">
      <w:startOverride w:val="1"/>
    </w:lvlOverride>
  </w:num>
  <w:num w:numId="84">
    <w:abstractNumId w:val="53"/>
    <w:lvlOverride w:ilvl="0">
      <w:startOverride w:val="1"/>
    </w:lvlOverride>
  </w:num>
  <w:num w:numId="85">
    <w:abstractNumId w:val="37"/>
    <w:lvlOverride w:ilvl="0">
      <w:startOverride w:val="1"/>
    </w:lvlOverride>
  </w:num>
  <w:num w:numId="86">
    <w:abstractNumId w:val="28"/>
    <w:lvlOverride w:ilvl="0">
      <w:startOverride w:val="1"/>
    </w:lvlOverride>
  </w:num>
  <w:num w:numId="87">
    <w:abstractNumId w:val="49"/>
    <w:lvlOverride w:ilvl="0">
      <w:startOverride w:val="1"/>
    </w:lvlOverride>
  </w:num>
  <w:num w:numId="88">
    <w:abstractNumId w:val="5"/>
    <w:lvlOverride w:ilvl="0">
      <w:startOverride w:val="1"/>
    </w:lvlOverride>
  </w:num>
  <w:num w:numId="89">
    <w:abstractNumId w:val="4"/>
    <w:lvlOverride w:ilvl="0">
      <w:startOverride w:val="1"/>
    </w:lvlOverride>
  </w:num>
  <w:num w:numId="90">
    <w:abstractNumId w:val="16"/>
    <w:lvlOverride w:ilvl="0">
      <w:startOverride w:val="1"/>
    </w:lvlOverride>
  </w:num>
  <w:num w:numId="91">
    <w:abstractNumId w:val="33"/>
    <w:lvlOverride w:ilvl="0">
      <w:startOverride w:val="1"/>
    </w:lvlOverride>
  </w:num>
  <w:num w:numId="92">
    <w:abstractNumId w:val="1"/>
    <w:lvlOverride w:ilvl="0">
      <w:startOverride w:val="1"/>
    </w:lvlOverride>
  </w:num>
  <w:num w:numId="93">
    <w:abstractNumId w:val="14"/>
    <w:lvlOverride w:ilvl="0">
      <w:startOverride w:val="1"/>
    </w:lvlOverride>
  </w:num>
  <w:num w:numId="94">
    <w:abstractNumId w:val="3"/>
    <w:lvlOverride w:ilvl="0">
      <w:startOverride w:val="1"/>
    </w:lvlOverride>
  </w:num>
  <w:num w:numId="95">
    <w:abstractNumId w:val="25"/>
    <w:lvlOverride w:ilvl="0">
      <w:startOverride w:val="1"/>
    </w:lvlOverride>
  </w:num>
  <w:num w:numId="96">
    <w:abstractNumId w:val="30"/>
    <w:lvlOverride w:ilvl="0">
      <w:startOverride w:val="1"/>
    </w:lvlOverride>
  </w:num>
  <w:num w:numId="97">
    <w:abstractNumId w:val="41"/>
    <w:lvlOverride w:ilvl="0">
      <w:startOverride w:val="1"/>
    </w:lvlOverride>
  </w:num>
  <w:num w:numId="98">
    <w:abstractNumId w:val="31"/>
    <w:lvlOverride w:ilvl="0">
      <w:startOverride w:val="1"/>
    </w:lvlOverride>
  </w:num>
  <w:num w:numId="99">
    <w:abstractNumId w:val="32"/>
    <w:lvlOverride w:ilvl="0">
      <w:startOverride w:val="1"/>
    </w:lvlOverride>
  </w:num>
  <w:num w:numId="100">
    <w:abstractNumId w:val="9"/>
  </w:num>
  <w:num w:numId="101">
    <w:abstractNumId w:val="21"/>
  </w:num>
  <w:num w:numId="102">
    <w:abstractNumId w:val="45"/>
    <w:lvlOverride w:ilvl="0">
      <w:startOverride w:val="1"/>
    </w:lvlOverride>
  </w:num>
  <w:num w:numId="103">
    <w:abstractNumId w:val="43"/>
  </w:num>
  <w:num w:numId="104">
    <w:abstractNumId w:val="29"/>
  </w:num>
  <w:num w:numId="105">
    <w:abstractNumId w:val="46"/>
  </w:num>
  <w:num w:numId="106">
    <w:abstractNumId w:val="26"/>
  </w:num>
  <w:num w:numId="107">
    <w:abstractNumId w:val="48"/>
  </w:num>
  <w:num w:numId="108">
    <w:abstractNumId w:val="34"/>
  </w:num>
  <w:num w:numId="109">
    <w:abstractNumId w:val="1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C6"/>
    <w:rsid w:val="0014627D"/>
    <w:rsid w:val="00170CAC"/>
    <w:rsid w:val="00507749"/>
    <w:rsid w:val="0056313D"/>
    <w:rsid w:val="00991CC6"/>
    <w:rsid w:val="00995DF5"/>
    <w:rsid w:val="00D74623"/>
    <w:rsid w:val="00F269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keepLines/>
      <w:spacing w:after="240" w:line="240" w:lineRule="auto"/>
      <w:jc w:val="both"/>
      <w:outlineLvl w:val="0"/>
    </w:pPr>
    <w:rPr>
      <w:b/>
      <w:sz w:val="22"/>
      <w:szCs w:val="22"/>
    </w:rPr>
  </w:style>
  <w:style w:type="paragraph" w:styleId="Heading2">
    <w:name w:val="heading 2"/>
    <w:basedOn w:val="Standard"/>
    <w:next w:val="Standard"/>
    <w:pPr>
      <w:keepNext/>
      <w:keepLines/>
      <w:spacing w:after="240" w:line="240" w:lineRule="auto"/>
      <w:ind w:left="432" w:hanging="432"/>
      <w:jc w:val="both"/>
      <w:outlineLvl w:val="1"/>
    </w:pPr>
    <w:rPr>
      <w:sz w:val="22"/>
      <w:szCs w:val="22"/>
    </w:rPr>
  </w:style>
  <w:style w:type="paragraph" w:styleId="Heading3">
    <w:name w:val="heading 3"/>
    <w:basedOn w:val="Standard"/>
    <w:next w:val="Standard"/>
    <w:pPr>
      <w:keepNext/>
      <w:keepLines/>
      <w:spacing w:before="200" w:after="0"/>
      <w:outlineLvl w:val="2"/>
    </w:pPr>
    <w:rPr>
      <w:rFonts w:ascii="Cambria" w:eastAsia="Cambria" w:hAnsi="Cambria" w:cs="Cambria"/>
      <w:b/>
      <w:color w:val="4F81BD"/>
    </w:rPr>
  </w:style>
  <w:style w:type="paragraph" w:styleId="Heading4">
    <w:name w:val="heading 4"/>
    <w:basedOn w:val="Standard"/>
    <w:next w:val="Standard"/>
    <w:pPr>
      <w:keepNext/>
      <w:keepLines/>
      <w:spacing w:after="240" w:line="240" w:lineRule="auto"/>
      <w:ind w:left="1728" w:hanging="648"/>
      <w:jc w:val="both"/>
      <w:outlineLvl w:val="3"/>
    </w:pPr>
    <w:rPr>
      <w:sz w:val="22"/>
      <w:szCs w:val="22"/>
    </w:rPr>
  </w:style>
  <w:style w:type="paragraph" w:styleId="Heading5">
    <w:name w:val="heading 5"/>
    <w:basedOn w:val="Standard"/>
    <w:next w:val="Standard"/>
    <w:pPr>
      <w:keepNext/>
      <w:keepLines/>
      <w:spacing w:after="240" w:line="240" w:lineRule="auto"/>
      <w:ind w:left="3651" w:hanging="736"/>
      <w:jc w:val="both"/>
      <w:outlineLvl w:val="4"/>
    </w:pPr>
    <w:rPr>
      <w:sz w:val="22"/>
      <w:szCs w:val="22"/>
    </w:rPr>
  </w:style>
  <w:style w:type="paragraph" w:styleId="Heading6">
    <w:name w:val="heading 6"/>
    <w:basedOn w:val="Standard"/>
    <w:next w:val="Standard"/>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Standard"/>
    <w:next w:val="Standard"/>
    <w:pPr>
      <w:keepNext/>
      <w:keepLines/>
      <w:spacing w:before="480" w:after="120"/>
    </w:pPr>
    <w:rPr>
      <w:b/>
      <w:sz w:val="72"/>
      <w:szCs w:val="72"/>
    </w:rPr>
  </w:style>
  <w:style w:type="paragraph" w:styleId="Subtitle">
    <w:name w:val="Subtitle"/>
    <w:basedOn w:val="Standard"/>
    <w:next w:val="Standard"/>
    <w:pPr>
      <w:keepNext/>
      <w:keepLines/>
      <w:spacing w:before="360" w:after="80"/>
    </w:pPr>
    <w:rPr>
      <w:rFonts w:ascii="Georgia" w:eastAsia="Georgia" w:hAnsi="Georgia" w:cs="Georgia"/>
      <w:i/>
      <w:color w:val="666666"/>
      <w:sz w:val="48"/>
      <w:szCs w:val="48"/>
    </w:rPr>
  </w:style>
  <w:style w:type="paragraph" w:styleId="BalloonText">
    <w:name w:val="Balloon Text"/>
    <w:basedOn w:val="Standard"/>
    <w:pPr>
      <w:spacing w:after="0" w:line="240" w:lineRule="auto"/>
    </w:pPr>
    <w:rPr>
      <w:rFonts w:ascii="Times New Roman" w:eastAsia="Times New Roman" w:hAnsi="Times New Roman" w:cs="Times New Roman"/>
      <w:sz w:val="18"/>
      <w:szCs w:val="18"/>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Revision">
    <w:name w:val="Revision"/>
    <w:pPr>
      <w:widowControl/>
    </w:pPr>
  </w:style>
  <w:style w:type="paragraph" w:styleId="ListParagraph">
    <w:name w:val="List Paragraph"/>
    <w:basedOn w:val="Standard"/>
    <w:pPr>
      <w:ind w:left="720"/>
    </w:pPr>
  </w:style>
  <w:style w:type="paragraph" w:styleId="CommentText">
    <w:name w:val="annotation text"/>
    <w:basedOn w:val="Standard"/>
    <w:pPr>
      <w:spacing w:line="240" w:lineRule="auto"/>
    </w:pPr>
  </w:style>
  <w:style w:type="paragraph" w:styleId="CommentSubject">
    <w:name w:val="annotation subject"/>
    <w:basedOn w:val="CommentText"/>
    <w:rPr>
      <w:b/>
      <w:bCs/>
    </w:rPr>
  </w:style>
  <w:style w:type="paragraph" w:customStyle="1" w:styleId="Contents1">
    <w:name w:val="Contents 1"/>
    <w:basedOn w:val="Standard"/>
    <w:next w:val="Standard"/>
    <w:autoRedefine/>
    <w:pPr>
      <w:spacing w:after="100"/>
    </w:pPr>
  </w:style>
  <w:style w:type="paragraph" w:styleId="NormalWeb">
    <w:name w:val="Normal (Web)"/>
    <w:basedOn w:val="Standard"/>
    <w:rPr>
      <w:rFonts w:ascii="Times New Roman" w:eastAsia="Times New Roman" w:hAnsi="Times New Roman" w:cs="Times New Roman"/>
      <w:sz w:val="24"/>
      <w:szCs w:val="24"/>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ListLabel1">
    <w:name w:val="ListLabel 1"/>
    <w:rPr>
      <w:rFonts w:ascii="Helvetica Neue" w:eastAsia="Helvetica Neue" w:hAnsi="Helvetica Neue" w:cs="Helvetica Neue"/>
      <w:sz w:val="24"/>
      <w:u w:val="none"/>
    </w:rPr>
  </w:style>
  <w:style w:type="character" w:customStyle="1" w:styleId="ListLabel2">
    <w:name w:val="ListLabel 2"/>
    <w:rPr>
      <w:rFonts w:ascii="Helvetica Neue" w:eastAsia="Helvetica Neue" w:hAnsi="Helvetica Neue" w:cs="Helvetica Neue"/>
      <w:sz w:val="24"/>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Helvetica Neue" w:eastAsia="Helvetica Neue" w:hAnsi="Helvetica Neue" w:cs="Helvetica Neue"/>
      <w:sz w:val="24"/>
      <w:u w:val="none"/>
    </w:rPr>
  </w:style>
  <w:style w:type="character" w:customStyle="1" w:styleId="ListLabel11">
    <w:name w:val="ListLabel 11"/>
    <w:rPr>
      <w:rFonts w:ascii="Helvetica Neue" w:eastAsia="Helvetica Neue" w:hAnsi="Helvetica Neue" w:cs="Helvetica Neue"/>
      <w:sz w:val="24"/>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Helvetica Neue" w:eastAsia="Helvetica Neue" w:hAnsi="Helvetica Neue" w:cs="Helvetica Neue"/>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b/>
      <w:position w:val="0"/>
      <w:vertAlign w:val="baseline"/>
    </w:rPr>
  </w:style>
  <w:style w:type="character" w:customStyle="1" w:styleId="ListLabel29">
    <w:name w:val="ListLabel 29"/>
    <w:rPr>
      <w:b w:val="0"/>
      <w:position w:val="0"/>
      <w:u w:val="none"/>
      <w:vertAlign w:val="baseline"/>
    </w:rPr>
  </w:style>
  <w:style w:type="character" w:customStyle="1" w:styleId="ListLabel30">
    <w:name w:val="ListLabel 30"/>
    <w:rPr>
      <w:rFonts w:ascii="Helvetica Neue" w:eastAsia="Arial" w:hAnsi="Helvetica Neue" w:cs="Arial"/>
      <w:color w:val="000000"/>
      <w:position w:val="0"/>
      <w:sz w:val="24"/>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Helvetica Neue" w:eastAsia="Helvetica Neue" w:hAnsi="Helvetica Neue" w:cs="Helvetica Neue"/>
      <w:sz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Helvetica Neue" w:eastAsia="Helvetica Neue" w:hAnsi="Helvetica Neue" w:cs="Helvetica Neue"/>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Helvetica Neue" w:eastAsia="Helvetica Neue" w:hAnsi="Helvetica Neue" w:cs="Helvetica Neue"/>
      <w:sz w:val="24"/>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Helvetica Neue" w:eastAsia="Helvetica Neue" w:hAnsi="Helvetica Neue" w:cs="Helvetica Neue"/>
      <w:sz w:val="24"/>
      <w:u w:val="none"/>
    </w:rPr>
  </w:style>
  <w:style w:type="character" w:customStyle="1" w:styleId="ListLabel65">
    <w:name w:val="ListLabel 65"/>
    <w:rPr>
      <w:rFonts w:ascii="Helvetica Neue" w:eastAsia="Helvetica Neue" w:hAnsi="Helvetica Neue" w:cs="Helvetica Neue"/>
      <w:sz w:val="24"/>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Helvetica Neue" w:eastAsia="Helvetica Neue" w:hAnsi="Helvetica Neue" w:cs="Helvetica Neue"/>
      <w:sz w:val="24"/>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Helvetica Neue" w:eastAsia="Helvetica Neue" w:hAnsi="Helvetica Neue" w:cs="Helvetica Neue"/>
      <w:sz w:val="24"/>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Helvetica Neue" w:eastAsia="Helvetica Neue" w:hAnsi="Helvetica Neue" w:cs="Helvetica Neue"/>
      <w:sz w:val="24"/>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Helvetica Neue" w:eastAsia="Helvetica Neue" w:hAnsi="Helvetica Neue" w:cs="Helvetica Neue"/>
      <w:sz w:val="24"/>
      <w:u w:val="none"/>
    </w:rPr>
  </w:style>
  <w:style w:type="character" w:customStyle="1" w:styleId="ListLabel101">
    <w:name w:val="ListLabel 101"/>
    <w:rPr>
      <w:rFonts w:ascii="Helvetica Neue" w:eastAsia="Helvetica Neue" w:hAnsi="Helvetica Neue" w:cs="Helvetica Neue"/>
      <w:sz w:val="24"/>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ascii="Helvetica Neue" w:eastAsia="Helvetica Neue" w:hAnsi="Helvetica Neue" w:cs="Helvetica Neue"/>
      <w:sz w:val="24"/>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Helvetica Neue" w:eastAsia="Helvetica Neue" w:hAnsi="Helvetica Neue" w:cs="Helvetica Neue"/>
      <w:sz w:val="24"/>
      <w:u w:val="none"/>
    </w:rPr>
  </w:style>
  <w:style w:type="character" w:customStyle="1" w:styleId="ListLabel119">
    <w:name w:val="ListLabel 119"/>
    <w:rPr>
      <w:rFonts w:ascii="Helvetica Neue" w:eastAsia="Helvetica Neue" w:hAnsi="Helvetica Neue" w:cs="Helvetica Neue"/>
      <w:sz w:val="24"/>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ascii="Helvetica Neue" w:eastAsia="Helvetica Neue" w:hAnsi="Helvetica Neue" w:cs="Helvetica Neue"/>
      <w:sz w:val="24"/>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Helvetica Neue" w:eastAsia="Helvetica Neue" w:hAnsi="Helvetica Neue" w:cs="Helvetica Neue"/>
      <w:sz w:val="24"/>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Helvetica Neue" w:eastAsia="Helvetica Neue" w:hAnsi="Helvetica Neue" w:cs="Helvetica Neue"/>
      <w:sz w:val="24"/>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rFonts w:ascii="Helvetica Neue" w:eastAsia="Helvetica Neue" w:hAnsi="Helvetica Neue" w:cs="Helvetica Neue"/>
      <w:sz w:val="24"/>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ascii="Helvetica Neue" w:eastAsia="Helvetica Neue" w:hAnsi="Helvetica Neue" w:cs="Helvetica Neue"/>
      <w:sz w:val="24"/>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Helvetica Neue" w:eastAsia="Helvetica Neue" w:hAnsi="Helvetica Neue" w:cs="Helvetica Neue"/>
      <w:sz w:val="24"/>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Helvetica Neue" w:eastAsia="Helvetica Neue" w:hAnsi="Helvetica Neue" w:cs="Helvetica Neue"/>
      <w:sz w:val="24"/>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Helvetica Neue" w:eastAsia="Helvetica Neue" w:hAnsi="Helvetica Neue" w:cs="Helvetica Neue"/>
      <w:sz w:val="24"/>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Helvetica Neue" w:eastAsia="Helvetica Neue" w:hAnsi="Helvetica Neue" w:cs="Helvetica Neue"/>
      <w:sz w:val="24"/>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Helvetica Neue" w:eastAsia="Helvetica Neue" w:hAnsi="Helvetica Neue" w:cs="Helvetica Neue"/>
      <w:sz w:val="24"/>
      <w:u w:val="none"/>
    </w:rPr>
  </w:style>
  <w:style w:type="character" w:customStyle="1" w:styleId="ListLabel209">
    <w:name w:val="ListLabel 209"/>
    <w:rPr>
      <w:rFonts w:ascii="Helvetica Neue" w:eastAsia="Helvetica Neue" w:hAnsi="Helvetica Neue" w:cs="Helvetica Neue"/>
      <w:sz w:val="24"/>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ascii="Helvetica Neue" w:eastAsia="Helvetica Neue" w:hAnsi="Helvetica Neue" w:cs="Helvetica Neue"/>
      <w:sz w:val="24"/>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Helvetica Neue" w:eastAsia="Helvetica Neue" w:hAnsi="Helvetica Neue" w:cs="Helvetica Neue"/>
      <w:sz w:val="24"/>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rFonts w:ascii="Helvetica Neue" w:eastAsia="Helvetica Neue" w:hAnsi="Helvetica Neue" w:cs="Helvetica Neue"/>
      <w:sz w:val="24"/>
      <w:u w:val="none"/>
    </w:rPr>
  </w:style>
  <w:style w:type="character" w:customStyle="1" w:styleId="ListLabel236">
    <w:name w:val="ListLabel 236"/>
    <w:rPr>
      <w:rFonts w:ascii="Helvetica Neue" w:eastAsia="Helvetica Neue" w:hAnsi="Helvetica Neue" w:cs="Helvetica Neue"/>
      <w:sz w:val="24"/>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rFonts w:ascii="Helvetica Neue" w:eastAsia="Helvetica Neue" w:hAnsi="Helvetica Neue" w:cs="Helvetica Neue"/>
      <w:sz w:val="24"/>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ascii="Helvetica Neue" w:eastAsia="Helvetica Neue" w:hAnsi="Helvetica Neue" w:cs="Helvetica Neue"/>
      <w:sz w:val="24"/>
      <w:u w:val="none"/>
    </w:rPr>
  </w:style>
  <w:style w:type="character" w:customStyle="1" w:styleId="ListLabel254">
    <w:name w:val="ListLabel 254"/>
    <w:rPr>
      <w:rFonts w:ascii="Helvetica Neue" w:eastAsia="Helvetica Neue" w:hAnsi="Helvetica Neue" w:cs="Helvetica Neue"/>
      <w:sz w:val="24"/>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ascii="Helvetica Neue" w:eastAsia="Helvetica Neue" w:hAnsi="Helvetica Neue" w:cs="Helvetica Neue"/>
      <w:sz w:val="24"/>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rFonts w:ascii="Helvetica Neue" w:eastAsia="Helvetica Neue" w:hAnsi="Helvetica Neue" w:cs="Helvetica Neue"/>
      <w:sz w:val="24"/>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rFonts w:ascii="Helvetica Neue" w:eastAsia="Helvetica Neue" w:hAnsi="Helvetica Neue" w:cs="Helvetica Neue"/>
      <w:sz w:val="24"/>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rFonts w:ascii="Helvetica Neue" w:eastAsia="Helvetica Neue" w:hAnsi="Helvetica Neue" w:cs="Helvetica Neue"/>
      <w:sz w:val="24"/>
      <w:u w:val="none"/>
    </w:rPr>
  </w:style>
  <w:style w:type="character" w:customStyle="1" w:styleId="ListLabel290">
    <w:name w:val="ListLabel 290"/>
    <w:rPr>
      <w:rFonts w:ascii="Helvetica Neue" w:eastAsia="Helvetica Neue" w:hAnsi="Helvetica Neue" w:cs="Helvetica Neue"/>
      <w:sz w:val="24"/>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ascii="Helvetica Neue" w:eastAsia="Helvetica Neue" w:hAnsi="Helvetica Neue" w:cs="Helvetica Neue"/>
      <w:sz w:val="24"/>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rFonts w:ascii="Helvetica Neue" w:eastAsia="Helvetica Neue" w:hAnsi="Helvetica Neue" w:cs="Helvetica Neue"/>
      <w:sz w:val="24"/>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rFonts w:ascii="Helvetica Neue" w:eastAsia="Helvetica Neue" w:hAnsi="Helvetica Neue" w:cs="Helvetica Neue"/>
      <w:sz w:val="24"/>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rFonts w:ascii="Helvetica Neue" w:eastAsia="Helvetica Neue" w:hAnsi="Helvetica Neue" w:cs="Helvetica Neue"/>
      <w:sz w:val="24"/>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u w:val="none"/>
    </w:rPr>
  </w:style>
  <w:style w:type="character" w:customStyle="1" w:styleId="ListLabel331">
    <w:name w:val="ListLabel 331"/>
    <w:rPr>
      <w:u w:val="none"/>
    </w:rPr>
  </w:style>
  <w:style w:type="character" w:customStyle="1" w:styleId="ListLabel332">
    <w:name w:val="ListLabel 332"/>
    <w:rPr>
      <w:u w:val="none"/>
    </w:rPr>
  </w:style>
  <w:style w:type="character" w:customStyle="1" w:styleId="ListLabel333">
    <w:name w:val="ListLabel 333"/>
    <w:rPr>
      <w:u w:val="none"/>
    </w:rPr>
  </w:style>
  <w:style w:type="character" w:customStyle="1" w:styleId="ListLabel334">
    <w:name w:val="ListLabel 334"/>
    <w:rPr>
      <w:rFonts w:ascii="Helvetica Neue" w:eastAsia="Helvetica Neue" w:hAnsi="Helvetica Neue" w:cs="Helvetica Neue"/>
      <w:sz w:val="24"/>
      <w:u w:val="none"/>
    </w:rPr>
  </w:style>
  <w:style w:type="character" w:customStyle="1" w:styleId="ListLabel335">
    <w:name w:val="ListLabel 335"/>
    <w:rPr>
      <w:rFonts w:ascii="Helvetica Neue" w:eastAsia="Helvetica Neue" w:hAnsi="Helvetica Neue" w:cs="Helvetica Neue"/>
      <w:sz w:val="24"/>
      <w:u w:val="none"/>
    </w:rPr>
  </w:style>
  <w:style w:type="character" w:customStyle="1" w:styleId="ListLabel336">
    <w:name w:val="ListLabel 336"/>
    <w:rPr>
      <w:u w:val="none"/>
    </w:rPr>
  </w:style>
  <w:style w:type="character" w:customStyle="1" w:styleId="ListLabel337">
    <w:name w:val="ListLabel 337"/>
    <w:rPr>
      <w:u w:val="none"/>
    </w:rPr>
  </w:style>
  <w:style w:type="character" w:customStyle="1" w:styleId="ListLabel338">
    <w:name w:val="ListLabel 338"/>
    <w:rPr>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rFonts w:ascii="Helvetica Neue" w:eastAsia="Helvetica Neue" w:hAnsi="Helvetica Neue" w:cs="Helvetica Neue"/>
      <w:sz w:val="24"/>
      <w:u w:val="none"/>
    </w:rPr>
  </w:style>
  <w:style w:type="character" w:customStyle="1" w:styleId="ListLabel344">
    <w:name w:val="ListLabel 344"/>
    <w:rPr>
      <w:rFonts w:ascii="Helvetica Neue" w:eastAsia="Helvetica Neue" w:hAnsi="Helvetica Neue" w:cs="Helvetica Neue"/>
      <w:sz w:val="24"/>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rFonts w:ascii="Helvetica Neue" w:eastAsia="Helvetica Neue" w:hAnsi="Helvetica Neue" w:cs="Helvetica Neue"/>
      <w:sz w:val="24"/>
      <w:u w:val="none"/>
    </w:rPr>
  </w:style>
  <w:style w:type="character" w:customStyle="1" w:styleId="ListLabel353">
    <w:name w:val="ListLabel 353"/>
    <w:rPr>
      <w:rFonts w:ascii="Helvetica Neue" w:eastAsia="Helvetica Neue" w:hAnsi="Helvetica Neue" w:cs="Helvetica Neue"/>
      <w:sz w:val="24"/>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rFonts w:ascii="Helvetica Neue" w:eastAsia="Helvetica Neue" w:hAnsi="Helvetica Neue" w:cs="Helvetica Neue"/>
      <w:sz w:val="24"/>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rFonts w:ascii="Helvetica Neue" w:eastAsia="Helvetica Neue" w:hAnsi="Helvetica Neue" w:cs="Helvetica Neue"/>
      <w:sz w:val="24"/>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rFonts w:ascii="Helvetica Neue" w:eastAsia="Helvetica Neue" w:hAnsi="Helvetica Neue" w:cs="Helvetica Neue"/>
      <w:sz w:val="24"/>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rFonts w:ascii="Helvetica Neue" w:eastAsia="Helvetica Neue" w:hAnsi="Helvetica Neue" w:cs="Helvetica Neue"/>
      <w:sz w:val="24"/>
      <w:u w:val="none"/>
    </w:rPr>
  </w:style>
  <w:style w:type="character" w:customStyle="1" w:styleId="ListLabel389">
    <w:name w:val="ListLabel 389"/>
    <w:rPr>
      <w:rFonts w:ascii="Helvetica Neue" w:eastAsia="Helvetica Neue" w:hAnsi="Helvetica Neue" w:cs="Helvetica Neue"/>
      <w:sz w:val="24"/>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u w:val="none"/>
    </w:rPr>
  </w:style>
  <w:style w:type="character" w:customStyle="1" w:styleId="ListLabel393">
    <w:name w:val="ListLabel 393"/>
    <w:rPr>
      <w:u w:val="none"/>
    </w:rPr>
  </w:style>
  <w:style w:type="character" w:customStyle="1" w:styleId="ListLabel394">
    <w:name w:val="ListLabel 394"/>
    <w:rPr>
      <w:u w:val="none"/>
    </w:rPr>
  </w:style>
  <w:style w:type="character" w:customStyle="1" w:styleId="ListLabel395">
    <w:name w:val="ListLabel 395"/>
    <w:rPr>
      <w:u w:val="none"/>
    </w:rPr>
  </w:style>
  <w:style w:type="character" w:customStyle="1" w:styleId="ListLabel396">
    <w:name w:val="ListLabel 396"/>
    <w:rPr>
      <w:u w:val="none"/>
    </w:rPr>
  </w:style>
  <w:style w:type="character" w:customStyle="1" w:styleId="ListLabel397">
    <w:name w:val="ListLabel 397"/>
    <w:rPr>
      <w:rFonts w:ascii="Helvetica Neue" w:eastAsia="Helvetica Neue" w:hAnsi="Helvetica Neue" w:cs="Helvetica Neue"/>
      <w:sz w:val="24"/>
      <w:u w:val="none"/>
    </w:rPr>
  </w:style>
  <w:style w:type="character" w:customStyle="1" w:styleId="ListLabel398">
    <w:name w:val="ListLabel 398"/>
    <w:rPr>
      <w:rFonts w:ascii="Helvetica Neue" w:eastAsia="Helvetica Neue" w:hAnsi="Helvetica Neue" w:cs="Helvetica Neue"/>
      <w:sz w:val="24"/>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u w:val="none"/>
    </w:rPr>
  </w:style>
  <w:style w:type="character" w:customStyle="1" w:styleId="ListLabel405">
    <w:name w:val="ListLabel 405"/>
    <w:rPr>
      <w:u w:val="none"/>
    </w:rPr>
  </w:style>
  <w:style w:type="character" w:customStyle="1" w:styleId="ListLabel406">
    <w:name w:val="ListLabel 406"/>
    <w:rPr>
      <w:rFonts w:ascii="Helvetica Neue" w:eastAsia="Helvetica Neue" w:hAnsi="Helvetica Neue" w:cs="Helvetica Neue"/>
      <w:sz w:val="24"/>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u w:val="none"/>
    </w:rPr>
  </w:style>
  <w:style w:type="character" w:customStyle="1" w:styleId="ListLabel414">
    <w:name w:val="ListLabel 414"/>
    <w:rPr>
      <w:u w:val="none"/>
    </w:rPr>
  </w:style>
  <w:style w:type="character" w:customStyle="1" w:styleId="ListLabel415">
    <w:name w:val="ListLabel 415"/>
    <w:rPr>
      <w:rFonts w:ascii="Helvetica Neue" w:eastAsia="Helvetica Neue" w:hAnsi="Helvetica Neue" w:cs="Helvetica Neue"/>
      <w:sz w:val="24"/>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u w:val="none"/>
    </w:rPr>
  </w:style>
  <w:style w:type="character" w:customStyle="1" w:styleId="ListLabel423">
    <w:name w:val="ListLabel 423"/>
    <w:rPr>
      <w:u w:val="none"/>
    </w:rPr>
  </w:style>
  <w:style w:type="character" w:customStyle="1" w:styleId="ListLabel424">
    <w:name w:val="ListLabel 424"/>
    <w:rPr>
      <w:rFonts w:ascii="Helvetica Neue" w:eastAsia="Helvetica Neue" w:hAnsi="Helvetica Neue" w:cs="Helvetica Neue"/>
      <w:sz w:val="24"/>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u w:val="none"/>
    </w:rPr>
  </w:style>
  <w:style w:type="character" w:customStyle="1" w:styleId="ListLabel432">
    <w:name w:val="ListLabel 432"/>
    <w:rPr>
      <w:u w:val="none"/>
    </w:rPr>
  </w:style>
  <w:style w:type="character" w:customStyle="1" w:styleId="ListLabel433">
    <w:name w:val="ListLabel 433"/>
    <w:rPr>
      <w:rFonts w:ascii="Helvetica Neue" w:eastAsia="Arial" w:hAnsi="Helvetica Neue" w:cs="Arial"/>
      <w:position w:val="0"/>
      <w:sz w:val="24"/>
      <w:u w:val="none"/>
      <w:vertAlign w:val="baseline"/>
    </w:rPr>
  </w:style>
  <w:style w:type="character" w:customStyle="1" w:styleId="ListLabel434">
    <w:name w:val="ListLabel 434"/>
    <w:rPr>
      <w:rFonts w:eastAsia="Arial" w:cs="Arial"/>
      <w:position w:val="0"/>
      <w:u w:val="none"/>
      <w:vertAlign w:val="baseline"/>
    </w:rPr>
  </w:style>
  <w:style w:type="character" w:customStyle="1" w:styleId="ListLabel435">
    <w:name w:val="ListLabel 435"/>
    <w:rPr>
      <w:rFonts w:eastAsia="Arial" w:cs="Arial"/>
      <w:position w:val="0"/>
      <w:u w:val="none"/>
      <w:vertAlign w:val="baseline"/>
    </w:rPr>
  </w:style>
  <w:style w:type="character" w:customStyle="1" w:styleId="ListLabel436">
    <w:name w:val="ListLabel 436"/>
    <w:rPr>
      <w:rFonts w:eastAsia="Arial" w:cs="Arial"/>
      <w:position w:val="0"/>
      <w:u w:val="none"/>
      <w:vertAlign w:val="baseline"/>
    </w:rPr>
  </w:style>
  <w:style w:type="character" w:customStyle="1" w:styleId="ListLabel437">
    <w:name w:val="ListLabel 437"/>
    <w:rPr>
      <w:rFonts w:eastAsia="Arial" w:cs="Arial"/>
      <w:position w:val="0"/>
      <w:u w:val="none"/>
      <w:vertAlign w:val="baseline"/>
    </w:rPr>
  </w:style>
  <w:style w:type="character" w:customStyle="1" w:styleId="ListLabel438">
    <w:name w:val="ListLabel 438"/>
    <w:rPr>
      <w:rFonts w:eastAsia="Arial" w:cs="Arial"/>
      <w:position w:val="0"/>
      <w:u w:val="none"/>
      <w:vertAlign w:val="baseline"/>
    </w:rPr>
  </w:style>
  <w:style w:type="character" w:customStyle="1" w:styleId="ListLabel439">
    <w:name w:val="ListLabel 439"/>
    <w:rPr>
      <w:rFonts w:eastAsia="Arial" w:cs="Arial"/>
      <w:position w:val="0"/>
      <w:u w:val="none"/>
      <w:vertAlign w:val="baseline"/>
    </w:rPr>
  </w:style>
  <w:style w:type="character" w:customStyle="1" w:styleId="ListLabel440">
    <w:name w:val="ListLabel 440"/>
    <w:rPr>
      <w:rFonts w:eastAsia="Arial" w:cs="Arial"/>
      <w:position w:val="0"/>
      <w:u w:val="none"/>
      <w:vertAlign w:val="baseline"/>
    </w:rPr>
  </w:style>
  <w:style w:type="character" w:customStyle="1" w:styleId="ListLabel441">
    <w:name w:val="ListLabel 441"/>
    <w:rPr>
      <w:rFonts w:eastAsia="Arial" w:cs="Arial"/>
      <w:position w:val="0"/>
      <w:u w:val="none"/>
      <w:vertAlign w:val="baseline"/>
    </w:rPr>
  </w:style>
  <w:style w:type="character" w:customStyle="1" w:styleId="ListLabel442">
    <w:name w:val="ListLabel 442"/>
    <w:rPr>
      <w:rFonts w:ascii="Helvetica Neue" w:eastAsia="Helvetica Neue" w:hAnsi="Helvetica Neue" w:cs="Helvetica Neue"/>
      <w:sz w:val="24"/>
      <w:u w:val="none"/>
    </w:rPr>
  </w:style>
  <w:style w:type="character" w:customStyle="1" w:styleId="ListLabel443">
    <w:name w:val="ListLabel 443"/>
    <w:rPr>
      <w:rFonts w:ascii="Helvetica Neue" w:eastAsia="Helvetica Neue" w:hAnsi="Helvetica Neue" w:cs="Helvetica Neue"/>
      <w:sz w:val="24"/>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u w:val="none"/>
    </w:rPr>
  </w:style>
  <w:style w:type="character" w:customStyle="1" w:styleId="ListLabel450">
    <w:name w:val="ListLabel 450"/>
    <w:rPr>
      <w:u w:val="none"/>
    </w:rPr>
  </w:style>
  <w:style w:type="character" w:customStyle="1" w:styleId="ListLabel451">
    <w:name w:val="ListLabel 451"/>
    <w:rPr>
      <w:u w:val="none"/>
    </w:rPr>
  </w:style>
  <w:style w:type="character" w:customStyle="1" w:styleId="ListLabel452">
    <w:name w:val="ListLabel 452"/>
    <w:rPr>
      <w:rFonts w:ascii="Helvetica Neue" w:eastAsia="Helvetica Neue" w:hAnsi="Helvetica Neue" w:cs="Helvetica Neue"/>
      <w:sz w:val="24"/>
      <w:u w:val="none"/>
    </w:rPr>
  </w:style>
  <w:style w:type="character" w:customStyle="1" w:styleId="ListLabel453">
    <w:name w:val="ListLabel 453"/>
    <w:rPr>
      <w:u w:val="none"/>
    </w:rPr>
  </w:style>
  <w:style w:type="character" w:customStyle="1" w:styleId="ListLabel454">
    <w:name w:val="ListLabel 454"/>
    <w:rPr>
      <w:u w:val="none"/>
    </w:rPr>
  </w:style>
  <w:style w:type="character" w:customStyle="1" w:styleId="ListLabel455">
    <w:name w:val="ListLabel 455"/>
    <w:rPr>
      <w:u w:val="none"/>
    </w:rPr>
  </w:style>
  <w:style w:type="character" w:customStyle="1" w:styleId="ListLabel456">
    <w:name w:val="ListLabel 456"/>
    <w:rPr>
      <w:u w:val="none"/>
    </w:rPr>
  </w:style>
  <w:style w:type="character" w:customStyle="1" w:styleId="ListLabel457">
    <w:name w:val="ListLabel 457"/>
    <w:rPr>
      <w:u w:val="none"/>
    </w:rPr>
  </w:style>
  <w:style w:type="character" w:customStyle="1" w:styleId="ListLabel458">
    <w:name w:val="ListLabel 458"/>
    <w:rPr>
      <w:u w:val="none"/>
    </w:rPr>
  </w:style>
  <w:style w:type="character" w:customStyle="1" w:styleId="ListLabel459">
    <w:name w:val="ListLabel 459"/>
    <w:rPr>
      <w:u w:val="none"/>
    </w:rPr>
  </w:style>
  <w:style w:type="character" w:customStyle="1" w:styleId="ListLabel460">
    <w:name w:val="ListLabel 460"/>
    <w:rPr>
      <w:rFonts w:ascii="Helvetica Neue" w:eastAsia="Arial" w:hAnsi="Helvetica Neue" w:cs="Helvetica"/>
      <w:sz w:val="24"/>
    </w:rPr>
  </w:style>
  <w:style w:type="character" w:customStyle="1" w:styleId="ListLabel461">
    <w:name w:val="ListLabel 461"/>
    <w:rPr>
      <w:color w:val="00000A"/>
    </w:rPr>
  </w:style>
  <w:style w:type="character" w:customStyle="1" w:styleId="ListLabel462">
    <w:name w:val="ListLabel 462"/>
    <w:rPr>
      <w:color w:val="00000A"/>
    </w:rPr>
  </w:style>
  <w:style w:type="character" w:customStyle="1" w:styleId="ListLabel463">
    <w:name w:val="ListLabel 463"/>
    <w:rPr>
      <w:color w:val="00000A"/>
    </w:rPr>
  </w:style>
  <w:style w:type="character" w:customStyle="1" w:styleId="ListLabel464">
    <w:name w:val="ListLabel 464"/>
    <w:rPr>
      <w:rFonts w:ascii="Helvetica Neue" w:eastAsia="Calibri" w:hAnsi="Helvetica Neue" w:cs="Arial"/>
      <w:color w:val="00000A"/>
      <w:sz w:val="24"/>
    </w:rPr>
  </w:style>
  <w:style w:type="character" w:customStyle="1" w:styleId="ListLabel465">
    <w:name w:val="ListLabel 465"/>
    <w:rPr>
      <w:color w:val="00000A"/>
    </w:rPr>
  </w:style>
  <w:style w:type="character" w:customStyle="1" w:styleId="ListLabel466">
    <w:name w:val="ListLabel 466"/>
    <w:rPr>
      <w:color w:val="00000A"/>
    </w:rPr>
  </w:style>
  <w:style w:type="character" w:customStyle="1" w:styleId="ListLabel467">
    <w:name w:val="ListLabel 467"/>
    <w:rPr>
      <w:color w:val="00000A"/>
    </w:rPr>
  </w:style>
  <w:style w:type="character" w:customStyle="1" w:styleId="ListLabel468">
    <w:name w:val="ListLabel 468"/>
    <w:rPr>
      <w:color w:val="00000A"/>
    </w:rPr>
  </w:style>
  <w:style w:type="character" w:customStyle="1" w:styleId="ListLabel469">
    <w:name w:val="ListLabel 469"/>
    <w:rPr>
      <w:color w:val="00000A"/>
    </w:rPr>
  </w:style>
  <w:style w:type="character" w:customStyle="1" w:styleId="ListLabel470">
    <w:name w:val="ListLabel 470"/>
    <w:rPr>
      <w:rFonts w:ascii="Helvetica Neue" w:eastAsia="Helvetica Neue" w:hAnsi="Helvetica Neue" w:cs="Helvetica Neue"/>
      <w:color w:val="1155CC"/>
      <w:sz w:val="24"/>
      <w:szCs w:val="24"/>
      <w:u w:val="single"/>
    </w:rPr>
  </w:style>
  <w:style w:type="character" w:customStyle="1" w:styleId="ListLabel471">
    <w:name w:val="ListLabel 471"/>
    <w:rPr>
      <w:rFonts w:ascii="Helvetica Neue" w:eastAsia="Helvetica Neue" w:hAnsi="Helvetica Neue" w:cs="Helvetica Neue"/>
      <w:sz w:val="24"/>
      <w:szCs w:val="24"/>
    </w:rPr>
  </w:style>
  <w:style w:type="character" w:customStyle="1" w:styleId="IndexLink">
    <w:name w:val="Index Link"/>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57"/>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paragraph" w:styleId="TOC1">
    <w:name w:val="toc 1"/>
    <w:basedOn w:val="Normal"/>
    <w:next w:val="Normal"/>
    <w:autoRedefine/>
    <w:uiPriority w:val="39"/>
    <w:unhideWhenUsed/>
    <w:rsid w:val="0056313D"/>
    <w:pPr>
      <w:spacing w:after="100"/>
    </w:pPr>
  </w:style>
  <w:style w:type="character" w:styleId="Hyperlink">
    <w:name w:val="Hyperlink"/>
    <w:basedOn w:val="DefaultParagraphFont"/>
    <w:uiPriority w:val="99"/>
    <w:unhideWhenUsed/>
    <w:rsid w:val="0056313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keepLines/>
      <w:spacing w:after="240" w:line="240" w:lineRule="auto"/>
      <w:jc w:val="both"/>
      <w:outlineLvl w:val="0"/>
    </w:pPr>
    <w:rPr>
      <w:b/>
      <w:sz w:val="22"/>
      <w:szCs w:val="22"/>
    </w:rPr>
  </w:style>
  <w:style w:type="paragraph" w:styleId="Heading2">
    <w:name w:val="heading 2"/>
    <w:basedOn w:val="Standard"/>
    <w:next w:val="Standard"/>
    <w:pPr>
      <w:keepNext/>
      <w:keepLines/>
      <w:spacing w:after="240" w:line="240" w:lineRule="auto"/>
      <w:ind w:left="432" w:hanging="432"/>
      <w:jc w:val="both"/>
      <w:outlineLvl w:val="1"/>
    </w:pPr>
    <w:rPr>
      <w:sz w:val="22"/>
      <w:szCs w:val="22"/>
    </w:rPr>
  </w:style>
  <w:style w:type="paragraph" w:styleId="Heading3">
    <w:name w:val="heading 3"/>
    <w:basedOn w:val="Standard"/>
    <w:next w:val="Standard"/>
    <w:pPr>
      <w:keepNext/>
      <w:keepLines/>
      <w:spacing w:before="200" w:after="0"/>
      <w:outlineLvl w:val="2"/>
    </w:pPr>
    <w:rPr>
      <w:rFonts w:ascii="Cambria" w:eastAsia="Cambria" w:hAnsi="Cambria" w:cs="Cambria"/>
      <w:b/>
      <w:color w:val="4F81BD"/>
    </w:rPr>
  </w:style>
  <w:style w:type="paragraph" w:styleId="Heading4">
    <w:name w:val="heading 4"/>
    <w:basedOn w:val="Standard"/>
    <w:next w:val="Standard"/>
    <w:pPr>
      <w:keepNext/>
      <w:keepLines/>
      <w:spacing w:after="240" w:line="240" w:lineRule="auto"/>
      <w:ind w:left="1728" w:hanging="648"/>
      <w:jc w:val="both"/>
      <w:outlineLvl w:val="3"/>
    </w:pPr>
    <w:rPr>
      <w:sz w:val="22"/>
      <w:szCs w:val="22"/>
    </w:rPr>
  </w:style>
  <w:style w:type="paragraph" w:styleId="Heading5">
    <w:name w:val="heading 5"/>
    <w:basedOn w:val="Standard"/>
    <w:next w:val="Standard"/>
    <w:pPr>
      <w:keepNext/>
      <w:keepLines/>
      <w:spacing w:after="240" w:line="240" w:lineRule="auto"/>
      <w:ind w:left="3651" w:hanging="736"/>
      <w:jc w:val="both"/>
      <w:outlineLvl w:val="4"/>
    </w:pPr>
    <w:rPr>
      <w:sz w:val="22"/>
      <w:szCs w:val="22"/>
    </w:rPr>
  </w:style>
  <w:style w:type="paragraph" w:styleId="Heading6">
    <w:name w:val="heading 6"/>
    <w:basedOn w:val="Standard"/>
    <w:next w:val="Standard"/>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Standard"/>
    <w:next w:val="Standard"/>
    <w:pPr>
      <w:keepNext/>
      <w:keepLines/>
      <w:spacing w:before="480" w:after="120"/>
    </w:pPr>
    <w:rPr>
      <w:b/>
      <w:sz w:val="72"/>
      <w:szCs w:val="72"/>
    </w:rPr>
  </w:style>
  <w:style w:type="paragraph" w:styleId="Subtitle">
    <w:name w:val="Subtitle"/>
    <w:basedOn w:val="Standard"/>
    <w:next w:val="Standard"/>
    <w:pPr>
      <w:keepNext/>
      <w:keepLines/>
      <w:spacing w:before="360" w:after="80"/>
    </w:pPr>
    <w:rPr>
      <w:rFonts w:ascii="Georgia" w:eastAsia="Georgia" w:hAnsi="Georgia" w:cs="Georgia"/>
      <w:i/>
      <w:color w:val="666666"/>
      <w:sz w:val="48"/>
      <w:szCs w:val="48"/>
    </w:rPr>
  </w:style>
  <w:style w:type="paragraph" w:styleId="BalloonText">
    <w:name w:val="Balloon Text"/>
    <w:basedOn w:val="Standard"/>
    <w:pPr>
      <w:spacing w:after="0" w:line="240" w:lineRule="auto"/>
    </w:pPr>
    <w:rPr>
      <w:rFonts w:ascii="Times New Roman" w:eastAsia="Times New Roman" w:hAnsi="Times New Roman" w:cs="Times New Roman"/>
      <w:sz w:val="18"/>
      <w:szCs w:val="18"/>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Revision">
    <w:name w:val="Revision"/>
    <w:pPr>
      <w:widowControl/>
    </w:pPr>
  </w:style>
  <w:style w:type="paragraph" w:styleId="ListParagraph">
    <w:name w:val="List Paragraph"/>
    <w:basedOn w:val="Standard"/>
    <w:pPr>
      <w:ind w:left="720"/>
    </w:pPr>
  </w:style>
  <w:style w:type="paragraph" w:styleId="CommentText">
    <w:name w:val="annotation text"/>
    <w:basedOn w:val="Standard"/>
    <w:pPr>
      <w:spacing w:line="240" w:lineRule="auto"/>
    </w:pPr>
  </w:style>
  <w:style w:type="paragraph" w:styleId="CommentSubject">
    <w:name w:val="annotation subject"/>
    <w:basedOn w:val="CommentText"/>
    <w:rPr>
      <w:b/>
      <w:bCs/>
    </w:rPr>
  </w:style>
  <w:style w:type="paragraph" w:customStyle="1" w:styleId="Contents1">
    <w:name w:val="Contents 1"/>
    <w:basedOn w:val="Standard"/>
    <w:next w:val="Standard"/>
    <w:autoRedefine/>
    <w:pPr>
      <w:spacing w:after="100"/>
    </w:pPr>
  </w:style>
  <w:style w:type="paragraph" w:styleId="NormalWeb">
    <w:name w:val="Normal (Web)"/>
    <w:basedOn w:val="Standard"/>
    <w:rPr>
      <w:rFonts w:ascii="Times New Roman" w:eastAsia="Times New Roman" w:hAnsi="Times New Roman" w:cs="Times New Roman"/>
      <w:sz w:val="24"/>
      <w:szCs w:val="24"/>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ListLabel1">
    <w:name w:val="ListLabel 1"/>
    <w:rPr>
      <w:rFonts w:ascii="Helvetica Neue" w:eastAsia="Helvetica Neue" w:hAnsi="Helvetica Neue" w:cs="Helvetica Neue"/>
      <w:sz w:val="24"/>
      <w:u w:val="none"/>
    </w:rPr>
  </w:style>
  <w:style w:type="character" w:customStyle="1" w:styleId="ListLabel2">
    <w:name w:val="ListLabel 2"/>
    <w:rPr>
      <w:rFonts w:ascii="Helvetica Neue" w:eastAsia="Helvetica Neue" w:hAnsi="Helvetica Neue" w:cs="Helvetica Neue"/>
      <w:sz w:val="24"/>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Helvetica Neue" w:eastAsia="Helvetica Neue" w:hAnsi="Helvetica Neue" w:cs="Helvetica Neue"/>
      <w:sz w:val="24"/>
      <w:u w:val="none"/>
    </w:rPr>
  </w:style>
  <w:style w:type="character" w:customStyle="1" w:styleId="ListLabel11">
    <w:name w:val="ListLabel 11"/>
    <w:rPr>
      <w:rFonts w:ascii="Helvetica Neue" w:eastAsia="Helvetica Neue" w:hAnsi="Helvetica Neue" w:cs="Helvetica Neue"/>
      <w:sz w:val="24"/>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Helvetica Neue" w:eastAsia="Helvetica Neue" w:hAnsi="Helvetica Neue" w:cs="Helvetica Neue"/>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b/>
      <w:position w:val="0"/>
      <w:vertAlign w:val="baseline"/>
    </w:rPr>
  </w:style>
  <w:style w:type="character" w:customStyle="1" w:styleId="ListLabel29">
    <w:name w:val="ListLabel 29"/>
    <w:rPr>
      <w:b w:val="0"/>
      <w:position w:val="0"/>
      <w:u w:val="none"/>
      <w:vertAlign w:val="baseline"/>
    </w:rPr>
  </w:style>
  <w:style w:type="character" w:customStyle="1" w:styleId="ListLabel30">
    <w:name w:val="ListLabel 30"/>
    <w:rPr>
      <w:rFonts w:ascii="Helvetica Neue" w:eastAsia="Arial" w:hAnsi="Helvetica Neue" w:cs="Arial"/>
      <w:color w:val="000000"/>
      <w:position w:val="0"/>
      <w:sz w:val="24"/>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Helvetica Neue" w:eastAsia="Helvetica Neue" w:hAnsi="Helvetica Neue" w:cs="Helvetica Neue"/>
      <w:sz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Helvetica Neue" w:eastAsia="Helvetica Neue" w:hAnsi="Helvetica Neue" w:cs="Helvetica Neue"/>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Helvetica Neue" w:eastAsia="Helvetica Neue" w:hAnsi="Helvetica Neue" w:cs="Helvetica Neue"/>
      <w:sz w:val="24"/>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Helvetica Neue" w:eastAsia="Helvetica Neue" w:hAnsi="Helvetica Neue" w:cs="Helvetica Neue"/>
      <w:sz w:val="24"/>
      <w:u w:val="none"/>
    </w:rPr>
  </w:style>
  <w:style w:type="character" w:customStyle="1" w:styleId="ListLabel65">
    <w:name w:val="ListLabel 65"/>
    <w:rPr>
      <w:rFonts w:ascii="Helvetica Neue" w:eastAsia="Helvetica Neue" w:hAnsi="Helvetica Neue" w:cs="Helvetica Neue"/>
      <w:sz w:val="24"/>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Helvetica Neue" w:eastAsia="Helvetica Neue" w:hAnsi="Helvetica Neue" w:cs="Helvetica Neue"/>
      <w:sz w:val="24"/>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Helvetica Neue" w:eastAsia="Helvetica Neue" w:hAnsi="Helvetica Neue" w:cs="Helvetica Neue"/>
      <w:sz w:val="24"/>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Helvetica Neue" w:eastAsia="Helvetica Neue" w:hAnsi="Helvetica Neue" w:cs="Helvetica Neue"/>
      <w:sz w:val="24"/>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Helvetica Neue" w:eastAsia="Helvetica Neue" w:hAnsi="Helvetica Neue" w:cs="Helvetica Neue"/>
      <w:sz w:val="24"/>
      <w:u w:val="none"/>
    </w:rPr>
  </w:style>
  <w:style w:type="character" w:customStyle="1" w:styleId="ListLabel101">
    <w:name w:val="ListLabel 101"/>
    <w:rPr>
      <w:rFonts w:ascii="Helvetica Neue" w:eastAsia="Helvetica Neue" w:hAnsi="Helvetica Neue" w:cs="Helvetica Neue"/>
      <w:sz w:val="24"/>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ascii="Helvetica Neue" w:eastAsia="Helvetica Neue" w:hAnsi="Helvetica Neue" w:cs="Helvetica Neue"/>
      <w:sz w:val="24"/>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Helvetica Neue" w:eastAsia="Helvetica Neue" w:hAnsi="Helvetica Neue" w:cs="Helvetica Neue"/>
      <w:sz w:val="24"/>
      <w:u w:val="none"/>
    </w:rPr>
  </w:style>
  <w:style w:type="character" w:customStyle="1" w:styleId="ListLabel119">
    <w:name w:val="ListLabel 119"/>
    <w:rPr>
      <w:rFonts w:ascii="Helvetica Neue" w:eastAsia="Helvetica Neue" w:hAnsi="Helvetica Neue" w:cs="Helvetica Neue"/>
      <w:sz w:val="24"/>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ascii="Helvetica Neue" w:eastAsia="Helvetica Neue" w:hAnsi="Helvetica Neue" w:cs="Helvetica Neue"/>
      <w:sz w:val="24"/>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Helvetica Neue" w:eastAsia="Helvetica Neue" w:hAnsi="Helvetica Neue" w:cs="Helvetica Neue"/>
      <w:sz w:val="24"/>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Helvetica Neue" w:eastAsia="Helvetica Neue" w:hAnsi="Helvetica Neue" w:cs="Helvetica Neue"/>
      <w:sz w:val="24"/>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rFonts w:ascii="Helvetica Neue" w:eastAsia="Helvetica Neue" w:hAnsi="Helvetica Neue" w:cs="Helvetica Neue"/>
      <w:sz w:val="24"/>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ascii="Helvetica Neue" w:eastAsia="Helvetica Neue" w:hAnsi="Helvetica Neue" w:cs="Helvetica Neue"/>
      <w:sz w:val="24"/>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Helvetica Neue" w:eastAsia="Helvetica Neue" w:hAnsi="Helvetica Neue" w:cs="Helvetica Neue"/>
      <w:sz w:val="24"/>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Helvetica Neue" w:eastAsia="Helvetica Neue" w:hAnsi="Helvetica Neue" w:cs="Helvetica Neue"/>
      <w:sz w:val="24"/>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Helvetica Neue" w:eastAsia="Helvetica Neue" w:hAnsi="Helvetica Neue" w:cs="Helvetica Neue"/>
      <w:sz w:val="24"/>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Helvetica Neue" w:eastAsia="Helvetica Neue" w:hAnsi="Helvetica Neue" w:cs="Helvetica Neue"/>
      <w:sz w:val="24"/>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Helvetica Neue" w:eastAsia="Helvetica Neue" w:hAnsi="Helvetica Neue" w:cs="Helvetica Neue"/>
      <w:sz w:val="24"/>
      <w:u w:val="none"/>
    </w:rPr>
  </w:style>
  <w:style w:type="character" w:customStyle="1" w:styleId="ListLabel209">
    <w:name w:val="ListLabel 209"/>
    <w:rPr>
      <w:rFonts w:ascii="Helvetica Neue" w:eastAsia="Helvetica Neue" w:hAnsi="Helvetica Neue" w:cs="Helvetica Neue"/>
      <w:sz w:val="24"/>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ascii="Helvetica Neue" w:eastAsia="Helvetica Neue" w:hAnsi="Helvetica Neue" w:cs="Helvetica Neue"/>
      <w:sz w:val="24"/>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Helvetica Neue" w:eastAsia="Helvetica Neue" w:hAnsi="Helvetica Neue" w:cs="Helvetica Neue"/>
      <w:sz w:val="24"/>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rFonts w:ascii="Helvetica Neue" w:eastAsia="Helvetica Neue" w:hAnsi="Helvetica Neue" w:cs="Helvetica Neue"/>
      <w:sz w:val="24"/>
      <w:u w:val="none"/>
    </w:rPr>
  </w:style>
  <w:style w:type="character" w:customStyle="1" w:styleId="ListLabel236">
    <w:name w:val="ListLabel 236"/>
    <w:rPr>
      <w:rFonts w:ascii="Helvetica Neue" w:eastAsia="Helvetica Neue" w:hAnsi="Helvetica Neue" w:cs="Helvetica Neue"/>
      <w:sz w:val="24"/>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rFonts w:ascii="Helvetica Neue" w:eastAsia="Helvetica Neue" w:hAnsi="Helvetica Neue" w:cs="Helvetica Neue"/>
      <w:sz w:val="24"/>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ascii="Helvetica Neue" w:eastAsia="Helvetica Neue" w:hAnsi="Helvetica Neue" w:cs="Helvetica Neue"/>
      <w:sz w:val="24"/>
      <w:u w:val="none"/>
    </w:rPr>
  </w:style>
  <w:style w:type="character" w:customStyle="1" w:styleId="ListLabel254">
    <w:name w:val="ListLabel 254"/>
    <w:rPr>
      <w:rFonts w:ascii="Helvetica Neue" w:eastAsia="Helvetica Neue" w:hAnsi="Helvetica Neue" w:cs="Helvetica Neue"/>
      <w:sz w:val="24"/>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ascii="Helvetica Neue" w:eastAsia="Helvetica Neue" w:hAnsi="Helvetica Neue" w:cs="Helvetica Neue"/>
      <w:sz w:val="24"/>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rFonts w:ascii="Helvetica Neue" w:eastAsia="Helvetica Neue" w:hAnsi="Helvetica Neue" w:cs="Helvetica Neue"/>
      <w:sz w:val="24"/>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rFonts w:ascii="Helvetica Neue" w:eastAsia="Helvetica Neue" w:hAnsi="Helvetica Neue" w:cs="Helvetica Neue"/>
      <w:sz w:val="24"/>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rFonts w:ascii="Helvetica Neue" w:eastAsia="Helvetica Neue" w:hAnsi="Helvetica Neue" w:cs="Helvetica Neue"/>
      <w:sz w:val="24"/>
      <w:u w:val="none"/>
    </w:rPr>
  </w:style>
  <w:style w:type="character" w:customStyle="1" w:styleId="ListLabel290">
    <w:name w:val="ListLabel 290"/>
    <w:rPr>
      <w:rFonts w:ascii="Helvetica Neue" w:eastAsia="Helvetica Neue" w:hAnsi="Helvetica Neue" w:cs="Helvetica Neue"/>
      <w:sz w:val="24"/>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ascii="Helvetica Neue" w:eastAsia="Helvetica Neue" w:hAnsi="Helvetica Neue" w:cs="Helvetica Neue"/>
      <w:sz w:val="24"/>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rFonts w:ascii="Helvetica Neue" w:eastAsia="Helvetica Neue" w:hAnsi="Helvetica Neue" w:cs="Helvetica Neue"/>
      <w:sz w:val="24"/>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rFonts w:ascii="Helvetica Neue" w:eastAsia="Helvetica Neue" w:hAnsi="Helvetica Neue" w:cs="Helvetica Neue"/>
      <w:sz w:val="24"/>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rFonts w:ascii="Helvetica Neue" w:eastAsia="Helvetica Neue" w:hAnsi="Helvetica Neue" w:cs="Helvetica Neue"/>
      <w:sz w:val="24"/>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u w:val="none"/>
    </w:rPr>
  </w:style>
  <w:style w:type="character" w:customStyle="1" w:styleId="ListLabel331">
    <w:name w:val="ListLabel 331"/>
    <w:rPr>
      <w:u w:val="none"/>
    </w:rPr>
  </w:style>
  <w:style w:type="character" w:customStyle="1" w:styleId="ListLabel332">
    <w:name w:val="ListLabel 332"/>
    <w:rPr>
      <w:u w:val="none"/>
    </w:rPr>
  </w:style>
  <w:style w:type="character" w:customStyle="1" w:styleId="ListLabel333">
    <w:name w:val="ListLabel 333"/>
    <w:rPr>
      <w:u w:val="none"/>
    </w:rPr>
  </w:style>
  <w:style w:type="character" w:customStyle="1" w:styleId="ListLabel334">
    <w:name w:val="ListLabel 334"/>
    <w:rPr>
      <w:rFonts w:ascii="Helvetica Neue" w:eastAsia="Helvetica Neue" w:hAnsi="Helvetica Neue" w:cs="Helvetica Neue"/>
      <w:sz w:val="24"/>
      <w:u w:val="none"/>
    </w:rPr>
  </w:style>
  <w:style w:type="character" w:customStyle="1" w:styleId="ListLabel335">
    <w:name w:val="ListLabel 335"/>
    <w:rPr>
      <w:rFonts w:ascii="Helvetica Neue" w:eastAsia="Helvetica Neue" w:hAnsi="Helvetica Neue" w:cs="Helvetica Neue"/>
      <w:sz w:val="24"/>
      <w:u w:val="none"/>
    </w:rPr>
  </w:style>
  <w:style w:type="character" w:customStyle="1" w:styleId="ListLabel336">
    <w:name w:val="ListLabel 336"/>
    <w:rPr>
      <w:u w:val="none"/>
    </w:rPr>
  </w:style>
  <w:style w:type="character" w:customStyle="1" w:styleId="ListLabel337">
    <w:name w:val="ListLabel 337"/>
    <w:rPr>
      <w:u w:val="none"/>
    </w:rPr>
  </w:style>
  <w:style w:type="character" w:customStyle="1" w:styleId="ListLabel338">
    <w:name w:val="ListLabel 338"/>
    <w:rPr>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rFonts w:ascii="Helvetica Neue" w:eastAsia="Helvetica Neue" w:hAnsi="Helvetica Neue" w:cs="Helvetica Neue"/>
      <w:sz w:val="24"/>
      <w:u w:val="none"/>
    </w:rPr>
  </w:style>
  <w:style w:type="character" w:customStyle="1" w:styleId="ListLabel344">
    <w:name w:val="ListLabel 344"/>
    <w:rPr>
      <w:rFonts w:ascii="Helvetica Neue" w:eastAsia="Helvetica Neue" w:hAnsi="Helvetica Neue" w:cs="Helvetica Neue"/>
      <w:sz w:val="24"/>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rFonts w:ascii="Helvetica Neue" w:eastAsia="Helvetica Neue" w:hAnsi="Helvetica Neue" w:cs="Helvetica Neue"/>
      <w:sz w:val="24"/>
      <w:u w:val="none"/>
    </w:rPr>
  </w:style>
  <w:style w:type="character" w:customStyle="1" w:styleId="ListLabel353">
    <w:name w:val="ListLabel 353"/>
    <w:rPr>
      <w:rFonts w:ascii="Helvetica Neue" w:eastAsia="Helvetica Neue" w:hAnsi="Helvetica Neue" w:cs="Helvetica Neue"/>
      <w:sz w:val="24"/>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rFonts w:ascii="Helvetica Neue" w:eastAsia="Helvetica Neue" w:hAnsi="Helvetica Neue" w:cs="Helvetica Neue"/>
      <w:sz w:val="24"/>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rFonts w:ascii="Helvetica Neue" w:eastAsia="Helvetica Neue" w:hAnsi="Helvetica Neue" w:cs="Helvetica Neue"/>
      <w:sz w:val="24"/>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rFonts w:ascii="Helvetica Neue" w:eastAsia="Helvetica Neue" w:hAnsi="Helvetica Neue" w:cs="Helvetica Neue"/>
      <w:sz w:val="24"/>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rFonts w:ascii="Helvetica Neue" w:eastAsia="Helvetica Neue" w:hAnsi="Helvetica Neue" w:cs="Helvetica Neue"/>
      <w:sz w:val="24"/>
      <w:u w:val="none"/>
    </w:rPr>
  </w:style>
  <w:style w:type="character" w:customStyle="1" w:styleId="ListLabel389">
    <w:name w:val="ListLabel 389"/>
    <w:rPr>
      <w:rFonts w:ascii="Helvetica Neue" w:eastAsia="Helvetica Neue" w:hAnsi="Helvetica Neue" w:cs="Helvetica Neue"/>
      <w:sz w:val="24"/>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u w:val="none"/>
    </w:rPr>
  </w:style>
  <w:style w:type="character" w:customStyle="1" w:styleId="ListLabel393">
    <w:name w:val="ListLabel 393"/>
    <w:rPr>
      <w:u w:val="none"/>
    </w:rPr>
  </w:style>
  <w:style w:type="character" w:customStyle="1" w:styleId="ListLabel394">
    <w:name w:val="ListLabel 394"/>
    <w:rPr>
      <w:u w:val="none"/>
    </w:rPr>
  </w:style>
  <w:style w:type="character" w:customStyle="1" w:styleId="ListLabel395">
    <w:name w:val="ListLabel 395"/>
    <w:rPr>
      <w:u w:val="none"/>
    </w:rPr>
  </w:style>
  <w:style w:type="character" w:customStyle="1" w:styleId="ListLabel396">
    <w:name w:val="ListLabel 396"/>
    <w:rPr>
      <w:u w:val="none"/>
    </w:rPr>
  </w:style>
  <w:style w:type="character" w:customStyle="1" w:styleId="ListLabel397">
    <w:name w:val="ListLabel 397"/>
    <w:rPr>
      <w:rFonts w:ascii="Helvetica Neue" w:eastAsia="Helvetica Neue" w:hAnsi="Helvetica Neue" w:cs="Helvetica Neue"/>
      <w:sz w:val="24"/>
      <w:u w:val="none"/>
    </w:rPr>
  </w:style>
  <w:style w:type="character" w:customStyle="1" w:styleId="ListLabel398">
    <w:name w:val="ListLabel 398"/>
    <w:rPr>
      <w:rFonts w:ascii="Helvetica Neue" w:eastAsia="Helvetica Neue" w:hAnsi="Helvetica Neue" w:cs="Helvetica Neue"/>
      <w:sz w:val="24"/>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u w:val="none"/>
    </w:rPr>
  </w:style>
  <w:style w:type="character" w:customStyle="1" w:styleId="ListLabel405">
    <w:name w:val="ListLabel 405"/>
    <w:rPr>
      <w:u w:val="none"/>
    </w:rPr>
  </w:style>
  <w:style w:type="character" w:customStyle="1" w:styleId="ListLabel406">
    <w:name w:val="ListLabel 406"/>
    <w:rPr>
      <w:rFonts w:ascii="Helvetica Neue" w:eastAsia="Helvetica Neue" w:hAnsi="Helvetica Neue" w:cs="Helvetica Neue"/>
      <w:sz w:val="24"/>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u w:val="none"/>
    </w:rPr>
  </w:style>
  <w:style w:type="character" w:customStyle="1" w:styleId="ListLabel414">
    <w:name w:val="ListLabel 414"/>
    <w:rPr>
      <w:u w:val="none"/>
    </w:rPr>
  </w:style>
  <w:style w:type="character" w:customStyle="1" w:styleId="ListLabel415">
    <w:name w:val="ListLabel 415"/>
    <w:rPr>
      <w:rFonts w:ascii="Helvetica Neue" w:eastAsia="Helvetica Neue" w:hAnsi="Helvetica Neue" w:cs="Helvetica Neue"/>
      <w:sz w:val="24"/>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u w:val="none"/>
    </w:rPr>
  </w:style>
  <w:style w:type="character" w:customStyle="1" w:styleId="ListLabel423">
    <w:name w:val="ListLabel 423"/>
    <w:rPr>
      <w:u w:val="none"/>
    </w:rPr>
  </w:style>
  <w:style w:type="character" w:customStyle="1" w:styleId="ListLabel424">
    <w:name w:val="ListLabel 424"/>
    <w:rPr>
      <w:rFonts w:ascii="Helvetica Neue" w:eastAsia="Helvetica Neue" w:hAnsi="Helvetica Neue" w:cs="Helvetica Neue"/>
      <w:sz w:val="24"/>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u w:val="none"/>
    </w:rPr>
  </w:style>
  <w:style w:type="character" w:customStyle="1" w:styleId="ListLabel432">
    <w:name w:val="ListLabel 432"/>
    <w:rPr>
      <w:u w:val="none"/>
    </w:rPr>
  </w:style>
  <w:style w:type="character" w:customStyle="1" w:styleId="ListLabel433">
    <w:name w:val="ListLabel 433"/>
    <w:rPr>
      <w:rFonts w:ascii="Helvetica Neue" w:eastAsia="Arial" w:hAnsi="Helvetica Neue" w:cs="Arial"/>
      <w:position w:val="0"/>
      <w:sz w:val="24"/>
      <w:u w:val="none"/>
      <w:vertAlign w:val="baseline"/>
    </w:rPr>
  </w:style>
  <w:style w:type="character" w:customStyle="1" w:styleId="ListLabel434">
    <w:name w:val="ListLabel 434"/>
    <w:rPr>
      <w:rFonts w:eastAsia="Arial" w:cs="Arial"/>
      <w:position w:val="0"/>
      <w:u w:val="none"/>
      <w:vertAlign w:val="baseline"/>
    </w:rPr>
  </w:style>
  <w:style w:type="character" w:customStyle="1" w:styleId="ListLabel435">
    <w:name w:val="ListLabel 435"/>
    <w:rPr>
      <w:rFonts w:eastAsia="Arial" w:cs="Arial"/>
      <w:position w:val="0"/>
      <w:u w:val="none"/>
      <w:vertAlign w:val="baseline"/>
    </w:rPr>
  </w:style>
  <w:style w:type="character" w:customStyle="1" w:styleId="ListLabel436">
    <w:name w:val="ListLabel 436"/>
    <w:rPr>
      <w:rFonts w:eastAsia="Arial" w:cs="Arial"/>
      <w:position w:val="0"/>
      <w:u w:val="none"/>
      <w:vertAlign w:val="baseline"/>
    </w:rPr>
  </w:style>
  <w:style w:type="character" w:customStyle="1" w:styleId="ListLabel437">
    <w:name w:val="ListLabel 437"/>
    <w:rPr>
      <w:rFonts w:eastAsia="Arial" w:cs="Arial"/>
      <w:position w:val="0"/>
      <w:u w:val="none"/>
      <w:vertAlign w:val="baseline"/>
    </w:rPr>
  </w:style>
  <w:style w:type="character" w:customStyle="1" w:styleId="ListLabel438">
    <w:name w:val="ListLabel 438"/>
    <w:rPr>
      <w:rFonts w:eastAsia="Arial" w:cs="Arial"/>
      <w:position w:val="0"/>
      <w:u w:val="none"/>
      <w:vertAlign w:val="baseline"/>
    </w:rPr>
  </w:style>
  <w:style w:type="character" w:customStyle="1" w:styleId="ListLabel439">
    <w:name w:val="ListLabel 439"/>
    <w:rPr>
      <w:rFonts w:eastAsia="Arial" w:cs="Arial"/>
      <w:position w:val="0"/>
      <w:u w:val="none"/>
      <w:vertAlign w:val="baseline"/>
    </w:rPr>
  </w:style>
  <w:style w:type="character" w:customStyle="1" w:styleId="ListLabel440">
    <w:name w:val="ListLabel 440"/>
    <w:rPr>
      <w:rFonts w:eastAsia="Arial" w:cs="Arial"/>
      <w:position w:val="0"/>
      <w:u w:val="none"/>
      <w:vertAlign w:val="baseline"/>
    </w:rPr>
  </w:style>
  <w:style w:type="character" w:customStyle="1" w:styleId="ListLabel441">
    <w:name w:val="ListLabel 441"/>
    <w:rPr>
      <w:rFonts w:eastAsia="Arial" w:cs="Arial"/>
      <w:position w:val="0"/>
      <w:u w:val="none"/>
      <w:vertAlign w:val="baseline"/>
    </w:rPr>
  </w:style>
  <w:style w:type="character" w:customStyle="1" w:styleId="ListLabel442">
    <w:name w:val="ListLabel 442"/>
    <w:rPr>
      <w:rFonts w:ascii="Helvetica Neue" w:eastAsia="Helvetica Neue" w:hAnsi="Helvetica Neue" w:cs="Helvetica Neue"/>
      <w:sz w:val="24"/>
      <w:u w:val="none"/>
    </w:rPr>
  </w:style>
  <w:style w:type="character" w:customStyle="1" w:styleId="ListLabel443">
    <w:name w:val="ListLabel 443"/>
    <w:rPr>
      <w:rFonts w:ascii="Helvetica Neue" w:eastAsia="Helvetica Neue" w:hAnsi="Helvetica Neue" w:cs="Helvetica Neue"/>
      <w:sz w:val="24"/>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u w:val="none"/>
    </w:rPr>
  </w:style>
  <w:style w:type="character" w:customStyle="1" w:styleId="ListLabel450">
    <w:name w:val="ListLabel 450"/>
    <w:rPr>
      <w:u w:val="none"/>
    </w:rPr>
  </w:style>
  <w:style w:type="character" w:customStyle="1" w:styleId="ListLabel451">
    <w:name w:val="ListLabel 451"/>
    <w:rPr>
      <w:u w:val="none"/>
    </w:rPr>
  </w:style>
  <w:style w:type="character" w:customStyle="1" w:styleId="ListLabel452">
    <w:name w:val="ListLabel 452"/>
    <w:rPr>
      <w:rFonts w:ascii="Helvetica Neue" w:eastAsia="Helvetica Neue" w:hAnsi="Helvetica Neue" w:cs="Helvetica Neue"/>
      <w:sz w:val="24"/>
      <w:u w:val="none"/>
    </w:rPr>
  </w:style>
  <w:style w:type="character" w:customStyle="1" w:styleId="ListLabel453">
    <w:name w:val="ListLabel 453"/>
    <w:rPr>
      <w:u w:val="none"/>
    </w:rPr>
  </w:style>
  <w:style w:type="character" w:customStyle="1" w:styleId="ListLabel454">
    <w:name w:val="ListLabel 454"/>
    <w:rPr>
      <w:u w:val="none"/>
    </w:rPr>
  </w:style>
  <w:style w:type="character" w:customStyle="1" w:styleId="ListLabel455">
    <w:name w:val="ListLabel 455"/>
    <w:rPr>
      <w:u w:val="none"/>
    </w:rPr>
  </w:style>
  <w:style w:type="character" w:customStyle="1" w:styleId="ListLabel456">
    <w:name w:val="ListLabel 456"/>
    <w:rPr>
      <w:u w:val="none"/>
    </w:rPr>
  </w:style>
  <w:style w:type="character" w:customStyle="1" w:styleId="ListLabel457">
    <w:name w:val="ListLabel 457"/>
    <w:rPr>
      <w:u w:val="none"/>
    </w:rPr>
  </w:style>
  <w:style w:type="character" w:customStyle="1" w:styleId="ListLabel458">
    <w:name w:val="ListLabel 458"/>
    <w:rPr>
      <w:u w:val="none"/>
    </w:rPr>
  </w:style>
  <w:style w:type="character" w:customStyle="1" w:styleId="ListLabel459">
    <w:name w:val="ListLabel 459"/>
    <w:rPr>
      <w:u w:val="none"/>
    </w:rPr>
  </w:style>
  <w:style w:type="character" w:customStyle="1" w:styleId="ListLabel460">
    <w:name w:val="ListLabel 460"/>
    <w:rPr>
      <w:rFonts w:ascii="Helvetica Neue" w:eastAsia="Arial" w:hAnsi="Helvetica Neue" w:cs="Helvetica"/>
      <w:sz w:val="24"/>
    </w:rPr>
  </w:style>
  <w:style w:type="character" w:customStyle="1" w:styleId="ListLabel461">
    <w:name w:val="ListLabel 461"/>
    <w:rPr>
      <w:color w:val="00000A"/>
    </w:rPr>
  </w:style>
  <w:style w:type="character" w:customStyle="1" w:styleId="ListLabel462">
    <w:name w:val="ListLabel 462"/>
    <w:rPr>
      <w:color w:val="00000A"/>
    </w:rPr>
  </w:style>
  <w:style w:type="character" w:customStyle="1" w:styleId="ListLabel463">
    <w:name w:val="ListLabel 463"/>
    <w:rPr>
      <w:color w:val="00000A"/>
    </w:rPr>
  </w:style>
  <w:style w:type="character" w:customStyle="1" w:styleId="ListLabel464">
    <w:name w:val="ListLabel 464"/>
    <w:rPr>
      <w:rFonts w:ascii="Helvetica Neue" w:eastAsia="Calibri" w:hAnsi="Helvetica Neue" w:cs="Arial"/>
      <w:color w:val="00000A"/>
      <w:sz w:val="24"/>
    </w:rPr>
  </w:style>
  <w:style w:type="character" w:customStyle="1" w:styleId="ListLabel465">
    <w:name w:val="ListLabel 465"/>
    <w:rPr>
      <w:color w:val="00000A"/>
    </w:rPr>
  </w:style>
  <w:style w:type="character" w:customStyle="1" w:styleId="ListLabel466">
    <w:name w:val="ListLabel 466"/>
    <w:rPr>
      <w:color w:val="00000A"/>
    </w:rPr>
  </w:style>
  <w:style w:type="character" w:customStyle="1" w:styleId="ListLabel467">
    <w:name w:val="ListLabel 467"/>
    <w:rPr>
      <w:color w:val="00000A"/>
    </w:rPr>
  </w:style>
  <w:style w:type="character" w:customStyle="1" w:styleId="ListLabel468">
    <w:name w:val="ListLabel 468"/>
    <w:rPr>
      <w:color w:val="00000A"/>
    </w:rPr>
  </w:style>
  <w:style w:type="character" w:customStyle="1" w:styleId="ListLabel469">
    <w:name w:val="ListLabel 469"/>
    <w:rPr>
      <w:color w:val="00000A"/>
    </w:rPr>
  </w:style>
  <w:style w:type="character" w:customStyle="1" w:styleId="ListLabel470">
    <w:name w:val="ListLabel 470"/>
    <w:rPr>
      <w:rFonts w:ascii="Helvetica Neue" w:eastAsia="Helvetica Neue" w:hAnsi="Helvetica Neue" w:cs="Helvetica Neue"/>
      <w:color w:val="1155CC"/>
      <w:sz w:val="24"/>
      <w:szCs w:val="24"/>
      <w:u w:val="single"/>
    </w:rPr>
  </w:style>
  <w:style w:type="character" w:customStyle="1" w:styleId="ListLabel471">
    <w:name w:val="ListLabel 471"/>
    <w:rPr>
      <w:rFonts w:ascii="Helvetica Neue" w:eastAsia="Helvetica Neue" w:hAnsi="Helvetica Neue" w:cs="Helvetica Neue"/>
      <w:sz w:val="24"/>
      <w:szCs w:val="24"/>
    </w:rPr>
  </w:style>
  <w:style w:type="character" w:customStyle="1" w:styleId="IndexLink">
    <w:name w:val="Index Link"/>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57"/>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paragraph" w:styleId="TOC1">
    <w:name w:val="toc 1"/>
    <w:basedOn w:val="Normal"/>
    <w:next w:val="Normal"/>
    <w:autoRedefine/>
    <w:uiPriority w:val="39"/>
    <w:unhideWhenUsed/>
    <w:rsid w:val="0056313D"/>
    <w:pPr>
      <w:spacing w:after="100"/>
    </w:pPr>
  </w:style>
  <w:style w:type="character" w:styleId="Hyperlink">
    <w:name w:val="Hyperlink"/>
    <w:basedOn w:val="DefaultParagraphFont"/>
    <w:uiPriority w:val="99"/>
    <w:unhideWhenUsed/>
    <w:rsid w:val="00563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yber-risk-management-a-board-level-responsibility/10-steps-summary" TargetMode="External"/><Relationship Id="rId21" Type="http://schemas.openxmlformats.org/officeDocument/2006/relationships/hyperlink" Target="https://www.gov.uk/government/publications/cyber-risk-management-a-board-level-responsibility/10-steps-summary" TargetMode="External"/><Relationship Id="rId22" Type="http://schemas.openxmlformats.org/officeDocument/2006/relationships/hyperlink" Target="https://www.gov.uk/government/publications/cyber-risk-management-a-board-level-responsibility/10-steps-summary" TargetMode="External"/><Relationship Id="rId23" Type="http://schemas.openxmlformats.org/officeDocument/2006/relationships/hyperlink" Target="https://www.gov.uk/government/publications/cyber-risk-management-a-board-level-responsibility/10-steps-summary" TargetMode="External"/><Relationship Id="rId24" Type="http://schemas.openxmlformats.org/officeDocument/2006/relationships/hyperlink" Target="https://www.gov.uk/government/publications/cyber-risk-management-a-board-level-responsibility/10-steps-summary" TargetMode="External"/><Relationship Id="rId25"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ncsc.gov.uk/guidance/10-steps-cyber-security" TargetMode="External"/><Relationship Id="rId28" Type="http://schemas.openxmlformats.org/officeDocument/2006/relationships/hyperlink" Target="https://www.gov.uk/guidance/g-cloud-templates-and-legal-documents" TargetMode="External"/><Relationship Id="rId29" Type="http://schemas.openxmlformats.org/officeDocument/2006/relationships/hyperlink" Target="https://www.gov.uk/guidance/g-cloud-templates-and-legal-documen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v.uk/guidance/g-cloud-templates-and-legal-documents" TargetMode="External"/><Relationship Id="rId31" Type="http://schemas.openxmlformats.org/officeDocument/2006/relationships/hyperlink" Target="https://www.digitalmarketplace.service.gov.uk/" TargetMode="External"/><Relationship Id="rId32" Type="http://schemas.openxmlformats.org/officeDocument/2006/relationships/hyperlink" Target="http://tools.hmrc.gov.uk/esi"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gov.uk/service-manual/agile-delivery/spend-controls-check-if-you-need-approval-to-spend-money-on-a-service"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11" Type="http://schemas.openxmlformats.org/officeDocument/2006/relationships/hyperlink" Target="https://www.gov.uk/government/publications/government-security-classifications" TargetMode="External"/><Relationship Id="rId12" Type="http://schemas.openxmlformats.org/officeDocument/2006/relationships/hyperlink" Target="https://www.cpni.gov.uk/content/adopt-risk-management-approach" TargetMode="External"/><Relationship Id="rId13" Type="http://schemas.openxmlformats.org/officeDocument/2006/relationships/hyperlink" Target="https://www.cpni.gov.uk/protection-sensitive-information-and-assets" TargetMode="External"/><Relationship Id="rId14" Type="http://schemas.openxmlformats.org/officeDocument/2006/relationships/hyperlink" Target="https://www.ncsc.gov.uk/guidance/risk-management-collection" TargetMode="External"/><Relationship Id="rId15" Type="http://schemas.openxmlformats.org/officeDocument/2006/relationships/hyperlink" Target="https://www.cesg.gov.uk/risk-management-collection" TargetMode="External"/><Relationship Id="rId16" Type="http://schemas.openxmlformats.org/officeDocument/2006/relationships/hyperlink" Target="https://www.cesg.gov.uk/risk-management-collection" TargetMode="External"/><Relationship Id="rId17" Type="http://schemas.openxmlformats.org/officeDocument/2006/relationships/hyperlink" Target="https://www.cesg.gov.uk/risk-management-collection" TargetMode="External"/><Relationship Id="rId18" Type="http://schemas.openxmlformats.org/officeDocument/2006/relationships/hyperlink" Target="https://www.gov.uk/government/publications/technology-code-of-practice/technology-code-of-practice" TargetMode="External"/><Relationship Id="rId19" Type="http://schemas.openxmlformats.org/officeDocument/2006/relationships/hyperlink" Target="https://www.ncsc.gov.uk/guidance/implementing-cloud-security-principles"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12302</Words>
  <Characters>70124</Characters>
  <Application>Microsoft Macintosh Word</Application>
  <DocSecurity>0</DocSecurity>
  <Lines>584</Lines>
  <Paragraphs>164</Paragraphs>
  <ScaleCrop>false</ScaleCrop>
  <Company/>
  <LinksUpToDate>false</LinksUpToDate>
  <CharactersWithSpaces>82262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Papa</dc:creator>
  <cp:lastModifiedBy>OFFICE</cp:lastModifiedBy>
  <cp:revision>2</cp:revision>
  <cp:lastPrinted>2018-03-08T12:11:00Z</cp:lastPrinted>
  <dcterms:created xsi:type="dcterms:W3CDTF">2019-03-13T15:40:00Z</dcterms:created>
  <dcterms:modified xsi:type="dcterms:W3CDTF">2019-03-13T15:40:00Z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