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628"/>
        <w:gridCol w:w="1145"/>
      </w:tblGrid>
      <w:tr w:rsidR="00436A04" w14:paraId="06AEDF10" w14:textId="77777777" w:rsidTr="79326D9A">
        <w:trPr>
          <w:gridBefore w:val="1"/>
          <w:gridAfter w:val="1"/>
          <w:wBefore w:w="1134" w:type="dxa"/>
          <w:wAfter w:w="1145" w:type="dxa"/>
          <w:trHeight w:val="3459"/>
        </w:trPr>
        <w:tc>
          <w:tcPr>
            <w:tcW w:w="9628" w:type="dxa"/>
            <w:hideMark/>
          </w:tcPr>
          <w:p w14:paraId="06AEDF0F" w14:textId="77777777" w:rsidR="00436A04" w:rsidRDefault="00436A04">
            <w:pPr>
              <w:spacing w:after="240" w:line="320" w:lineRule="atLeast"/>
            </w:pPr>
            <w:r>
              <w:rPr>
                <w:noProof/>
              </w:rPr>
              <w:drawing>
                <wp:inline distT="0" distB="0" distL="0" distR="0" wp14:anchorId="06AEDF59" wp14:editId="325F4C26">
                  <wp:extent cx="2171700" cy="1152525"/>
                  <wp:effectExtent l="0" t="0" r="0" b="0"/>
                  <wp:docPr id="1334511834" name="picture" descr="Department for Business, Energy &amp; Industrial Strategy logo" title="Department for Business, Energy &amp; Industrial Strateg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1700" cy="1152525"/>
                          </a:xfrm>
                          <a:prstGeom prst="rect">
                            <a:avLst/>
                          </a:prstGeom>
                        </pic:spPr>
                      </pic:pic>
                    </a:graphicData>
                  </a:graphic>
                </wp:inline>
              </w:drawing>
            </w:r>
          </w:p>
        </w:tc>
      </w:tr>
      <w:tr w:rsidR="00436A04" w14:paraId="06AEDF13" w14:textId="77777777" w:rsidTr="79326D9A">
        <w:trPr>
          <w:gridBefore w:val="1"/>
          <w:gridAfter w:val="1"/>
          <w:wBefore w:w="1134" w:type="dxa"/>
          <w:wAfter w:w="1145" w:type="dxa"/>
          <w:cantSplit/>
          <w:trHeight w:val="2977"/>
        </w:trPr>
        <w:tc>
          <w:tcPr>
            <w:tcW w:w="9628" w:type="dxa"/>
            <w:hideMark/>
          </w:tcPr>
          <w:p w14:paraId="06AEDF11" w14:textId="3DC12DC5" w:rsidR="00D148B7" w:rsidRPr="00502E61" w:rsidRDefault="79326D9A" w:rsidP="79326D9A">
            <w:pPr>
              <w:rPr>
                <w:caps/>
                <w:color w:val="00447C"/>
                <w:sz w:val="68"/>
                <w:szCs w:val="68"/>
              </w:rPr>
            </w:pPr>
            <w:r w:rsidRPr="79326D9A">
              <w:rPr>
                <w:caps/>
                <w:color w:val="00447C"/>
                <w:sz w:val="68"/>
                <w:szCs w:val="68"/>
              </w:rPr>
              <w:t>BUSINESS IMPACT TARGET:</w:t>
            </w:r>
          </w:p>
          <w:p w14:paraId="06AEDF12" w14:textId="77777777" w:rsidR="00436A04" w:rsidRDefault="79326D9A" w:rsidP="79326D9A">
            <w:pPr>
              <w:rPr>
                <w:caps/>
                <w:color w:val="00447C"/>
                <w:sz w:val="84"/>
                <w:szCs w:val="84"/>
              </w:rPr>
            </w:pPr>
            <w:r w:rsidRPr="79326D9A">
              <w:rPr>
                <w:caps/>
                <w:color w:val="00447C"/>
                <w:sz w:val="68"/>
                <w:szCs w:val="68"/>
              </w:rPr>
              <w:t>SUMMARY TEMPLATE</w:t>
            </w:r>
            <w:r w:rsidRPr="79326D9A">
              <w:rPr>
                <w:caps/>
                <w:color w:val="00447C"/>
                <w:sz w:val="84"/>
                <w:szCs w:val="84"/>
              </w:rPr>
              <w:t xml:space="preserve"> </w:t>
            </w:r>
          </w:p>
        </w:tc>
      </w:tr>
      <w:tr w:rsidR="00436A04" w14:paraId="06AEDF16" w14:textId="77777777" w:rsidTr="79326D9A">
        <w:trPr>
          <w:gridBefore w:val="1"/>
          <w:gridAfter w:val="1"/>
          <w:wBefore w:w="1134" w:type="dxa"/>
          <w:wAfter w:w="1145" w:type="dxa"/>
          <w:trHeight w:val="2643"/>
        </w:trPr>
        <w:tc>
          <w:tcPr>
            <w:tcW w:w="9628" w:type="dxa"/>
            <w:hideMark/>
          </w:tcPr>
          <w:p w14:paraId="06AEDF14" w14:textId="018F05DD" w:rsidR="00436A04" w:rsidRPr="00502E61" w:rsidRDefault="79326D9A" w:rsidP="79326D9A">
            <w:pPr>
              <w:spacing w:before="240"/>
              <w:rPr>
                <w:color w:val="A6A6A6" w:themeColor="background1" w:themeShade="A6"/>
                <w:sz w:val="48"/>
                <w:szCs w:val="48"/>
              </w:rPr>
            </w:pPr>
            <w:r w:rsidRPr="79326D9A">
              <w:rPr>
                <w:color w:val="A6A6A6" w:themeColor="background1" w:themeShade="A6"/>
                <w:sz w:val="48"/>
                <w:szCs w:val="48"/>
              </w:rPr>
              <w:t>Non-qualifying Regulatory Provisions (NQRP) summary reporting template</w:t>
            </w:r>
          </w:p>
          <w:p w14:paraId="06AEDF15" w14:textId="77777777" w:rsidR="00436A04" w:rsidRDefault="00436A04" w:rsidP="00D148B7">
            <w:pPr>
              <w:spacing w:before="240"/>
              <w:rPr>
                <w:color w:val="00447C"/>
                <w:sz w:val="48"/>
              </w:rPr>
            </w:pPr>
          </w:p>
        </w:tc>
      </w:tr>
      <w:tr w:rsidR="00436A04" w14:paraId="06AEDF18" w14:textId="77777777" w:rsidTr="79326D9A">
        <w:trPr>
          <w:cantSplit/>
          <w:trHeight w:val="3402"/>
        </w:trPr>
        <w:tc>
          <w:tcPr>
            <w:tcW w:w="11907" w:type="dxa"/>
            <w:gridSpan w:val="3"/>
            <w:hideMark/>
          </w:tcPr>
          <w:p w14:paraId="06AEDF17" w14:textId="77777777" w:rsidR="00436A04" w:rsidRDefault="00436A04">
            <w:pPr>
              <w:spacing w:after="240" w:line="320" w:lineRule="atLeast"/>
            </w:pPr>
            <w:r>
              <w:rPr>
                <w:noProof/>
              </w:rPr>
              <w:drawing>
                <wp:inline distT="0" distB="0" distL="0" distR="0" wp14:anchorId="06AEDF5B" wp14:editId="2A527916">
                  <wp:extent cx="6124574" cy="1762125"/>
                  <wp:effectExtent l="0" t="0" r="9525" b="0"/>
                  <wp:docPr id="1973412843" name="picture" descr="Curve image" title="Curve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6124574" cy="1762125"/>
                          </a:xfrm>
                          <a:prstGeom prst="rect">
                            <a:avLst/>
                          </a:prstGeom>
                        </pic:spPr>
                      </pic:pic>
                    </a:graphicData>
                  </a:graphic>
                </wp:inline>
              </w:drawing>
            </w:r>
          </w:p>
        </w:tc>
      </w:tr>
      <w:tr w:rsidR="00436A04" w14:paraId="06AEDF1A" w14:textId="77777777" w:rsidTr="79326D9A">
        <w:trPr>
          <w:gridBefore w:val="1"/>
          <w:gridAfter w:val="1"/>
          <w:wBefore w:w="1134" w:type="dxa"/>
          <w:wAfter w:w="1145" w:type="dxa"/>
        </w:trPr>
        <w:tc>
          <w:tcPr>
            <w:tcW w:w="9628" w:type="dxa"/>
          </w:tcPr>
          <w:p w14:paraId="06AEDF19" w14:textId="466F6A0E" w:rsidR="00436A04" w:rsidRDefault="00436A04">
            <w:pPr>
              <w:rPr>
                <w:sz w:val="32"/>
              </w:rPr>
            </w:pPr>
          </w:p>
        </w:tc>
      </w:tr>
    </w:tbl>
    <w:p w14:paraId="323B67B3" w14:textId="77777777" w:rsidR="00502E61" w:rsidRDefault="00502E61" w:rsidP="00E51930">
      <w:pPr>
        <w:rPr>
          <w:rFonts w:ascii="Calibri" w:hAnsi="Calibri"/>
          <w:b/>
          <w:sz w:val="22"/>
        </w:rPr>
      </w:pPr>
    </w:p>
    <w:p w14:paraId="343E42FC" w14:textId="77777777" w:rsidR="00CE6E24" w:rsidRDefault="00CE6E24" w:rsidP="00E51930">
      <w:pPr>
        <w:rPr>
          <w:rFonts w:ascii="Calibri" w:hAnsi="Calibri"/>
          <w:sz w:val="22"/>
        </w:rPr>
      </w:pPr>
    </w:p>
    <w:p w14:paraId="06AEDF1C" w14:textId="4FFCE86C" w:rsidR="00E51930" w:rsidRPr="00F60139" w:rsidRDefault="79326D9A" w:rsidP="79326D9A">
      <w:pPr>
        <w:rPr>
          <w:rFonts w:ascii="Calibri" w:hAnsi="Calibri" w:cs="Calibri"/>
          <w:sz w:val="22"/>
        </w:rPr>
      </w:pPr>
      <w:r w:rsidRPr="79326D9A">
        <w:rPr>
          <w:rFonts w:ascii="Calibri" w:hAnsi="Calibri" w:cs="Calibri"/>
          <w:b/>
          <w:bCs/>
          <w:sz w:val="22"/>
        </w:rPr>
        <w:lastRenderedPageBreak/>
        <w:t xml:space="preserve">Regulator: </w:t>
      </w:r>
      <w:r w:rsidR="00FA6234">
        <w:rPr>
          <w:rFonts w:ascii="Calibri" w:hAnsi="Calibri" w:cs="Calibri"/>
          <w:sz w:val="22"/>
        </w:rPr>
        <w:t>Fish Health Inspectorate</w:t>
      </w:r>
    </w:p>
    <w:p w14:paraId="06AEDF1D" w14:textId="3679A146" w:rsidR="00E51930" w:rsidRDefault="79326D9A" w:rsidP="79326D9A">
      <w:pPr>
        <w:rPr>
          <w:rFonts w:ascii="Calibri" w:hAnsi="Calibri" w:cs="Calibri"/>
          <w:b/>
          <w:bCs/>
          <w:sz w:val="22"/>
        </w:rPr>
      </w:pPr>
      <w:r w:rsidRPr="79326D9A">
        <w:rPr>
          <w:rFonts w:ascii="Calibri" w:hAnsi="Calibri" w:cs="Calibri"/>
          <w:b/>
          <w:bCs/>
          <w:sz w:val="22"/>
        </w:rPr>
        <w:t xml:space="preserve">Business Impact Target Reporting Period Covered: </w:t>
      </w:r>
      <w:r w:rsidR="000B1538">
        <w:rPr>
          <w:rFonts w:ascii="Calibri" w:hAnsi="Calibri" w:cs="Calibri"/>
          <w:sz w:val="22"/>
        </w:rPr>
        <w:t>9</w:t>
      </w:r>
      <w:r w:rsidR="002117F1">
        <w:rPr>
          <w:rFonts w:ascii="Calibri" w:hAnsi="Calibri" w:cs="Calibri"/>
          <w:sz w:val="22"/>
          <w:vertAlign w:val="superscript"/>
        </w:rPr>
        <w:t>th</w:t>
      </w:r>
      <w:r w:rsidRPr="79326D9A">
        <w:rPr>
          <w:rFonts w:ascii="Calibri" w:hAnsi="Calibri" w:cs="Calibri"/>
          <w:sz w:val="22"/>
        </w:rPr>
        <w:t xml:space="preserve"> June 2017 to 20</w:t>
      </w:r>
      <w:r w:rsidR="002117F1" w:rsidRPr="002117F1">
        <w:rPr>
          <w:rFonts w:ascii="Calibri" w:hAnsi="Calibri" w:cs="Calibri"/>
          <w:sz w:val="22"/>
          <w:vertAlign w:val="superscript"/>
        </w:rPr>
        <w:t>th</w:t>
      </w:r>
      <w:r w:rsidRPr="79326D9A">
        <w:rPr>
          <w:rFonts w:ascii="Calibri" w:hAnsi="Calibri" w:cs="Calibri"/>
          <w:sz w:val="22"/>
        </w:rPr>
        <w:t xml:space="preserve"> June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6152"/>
      </w:tblGrid>
      <w:tr w:rsidR="00E51930" w14:paraId="06AEDF20" w14:textId="77777777" w:rsidTr="79326D9A">
        <w:trPr>
          <w:tblHeader/>
        </w:trPr>
        <w:tc>
          <w:tcPr>
            <w:tcW w:w="3090" w:type="dxa"/>
            <w:tcBorders>
              <w:top w:val="single" w:sz="4" w:space="0" w:color="auto"/>
              <w:left w:val="single" w:sz="4" w:space="0" w:color="auto"/>
              <w:bottom w:val="single" w:sz="4" w:space="0" w:color="auto"/>
              <w:right w:val="single" w:sz="4" w:space="0" w:color="auto"/>
            </w:tcBorders>
            <w:hideMark/>
          </w:tcPr>
          <w:p w14:paraId="06AEDF1E" w14:textId="7174BA10" w:rsidR="00E51930" w:rsidRDefault="79326D9A" w:rsidP="79326D9A">
            <w:pPr>
              <w:spacing w:after="0" w:line="240" w:lineRule="auto"/>
              <w:rPr>
                <w:rFonts w:ascii="Calibri" w:hAnsi="Calibri" w:cs="Calibri"/>
                <w:b/>
                <w:bCs/>
                <w:sz w:val="22"/>
              </w:rPr>
            </w:pPr>
            <w:r w:rsidRPr="79326D9A">
              <w:rPr>
                <w:rFonts w:ascii="Calibri" w:hAnsi="Calibri" w:cs="Calibri"/>
                <w:b/>
                <w:bCs/>
                <w:sz w:val="22"/>
              </w:rPr>
              <w:t>Excluded Category*</w:t>
            </w:r>
          </w:p>
        </w:tc>
        <w:tc>
          <w:tcPr>
            <w:tcW w:w="6152" w:type="dxa"/>
            <w:tcBorders>
              <w:top w:val="single" w:sz="4" w:space="0" w:color="auto"/>
              <w:left w:val="single" w:sz="4" w:space="0" w:color="auto"/>
              <w:bottom w:val="single" w:sz="4" w:space="0" w:color="auto"/>
              <w:right w:val="single" w:sz="4" w:space="0" w:color="auto"/>
            </w:tcBorders>
            <w:hideMark/>
          </w:tcPr>
          <w:p w14:paraId="06AEDF1F" w14:textId="4BB69A61" w:rsidR="00E51930" w:rsidRDefault="79326D9A" w:rsidP="79326D9A">
            <w:pPr>
              <w:spacing w:after="0" w:line="240" w:lineRule="auto"/>
              <w:rPr>
                <w:rFonts w:ascii="Calibri" w:hAnsi="Calibri" w:cs="Calibri"/>
                <w:b/>
                <w:bCs/>
                <w:sz w:val="22"/>
              </w:rPr>
            </w:pPr>
            <w:r w:rsidRPr="79326D9A">
              <w:rPr>
                <w:rFonts w:ascii="Calibri" w:hAnsi="Calibri" w:cs="Calibri"/>
                <w:b/>
                <w:bCs/>
                <w:sz w:val="22"/>
              </w:rPr>
              <w:t xml:space="preserve">Summary of measure(s), including any impact data </w:t>
            </w:r>
            <w:proofErr w:type="spellStart"/>
            <w:r w:rsidRPr="79326D9A">
              <w:rPr>
                <w:rFonts w:ascii="Calibri" w:hAnsi="Calibri" w:cs="Calibri"/>
                <w:b/>
                <w:bCs/>
                <w:sz w:val="22"/>
              </w:rPr>
              <w:t>where</w:t>
            </w:r>
            <w:proofErr w:type="spellEnd"/>
            <w:r w:rsidRPr="79326D9A">
              <w:rPr>
                <w:rFonts w:ascii="Calibri" w:hAnsi="Calibri" w:cs="Calibri"/>
                <w:b/>
                <w:bCs/>
                <w:sz w:val="22"/>
              </w:rPr>
              <w:t xml:space="preserve"> available**</w:t>
            </w:r>
          </w:p>
        </w:tc>
      </w:tr>
      <w:tr w:rsidR="00E51930" w14:paraId="06AEDF54" w14:textId="77777777" w:rsidTr="79326D9A">
        <w:tc>
          <w:tcPr>
            <w:tcW w:w="3090" w:type="dxa"/>
            <w:tcBorders>
              <w:top w:val="single" w:sz="4" w:space="0" w:color="auto"/>
              <w:left w:val="single" w:sz="4" w:space="0" w:color="auto"/>
              <w:bottom w:val="single" w:sz="4" w:space="0" w:color="auto"/>
              <w:right w:val="single" w:sz="4" w:space="0" w:color="auto"/>
            </w:tcBorders>
            <w:hideMark/>
          </w:tcPr>
          <w:p w14:paraId="06AEDF52" w14:textId="79CBA14A" w:rsidR="00E51930" w:rsidRDefault="79326D9A" w:rsidP="79326D9A">
            <w:pPr>
              <w:spacing w:after="0" w:line="240" w:lineRule="auto"/>
              <w:rPr>
                <w:rFonts w:ascii="Calibri" w:hAnsi="Calibri" w:cs="Calibri"/>
                <w:sz w:val="22"/>
              </w:rPr>
            </w:pPr>
            <w:r w:rsidRPr="79326D9A">
              <w:rPr>
                <w:rFonts w:ascii="Calibri" w:hAnsi="Calibri" w:cs="Calibri"/>
                <w:sz w:val="22"/>
              </w:rPr>
              <w:t>Measures certified as being below de minimis (measures with an EANDCB below +/- £5 million)</w:t>
            </w:r>
          </w:p>
        </w:tc>
        <w:tc>
          <w:tcPr>
            <w:tcW w:w="6152" w:type="dxa"/>
            <w:tcBorders>
              <w:top w:val="single" w:sz="4" w:space="0" w:color="auto"/>
              <w:left w:val="single" w:sz="4" w:space="0" w:color="auto"/>
              <w:bottom w:val="single" w:sz="4" w:space="0" w:color="auto"/>
              <w:right w:val="single" w:sz="4" w:space="0" w:color="auto"/>
            </w:tcBorders>
          </w:tcPr>
          <w:p w14:paraId="6F670580" w14:textId="732CBE16" w:rsidR="002D60C8" w:rsidRDefault="002D60C8" w:rsidP="002D60C8">
            <w:pPr>
              <w:spacing w:after="0" w:line="240" w:lineRule="auto"/>
              <w:rPr>
                <w:rFonts w:ascii="Calibri" w:hAnsi="Calibri"/>
                <w:sz w:val="22"/>
              </w:rPr>
            </w:pPr>
            <w:r>
              <w:rPr>
                <w:rFonts w:ascii="Calibri" w:hAnsi="Calibri"/>
                <w:sz w:val="22"/>
              </w:rPr>
              <w:t>Following consideration of the exclusion category there are no measures for the reporting period that qualify for the exclusion</w:t>
            </w:r>
            <w:r w:rsidR="002117F1">
              <w:rPr>
                <w:rFonts w:ascii="Calibri" w:hAnsi="Calibri"/>
                <w:sz w:val="22"/>
              </w:rPr>
              <w:t>.</w:t>
            </w:r>
          </w:p>
          <w:p w14:paraId="06AEDF53" w14:textId="77777777" w:rsidR="00E51930" w:rsidRDefault="00E51930">
            <w:pPr>
              <w:spacing w:after="0" w:line="240" w:lineRule="auto"/>
              <w:rPr>
                <w:rFonts w:ascii="Calibri" w:hAnsi="Calibri"/>
                <w:sz w:val="22"/>
              </w:rPr>
            </w:pPr>
          </w:p>
        </w:tc>
      </w:tr>
      <w:tr w:rsidR="00927489" w14:paraId="6B831ABD" w14:textId="77777777" w:rsidTr="79326D9A">
        <w:tc>
          <w:tcPr>
            <w:tcW w:w="3090" w:type="dxa"/>
            <w:tcBorders>
              <w:top w:val="single" w:sz="4" w:space="0" w:color="auto"/>
              <w:left w:val="single" w:sz="4" w:space="0" w:color="auto"/>
              <w:bottom w:val="single" w:sz="4" w:space="0" w:color="auto"/>
              <w:right w:val="single" w:sz="4" w:space="0" w:color="auto"/>
            </w:tcBorders>
          </w:tcPr>
          <w:p w14:paraId="7C9E68D0" w14:textId="28A871F7" w:rsidR="00927489" w:rsidRDefault="79326D9A" w:rsidP="002117F1">
            <w:pPr>
              <w:spacing w:after="0" w:line="240" w:lineRule="auto"/>
              <w:rPr>
                <w:rFonts w:ascii="Calibri" w:hAnsi="Calibri" w:cs="Calibri"/>
                <w:sz w:val="22"/>
              </w:rPr>
            </w:pPr>
            <w:r w:rsidRPr="79326D9A">
              <w:rPr>
                <w:rFonts w:ascii="Calibri" w:hAnsi="Calibri" w:cs="Calibri"/>
                <w:sz w:val="22"/>
              </w:rPr>
              <w:t>EU Regulations, Decisions and Directives and other international obligations, including the implementation of the EU Withdrawal Bill and EU Withdrawal Agreement</w:t>
            </w:r>
          </w:p>
        </w:tc>
        <w:tc>
          <w:tcPr>
            <w:tcW w:w="6152" w:type="dxa"/>
            <w:tcBorders>
              <w:top w:val="single" w:sz="4" w:space="0" w:color="auto"/>
              <w:left w:val="single" w:sz="4" w:space="0" w:color="auto"/>
              <w:bottom w:val="single" w:sz="4" w:space="0" w:color="auto"/>
              <w:right w:val="single" w:sz="4" w:space="0" w:color="auto"/>
            </w:tcBorders>
          </w:tcPr>
          <w:p w14:paraId="22AA03F8" w14:textId="16855306" w:rsidR="002D60C8" w:rsidRDefault="002D60C8" w:rsidP="002D60C8">
            <w:pPr>
              <w:spacing w:after="0" w:line="240" w:lineRule="auto"/>
              <w:rPr>
                <w:rFonts w:ascii="Calibri" w:hAnsi="Calibri"/>
                <w:sz w:val="22"/>
              </w:rPr>
            </w:pPr>
            <w:r>
              <w:rPr>
                <w:rFonts w:ascii="Calibri" w:hAnsi="Calibri"/>
                <w:sz w:val="22"/>
              </w:rPr>
              <w:t>Following consideration of the exclusion category there are no measures for the reporting period that qualify for the exclusion</w:t>
            </w:r>
            <w:r w:rsidR="002117F1">
              <w:rPr>
                <w:rFonts w:ascii="Calibri" w:hAnsi="Calibri"/>
                <w:sz w:val="22"/>
              </w:rPr>
              <w:t>.</w:t>
            </w:r>
          </w:p>
          <w:p w14:paraId="6427F230" w14:textId="77777777" w:rsidR="00927489" w:rsidRDefault="00927489">
            <w:pPr>
              <w:spacing w:after="0" w:line="240" w:lineRule="auto"/>
              <w:rPr>
                <w:rFonts w:ascii="Calibri" w:hAnsi="Calibri"/>
                <w:sz w:val="22"/>
              </w:rPr>
            </w:pPr>
          </w:p>
        </w:tc>
      </w:tr>
      <w:tr w:rsidR="003109DB" w14:paraId="437613C0" w14:textId="77777777" w:rsidTr="79326D9A">
        <w:tc>
          <w:tcPr>
            <w:tcW w:w="3090" w:type="dxa"/>
            <w:tcBorders>
              <w:top w:val="single" w:sz="4" w:space="0" w:color="auto"/>
              <w:left w:val="single" w:sz="4" w:space="0" w:color="auto"/>
              <w:bottom w:val="single" w:sz="4" w:space="0" w:color="auto"/>
              <w:right w:val="single" w:sz="4" w:space="0" w:color="auto"/>
            </w:tcBorders>
          </w:tcPr>
          <w:p w14:paraId="748B8282" w14:textId="471BA26D" w:rsidR="003109DB" w:rsidRDefault="79326D9A" w:rsidP="79326D9A">
            <w:pPr>
              <w:spacing w:after="0" w:line="240" w:lineRule="auto"/>
              <w:rPr>
                <w:rFonts w:ascii="Calibri" w:hAnsi="Calibri" w:cs="Calibri"/>
                <w:sz w:val="22"/>
              </w:rPr>
            </w:pPr>
            <w:r w:rsidRPr="79326D9A">
              <w:rPr>
                <w:rFonts w:ascii="Calibri" w:hAnsi="Calibri" w:cs="Calibri"/>
                <w:sz w:val="22"/>
              </w:rPr>
              <w:t>Measures certified as concerning EU Withdrawal Bill operability measures</w:t>
            </w:r>
          </w:p>
        </w:tc>
        <w:tc>
          <w:tcPr>
            <w:tcW w:w="6152" w:type="dxa"/>
            <w:tcBorders>
              <w:top w:val="single" w:sz="4" w:space="0" w:color="auto"/>
              <w:left w:val="single" w:sz="4" w:space="0" w:color="auto"/>
              <w:bottom w:val="single" w:sz="4" w:space="0" w:color="auto"/>
              <w:right w:val="single" w:sz="4" w:space="0" w:color="auto"/>
            </w:tcBorders>
          </w:tcPr>
          <w:p w14:paraId="4F89A82D" w14:textId="13CEB891" w:rsidR="0081015A" w:rsidRDefault="0081015A" w:rsidP="0081015A">
            <w:pPr>
              <w:spacing w:after="0" w:line="240" w:lineRule="auto"/>
              <w:rPr>
                <w:rFonts w:ascii="Calibri" w:hAnsi="Calibri"/>
                <w:sz w:val="22"/>
              </w:rPr>
            </w:pPr>
            <w:r>
              <w:rPr>
                <w:rFonts w:ascii="Calibri" w:hAnsi="Calibri"/>
                <w:sz w:val="22"/>
              </w:rPr>
              <w:t>Following consideration of the exclusion category there are no measures for the reporting period that qualify for the exclusion</w:t>
            </w:r>
            <w:r w:rsidR="002117F1">
              <w:rPr>
                <w:rFonts w:ascii="Calibri" w:hAnsi="Calibri"/>
                <w:sz w:val="22"/>
              </w:rPr>
              <w:t>.</w:t>
            </w:r>
          </w:p>
          <w:p w14:paraId="271A9FED" w14:textId="77777777" w:rsidR="003109DB" w:rsidRDefault="003109DB">
            <w:pPr>
              <w:spacing w:after="0" w:line="240" w:lineRule="auto"/>
              <w:rPr>
                <w:rFonts w:ascii="Calibri" w:hAnsi="Calibri"/>
                <w:sz w:val="22"/>
              </w:rPr>
            </w:pPr>
          </w:p>
        </w:tc>
      </w:tr>
      <w:tr w:rsidR="00A02BAC" w14:paraId="693AB42A" w14:textId="77777777" w:rsidTr="79326D9A">
        <w:tc>
          <w:tcPr>
            <w:tcW w:w="3090" w:type="dxa"/>
            <w:tcBorders>
              <w:top w:val="single" w:sz="4" w:space="0" w:color="auto"/>
              <w:left w:val="single" w:sz="4" w:space="0" w:color="auto"/>
              <w:bottom w:val="single" w:sz="4" w:space="0" w:color="auto"/>
              <w:right w:val="single" w:sz="4" w:space="0" w:color="auto"/>
            </w:tcBorders>
          </w:tcPr>
          <w:p w14:paraId="7184768A" w14:textId="0AD2D10B" w:rsidR="00A02BAC" w:rsidRDefault="79326D9A" w:rsidP="79326D9A">
            <w:pPr>
              <w:spacing w:after="0" w:line="240" w:lineRule="auto"/>
              <w:rPr>
                <w:rFonts w:ascii="Calibri" w:hAnsi="Calibri" w:cs="Calibri"/>
                <w:sz w:val="22"/>
              </w:rPr>
            </w:pPr>
            <w:r w:rsidRPr="79326D9A">
              <w:rPr>
                <w:rFonts w:ascii="Calibri" w:hAnsi="Calibri" w:cs="Calibri"/>
                <w:sz w:val="22"/>
              </w:rPr>
              <w:t>Pro-competition</w:t>
            </w:r>
          </w:p>
        </w:tc>
        <w:tc>
          <w:tcPr>
            <w:tcW w:w="6152" w:type="dxa"/>
            <w:tcBorders>
              <w:top w:val="single" w:sz="4" w:space="0" w:color="auto"/>
              <w:left w:val="single" w:sz="4" w:space="0" w:color="auto"/>
              <w:bottom w:val="single" w:sz="4" w:space="0" w:color="auto"/>
              <w:right w:val="single" w:sz="4" w:space="0" w:color="auto"/>
            </w:tcBorders>
          </w:tcPr>
          <w:p w14:paraId="5E4AF97B" w14:textId="7C8B4CAB" w:rsidR="002D60C8" w:rsidRDefault="002D60C8" w:rsidP="002D60C8">
            <w:pPr>
              <w:spacing w:after="0" w:line="240" w:lineRule="auto"/>
              <w:rPr>
                <w:rFonts w:ascii="Calibri" w:hAnsi="Calibri"/>
                <w:sz w:val="22"/>
              </w:rPr>
            </w:pPr>
            <w:r>
              <w:rPr>
                <w:rFonts w:ascii="Calibri" w:hAnsi="Calibri"/>
                <w:sz w:val="22"/>
              </w:rPr>
              <w:t>Following consideration of the exclusion category there are no measures for the reporting period that qualify for the exclusion</w:t>
            </w:r>
            <w:r w:rsidR="002117F1">
              <w:rPr>
                <w:rFonts w:ascii="Calibri" w:hAnsi="Calibri"/>
                <w:sz w:val="22"/>
              </w:rPr>
              <w:t>.</w:t>
            </w:r>
          </w:p>
          <w:p w14:paraId="01C477F5" w14:textId="77777777" w:rsidR="00A02BAC" w:rsidRDefault="00A02BAC">
            <w:pPr>
              <w:spacing w:after="0" w:line="240" w:lineRule="auto"/>
              <w:rPr>
                <w:rFonts w:ascii="Calibri" w:hAnsi="Calibri"/>
                <w:sz w:val="22"/>
              </w:rPr>
            </w:pPr>
          </w:p>
        </w:tc>
      </w:tr>
      <w:tr w:rsidR="00A02BAC" w14:paraId="7196E3C9" w14:textId="77777777" w:rsidTr="79326D9A">
        <w:tc>
          <w:tcPr>
            <w:tcW w:w="3090" w:type="dxa"/>
            <w:tcBorders>
              <w:top w:val="single" w:sz="4" w:space="0" w:color="auto"/>
              <w:left w:val="single" w:sz="4" w:space="0" w:color="auto"/>
              <w:bottom w:val="single" w:sz="4" w:space="0" w:color="auto"/>
              <w:right w:val="single" w:sz="4" w:space="0" w:color="auto"/>
            </w:tcBorders>
          </w:tcPr>
          <w:p w14:paraId="67DB6F0A" w14:textId="0F860E18" w:rsidR="00A02BAC" w:rsidRDefault="79326D9A" w:rsidP="79326D9A">
            <w:pPr>
              <w:spacing w:after="0" w:line="240" w:lineRule="auto"/>
              <w:rPr>
                <w:rFonts w:ascii="Calibri" w:hAnsi="Calibri" w:cs="Calibri"/>
                <w:sz w:val="22"/>
              </w:rPr>
            </w:pPr>
            <w:r w:rsidRPr="79326D9A">
              <w:rPr>
                <w:rFonts w:ascii="Calibri" w:hAnsi="Calibri" w:cs="Calibri"/>
                <w:sz w:val="22"/>
              </w:rPr>
              <w:t>Systemic Financial Risk</w:t>
            </w:r>
          </w:p>
        </w:tc>
        <w:tc>
          <w:tcPr>
            <w:tcW w:w="6152" w:type="dxa"/>
            <w:tcBorders>
              <w:top w:val="single" w:sz="4" w:space="0" w:color="auto"/>
              <w:left w:val="single" w:sz="4" w:space="0" w:color="auto"/>
              <w:bottom w:val="single" w:sz="4" w:space="0" w:color="auto"/>
              <w:right w:val="single" w:sz="4" w:space="0" w:color="auto"/>
            </w:tcBorders>
          </w:tcPr>
          <w:p w14:paraId="315D9EE1" w14:textId="07092C98" w:rsidR="006E7699" w:rsidRDefault="006E7699" w:rsidP="006E7699">
            <w:pPr>
              <w:spacing w:after="0" w:line="240" w:lineRule="auto"/>
              <w:rPr>
                <w:rFonts w:ascii="Calibri" w:hAnsi="Calibri"/>
                <w:sz w:val="22"/>
              </w:rPr>
            </w:pPr>
            <w:r>
              <w:rPr>
                <w:rFonts w:ascii="Calibri" w:hAnsi="Calibri"/>
                <w:sz w:val="22"/>
              </w:rPr>
              <w:t>Following consideration of the exclusion category there are no measures for the reporting period that qualify for the exclusion</w:t>
            </w:r>
            <w:r w:rsidR="002117F1">
              <w:rPr>
                <w:rFonts w:ascii="Calibri" w:hAnsi="Calibri"/>
                <w:sz w:val="22"/>
              </w:rPr>
              <w:t>.</w:t>
            </w:r>
          </w:p>
          <w:p w14:paraId="683FC5DF" w14:textId="77777777" w:rsidR="00A02BAC" w:rsidRDefault="00A02BAC">
            <w:pPr>
              <w:spacing w:after="0" w:line="240" w:lineRule="auto"/>
              <w:rPr>
                <w:rFonts w:ascii="Calibri" w:hAnsi="Calibri"/>
                <w:sz w:val="22"/>
              </w:rPr>
            </w:pPr>
          </w:p>
        </w:tc>
      </w:tr>
      <w:tr w:rsidR="00A02BAC" w14:paraId="1984A46D" w14:textId="77777777" w:rsidTr="79326D9A">
        <w:tc>
          <w:tcPr>
            <w:tcW w:w="3090" w:type="dxa"/>
            <w:tcBorders>
              <w:top w:val="single" w:sz="4" w:space="0" w:color="auto"/>
              <w:left w:val="single" w:sz="4" w:space="0" w:color="auto"/>
              <w:bottom w:val="single" w:sz="4" w:space="0" w:color="auto"/>
              <w:right w:val="single" w:sz="4" w:space="0" w:color="auto"/>
            </w:tcBorders>
          </w:tcPr>
          <w:p w14:paraId="4551FE93" w14:textId="469393B6" w:rsidR="00A02BAC" w:rsidRDefault="79326D9A" w:rsidP="79326D9A">
            <w:pPr>
              <w:spacing w:after="0" w:line="240" w:lineRule="auto"/>
              <w:rPr>
                <w:rFonts w:ascii="Calibri" w:hAnsi="Calibri" w:cs="Calibri"/>
                <w:sz w:val="22"/>
              </w:rPr>
            </w:pPr>
            <w:r w:rsidRPr="79326D9A">
              <w:rPr>
                <w:rFonts w:ascii="Calibri" w:hAnsi="Calibri" w:cs="Calibri"/>
                <w:sz w:val="22"/>
              </w:rPr>
              <w:t>Civil Emergencies</w:t>
            </w:r>
          </w:p>
        </w:tc>
        <w:tc>
          <w:tcPr>
            <w:tcW w:w="6152" w:type="dxa"/>
            <w:tcBorders>
              <w:top w:val="single" w:sz="4" w:space="0" w:color="auto"/>
              <w:left w:val="single" w:sz="4" w:space="0" w:color="auto"/>
              <w:bottom w:val="single" w:sz="4" w:space="0" w:color="auto"/>
              <w:right w:val="single" w:sz="4" w:space="0" w:color="auto"/>
            </w:tcBorders>
          </w:tcPr>
          <w:p w14:paraId="2CB562E4" w14:textId="255F982D" w:rsidR="000475F7" w:rsidRDefault="000475F7" w:rsidP="002117F1">
            <w:pPr>
              <w:spacing w:after="0" w:line="240" w:lineRule="auto"/>
              <w:jc w:val="both"/>
              <w:rPr>
                <w:rFonts w:ascii="Calibri" w:hAnsi="Calibri"/>
                <w:sz w:val="22"/>
              </w:rPr>
            </w:pPr>
            <w:r>
              <w:rPr>
                <w:rFonts w:ascii="Calibri" w:hAnsi="Calibri"/>
                <w:sz w:val="22"/>
              </w:rPr>
              <w:t>The Fish Health Inspectorate applied statutory controls on 33 fisheries, 1 farm and 1 fish trader to control the listed</w:t>
            </w:r>
            <w:r w:rsidR="002117F1">
              <w:rPr>
                <w:rFonts w:ascii="Calibri" w:hAnsi="Calibri"/>
                <w:sz w:val="22"/>
              </w:rPr>
              <w:t xml:space="preserve"> </w:t>
            </w:r>
            <w:r>
              <w:rPr>
                <w:rFonts w:ascii="Calibri" w:hAnsi="Calibri"/>
                <w:sz w:val="22"/>
              </w:rPr>
              <w:t xml:space="preserve">(notifiable) condition koi </w:t>
            </w:r>
            <w:r w:rsidR="002117F1">
              <w:rPr>
                <w:rFonts w:ascii="Calibri" w:hAnsi="Calibri"/>
                <w:sz w:val="22"/>
              </w:rPr>
              <w:t>h</w:t>
            </w:r>
            <w:r>
              <w:rPr>
                <w:rFonts w:ascii="Calibri" w:hAnsi="Calibri"/>
                <w:sz w:val="22"/>
              </w:rPr>
              <w:t>erpesvirus (KHV) disease. Following the detection of the listed disease spring viraemia of carp (SVC) statutory controls were placed on 1 fishery on confirmation of infection. In addition, statutory controls were placed on another fishery on suspicion of infection with SVC.</w:t>
            </w:r>
          </w:p>
          <w:p w14:paraId="293CFED3" w14:textId="77777777" w:rsidR="002117F1" w:rsidRDefault="002117F1" w:rsidP="000475F7">
            <w:pPr>
              <w:spacing w:after="0" w:line="240" w:lineRule="auto"/>
              <w:rPr>
                <w:rFonts w:ascii="Calibri" w:hAnsi="Calibri"/>
                <w:sz w:val="22"/>
              </w:rPr>
            </w:pPr>
          </w:p>
          <w:p w14:paraId="1D0EF5FD" w14:textId="77777777" w:rsidR="00A02BAC" w:rsidRDefault="000475F7" w:rsidP="002117F1">
            <w:pPr>
              <w:spacing w:after="0" w:line="240" w:lineRule="auto"/>
              <w:jc w:val="both"/>
              <w:rPr>
                <w:rFonts w:ascii="Calibri" w:hAnsi="Calibri"/>
                <w:sz w:val="22"/>
              </w:rPr>
            </w:pPr>
            <w:r>
              <w:rPr>
                <w:rFonts w:ascii="Calibri" w:hAnsi="Calibri"/>
                <w:sz w:val="22"/>
              </w:rPr>
              <w:t xml:space="preserve">In addition, following the detection of oyster </w:t>
            </w:r>
            <w:r w:rsidR="002117F1">
              <w:rPr>
                <w:rFonts w:ascii="Calibri" w:hAnsi="Calibri"/>
                <w:sz w:val="22"/>
              </w:rPr>
              <w:t>h</w:t>
            </w:r>
            <w:r>
              <w:rPr>
                <w:rFonts w:ascii="Calibri" w:hAnsi="Calibri"/>
                <w:sz w:val="22"/>
              </w:rPr>
              <w:t>erpesvirus (Os-HV1 µvar) in the Thames estuary the confirmed designations in North Kent and Essex were amalgamated into a single disease control area. This will assist in facilitating the continuity of business in the shellfish farming and harvesting sectors in the area.</w:t>
            </w:r>
          </w:p>
          <w:p w14:paraId="75A0164E" w14:textId="22832AD5" w:rsidR="00A66E8E" w:rsidRDefault="00A66E8E" w:rsidP="002117F1">
            <w:pPr>
              <w:spacing w:after="0" w:line="240" w:lineRule="auto"/>
              <w:jc w:val="both"/>
              <w:rPr>
                <w:rFonts w:ascii="Calibri" w:hAnsi="Calibri"/>
                <w:sz w:val="22"/>
              </w:rPr>
            </w:pPr>
          </w:p>
        </w:tc>
      </w:tr>
      <w:tr w:rsidR="00171474" w14:paraId="6E789319" w14:textId="77777777" w:rsidTr="79326D9A">
        <w:tc>
          <w:tcPr>
            <w:tcW w:w="3090" w:type="dxa"/>
            <w:tcBorders>
              <w:top w:val="single" w:sz="4" w:space="0" w:color="auto"/>
              <w:left w:val="single" w:sz="4" w:space="0" w:color="auto"/>
              <w:bottom w:val="single" w:sz="4" w:space="0" w:color="auto"/>
              <w:right w:val="single" w:sz="4" w:space="0" w:color="auto"/>
            </w:tcBorders>
          </w:tcPr>
          <w:p w14:paraId="11A8F920" w14:textId="3EEBC97C" w:rsidR="00171474" w:rsidRDefault="79326D9A" w:rsidP="79326D9A">
            <w:pPr>
              <w:spacing w:after="0" w:line="240" w:lineRule="auto"/>
              <w:rPr>
                <w:rFonts w:ascii="Calibri" w:hAnsi="Calibri" w:cs="Calibri"/>
                <w:sz w:val="22"/>
              </w:rPr>
            </w:pPr>
            <w:r w:rsidRPr="79326D9A">
              <w:rPr>
                <w:rFonts w:ascii="Calibri" w:hAnsi="Calibri" w:cs="Calibri"/>
                <w:sz w:val="22"/>
              </w:rPr>
              <w:t>Fines and Penalties</w:t>
            </w:r>
          </w:p>
        </w:tc>
        <w:tc>
          <w:tcPr>
            <w:tcW w:w="6152" w:type="dxa"/>
            <w:tcBorders>
              <w:top w:val="single" w:sz="4" w:space="0" w:color="auto"/>
              <w:left w:val="single" w:sz="4" w:space="0" w:color="auto"/>
              <w:bottom w:val="single" w:sz="4" w:space="0" w:color="auto"/>
              <w:right w:val="single" w:sz="4" w:space="0" w:color="auto"/>
            </w:tcBorders>
          </w:tcPr>
          <w:p w14:paraId="3B752B3A" w14:textId="77777777" w:rsidR="00171474" w:rsidRDefault="000475F7">
            <w:pPr>
              <w:spacing w:after="0" w:line="240" w:lineRule="auto"/>
              <w:rPr>
                <w:rFonts w:ascii="Calibri" w:hAnsi="Calibri"/>
                <w:sz w:val="22"/>
              </w:rPr>
            </w:pPr>
            <w:r>
              <w:rPr>
                <w:rFonts w:ascii="Calibri" w:hAnsi="Calibri"/>
                <w:sz w:val="22"/>
              </w:rPr>
              <w:t>Following consideration of the exclusion category there are no measures for the reporting period that qualify for the exclusion</w:t>
            </w:r>
            <w:r w:rsidR="002117F1">
              <w:rPr>
                <w:rFonts w:ascii="Calibri" w:hAnsi="Calibri"/>
                <w:sz w:val="22"/>
              </w:rPr>
              <w:t>.</w:t>
            </w:r>
          </w:p>
          <w:p w14:paraId="1A69F8C0" w14:textId="1CB0889A" w:rsidR="002117F1" w:rsidRDefault="002117F1">
            <w:pPr>
              <w:spacing w:after="0" w:line="240" w:lineRule="auto"/>
              <w:rPr>
                <w:rFonts w:ascii="Calibri" w:hAnsi="Calibri"/>
                <w:sz w:val="22"/>
              </w:rPr>
            </w:pPr>
          </w:p>
        </w:tc>
      </w:tr>
      <w:tr w:rsidR="00A02BAC" w14:paraId="6B3D9A64" w14:textId="77777777" w:rsidTr="79326D9A">
        <w:tc>
          <w:tcPr>
            <w:tcW w:w="3090" w:type="dxa"/>
            <w:tcBorders>
              <w:top w:val="single" w:sz="4" w:space="0" w:color="auto"/>
              <w:left w:val="single" w:sz="4" w:space="0" w:color="auto"/>
              <w:bottom w:val="single" w:sz="4" w:space="0" w:color="auto"/>
              <w:right w:val="single" w:sz="4" w:space="0" w:color="auto"/>
            </w:tcBorders>
          </w:tcPr>
          <w:p w14:paraId="14A028ED" w14:textId="1E8588FE" w:rsidR="00A02BAC" w:rsidRDefault="79326D9A" w:rsidP="79326D9A">
            <w:pPr>
              <w:spacing w:after="0" w:line="240" w:lineRule="auto"/>
              <w:rPr>
                <w:rFonts w:ascii="Calibri" w:hAnsi="Calibri" w:cs="Calibri"/>
                <w:sz w:val="22"/>
              </w:rPr>
            </w:pPr>
            <w:r w:rsidRPr="79326D9A">
              <w:rPr>
                <w:rFonts w:ascii="Calibri" w:hAnsi="Calibri" w:cs="Calibri"/>
                <w:sz w:val="22"/>
              </w:rPr>
              <w:t>Misuse of Drugs</w:t>
            </w:r>
          </w:p>
        </w:tc>
        <w:tc>
          <w:tcPr>
            <w:tcW w:w="6152" w:type="dxa"/>
            <w:tcBorders>
              <w:top w:val="single" w:sz="4" w:space="0" w:color="auto"/>
              <w:left w:val="single" w:sz="4" w:space="0" w:color="auto"/>
              <w:bottom w:val="single" w:sz="4" w:space="0" w:color="auto"/>
              <w:right w:val="single" w:sz="4" w:space="0" w:color="auto"/>
            </w:tcBorders>
          </w:tcPr>
          <w:p w14:paraId="43B4A966" w14:textId="25B7C7DB" w:rsidR="009A30A4" w:rsidRDefault="009A30A4" w:rsidP="009A30A4">
            <w:pPr>
              <w:spacing w:after="0" w:line="240" w:lineRule="auto"/>
              <w:rPr>
                <w:rFonts w:ascii="Calibri" w:hAnsi="Calibri"/>
                <w:sz w:val="22"/>
              </w:rPr>
            </w:pPr>
            <w:r>
              <w:rPr>
                <w:rFonts w:ascii="Calibri" w:hAnsi="Calibri"/>
                <w:sz w:val="22"/>
              </w:rPr>
              <w:t>Following consideration of the exclusion category there are no measures for the reporting period that qualify for the exclusion</w:t>
            </w:r>
            <w:r w:rsidR="002117F1">
              <w:rPr>
                <w:rFonts w:ascii="Calibri" w:hAnsi="Calibri"/>
                <w:sz w:val="22"/>
              </w:rPr>
              <w:t>.</w:t>
            </w:r>
          </w:p>
          <w:p w14:paraId="5F4EC08C" w14:textId="77777777" w:rsidR="00A02BAC" w:rsidRDefault="00A02BAC">
            <w:pPr>
              <w:spacing w:after="0" w:line="240" w:lineRule="auto"/>
              <w:rPr>
                <w:rFonts w:ascii="Calibri" w:hAnsi="Calibri"/>
                <w:sz w:val="22"/>
              </w:rPr>
            </w:pPr>
          </w:p>
        </w:tc>
      </w:tr>
      <w:tr w:rsidR="00C0545F" w14:paraId="7E3B7F6E" w14:textId="77777777" w:rsidTr="79326D9A">
        <w:tc>
          <w:tcPr>
            <w:tcW w:w="3090" w:type="dxa"/>
            <w:tcBorders>
              <w:top w:val="single" w:sz="4" w:space="0" w:color="auto"/>
              <w:left w:val="single" w:sz="4" w:space="0" w:color="auto"/>
              <w:bottom w:val="single" w:sz="4" w:space="0" w:color="auto"/>
              <w:right w:val="single" w:sz="4" w:space="0" w:color="auto"/>
            </w:tcBorders>
          </w:tcPr>
          <w:p w14:paraId="7276DC27" w14:textId="7C82849A" w:rsidR="00C0545F" w:rsidRDefault="79326D9A" w:rsidP="79326D9A">
            <w:pPr>
              <w:spacing w:after="0" w:line="240" w:lineRule="auto"/>
              <w:rPr>
                <w:rFonts w:ascii="Calibri" w:hAnsi="Calibri" w:cs="Calibri"/>
                <w:sz w:val="22"/>
              </w:rPr>
            </w:pPr>
            <w:r w:rsidRPr="79326D9A">
              <w:rPr>
                <w:rFonts w:ascii="Calibri" w:hAnsi="Calibri" w:cs="Calibri"/>
                <w:sz w:val="22"/>
              </w:rPr>
              <w:t>Measures certified as relating to the safety of tenants, residents and occupants in response to the Grenfell tragedy</w:t>
            </w:r>
          </w:p>
        </w:tc>
        <w:tc>
          <w:tcPr>
            <w:tcW w:w="6152" w:type="dxa"/>
            <w:tcBorders>
              <w:top w:val="single" w:sz="4" w:space="0" w:color="auto"/>
              <w:left w:val="single" w:sz="4" w:space="0" w:color="auto"/>
              <w:bottom w:val="single" w:sz="4" w:space="0" w:color="auto"/>
              <w:right w:val="single" w:sz="4" w:space="0" w:color="auto"/>
            </w:tcBorders>
          </w:tcPr>
          <w:p w14:paraId="04D38C9E" w14:textId="167AF14E" w:rsidR="009A30A4" w:rsidRDefault="009A30A4" w:rsidP="009A30A4">
            <w:pPr>
              <w:spacing w:after="0" w:line="240" w:lineRule="auto"/>
              <w:rPr>
                <w:rFonts w:ascii="Calibri" w:hAnsi="Calibri"/>
                <w:sz w:val="22"/>
              </w:rPr>
            </w:pPr>
            <w:r>
              <w:rPr>
                <w:rFonts w:ascii="Calibri" w:hAnsi="Calibri"/>
                <w:sz w:val="22"/>
              </w:rPr>
              <w:t>Following consideration of the exclusion category there are no measures for the reporting period that qualify for the exclusion</w:t>
            </w:r>
            <w:r w:rsidR="002117F1">
              <w:rPr>
                <w:rFonts w:ascii="Calibri" w:hAnsi="Calibri"/>
                <w:sz w:val="22"/>
              </w:rPr>
              <w:t>.</w:t>
            </w:r>
          </w:p>
          <w:p w14:paraId="54E8B383" w14:textId="77777777" w:rsidR="00C0545F" w:rsidRDefault="00C0545F">
            <w:pPr>
              <w:spacing w:after="0" w:line="240" w:lineRule="auto"/>
              <w:rPr>
                <w:rFonts w:ascii="Calibri" w:hAnsi="Calibri"/>
                <w:sz w:val="22"/>
              </w:rPr>
            </w:pPr>
          </w:p>
        </w:tc>
      </w:tr>
      <w:tr w:rsidR="00C0545F" w14:paraId="399EA910" w14:textId="77777777" w:rsidTr="79326D9A">
        <w:tc>
          <w:tcPr>
            <w:tcW w:w="3090" w:type="dxa"/>
            <w:tcBorders>
              <w:top w:val="single" w:sz="4" w:space="0" w:color="auto"/>
              <w:left w:val="single" w:sz="4" w:space="0" w:color="auto"/>
              <w:bottom w:val="single" w:sz="4" w:space="0" w:color="auto"/>
              <w:right w:val="single" w:sz="4" w:space="0" w:color="auto"/>
            </w:tcBorders>
          </w:tcPr>
          <w:p w14:paraId="6FFFEF60" w14:textId="1D241A56" w:rsidR="00C0545F" w:rsidRDefault="79326D9A" w:rsidP="79326D9A">
            <w:pPr>
              <w:spacing w:after="0" w:line="240" w:lineRule="auto"/>
              <w:rPr>
                <w:rFonts w:ascii="Calibri" w:hAnsi="Calibri" w:cs="Calibri"/>
                <w:sz w:val="22"/>
              </w:rPr>
            </w:pPr>
            <w:r w:rsidRPr="79326D9A">
              <w:rPr>
                <w:rFonts w:ascii="Calibri" w:hAnsi="Calibri" w:cs="Calibri"/>
                <w:sz w:val="22"/>
              </w:rPr>
              <w:lastRenderedPageBreak/>
              <w:t>Casework</w:t>
            </w:r>
          </w:p>
        </w:tc>
        <w:tc>
          <w:tcPr>
            <w:tcW w:w="6152" w:type="dxa"/>
            <w:tcBorders>
              <w:top w:val="single" w:sz="4" w:space="0" w:color="auto"/>
              <w:left w:val="single" w:sz="4" w:space="0" w:color="auto"/>
              <w:bottom w:val="single" w:sz="4" w:space="0" w:color="auto"/>
              <w:right w:val="single" w:sz="4" w:space="0" w:color="auto"/>
            </w:tcBorders>
          </w:tcPr>
          <w:p w14:paraId="488F3986" w14:textId="1A40DAC7" w:rsidR="00A66E8E" w:rsidRDefault="0046407A" w:rsidP="002117F1">
            <w:pPr>
              <w:spacing w:after="0" w:line="240" w:lineRule="auto"/>
              <w:jc w:val="both"/>
              <w:rPr>
                <w:rFonts w:ascii="Calibri" w:hAnsi="Calibri"/>
                <w:sz w:val="22"/>
              </w:rPr>
            </w:pPr>
            <w:r>
              <w:rPr>
                <w:rFonts w:ascii="Calibri" w:hAnsi="Calibri"/>
                <w:sz w:val="22"/>
              </w:rPr>
              <w:t xml:space="preserve">The Fish Health Inspectorate served 14 enforcement notices, issued 23 official warning letters, and undertook 61 enforcement visits during the reporting period. </w:t>
            </w:r>
            <w:r w:rsidR="00A9232E">
              <w:rPr>
                <w:rFonts w:ascii="Calibri" w:hAnsi="Calibri"/>
                <w:sz w:val="22"/>
              </w:rPr>
              <w:t>This</w:t>
            </w:r>
            <w:r>
              <w:rPr>
                <w:rFonts w:ascii="Calibri" w:hAnsi="Calibri"/>
                <w:sz w:val="22"/>
              </w:rPr>
              <w:t xml:space="preserve"> casework relates to non-compliant businesses. The increase in enforcement activities as compared with the previous year is related to the higher number of outbreaks of listed diseases, primarily on managed fisheries, requiring investigation and compliance inspections.  We are also involved in several multi-agency investigations with other regulatory bodies including UK Border Force (UKBF), the Environment Agency (EA), the Marine Management Organisation (MMO) and Southern Inshore Fisheries Conservation Authority (IFCA). One of these investigations resulted in a prosecution of a business for multiple offences.</w:t>
            </w:r>
            <w:r w:rsidR="002117F1">
              <w:rPr>
                <w:rFonts w:ascii="Calibri" w:hAnsi="Calibri"/>
                <w:sz w:val="22"/>
              </w:rPr>
              <w:t xml:space="preserve"> </w:t>
            </w:r>
            <w:r>
              <w:rPr>
                <w:rFonts w:ascii="Calibri" w:hAnsi="Calibri"/>
                <w:sz w:val="22"/>
              </w:rPr>
              <w:t>None of the activities listed in this section represent a change in the burden of regulation on business, and the potential offences investigated relate to existing longstanding regulatory requirements.</w:t>
            </w:r>
          </w:p>
        </w:tc>
      </w:tr>
      <w:tr w:rsidR="008B0552" w14:paraId="33454949" w14:textId="77777777" w:rsidTr="79326D9A">
        <w:tc>
          <w:tcPr>
            <w:tcW w:w="3090" w:type="dxa"/>
            <w:tcBorders>
              <w:top w:val="single" w:sz="4" w:space="0" w:color="auto"/>
              <w:left w:val="single" w:sz="4" w:space="0" w:color="auto"/>
              <w:bottom w:val="single" w:sz="4" w:space="0" w:color="auto"/>
              <w:right w:val="single" w:sz="4" w:space="0" w:color="auto"/>
            </w:tcBorders>
          </w:tcPr>
          <w:p w14:paraId="6B4EBF9A" w14:textId="1070CE9A" w:rsidR="008B0552" w:rsidRDefault="79326D9A" w:rsidP="79326D9A">
            <w:pPr>
              <w:spacing w:after="0" w:line="240" w:lineRule="auto"/>
              <w:rPr>
                <w:rFonts w:ascii="Calibri" w:hAnsi="Calibri" w:cs="Calibri"/>
                <w:sz w:val="22"/>
              </w:rPr>
            </w:pPr>
            <w:r w:rsidRPr="79326D9A">
              <w:rPr>
                <w:rFonts w:ascii="Calibri" w:hAnsi="Calibri" w:cs="Calibri"/>
                <w:sz w:val="22"/>
              </w:rPr>
              <w:t>Education, communications and promotion</w:t>
            </w:r>
          </w:p>
        </w:tc>
        <w:tc>
          <w:tcPr>
            <w:tcW w:w="6152" w:type="dxa"/>
            <w:tcBorders>
              <w:top w:val="single" w:sz="4" w:space="0" w:color="auto"/>
              <w:left w:val="single" w:sz="4" w:space="0" w:color="auto"/>
              <w:bottom w:val="single" w:sz="4" w:space="0" w:color="auto"/>
              <w:right w:val="single" w:sz="4" w:space="0" w:color="auto"/>
            </w:tcBorders>
          </w:tcPr>
          <w:p w14:paraId="47195E59" w14:textId="6555739A" w:rsidR="00A66E8E" w:rsidRDefault="003B3576" w:rsidP="002117F1">
            <w:pPr>
              <w:spacing w:after="0" w:line="240" w:lineRule="auto"/>
              <w:jc w:val="both"/>
              <w:rPr>
                <w:rFonts w:ascii="Calibri" w:hAnsi="Calibri"/>
                <w:sz w:val="22"/>
              </w:rPr>
            </w:pPr>
            <w:r>
              <w:rPr>
                <w:rFonts w:ascii="Calibri" w:hAnsi="Calibri"/>
                <w:sz w:val="22"/>
              </w:rPr>
              <w:t>The FHI continued to engage with businesses through attendance at trade body events such as those held by the Ornamental Aquatic Trade Association (OATA), the British Trout Association (BTA), and the Coarse Fish Conference. The FHI also attends scientific conferences and meetings. Information on regulation is published on the Gov.UK website, the Marine Science blog, and for events such as disease outbreaks, on the FHI Facebook page. Businesses in proximity to disease outbreak events are contacted directly by letter or email to ensure that they are aware of the increased biosecurity risk in their area.</w:t>
            </w:r>
            <w:r w:rsidR="002117F1">
              <w:rPr>
                <w:rFonts w:ascii="Calibri" w:hAnsi="Calibri"/>
                <w:sz w:val="22"/>
              </w:rPr>
              <w:t xml:space="preserve"> </w:t>
            </w:r>
            <w:r>
              <w:rPr>
                <w:rFonts w:ascii="Calibri" w:hAnsi="Calibri"/>
                <w:sz w:val="22"/>
              </w:rPr>
              <w:t>Attendance by businesses at promotional or educational events is not compulsory, and none of the material produced creates a new regulatory standard that businesses would be expected to follow.</w:t>
            </w:r>
          </w:p>
        </w:tc>
      </w:tr>
      <w:tr w:rsidR="008B0552" w14:paraId="4F14F61D" w14:textId="77777777" w:rsidTr="79326D9A">
        <w:tc>
          <w:tcPr>
            <w:tcW w:w="3090" w:type="dxa"/>
            <w:tcBorders>
              <w:top w:val="single" w:sz="4" w:space="0" w:color="auto"/>
              <w:left w:val="single" w:sz="4" w:space="0" w:color="auto"/>
              <w:bottom w:val="single" w:sz="4" w:space="0" w:color="auto"/>
              <w:right w:val="single" w:sz="4" w:space="0" w:color="auto"/>
            </w:tcBorders>
          </w:tcPr>
          <w:p w14:paraId="47C3983A" w14:textId="640F5648" w:rsidR="008B0552" w:rsidRDefault="79326D9A" w:rsidP="79326D9A">
            <w:pPr>
              <w:spacing w:after="0" w:line="240" w:lineRule="auto"/>
              <w:rPr>
                <w:rFonts w:ascii="Calibri" w:hAnsi="Calibri" w:cs="Calibri"/>
                <w:sz w:val="22"/>
              </w:rPr>
            </w:pPr>
            <w:r w:rsidRPr="79326D9A">
              <w:rPr>
                <w:rFonts w:ascii="Calibri" w:hAnsi="Calibri" w:cs="Calibri"/>
                <w:sz w:val="22"/>
              </w:rPr>
              <w:t>Activity related to policy development</w:t>
            </w:r>
          </w:p>
        </w:tc>
        <w:tc>
          <w:tcPr>
            <w:tcW w:w="6152" w:type="dxa"/>
            <w:tcBorders>
              <w:top w:val="single" w:sz="4" w:space="0" w:color="auto"/>
              <w:left w:val="single" w:sz="4" w:space="0" w:color="auto"/>
              <w:bottom w:val="single" w:sz="4" w:space="0" w:color="auto"/>
              <w:right w:val="single" w:sz="4" w:space="0" w:color="auto"/>
            </w:tcBorders>
          </w:tcPr>
          <w:p w14:paraId="35B3D591" w14:textId="3E873DAA" w:rsidR="00A66E8E" w:rsidRDefault="00B56A2E" w:rsidP="002117F1">
            <w:pPr>
              <w:spacing w:after="0" w:line="240" w:lineRule="auto"/>
              <w:jc w:val="both"/>
              <w:rPr>
                <w:rFonts w:ascii="Calibri" w:hAnsi="Calibri"/>
                <w:sz w:val="22"/>
              </w:rPr>
            </w:pPr>
            <w:r>
              <w:rPr>
                <w:rFonts w:ascii="Calibri" w:hAnsi="Calibri"/>
                <w:sz w:val="22"/>
              </w:rPr>
              <w:t xml:space="preserve">The Fish Health Inspectorate provides advice to Defra on policy related issues in </w:t>
            </w:r>
            <w:r w:rsidR="009A6485">
              <w:rPr>
                <w:rFonts w:ascii="Calibri" w:hAnsi="Calibri"/>
                <w:sz w:val="22"/>
              </w:rPr>
              <w:t>several</w:t>
            </w:r>
            <w:r>
              <w:rPr>
                <w:rFonts w:ascii="Calibri" w:hAnsi="Calibri"/>
                <w:sz w:val="22"/>
              </w:rPr>
              <w:t xml:space="preserve"> areas including aquatic animal health, non-native species, trade in live aquatic animals, and aquaculture development. However</w:t>
            </w:r>
            <w:r w:rsidR="009A6485">
              <w:rPr>
                <w:rFonts w:ascii="Calibri" w:hAnsi="Calibri"/>
                <w:sz w:val="22"/>
              </w:rPr>
              <w:t>,</w:t>
            </w:r>
            <w:r>
              <w:rPr>
                <w:rFonts w:ascii="Calibri" w:hAnsi="Calibri"/>
                <w:sz w:val="22"/>
              </w:rPr>
              <w:t xml:space="preserve"> the FHI has no responsibilities in relation the development of government policy, review of policy or the undertaking of consultations</w:t>
            </w:r>
            <w:r w:rsidR="002117F1">
              <w:rPr>
                <w:rFonts w:ascii="Calibri" w:hAnsi="Calibri"/>
                <w:sz w:val="22"/>
              </w:rPr>
              <w:t>.</w:t>
            </w:r>
          </w:p>
        </w:tc>
      </w:tr>
      <w:tr w:rsidR="008B0552" w14:paraId="11CD10A2" w14:textId="77777777" w:rsidTr="79326D9A">
        <w:tc>
          <w:tcPr>
            <w:tcW w:w="3090" w:type="dxa"/>
            <w:tcBorders>
              <w:top w:val="single" w:sz="4" w:space="0" w:color="auto"/>
              <w:left w:val="single" w:sz="4" w:space="0" w:color="auto"/>
              <w:bottom w:val="single" w:sz="4" w:space="0" w:color="auto"/>
              <w:right w:val="single" w:sz="4" w:space="0" w:color="auto"/>
            </w:tcBorders>
          </w:tcPr>
          <w:p w14:paraId="7F860929" w14:textId="21B16671" w:rsidR="008B0552" w:rsidRDefault="79326D9A" w:rsidP="79326D9A">
            <w:pPr>
              <w:spacing w:after="0" w:line="240" w:lineRule="auto"/>
              <w:rPr>
                <w:rFonts w:ascii="Calibri" w:hAnsi="Calibri" w:cs="Calibri"/>
                <w:sz w:val="22"/>
              </w:rPr>
            </w:pPr>
            <w:r w:rsidRPr="79326D9A">
              <w:rPr>
                <w:rFonts w:ascii="Calibri" w:hAnsi="Calibri" w:cs="Calibri"/>
                <w:sz w:val="22"/>
              </w:rPr>
              <w:t>Changes to management of regulator</w:t>
            </w:r>
          </w:p>
        </w:tc>
        <w:tc>
          <w:tcPr>
            <w:tcW w:w="6152" w:type="dxa"/>
            <w:tcBorders>
              <w:top w:val="single" w:sz="4" w:space="0" w:color="auto"/>
              <w:left w:val="single" w:sz="4" w:space="0" w:color="auto"/>
              <w:bottom w:val="single" w:sz="4" w:space="0" w:color="auto"/>
              <w:right w:val="single" w:sz="4" w:space="0" w:color="auto"/>
            </w:tcBorders>
          </w:tcPr>
          <w:p w14:paraId="687C0CE2" w14:textId="10DE132A" w:rsidR="00D96020" w:rsidRDefault="00D96020" w:rsidP="00D96020">
            <w:pPr>
              <w:spacing w:after="0" w:line="240" w:lineRule="auto"/>
              <w:rPr>
                <w:rFonts w:ascii="Calibri" w:hAnsi="Calibri"/>
                <w:sz w:val="22"/>
              </w:rPr>
            </w:pPr>
            <w:r>
              <w:rPr>
                <w:rFonts w:ascii="Calibri" w:hAnsi="Calibri"/>
                <w:sz w:val="22"/>
              </w:rPr>
              <w:t>Following consideration of the exclusion category there are no measures for the reporting period that qualify for the exclusion</w:t>
            </w:r>
            <w:r w:rsidR="00A66E8E">
              <w:rPr>
                <w:rFonts w:ascii="Calibri" w:hAnsi="Calibri"/>
                <w:sz w:val="22"/>
              </w:rPr>
              <w:t>.</w:t>
            </w:r>
          </w:p>
          <w:p w14:paraId="541A58CA" w14:textId="77777777" w:rsidR="008B0552" w:rsidRDefault="008B0552">
            <w:pPr>
              <w:spacing w:after="0" w:line="240" w:lineRule="auto"/>
              <w:rPr>
                <w:rFonts w:ascii="Calibri" w:hAnsi="Calibri"/>
                <w:sz w:val="22"/>
              </w:rPr>
            </w:pPr>
          </w:p>
        </w:tc>
      </w:tr>
      <w:tr w:rsidR="00BA3CE2" w14:paraId="6B29B248" w14:textId="77777777" w:rsidTr="79326D9A">
        <w:tc>
          <w:tcPr>
            <w:tcW w:w="3090" w:type="dxa"/>
            <w:tcBorders>
              <w:top w:val="single" w:sz="4" w:space="0" w:color="auto"/>
              <w:left w:val="single" w:sz="4" w:space="0" w:color="auto"/>
              <w:bottom w:val="single" w:sz="4" w:space="0" w:color="auto"/>
              <w:right w:val="single" w:sz="4" w:space="0" w:color="auto"/>
            </w:tcBorders>
          </w:tcPr>
          <w:p w14:paraId="5C0FAEAD" w14:textId="037C1212" w:rsidR="00BA3CE2" w:rsidRPr="79326D9A" w:rsidRDefault="00AC22D4" w:rsidP="79326D9A">
            <w:pPr>
              <w:spacing w:after="0" w:line="240" w:lineRule="auto"/>
              <w:rPr>
                <w:rFonts w:ascii="Calibri" w:hAnsi="Calibri" w:cs="Calibri"/>
                <w:sz w:val="22"/>
              </w:rPr>
            </w:pPr>
            <w:r>
              <w:rPr>
                <w:rFonts w:ascii="Calibri" w:hAnsi="Calibri" w:cs="Calibri"/>
                <w:sz w:val="22"/>
              </w:rPr>
              <w:t>All other excluded categories</w:t>
            </w:r>
          </w:p>
        </w:tc>
        <w:tc>
          <w:tcPr>
            <w:tcW w:w="6152" w:type="dxa"/>
            <w:tcBorders>
              <w:top w:val="single" w:sz="4" w:space="0" w:color="auto"/>
              <w:left w:val="single" w:sz="4" w:space="0" w:color="auto"/>
              <w:bottom w:val="single" w:sz="4" w:space="0" w:color="auto"/>
              <w:right w:val="single" w:sz="4" w:space="0" w:color="auto"/>
            </w:tcBorders>
          </w:tcPr>
          <w:p w14:paraId="0228FC67" w14:textId="3291E822" w:rsidR="00360A23" w:rsidRDefault="00360A23" w:rsidP="00A66E8E">
            <w:pPr>
              <w:spacing w:after="0" w:line="240" w:lineRule="auto"/>
              <w:jc w:val="both"/>
              <w:rPr>
                <w:rFonts w:ascii="Calibri" w:hAnsi="Calibri"/>
                <w:sz w:val="22"/>
              </w:rPr>
            </w:pPr>
            <w:r>
              <w:rPr>
                <w:rFonts w:ascii="Calibri" w:hAnsi="Calibri"/>
                <w:sz w:val="22"/>
              </w:rPr>
              <w:t>Following consideration of the</w:t>
            </w:r>
            <w:r w:rsidR="00334406">
              <w:rPr>
                <w:rFonts w:ascii="Calibri" w:hAnsi="Calibri"/>
                <w:sz w:val="22"/>
              </w:rPr>
              <w:t xml:space="preserve"> other</w:t>
            </w:r>
            <w:r>
              <w:rPr>
                <w:rFonts w:ascii="Calibri" w:hAnsi="Calibri"/>
                <w:sz w:val="22"/>
              </w:rPr>
              <w:t xml:space="preserve"> exclusion category there are no measures for the reporting period that qualify for the exclusion</w:t>
            </w:r>
            <w:r w:rsidR="00A66E8E">
              <w:rPr>
                <w:rFonts w:ascii="Calibri" w:hAnsi="Calibri"/>
                <w:sz w:val="22"/>
              </w:rPr>
              <w:t>.</w:t>
            </w:r>
          </w:p>
          <w:p w14:paraId="60AD15C9" w14:textId="77777777" w:rsidR="00BA3CE2" w:rsidRDefault="00BA3CE2" w:rsidP="00D96020">
            <w:pPr>
              <w:spacing w:after="0" w:line="240" w:lineRule="auto"/>
              <w:rPr>
                <w:rFonts w:ascii="Calibri" w:hAnsi="Calibri"/>
                <w:sz w:val="22"/>
              </w:rPr>
            </w:pPr>
          </w:p>
        </w:tc>
      </w:tr>
    </w:tbl>
    <w:p w14:paraId="78A073CB" w14:textId="77777777" w:rsidR="00A66E8E" w:rsidRDefault="00A66E8E" w:rsidP="79326D9A">
      <w:pPr>
        <w:rPr>
          <w:rFonts w:ascii="Calibri" w:hAnsi="Calibri"/>
          <w:sz w:val="20"/>
        </w:rPr>
      </w:pPr>
    </w:p>
    <w:p w14:paraId="64408D7C" w14:textId="56C903B7" w:rsidR="79326D9A" w:rsidRPr="00A66E8E" w:rsidRDefault="79326D9A" w:rsidP="79326D9A">
      <w:pPr>
        <w:rPr>
          <w:rFonts w:ascii="Calibri" w:hAnsi="Calibri" w:cs="Calibri"/>
          <w:sz w:val="20"/>
          <w:highlight w:val="yellow"/>
        </w:rPr>
      </w:pPr>
      <w:r w:rsidRPr="00A66E8E">
        <w:rPr>
          <w:rFonts w:ascii="Calibri" w:hAnsi="Calibri" w:cs="Calibri"/>
          <w:sz w:val="20"/>
        </w:rPr>
        <w:t xml:space="preserve">* For full, legal definitions of these exclusion categories, please see </w:t>
      </w:r>
      <w:hyperlink r:id="rId13">
        <w:r w:rsidRPr="00A66E8E">
          <w:rPr>
            <w:rStyle w:val="Hyperlink"/>
            <w:rFonts w:ascii="Calibri" w:hAnsi="Calibri" w:cs="Calibri"/>
            <w:sz w:val="20"/>
          </w:rPr>
          <w:t>https://www.parliament.uk/business/publications/written-questions-answers-statements/written-statement/Commons/2018-06-20/HCWS776/</w:t>
        </w:r>
      </w:hyperlink>
      <w:r w:rsidRPr="00A66E8E">
        <w:rPr>
          <w:rFonts w:ascii="Calibri" w:hAnsi="Calibri" w:cs="Calibri"/>
          <w:sz w:val="20"/>
        </w:rPr>
        <w:t xml:space="preserve"> </w:t>
      </w:r>
    </w:p>
    <w:p w14:paraId="06AEDF58" w14:textId="4515B320" w:rsidR="005C3F3E" w:rsidRPr="00A66E8E" w:rsidRDefault="79326D9A">
      <w:pPr>
        <w:rPr>
          <w:rFonts w:ascii="Calibri" w:hAnsi="Calibri" w:cs="Calibri"/>
          <w:sz w:val="20"/>
        </w:rPr>
      </w:pPr>
      <w:r w:rsidRPr="00A66E8E">
        <w:rPr>
          <w:rFonts w:ascii="Calibri" w:hAnsi="Calibri" w:cs="Calibri"/>
          <w:sz w:val="20"/>
        </w:rPr>
        <w:t xml:space="preserve">** Complete the summary box as ‘Following consideration of the exclusion category there are no measures for the reporting period that qualify for the exclusion.’ where this is appropriate. </w:t>
      </w:r>
      <w:bookmarkStart w:id="0" w:name="_GoBack"/>
      <w:bookmarkEnd w:id="0"/>
    </w:p>
    <w:sectPr w:rsidR="005C3F3E" w:rsidRPr="00A66E8E" w:rsidSect="00A66E8E">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8D4B0" w14:textId="77777777" w:rsidR="00346690" w:rsidRDefault="00346690" w:rsidP="00D21385">
      <w:pPr>
        <w:spacing w:after="0" w:line="240" w:lineRule="auto"/>
      </w:pPr>
      <w:r>
        <w:separator/>
      </w:r>
    </w:p>
  </w:endnote>
  <w:endnote w:type="continuationSeparator" w:id="0">
    <w:p w14:paraId="08920A20" w14:textId="77777777" w:rsidR="00346690" w:rsidRDefault="00346690" w:rsidP="00D2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50B5A" w14:textId="77777777" w:rsidR="00346690" w:rsidRDefault="00346690" w:rsidP="00D21385">
      <w:pPr>
        <w:spacing w:after="0" w:line="240" w:lineRule="auto"/>
      </w:pPr>
      <w:r>
        <w:separator/>
      </w:r>
    </w:p>
  </w:footnote>
  <w:footnote w:type="continuationSeparator" w:id="0">
    <w:p w14:paraId="22DE8010" w14:textId="77777777" w:rsidR="00346690" w:rsidRDefault="00346690" w:rsidP="00D21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417C"/>
    <w:multiLevelType w:val="hybridMultilevel"/>
    <w:tmpl w:val="DEA26E48"/>
    <w:lvl w:ilvl="0" w:tplc="3C641A4E">
      <w:start w:val="1"/>
      <w:numFmt w:val="bullet"/>
      <w:lvlText w:val=""/>
      <w:lvlJc w:val="left"/>
      <w:pPr>
        <w:ind w:left="720" w:hanging="360"/>
      </w:pPr>
      <w:rPr>
        <w:rFonts w:ascii="Symbol" w:hAnsi="Symbol" w:hint="default"/>
      </w:rPr>
    </w:lvl>
    <w:lvl w:ilvl="1" w:tplc="69C2BA0C">
      <w:start w:val="1"/>
      <w:numFmt w:val="bullet"/>
      <w:lvlText w:val="o"/>
      <w:lvlJc w:val="left"/>
      <w:pPr>
        <w:ind w:left="1440" w:hanging="360"/>
      </w:pPr>
      <w:rPr>
        <w:rFonts w:ascii="Courier New" w:hAnsi="Courier New" w:hint="default"/>
      </w:rPr>
    </w:lvl>
    <w:lvl w:ilvl="2" w:tplc="100C0584">
      <w:start w:val="1"/>
      <w:numFmt w:val="bullet"/>
      <w:lvlText w:val=""/>
      <w:lvlJc w:val="left"/>
      <w:pPr>
        <w:ind w:left="2160" w:hanging="360"/>
      </w:pPr>
      <w:rPr>
        <w:rFonts w:ascii="Wingdings" w:hAnsi="Wingdings" w:hint="default"/>
      </w:rPr>
    </w:lvl>
    <w:lvl w:ilvl="3" w:tplc="17821DDC">
      <w:start w:val="1"/>
      <w:numFmt w:val="bullet"/>
      <w:lvlText w:val=""/>
      <w:lvlJc w:val="left"/>
      <w:pPr>
        <w:ind w:left="2880" w:hanging="360"/>
      </w:pPr>
      <w:rPr>
        <w:rFonts w:ascii="Symbol" w:hAnsi="Symbol" w:hint="default"/>
      </w:rPr>
    </w:lvl>
    <w:lvl w:ilvl="4" w:tplc="0A7C7244">
      <w:start w:val="1"/>
      <w:numFmt w:val="bullet"/>
      <w:lvlText w:val="o"/>
      <w:lvlJc w:val="left"/>
      <w:pPr>
        <w:ind w:left="3600" w:hanging="360"/>
      </w:pPr>
      <w:rPr>
        <w:rFonts w:ascii="Courier New" w:hAnsi="Courier New" w:hint="default"/>
      </w:rPr>
    </w:lvl>
    <w:lvl w:ilvl="5" w:tplc="F3BC1B86">
      <w:start w:val="1"/>
      <w:numFmt w:val="bullet"/>
      <w:lvlText w:val=""/>
      <w:lvlJc w:val="left"/>
      <w:pPr>
        <w:ind w:left="4320" w:hanging="360"/>
      </w:pPr>
      <w:rPr>
        <w:rFonts w:ascii="Wingdings" w:hAnsi="Wingdings" w:hint="default"/>
      </w:rPr>
    </w:lvl>
    <w:lvl w:ilvl="6" w:tplc="27D465F6">
      <w:start w:val="1"/>
      <w:numFmt w:val="bullet"/>
      <w:lvlText w:val=""/>
      <w:lvlJc w:val="left"/>
      <w:pPr>
        <w:ind w:left="5040" w:hanging="360"/>
      </w:pPr>
      <w:rPr>
        <w:rFonts w:ascii="Symbol" w:hAnsi="Symbol" w:hint="default"/>
      </w:rPr>
    </w:lvl>
    <w:lvl w:ilvl="7" w:tplc="04AE06EE">
      <w:start w:val="1"/>
      <w:numFmt w:val="bullet"/>
      <w:lvlText w:val="o"/>
      <w:lvlJc w:val="left"/>
      <w:pPr>
        <w:ind w:left="5760" w:hanging="360"/>
      </w:pPr>
      <w:rPr>
        <w:rFonts w:ascii="Courier New" w:hAnsi="Courier New" w:hint="default"/>
      </w:rPr>
    </w:lvl>
    <w:lvl w:ilvl="8" w:tplc="48320D2C">
      <w:start w:val="1"/>
      <w:numFmt w:val="bullet"/>
      <w:lvlText w:val=""/>
      <w:lvlJc w:val="left"/>
      <w:pPr>
        <w:ind w:left="6480" w:hanging="360"/>
      </w:pPr>
      <w:rPr>
        <w:rFonts w:ascii="Wingdings" w:hAnsi="Wingdings" w:hint="default"/>
      </w:rPr>
    </w:lvl>
  </w:abstractNum>
  <w:abstractNum w:abstractNumId="1" w15:restartNumberingAfterBreak="0">
    <w:nsid w:val="10A25620"/>
    <w:multiLevelType w:val="hybridMultilevel"/>
    <w:tmpl w:val="9D204054"/>
    <w:lvl w:ilvl="0" w:tplc="4AB2145A">
      <w:start w:val="1"/>
      <w:numFmt w:val="bullet"/>
      <w:lvlText w:val=""/>
      <w:lvlJc w:val="left"/>
      <w:pPr>
        <w:ind w:left="720" w:hanging="360"/>
      </w:pPr>
      <w:rPr>
        <w:rFonts w:ascii="Symbol" w:hAnsi="Symbol" w:hint="default"/>
      </w:rPr>
    </w:lvl>
    <w:lvl w:ilvl="1" w:tplc="4866DBEC">
      <w:start w:val="1"/>
      <w:numFmt w:val="bullet"/>
      <w:lvlText w:val="o"/>
      <w:lvlJc w:val="left"/>
      <w:pPr>
        <w:ind w:left="1440" w:hanging="360"/>
      </w:pPr>
      <w:rPr>
        <w:rFonts w:ascii="Courier New" w:hAnsi="Courier New" w:hint="default"/>
      </w:rPr>
    </w:lvl>
    <w:lvl w:ilvl="2" w:tplc="7B6C441A">
      <w:start w:val="1"/>
      <w:numFmt w:val="bullet"/>
      <w:lvlText w:val=""/>
      <w:lvlJc w:val="left"/>
      <w:pPr>
        <w:ind w:left="2160" w:hanging="360"/>
      </w:pPr>
      <w:rPr>
        <w:rFonts w:ascii="Wingdings" w:hAnsi="Wingdings" w:hint="default"/>
      </w:rPr>
    </w:lvl>
    <w:lvl w:ilvl="3" w:tplc="1A8EFE44">
      <w:start w:val="1"/>
      <w:numFmt w:val="bullet"/>
      <w:lvlText w:val=""/>
      <w:lvlJc w:val="left"/>
      <w:pPr>
        <w:ind w:left="2880" w:hanging="360"/>
      </w:pPr>
      <w:rPr>
        <w:rFonts w:ascii="Symbol" w:hAnsi="Symbol" w:hint="default"/>
      </w:rPr>
    </w:lvl>
    <w:lvl w:ilvl="4" w:tplc="29C26E60">
      <w:start w:val="1"/>
      <w:numFmt w:val="bullet"/>
      <w:lvlText w:val="o"/>
      <w:lvlJc w:val="left"/>
      <w:pPr>
        <w:ind w:left="3600" w:hanging="360"/>
      </w:pPr>
      <w:rPr>
        <w:rFonts w:ascii="Courier New" w:hAnsi="Courier New" w:hint="default"/>
      </w:rPr>
    </w:lvl>
    <w:lvl w:ilvl="5" w:tplc="D8B4F7F8">
      <w:start w:val="1"/>
      <w:numFmt w:val="bullet"/>
      <w:lvlText w:val=""/>
      <w:lvlJc w:val="left"/>
      <w:pPr>
        <w:ind w:left="4320" w:hanging="360"/>
      </w:pPr>
      <w:rPr>
        <w:rFonts w:ascii="Wingdings" w:hAnsi="Wingdings" w:hint="default"/>
      </w:rPr>
    </w:lvl>
    <w:lvl w:ilvl="6" w:tplc="9E583A2A">
      <w:start w:val="1"/>
      <w:numFmt w:val="bullet"/>
      <w:lvlText w:val=""/>
      <w:lvlJc w:val="left"/>
      <w:pPr>
        <w:ind w:left="5040" w:hanging="360"/>
      </w:pPr>
      <w:rPr>
        <w:rFonts w:ascii="Symbol" w:hAnsi="Symbol" w:hint="default"/>
      </w:rPr>
    </w:lvl>
    <w:lvl w:ilvl="7" w:tplc="C1A0A14E">
      <w:start w:val="1"/>
      <w:numFmt w:val="bullet"/>
      <w:lvlText w:val="o"/>
      <w:lvlJc w:val="left"/>
      <w:pPr>
        <w:ind w:left="5760" w:hanging="360"/>
      </w:pPr>
      <w:rPr>
        <w:rFonts w:ascii="Courier New" w:hAnsi="Courier New" w:hint="default"/>
      </w:rPr>
    </w:lvl>
    <w:lvl w:ilvl="8" w:tplc="C37E51DE">
      <w:start w:val="1"/>
      <w:numFmt w:val="bullet"/>
      <w:lvlText w:val=""/>
      <w:lvlJc w:val="left"/>
      <w:pPr>
        <w:ind w:left="6480" w:hanging="360"/>
      </w:pPr>
      <w:rPr>
        <w:rFonts w:ascii="Wingdings" w:hAnsi="Wingdings" w:hint="default"/>
      </w:rPr>
    </w:lvl>
  </w:abstractNum>
  <w:abstractNum w:abstractNumId="2" w15:restartNumberingAfterBreak="0">
    <w:nsid w:val="16D64B96"/>
    <w:multiLevelType w:val="hybridMultilevel"/>
    <w:tmpl w:val="ED74052E"/>
    <w:lvl w:ilvl="0" w:tplc="31FA9BC2">
      <w:start w:val="1"/>
      <w:numFmt w:val="bullet"/>
      <w:lvlText w:val=""/>
      <w:lvlJc w:val="left"/>
      <w:pPr>
        <w:ind w:left="720" w:hanging="360"/>
      </w:pPr>
      <w:rPr>
        <w:rFonts w:ascii="Symbol" w:hAnsi="Symbol" w:hint="default"/>
      </w:rPr>
    </w:lvl>
    <w:lvl w:ilvl="1" w:tplc="CC5676F2">
      <w:start w:val="1"/>
      <w:numFmt w:val="bullet"/>
      <w:lvlText w:val="o"/>
      <w:lvlJc w:val="left"/>
      <w:pPr>
        <w:ind w:left="1440" w:hanging="360"/>
      </w:pPr>
      <w:rPr>
        <w:rFonts w:ascii="Courier New" w:hAnsi="Courier New" w:hint="default"/>
      </w:rPr>
    </w:lvl>
    <w:lvl w:ilvl="2" w:tplc="9A6CC584">
      <w:start w:val="1"/>
      <w:numFmt w:val="bullet"/>
      <w:lvlText w:val=""/>
      <w:lvlJc w:val="left"/>
      <w:pPr>
        <w:ind w:left="2160" w:hanging="360"/>
      </w:pPr>
      <w:rPr>
        <w:rFonts w:ascii="Wingdings" w:hAnsi="Wingdings" w:hint="default"/>
      </w:rPr>
    </w:lvl>
    <w:lvl w:ilvl="3" w:tplc="F2B4ABF4">
      <w:start w:val="1"/>
      <w:numFmt w:val="bullet"/>
      <w:lvlText w:val=""/>
      <w:lvlJc w:val="left"/>
      <w:pPr>
        <w:ind w:left="2880" w:hanging="360"/>
      </w:pPr>
      <w:rPr>
        <w:rFonts w:ascii="Symbol" w:hAnsi="Symbol" w:hint="default"/>
      </w:rPr>
    </w:lvl>
    <w:lvl w:ilvl="4" w:tplc="3BE2A50A">
      <w:start w:val="1"/>
      <w:numFmt w:val="bullet"/>
      <w:lvlText w:val="o"/>
      <w:lvlJc w:val="left"/>
      <w:pPr>
        <w:ind w:left="3600" w:hanging="360"/>
      </w:pPr>
      <w:rPr>
        <w:rFonts w:ascii="Courier New" w:hAnsi="Courier New" w:hint="default"/>
      </w:rPr>
    </w:lvl>
    <w:lvl w:ilvl="5" w:tplc="1BE6BB48">
      <w:start w:val="1"/>
      <w:numFmt w:val="bullet"/>
      <w:lvlText w:val=""/>
      <w:lvlJc w:val="left"/>
      <w:pPr>
        <w:ind w:left="4320" w:hanging="360"/>
      </w:pPr>
      <w:rPr>
        <w:rFonts w:ascii="Wingdings" w:hAnsi="Wingdings" w:hint="default"/>
      </w:rPr>
    </w:lvl>
    <w:lvl w:ilvl="6" w:tplc="71D8EC1E">
      <w:start w:val="1"/>
      <w:numFmt w:val="bullet"/>
      <w:lvlText w:val=""/>
      <w:lvlJc w:val="left"/>
      <w:pPr>
        <w:ind w:left="5040" w:hanging="360"/>
      </w:pPr>
      <w:rPr>
        <w:rFonts w:ascii="Symbol" w:hAnsi="Symbol" w:hint="default"/>
      </w:rPr>
    </w:lvl>
    <w:lvl w:ilvl="7" w:tplc="B7E437AA">
      <w:start w:val="1"/>
      <w:numFmt w:val="bullet"/>
      <w:lvlText w:val="o"/>
      <w:lvlJc w:val="left"/>
      <w:pPr>
        <w:ind w:left="5760" w:hanging="360"/>
      </w:pPr>
      <w:rPr>
        <w:rFonts w:ascii="Courier New" w:hAnsi="Courier New" w:hint="default"/>
      </w:rPr>
    </w:lvl>
    <w:lvl w:ilvl="8" w:tplc="DA44F1BE">
      <w:start w:val="1"/>
      <w:numFmt w:val="bullet"/>
      <w:lvlText w:val=""/>
      <w:lvlJc w:val="left"/>
      <w:pPr>
        <w:ind w:left="6480" w:hanging="360"/>
      </w:pPr>
      <w:rPr>
        <w:rFonts w:ascii="Wingdings" w:hAnsi="Wingdings" w:hint="default"/>
      </w:rPr>
    </w:lvl>
  </w:abstractNum>
  <w:abstractNum w:abstractNumId="3" w15:restartNumberingAfterBreak="0">
    <w:nsid w:val="26D874AF"/>
    <w:multiLevelType w:val="hybridMultilevel"/>
    <w:tmpl w:val="5546F6B6"/>
    <w:lvl w:ilvl="0" w:tplc="4C40B356">
      <w:start w:val="1"/>
      <w:numFmt w:val="bullet"/>
      <w:lvlText w:val=""/>
      <w:lvlJc w:val="left"/>
      <w:pPr>
        <w:ind w:left="720" w:hanging="360"/>
      </w:pPr>
      <w:rPr>
        <w:rFonts w:ascii="Symbol" w:hAnsi="Symbol" w:hint="default"/>
      </w:rPr>
    </w:lvl>
    <w:lvl w:ilvl="1" w:tplc="8F4E21A2">
      <w:start w:val="1"/>
      <w:numFmt w:val="bullet"/>
      <w:lvlText w:val="o"/>
      <w:lvlJc w:val="left"/>
      <w:pPr>
        <w:ind w:left="1440" w:hanging="360"/>
      </w:pPr>
      <w:rPr>
        <w:rFonts w:ascii="Courier New" w:hAnsi="Courier New" w:hint="default"/>
      </w:rPr>
    </w:lvl>
    <w:lvl w:ilvl="2" w:tplc="91248EA4">
      <w:start w:val="1"/>
      <w:numFmt w:val="bullet"/>
      <w:lvlText w:val=""/>
      <w:lvlJc w:val="left"/>
      <w:pPr>
        <w:ind w:left="2160" w:hanging="360"/>
      </w:pPr>
      <w:rPr>
        <w:rFonts w:ascii="Wingdings" w:hAnsi="Wingdings" w:hint="default"/>
      </w:rPr>
    </w:lvl>
    <w:lvl w:ilvl="3" w:tplc="91700B0C">
      <w:start w:val="1"/>
      <w:numFmt w:val="bullet"/>
      <w:lvlText w:val=""/>
      <w:lvlJc w:val="left"/>
      <w:pPr>
        <w:ind w:left="2880" w:hanging="360"/>
      </w:pPr>
      <w:rPr>
        <w:rFonts w:ascii="Symbol" w:hAnsi="Symbol" w:hint="default"/>
      </w:rPr>
    </w:lvl>
    <w:lvl w:ilvl="4" w:tplc="39862944">
      <w:start w:val="1"/>
      <w:numFmt w:val="bullet"/>
      <w:lvlText w:val="o"/>
      <w:lvlJc w:val="left"/>
      <w:pPr>
        <w:ind w:left="3600" w:hanging="360"/>
      </w:pPr>
      <w:rPr>
        <w:rFonts w:ascii="Courier New" w:hAnsi="Courier New" w:hint="default"/>
      </w:rPr>
    </w:lvl>
    <w:lvl w:ilvl="5" w:tplc="8A1CE47E">
      <w:start w:val="1"/>
      <w:numFmt w:val="bullet"/>
      <w:lvlText w:val=""/>
      <w:lvlJc w:val="left"/>
      <w:pPr>
        <w:ind w:left="4320" w:hanging="360"/>
      </w:pPr>
      <w:rPr>
        <w:rFonts w:ascii="Wingdings" w:hAnsi="Wingdings" w:hint="default"/>
      </w:rPr>
    </w:lvl>
    <w:lvl w:ilvl="6" w:tplc="56F0C450">
      <w:start w:val="1"/>
      <w:numFmt w:val="bullet"/>
      <w:lvlText w:val=""/>
      <w:lvlJc w:val="left"/>
      <w:pPr>
        <w:ind w:left="5040" w:hanging="360"/>
      </w:pPr>
      <w:rPr>
        <w:rFonts w:ascii="Symbol" w:hAnsi="Symbol" w:hint="default"/>
      </w:rPr>
    </w:lvl>
    <w:lvl w:ilvl="7" w:tplc="AFB063B4">
      <w:start w:val="1"/>
      <w:numFmt w:val="bullet"/>
      <w:lvlText w:val="o"/>
      <w:lvlJc w:val="left"/>
      <w:pPr>
        <w:ind w:left="5760" w:hanging="360"/>
      </w:pPr>
      <w:rPr>
        <w:rFonts w:ascii="Courier New" w:hAnsi="Courier New" w:hint="default"/>
      </w:rPr>
    </w:lvl>
    <w:lvl w:ilvl="8" w:tplc="737CC2A0">
      <w:start w:val="1"/>
      <w:numFmt w:val="bullet"/>
      <w:lvlText w:val=""/>
      <w:lvlJc w:val="left"/>
      <w:pPr>
        <w:ind w:left="6480" w:hanging="360"/>
      </w:pPr>
      <w:rPr>
        <w:rFonts w:ascii="Wingdings" w:hAnsi="Wingdings" w:hint="default"/>
      </w:rPr>
    </w:lvl>
  </w:abstractNum>
  <w:abstractNum w:abstractNumId="4" w15:restartNumberingAfterBreak="0">
    <w:nsid w:val="338704D6"/>
    <w:multiLevelType w:val="hybridMultilevel"/>
    <w:tmpl w:val="AA169608"/>
    <w:lvl w:ilvl="0" w:tplc="8648F0C8">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141EEB"/>
    <w:multiLevelType w:val="hybridMultilevel"/>
    <w:tmpl w:val="C0B68512"/>
    <w:lvl w:ilvl="0" w:tplc="7316A268">
      <w:start w:val="1"/>
      <w:numFmt w:val="bullet"/>
      <w:lvlText w:val=""/>
      <w:lvlJc w:val="left"/>
      <w:pPr>
        <w:ind w:left="720" w:hanging="360"/>
      </w:pPr>
      <w:rPr>
        <w:rFonts w:ascii="Symbol" w:hAnsi="Symbol" w:hint="default"/>
      </w:rPr>
    </w:lvl>
    <w:lvl w:ilvl="1" w:tplc="DE46BAA2">
      <w:start w:val="1"/>
      <w:numFmt w:val="bullet"/>
      <w:lvlText w:val="o"/>
      <w:lvlJc w:val="left"/>
      <w:pPr>
        <w:ind w:left="1440" w:hanging="360"/>
      </w:pPr>
      <w:rPr>
        <w:rFonts w:ascii="Courier New" w:hAnsi="Courier New" w:hint="default"/>
      </w:rPr>
    </w:lvl>
    <w:lvl w:ilvl="2" w:tplc="7428B3FA">
      <w:start w:val="1"/>
      <w:numFmt w:val="bullet"/>
      <w:lvlText w:val=""/>
      <w:lvlJc w:val="left"/>
      <w:pPr>
        <w:ind w:left="2160" w:hanging="360"/>
      </w:pPr>
      <w:rPr>
        <w:rFonts w:ascii="Wingdings" w:hAnsi="Wingdings" w:hint="default"/>
      </w:rPr>
    </w:lvl>
    <w:lvl w:ilvl="3" w:tplc="EE943FFA">
      <w:start w:val="1"/>
      <w:numFmt w:val="bullet"/>
      <w:lvlText w:val=""/>
      <w:lvlJc w:val="left"/>
      <w:pPr>
        <w:ind w:left="2880" w:hanging="360"/>
      </w:pPr>
      <w:rPr>
        <w:rFonts w:ascii="Symbol" w:hAnsi="Symbol" w:hint="default"/>
      </w:rPr>
    </w:lvl>
    <w:lvl w:ilvl="4" w:tplc="DFEE3E12">
      <w:start w:val="1"/>
      <w:numFmt w:val="bullet"/>
      <w:lvlText w:val="o"/>
      <w:lvlJc w:val="left"/>
      <w:pPr>
        <w:ind w:left="3600" w:hanging="360"/>
      </w:pPr>
      <w:rPr>
        <w:rFonts w:ascii="Courier New" w:hAnsi="Courier New" w:hint="default"/>
      </w:rPr>
    </w:lvl>
    <w:lvl w:ilvl="5" w:tplc="A12CBA02">
      <w:start w:val="1"/>
      <w:numFmt w:val="bullet"/>
      <w:lvlText w:val=""/>
      <w:lvlJc w:val="left"/>
      <w:pPr>
        <w:ind w:left="4320" w:hanging="360"/>
      </w:pPr>
      <w:rPr>
        <w:rFonts w:ascii="Wingdings" w:hAnsi="Wingdings" w:hint="default"/>
      </w:rPr>
    </w:lvl>
    <w:lvl w:ilvl="6" w:tplc="5854EDE0">
      <w:start w:val="1"/>
      <w:numFmt w:val="bullet"/>
      <w:lvlText w:val=""/>
      <w:lvlJc w:val="left"/>
      <w:pPr>
        <w:ind w:left="5040" w:hanging="360"/>
      </w:pPr>
      <w:rPr>
        <w:rFonts w:ascii="Symbol" w:hAnsi="Symbol" w:hint="default"/>
      </w:rPr>
    </w:lvl>
    <w:lvl w:ilvl="7" w:tplc="46E677E8">
      <w:start w:val="1"/>
      <w:numFmt w:val="bullet"/>
      <w:lvlText w:val="o"/>
      <w:lvlJc w:val="left"/>
      <w:pPr>
        <w:ind w:left="5760" w:hanging="360"/>
      </w:pPr>
      <w:rPr>
        <w:rFonts w:ascii="Courier New" w:hAnsi="Courier New" w:hint="default"/>
      </w:rPr>
    </w:lvl>
    <w:lvl w:ilvl="8" w:tplc="6E18275A">
      <w:start w:val="1"/>
      <w:numFmt w:val="bullet"/>
      <w:lvlText w:val=""/>
      <w:lvlJc w:val="left"/>
      <w:pPr>
        <w:ind w:left="6480" w:hanging="360"/>
      </w:pPr>
      <w:rPr>
        <w:rFonts w:ascii="Wingdings" w:hAnsi="Wingdings" w:hint="default"/>
      </w:rPr>
    </w:lvl>
  </w:abstractNum>
  <w:abstractNum w:abstractNumId="6" w15:restartNumberingAfterBreak="0">
    <w:nsid w:val="543A0A82"/>
    <w:multiLevelType w:val="hybridMultilevel"/>
    <w:tmpl w:val="9C781FB2"/>
    <w:lvl w:ilvl="0" w:tplc="4704E016">
      <w:start w:val="1"/>
      <w:numFmt w:val="bullet"/>
      <w:lvlText w:val=""/>
      <w:lvlJc w:val="left"/>
      <w:pPr>
        <w:ind w:left="720" w:hanging="360"/>
      </w:pPr>
      <w:rPr>
        <w:rFonts w:ascii="Symbol" w:hAnsi="Symbol" w:hint="default"/>
      </w:rPr>
    </w:lvl>
    <w:lvl w:ilvl="1" w:tplc="3588F576">
      <w:start w:val="1"/>
      <w:numFmt w:val="bullet"/>
      <w:lvlText w:val="o"/>
      <w:lvlJc w:val="left"/>
      <w:pPr>
        <w:ind w:left="1440" w:hanging="360"/>
      </w:pPr>
      <w:rPr>
        <w:rFonts w:ascii="Courier New" w:hAnsi="Courier New" w:hint="default"/>
      </w:rPr>
    </w:lvl>
    <w:lvl w:ilvl="2" w:tplc="7C1A835C">
      <w:start w:val="1"/>
      <w:numFmt w:val="bullet"/>
      <w:lvlText w:val=""/>
      <w:lvlJc w:val="left"/>
      <w:pPr>
        <w:ind w:left="2160" w:hanging="360"/>
      </w:pPr>
      <w:rPr>
        <w:rFonts w:ascii="Wingdings" w:hAnsi="Wingdings" w:hint="default"/>
      </w:rPr>
    </w:lvl>
    <w:lvl w:ilvl="3" w:tplc="F43086F4">
      <w:start w:val="1"/>
      <w:numFmt w:val="bullet"/>
      <w:lvlText w:val=""/>
      <w:lvlJc w:val="left"/>
      <w:pPr>
        <w:ind w:left="2880" w:hanging="360"/>
      </w:pPr>
      <w:rPr>
        <w:rFonts w:ascii="Symbol" w:hAnsi="Symbol" w:hint="default"/>
      </w:rPr>
    </w:lvl>
    <w:lvl w:ilvl="4" w:tplc="E818746C">
      <w:start w:val="1"/>
      <w:numFmt w:val="bullet"/>
      <w:lvlText w:val="o"/>
      <w:lvlJc w:val="left"/>
      <w:pPr>
        <w:ind w:left="3600" w:hanging="360"/>
      </w:pPr>
      <w:rPr>
        <w:rFonts w:ascii="Courier New" w:hAnsi="Courier New" w:hint="default"/>
      </w:rPr>
    </w:lvl>
    <w:lvl w:ilvl="5" w:tplc="F78447B2">
      <w:start w:val="1"/>
      <w:numFmt w:val="bullet"/>
      <w:lvlText w:val=""/>
      <w:lvlJc w:val="left"/>
      <w:pPr>
        <w:ind w:left="4320" w:hanging="360"/>
      </w:pPr>
      <w:rPr>
        <w:rFonts w:ascii="Wingdings" w:hAnsi="Wingdings" w:hint="default"/>
      </w:rPr>
    </w:lvl>
    <w:lvl w:ilvl="6" w:tplc="E2DA870C">
      <w:start w:val="1"/>
      <w:numFmt w:val="bullet"/>
      <w:lvlText w:val=""/>
      <w:lvlJc w:val="left"/>
      <w:pPr>
        <w:ind w:left="5040" w:hanging="360"/>
      </w:pPr>
      <w:rPr>
        <w:rFonts w:ascii="Symbol" w:hAnsi="Symbol" w:hint="default"/>
      </w:rPr>
    </w:lvl>
    <w:lvl w:ilvl="7" w:tplc="4D342FB6">
      <w:start w:val="1"/>
      <w:numFmt w:val="bullet"/>
      <w:lvlText w:val="o"/>
      <w:lvlJc w:val="left"/>
      <w:pPr>
        <w:ind w:left="5760" w:hanging="360"/>
      </w:pPr>
      <w:rPr>
        <w:rFonts w:ascii="Courier New" w:hAnsi="Courier New" w:hint="default"/>
      </w:rPr>
    </w:lvl>
    <w:lvl w:ilvl="8" w:tplc="DC9613C8">
      <w:start w:val="1"/>
      <w:numFmt w:val="bullet"/>
      <w:lvlText w:val=""/>
      <w:lvlJc w:val="left"/>
      <w:pPr>
        <w:ind w:left="6480" w:hanging="360"/>
      </w:pPr>
      <w:rPr>
        <w:rFonts w:ascii="Wingdings" w:hAnsi="Wingdings" w:hint="default"/>
      </w:rPr>
    </w:lvl>
  </w:abstractNum>
  <w:abstractNum w:abstractNumId="7" w15:restartNumberingAfterBreak="0">
    <w:nsid w:val="732B16F1"/>
    <w:multiLevelType w:val="hybridMultilevel"/>
    <w:tmpl w:val="D3201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6"/>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930"/>
    <w:rsid w:val="00032B9F"/>
    <w:rsid w:val="000475F7"/>
    <w:rsid w:val="0005172E"/>
    <w:rsid w:val="000B1538"/>
    <w:rsid w:val="001420D9"/>
    <w:rsid w:val="00171474"/>
    <w:rsid w:val="001B2A5B"/>
    <w:rsid w:val="001F0622"/>
    <w:rsid w:val="002117F1"/>
    <w:rsid w:val="00214DC9"/>
    <w:rsid w:val="00220323"/>
    <w:rsid w:val="0022483E"/>
    <w:rsid w:val="002D60C8"/>
    <w:rsid w:val="002F789E"/>
    <w:rsid w:val="003109DB"/>
    <w:rsid w:val="00334406"/>
    <w:rsid w:val="00346690"/>
    <w:rsid w:val="003502FA"/>
    <w:rsid w:val="00354533"/>
    <w:rsid w:val="0035670C"/>
    <w:rsid w:val="00360A23"/>
    <w:rsid w:val="003B3576"/>
    <w:rsid w:val="003F0EEE"/>
    <w:rsid w:val="004161E3"/>
    <w:rsid w:val="00436A04"/>
    <w:rsid w:val="0046407A"/>
    <w:rsid w:val="004737AE"/>
    <w:rsid w:val="00483411"/>
    <w:rsid w:val="004B69B6"/>
    <w:rsid w:val="00502E61"/>
    <w:rsid w:val="005261BC"/>
    <w:rsid w:val="0054595A"/>
    <w:rsid w:val="005C3F3E"/>
    <w:rsid w:val="006820DC"/>
    <w:rsid w:val="006C1FB1"/>
    <w:rsid w:val="006C5AD5"/>
    <w:rsid w:val="006E7699"/>
    <w:rsid w:val="007344E1"/>
    <w:rsid w:val="00740360"/>
    <w:rsid w:val="007456B6"/>
    <w:rsid w:val="00747974"/>
    <w:rsid w:val="00802C10"/>
    <w:rsid w:val="00804B74"/>
    <w:rsid w:val="0081015A"/>
    <w:rsid w:val="008366A8"/>
    <w:rsid w:val="00890D5D"/>
    <w:rsid w:val="00891F72"/>
    <w:rsid w:val="008B0552"/>
    <w:rsid w:val="008C5C04"/>
    <w:rsid w:val="0090662D"/>
    <w:rsid w:val="00927489"/>
    <w:rsid w:val="009A30A4"/>
    <w:rsid w:val="009A6485"/>
    <w:rsid w:val="009D5FA3"/>
    <w:rsid w:val="009D63CA"/>
    <w:rsid w:val="009D66AD"/>
    <w:rsid w:val="00A02BAC"/>
    <w:rsid w:val="00A66E8E"/>
    <w:rsid w:val="00A7035A"/>
    <w:rsid w:val="00A72581"/>
    <w:rsid w:val="00A9232E"/>
    <w:rsid w:val="00AC22D4"/>
    <w:rsid w:val="00AF5626"/>
    <w:rsid w:val="00B56A2E"/>
    <w:rsid w:val="00BA3CE2"/>
    <w:rsid w:val="00BD7C5F"/>
    <w:rsid w:val="00BF1201"/>
    <w:rsid w:val="00C0545F"/>
    <w:rsid w:val="00C110DB"/>
    <w:rsid w:val="00C33339"/>
    <w:rsid w:val="00C6633E"/>
    <w:rsid w:val="00CA2C22"/>
    <w:rsid w:val="00CE6E24"/>
    <w:rsid w:val="00D010E0"/>
    <w:rsid w:val="00D148B7"/>
    <w:rsid w:val="00D21385"/>
    <w:rsid w:val="00D500CF"/>
    <w:rsid w:val="00D96020"/>
    <w:rsid w:val="00DB6EE4"/>
    <w:rsid w:val="00DB6EFA"/>
    <w:rsid w:val="00E51930"/>
    <w:rsid w:val="00E61537"/>
    <w:rsid w:val="00E74FC1"/>
    <w:rsid w:val="00E83027"/>
    <w:rsid w:val="00ED0C7F"/>
    <w:rsid w:val="00F15A9E"/>
    <w:rsid w:val="00F24D05"/>
    <w:rsid w:val="00F34F2B"/>
    <w:rsid w:val="00F559DB"/>
    <w:rsid w:val="00F60139"/>
    <w:rsid w:val="00F73E02"/>
    <w:rsid w:val="00FA2C54"/>
    <w:rsid w:val="00FA6234"/>
    <w:rsid w:val="4F8B08DA"/>
    <w:rsid w:val="79326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E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930"/>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Acronym">
    <w:name w:val="HTML Acronym"/>
    <w:basedOn w:val="DefaultParagraphFont"/>
    <w:uiPriority w:val="99"/>
    <w:semiHidden/>
    <w:unhideWhenUsed/>
    <w:rsid w:val="006820DC"/>
  </w:style>
  <w:style w:type="paragraph" w:styleId="ListParagraph">
    <w:name w:val="List Paragraph"/>
    <w:basedOn w:val="Normal"/>
    <w:uiPriority w:val="34"/>
    <w:qFormat/>
    <w:rsid w:val="0035670C"/>
    <w:pPr>
      <w:ind w:left="720"/>
      <w:contextualSpacing/>
    </w:pPr>
  </w:style>
  <w:style w:type="character" w:styleId="Hyperlink">
    <w:name w:val="Hyperlink"/>
    <w:basedOn w:val="DefaultParagraphFont"/>
    <w:uiPriority w:val="99"/>
    <w:unhideWhenUsed/>
    <w:rsid w:val="0090662D"/>
    <w:rPr>
      <w:color w:val="0000FF"/>
      <w:u w:val="single"/>
    </w:rPr>
  </w:style>
  <w:style w:type="paragraph" w:styleId="Header">
    <w:name w:val="header"/>
    <w:basedOn w:val="Normal"/>
    <w:link w:val="HeaderChar"/>
    <w:uiPriority w:val="99"/>
    <w:unhideWhenUsed/>
    <w:rsid w:val="00D21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385"/>
    <w:rPr>
      <w:rFonts w:ascii="Arial" w:eastAsia="Calibri" w:hAnsi="Arial" w:cs="Times New Roman"/>
      <w:sz w:val="24"/>
    </w:rPr>
  </w:style>
  <w:style w:type="paragraph" w:styleId="Footer">
    <w:name w:val="footer"/>
    <w:basedOn w:val="Normal"/>
    <w:link w:val="FooterChar"/>
    <w:uiPriority w:val="99"/>
    <w:unhideWhenUsed/>
    <w:rsid w:val="00D21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385"/>
    <w:rPr>
      <w:rFonts w:ascii="Arial" w:eastAsia="Calibri" w:hAnsi="Arial" w:cs="Times New Roman"/>
      <w:sz w:val="24"/>
    </w:rPr>
  </w:style>
  <w:style w:type="paragraph" w:styleId="BalloonText">
    <w:name w:val="Balloon Text"/>
    <w:basedOn w:val="Normal"/>
    <w:link w:val="BalloonTextChar"/>
    <w:uiPriority w:val="99"/>
    <w:semiHidden/>
    <w:unhideWhenUsed/>
    <w:rsid w:val="00A72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581"/>
    <w:rPr>
      <w:rFonts w:ascii="Tahoma" w:eastAsia="Calibri" w:hAnsi="Tahoma" w:cs="Tahoma"/>
      <w:sz w:val="16"/>
      <w:szCs w:val="16"/>
    </w:rPr>
  </w:style>
  <w:style w:type="table" w:customStyle="1" w:styleId="TableGrid1">
    <w:name w:val="Table Grid1"/>
    <w:basedOn w:val="TableNormal"/>
    <w:uiPriority w:val="39"/>
    <w:rsid w:val="00436A04"/>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0139"/>
    <w:rPr>
      <w:sz w:val="16"/>
      <w:szCs w:val="16"/>
    </w:rPr>
  </w:style>
  <w:style w:type="paragraph" w:styleId="CommentText">
    <w:name w:val="annotation text"/>
    <w:basedOn w:val="Normal"/>
    <w:link w:val="CommentTextChar"/>
    <w:uiPriority w:val="99"/>
    <w:semiHidden/>
    <w:unhideWhenUsed/>
    <w:rsid w:val="00F60139"/>
    <w:pPr>
      <w:spacing w:line="240" w:lineRule="auto"/>
    </w:pPr>
    <w:rPr>
      <w:sz w:val="20"/>
      <w:szCs w:val="20"/>
    </w:rPr>
  </w:style>
  <w:style w:type="character" w:customStyle="1" w:styleId="CommentTextChar">
    <w:name w:val="Comment Text Char"/>
    <w:basedOn w:val="DefaultParagraphFont"/>
    <w:link w:val="CommentText"/>
    <w:uiPriority w:val="99"/>
    <w:semiHidden/>
    <w:rsid w:val="00F60139"/>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F60139"/>
    <w:rPr>
      <w:b/>
      <w:bCs/>
    </w:rPr>
  </w:style>
  <w:style w:type="character" w:customStyle="1" w:styleId="CommentSubjectChar">
    <w:name w:val="Comment Subject Char"/>
    <w:basedOn w:val="CommentTextChar"/>
    <w:link w:val="CommentSubject"/>
    <w:uiPriority w:val="99"/>
    <w:semiHidden/>
    <w:rsid w:val="00F60139"/>
    <w:rPr>
      <w:rFonts w:ascii="Arial" w:eastAsia="Calibri" w:hAnsi="Arial" w:cs="Times New Roman"/>
      <w:b/>
      <w:bCs/>
      <w:sz w:val="20"/>
      <w:szCs w:val="20"/>
    </w:rPr>
  </w:style>
  <w:style w:type="paragraph" w:styleId="Revision">
    <w:name w:val="Revision"/>
    <w:hidden/>
    <w:uiPriority w:val="99"/>
    <w:semiHidden/>
    <w:rsid w:val="00CE6E24"/>
    <w:pPr>
      <w:spacing w:after="0" w:line="240" w:lineRule="auto"/>
    </w:pPr>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469939">
      <w:bodyDiv w:val="1"/>
      <w:marLeft w:val="0"/>
      <w:marRight w:val="0"/>
      <w:marTop w:val="0"/>
      <w:marBottom w:val="0"/>
      <w:divBdr>
        <w:top w:val="none" w:sz="0" w:space="0" w:color="auto"/>
        <w:left w:val="none" w:sz="0" w:space="0" w:color="auto"/>
        <w:bottom w:val="none" w:sz="0" w:space="0" w:color="auto"/>
        <w:right w:val="none" w:sz="0" w:space="0" w:color="auto"/>
      </w:divBdr>
    </w:div>
    <w:div w:id="179078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rliament.uk/business/publications/written-questions-answers-statements/written-statement/Commons/2018-06-20/HCWS77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DCBADE6D67CF4D86181BF921FAE76D" ma:contentTypeVersion="9866" ma:contentTypeDescription="Create a new document." ma:contentTypeScope="" ma:versionID="1036e5c79a07991c3f2ec01af0638d06">
  <xsd:schema xmlns:xsd="http://www.w3.org/2001/XMLSchema" xmlns:xs="http://www.w3.org/2001/XMLSchema" xmlns:p="http://schemas.microsoft.com/office/2006/metadata/properties" xmlns:ns1="http://schemas.microsoft.com/sharepoint/v3" xmlns:ns2="0063f72e-ace3-48fb-9c1f-5b513408b31f" xmlns:ns3="026d7d30-2baf-4e29-b0c0-450a4c493783" xmlns:ns4="b67a7830-db79-4a49-bf27-2aff92a2201a" xmlns:ns5="a172083e-e40c-4314-b43a-827352a1ed2c" xmlns:ns6="http://schemas.microsoft.com/sharepoint/v4" xmlns:ns7="b413c3fd-5a3b-4239-b985-69032e371c04" targetNamespace="http://schemas.microsoft.com/office/2006/metadata/properties" ma:root="true" ma:fieldsID="262eba240d0eeab2b95f414e5e713a2e" ns1:_="" ns2:_="" ns3:_="" ns4:_="" ns5:_="" ns6:_="" ns7:_="">
    <xsd:import namespace="http://schemas.microsoft.com/sharepoint/v3"/>
    <xsd:import namespace="0063f72e-ace3-48fb-9c1f-5b513408b31f"/>
    <xsd:import namespace="026d7d30-2baf-4e29-b0c0-450a4c493783"/>
    <xsd:import namespace="b67a7830-db79-4a49-bf27-2aff92a2201a"/>
    <xsd:import namespace="a172083e-e40c-4314-b43a-827352a1ed2c"/>
    <xsd:import namespace="http://schemas.microsoft.com/sharepoint/v4"/>
    <xsd:import namespace="b413c3fd-5a3b-4239-b985-69032e371c04"/>
    <xsd:element name="properties">
      <xsd:complexType>
        <xsd:sequence>
          <xsd:element name="documentManagement">
            <xsd:complexType>
              <xsd:all>
                <xsd:element ref="ns2:National_x0020_Caveat" minOccurs="0"/>
                <xsd:element ref="ns3:MediaServiceMetadata" minOccurs="0"/>
                <xsd:element ref="ns3:MediaServiceFastMetadata" minOccurs="0"/>
                <xsd:element ref="ns3:MediaServiceAutoTags" minOccurs="0"/>
                <xsd:element ref="ns3:MediaServiceOCR" minOccurs="0"/>
                <xsd:element ref="ns3:MediaServiceDateTaken" minOccurs="0"/>
                <xsd:element ref="ns2:SharedWithUsers" minOccurs="0"/>
                <xsd:element ref="ns2:SharedWithDetails" minOccurs="0"/>
                <xsd:element ref="ns4:ExternallyShared" minOccurs="0"/>
                <xsd:element ref="ns4:LegacyAdditionalAuthors" minOccurs="0"/>
                <xsd:element ref="ns4:LegacyDocumentLink" minOccurs="0"/>
                <xsd:element ref="ns4:LegacyFolderLink" minOccurs="0"/>
                <xsd:element ref="ns5:LegacyPhysicalFormat" minOccurs="0"/>
                <xsd:element ref="ns6:IconOverlay" minOccurs="0"/>
                <xsd:element ref="ns1:_vti_ItemDeclaredRecord" minOccurs="0"/>
                <xsd:element ref="ns1:_vti_ItemHoldRecordStatus" minOccurs="0"/>
                <xsd:element ref="ns7:Handling_x0020_Instruc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2" nillable="true" ma:displayName="Declared Record" ma:hidden="true" ma:internalName="_vti_ItemDeclaredRecord" ma:readOnly="true">
      <xsd:simpleType>
        <xsd:restriction base="dms:DateTime"/>
      </xsd:simpleType>
    </xsd:element>
    <xsd:element name="_vti_ItemHoldRecordStatus" ma:index="2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National_x0020_Caveat" ma:index="8" nillable="true" ma:displayName="National Caveat" ma:default="" ma:format="Dropdown" ma:indexed="true" ma:internalName="National_x0020_Caveat">
      <xsd:simpleType>
        <xsd:restriction base="dms:Choice">
          <xsd:enumeration value="UK EYES ONLY"/>
        </xsd:restrictio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6d7d30-2baf-4e29-b0c0-450a4c493783"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16" nillable="true" ma:displayName="External" ma:description="Used with SPFX field customizer, displays if the item is externally shared" ma:hidden="true" ma:internalName="ExternallyShared">
      <xsd:simpleType>
        <xsd:restriction base="dms:Text"/>
      </xsd:simpleType>
    </xsd:element>
    <xsd:element name="LegacyAdditionalAuthors" ma:index="17" nillable="true" ma:displayName="Legacy Additional Authors" ma:internalName="LegacyAdditionalAuthors">
      <xsd:simpleType>
        <xsd:restriction base="dms:Note">
          <xsd:maxLength value="255"/>
        </xsd:restriction>
      </xsd:simpleType>
    </xsd:element>
    <xsd:element name="LegacyDocumentLink" ma:index="18" nillable="true" ma:displayName="Legacy Document Link" ma:internalName="LegacyDocumentLink">
      <xsd:simpleType>
        <xsd:restriction base="dms:Text">
          <xsd:maxLength value="255"/>
        </xsd:restriction>
      </xsd:simpleType>
    </xsd:element>
    <xsd:element name="LegacyFolderLink" ma:index="19"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PhysicalFormat" ma:index="20" nillable="true" ma:displayName="Legacy Physical Format" ma:default="0" ma:internalName="LegacyPhysicalForma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Handling_x0020_Instructions" ma:index="24" nillable="true" ma:displayName="Handling Instructions" ma:internalName="Handling_x0020_Instruction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xternallyShared xmlns="b67a7830-db79-4a49-bf27-2aff92a2201a" xsi:nil="true"/>
    <LegacyFolderLink xmlns="b67a7830-db79-4a49-bf27-2aff92a2201a" xsi:nil="true"/>
    <LegacyAdditionalAuthors xmlns="b67a7830-db79-4a49-bf27-2aff92a2201a" xsi:nil="true"/>
    <LegacyDocumentLink xmlns="b67a7830-db79-4a49-bf27-2aff92a2201a" xsi:nil="true"/>
    <IconOverlay xmlns="http://schemas.microsoft.com/sharepoint/v4" xsi:nil="true"/>
    <LegacyPhysicalFormat xmlns="a172083e-e40c-4314-b43a-827352a1ed2c">false</LegacyPhysicalFormat>
    <National_x0020_Caveat xmlns="0063f72e-ace3-48fb-9c1f-5b513408b31f" xsi:nil="true"/>
    <Handling_x0020_Instructions xmlns="b413c3fd-5a3b-4239-b985-69032e371c0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DF2ED-670D-47E9-9E16-FEC32B6CC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63f72e-ace3-48fb-9c1f-5b513408b31f"/>
    <ds:schemaRef ds:uri="026d7d30-2baf-4e29-b0c0-450a4c493783"/>
    <ds:schemaRef ds:uri="b67a7830-db79-4a49-bf27-2aff92a2201a"/>
    <ds:schemaRef ds:uri="a172083e-e40c-4314-b43a-827352a1ed2c"/>
    <ds:schemaRef ds:uri="http://schemas.microsoft.com/sharepoint/v4"/>
    <ds:schemaRef ds:uri="b413c3fd-5a3b-4239-b985-69032e371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D726F2-05CB-4686-A6B7-F05EEAAA9C54}">
  <ds:schemaRefs>
    <ds:schemaRef ds:uri="http://schemas.microsoft.com/sharepoint/v3/contenttype/forms"/>
  </ds:schemaRefs>
</ds:datastoreItem>
</file>

<file path=customXml/itemProps3.xml><?xml version="1.0" encoding="utf-8"?>
<ds:datastoreItem xmlns:ds="http://schemas.openxmlformats.org/officeDocument/2006/customXml" ds:itemID="{3755CA4A-D7FF-4A81-94FB-FA94BA8A8EE9}">
  <ds:schemaRefs>
    <ds:schemaRef ds:uri="http://schemas.microsoft.com/office/2006/metadata/properties"/>
    <ds:schemaRef ds:uri="http://schemas.microsoft.com/office/infopath/2007/PartnerControls"/>
    <ds:schemaRef ds:uri="b67a7830-db79-4a49-bf27-2aff92a2201a"/>
    <ds:schemaRef ds:uri="http://schemas.microsoft.com/sharepoint/v4"/>
    <ds:schemaRef ds:uri="a172083e-e40c-4314-b43a-827352a1ed2c"/>
    <ds:schemaRef ds:uri="0063f72e-ace3-48fb-9c1f-5b513408b31f"/>
    <ds:schemaRef ds:uri="b413c3fd-5a3b-4239-b985-69032e371c04"/>
  </ds:schemaRefs>
</ds:datastoreItem>
</file>

<file path=customXml/itemProps4.xml><?xml version="1.0" encoding="utf-8"?>
<ds:datastoreItem xmlns:ds="http://schemas.openxmlformats.org/officeDocument/2006/customXml" ds:itemID="{127CC825-03C3-40E2-8BDF-680CCF915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2018-06-20T15:59:00Z</dcterms:created>
  <dcterms:modified xsi:type="dcterms:W3CDTF">2018-06-26T13:03:00Z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129;#Frameworks|148911a3-aaf2-4e70-b430-c1bd7d49e70e</vt:lpwstr>
  </property>
  <property fmtid="{D5CDD505-2E9C-101B-9397-08002B2CF9AE}" pid="3" name="ContentTypeId">
    <vt:lpwstr>0x01010084DCBADE6D67CF4D86181BF921FAE76D</vt:lpwstr>
  </property>
  <property fmtid="{D5CDD505-2E9C-101B-9397-08002B2CF9AE}" pid="4" name="TaxCatchAll">
    <vt:lpwstr>129;#Frameworks|148911a3-aaf2-4e70-b430-c1bd7d49e70e</vt:lpwstr>
  </property>
  <property fmtid="{D5CDD505-2E9C-101B-9397-08002B2CF9AE}" pid="5" name="m975189f4ba442ecbf67d4147307b177">
    <vt:lpwstr>Frameworks|148911a3-aaf2-4e70-b430-c1bd7d49e70e</vt:lpwstr>
  </property>
  <property fmtid="{D5CDD505-2E9C-101B-9397-08002B2CF9AE}" pid="6" name="Retention Label">
    <vt:lpwstr>HMG PPP Review</vt:lpwstr>
  </property>
  <property fmtid="{D5CDD505-2E9C-101B-9397-08002B2CF9AE}" pid="7" name="Government Body">
    <vt:lpwstr>BEIS</vt:lpwstr>
  </property>
  <property fmtid="{D5CDD505-2E9C-101B-9397-08002B2CF9AE}" pid="8" name="_dlc_DocId">
    <vt:lpwstr>2QFN7KK647Q6-1314368548-13763</vt:lpwstr>
  </property>
  <property fmtid="{D5CDD505-2E9C-101B-9397-08002B2CF9AE}" pid="9" name="_dlc_DocIdItemGuid">
    <vt:lpwstr>9bf01764-a47c-4a2c-9f33-75470676ff76</vt:lpwstr>
  </property>
  <property fmtid="{D5CDD505-2E9C-101B-9397-08002B2CF9AE}" pid="10" name="_dlc_DocIdUrl">
    <vt:lpwstr>https://beisgov.sharepoint.com/sites/beis/388/_layouts/15/DocIdRedir.aspx?ID=2QFN7KK647Q6-1314368548-13763, 2QFN7KK647Q6-1314368548-13763</vt:lpwstr>
  </property>
</Properties>
</file>