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005E" w14:textId="77777777" w:rsidR="00331D35" w:rsidRDefault="00331D35" w:rsidP="008B26F4">
      <w:pPr>
        <w:pStyle w:val="NoSpacing"/>
        <w:rPr>
          <w:b/>
        </w:rPr>
      </w:pPr>
    </w:p>
    <w:p w14:paraId="55FF005F" w14:textId="18CBD3E5" w:rsidR="000B53D8" w:rsidRPr="00160221" w:rsidRDefault="000B53D8" w:rsidP="007B403E">
      <w:pPr>
        <w:rPr>
          <w:b/>
          <w:lang w:eastAsia="en-GB"/>
        </w:rPr>
      </w:pPr>
      <w:r w:rsidRPr="00160221">
        <w:rPr>
          <w:b/>
          <w:lang w:eastAsia="en-GB"/>
        </w:rPr>
        <w:t xml:space="preserve">Assessment Criteria for </w:t>
      </w:r>
      <w:r w:rsidR="00003231">
        <w:rPr>
          <w:b/>
          <w:lang w:eastAsia="en-GB"/>
        </w:rPr>
        <w:t xml:space="preserve">the </w:t>
      </w:r>
      <w:r w:rsidR="00003231" w:rsidRPr="00003231">
        <w:rPr>
          <w:b/>
          <w:lang w:eastAsia="en-GB"/>
        </w:rPr>
        <w:t>SCIENCE PROGRAMME ADVISORY</w:t>
      </w:r>
      <w:r w:rsidR="007B403E">
        <w:rPr>
          <w:b/>
          <w:lang w:eastAsia="en-GB"/>
        </w:rPr>
        <w:t xml:space="preserve"> C</w:t>
      </w:r>
      <w:r w:rsidR="00003231" w:rsidRPr="00003231">
        <w:rPr>
          <w:b/>
          <w:lang w:eastAsia="en-GB"/>
        </w:rPr>
        <w:t>OMMITTEE</w:t>
      </w:r>
      <w:r w:rsidR="00003231" w:rsidRPr="00160221">
        <w:rPr>
          <w:b/>
          <w:lang w:eastAsia="en-GB"/>
        </w:rPr>
        <w:t xml:space="preserve"> </w:t>
      </w:r>
      <w:r w:rsidR="007B403E">
        <w:rPr>
          <w:b/>
          <w:lang w:eastAsia="en-GB"/>
        </w:rPr>
        <w:t>(Revised April 2018)</w:t>
      </w:r>
      <w:bookmarkStart w:id="0" w:name="_GoBack"/>
      <w:bookmarkEnd w:id="0"/>
    </w:p>
    <w:p w14:paraId="55FF0060" w14:textId="77777777" w:rsidR="000B53D8" w:rsidRPr="000B53D8" w:rsidRDefault="000B53D8" w:rsidP="000B53D8">
      <w:pPr>
        <w:rPr>
          <w:szCs w:val="20"/>
          <w:lang w:eastAsia="en-GB"/>
        </w:rPr>
      </w:pPr>
    </w:p>
    <w:p w14:paraId="55FF0061" w14:textId="77777777" w:rsidR="00EF50F7" w:rsidRDefault="00EF50F7" w:rsidP="00EF50F7">
      <w:pPr>
        <w:rPr>
          <w:szCs w:val="20"/>
          <w:lang w:eastAsia="en-GB"/>
        </w:rPr>
      </w:pPr>
      <w:r>
        <w:rPr>
          <w:szCs w:val="20"/>
          <w:lang w:eastAsia="en-GB"/>
        </w:rPr>
        <w:t>Science quality of the mission</w:t>
      </w:r>
    </w:p>
    <w:p w14:paraId="55FF0062" w14:textId="77777777" w:rsidR="00EF50F7" w:rsidRDefault="00EF50F7" w:rsidP="00594F04">
      <w:pPr>
        <w:ind w:left="426" w:hanging="426"/>
        <w:rPr>
          <w:szCs w:val="20"/>
          <w:lang w:eastAsia="en-GB"/>
        </w:rPr>
      </w:pPr>
      <w:r>
        <w:rPr>
          <w:szCs w:val="20"/>
          <w:lang w:eastAsia="en-GB"/>
        </w:rPr>
        <w:t xml:space="preserve">a) </w:t>
      </w:r>
      <w:r w:rsidR="00C97E23">
        <w:rPr>
          <w:szCs w:val="20"/>
          <w:lang w:eastAsia="en-GB"/>
        </w:rPr>
        <w:tab/>
      </w:r>
      <w:r>
        <w:rPr>
          <w:szCs w:val="20"/>
          <w:lang w:eastAsia="en-GB"/>
        </w:rPr>
        <w:t>The inherent quality of the science, irrespective of the UK involvement.</w:t>
      </w:r>
    </w:p>
    <w:p w14:paraId="55FF0063" w14:textId="77777777" w:rsidR="00EF50F7" w:rsidRDefault="00EF50F7" w:rsidP="00594F04">
      <w:pPr>
        <w:ind w:left="426" w:hanging="426"/>
        <w:rPr>
          <w:szCs w:val="20"/>
          <w:lang w:eastAsia="en-GB"/>
        </w:rPr>
      </w:pPr>
      <w:r>
        <w:rPr>
          <w:szCs w:val="20"/>
          <w:lang w:eastAsia="en-GB"/>
        </w:rPr>
        <w:t xml:space="preserve">b) </w:t>
      </w:r>
      <w:r w:rsidR="00C97E23">
        <w:rPr>
          <w:szCs w:val="20"/>
          <w:lang w:eastAsia="en-GB"/>
        </w:rPr>
        <w:tab/>
      </w:r>
      <w:r>
        <w:rPr>
          <w:szCs w:val="20"/>
          <w:lang w:eastAsia="en-GB"/>
        </w:rPr>
        <w:t>This is the item on which STFC science board advises, and SPAC may also take into account the additional expertise provided by SPAC members, in reaching a final score.</w:t>
      </w:r>
    </w:p>
    <w:p w14:paraId="55FF0064" w14:textId="77777777" w:rsidR="00EF50F7" w:rsidRDefault="00EF50F7" w:rsidP="00EF50F7">
      <w:pPr>
        <w:rPr>
          <w:color w:val="FF0000"/>
          <w:szCs w:val="20"/>
          <w:lang w:eastAsia="en-GB"/>
        </w:rPr>
      </w:pPr>
    </w:p>
    <w:p w14:paraId="55FF0065" w14:textId="77777777" w:rsidR="00EF50F7" w:rsidRPr="00101E1E" w:rsidRDefault="00EF50F7" w:rsidP="00EF50F7">
      <w:pPr>
        <w:rPr>
          <w:szCs w:val="20"/>
          <w:lang w:eastAsia="en-GB"/>
        </w:rPr>
      </w:pPr>
      <w:r w:rsidRPr="00101E1E">
        <w:rPr>
          <w:szCs w:val="20"/>
          <w:lang w:eastAsia="en-GB"/>
        </w:rPr>
        <w:t>Science value to the UK</w:t>
      </w:r>
    </w:p>
    <w:p w14:paraId="55FF0066" w14:textId="77777777" w:rsidR="00EF50F7" w:rsidRPr="00101E1E" w:rsidRDefault="00EF50F7" w:rsidP="00EF50F7">
      <w:pPr>
        <w:numPr>
          <w:ilvl w:val="0"/>
          <w:numId w:val="21"/>
        </w:numPr>
        <w:spacing w:after="200" w:line="276" w:lineRule="auto"/>
        <w:contextualSpacing/>
        <w:rPr>
          <w:szCs w:val="20"/>
          <w:lang w:eastAsia="en-GB"/>
        </w:rPr>
      </w:pPr>
      <w:r w:rsidRPr="000B53D8">
        <w:rPr>
          <w:szCs w:val="20"/>
          <w:lang w:eastAsia="en-GB"/>
        </w:rPr>
        <w:t>UK involvement in a mission – the cost versus benefit of having a UK-based PI versus the UK taking a more limited role in a mission</w:t>
      </w:r>
      <w:r>
        <w:rPr>
          <w:szCs w:val="20"/>
          <w:lang w:eastAsia="en-GB"/>
        </w:rPr>
        <w:t xml:space="preserve">.  </w:t>
      </w:r>
      <w:r w:rsidRPr="00101E1E">
        <w:rPr>
          <w:szCs w:val="20"/>
          <w:lang w:eastAsia="en-GB"/>
        </w:rPr>
        <w:t xml:space="preserve">Care should be taken when weighing one PI role against several </w:t>
      </w:r>
      <w:proofErr w:type="spellStart"/>
      <w:r w:rsidRPr="00101E1E">
        <w:rPr>
          <w:szCs w:val="20"/>
          <w:lang w:eastAsia="en-GB"/>
        </w:rPr>
        <w:t>CoI</w:t>
      </w:r>
      <w:proofErr w:type="spellEnd"/>
      <w:r w:rsidRPr="00101E1E">
        <w:rPr>
          <w:szCs w:val="20"/>
          <w:lang w:eastAsia="en-GB"/>
        </w:rPr>
        <w:t xml:space="preserve"> roles: involvement at </w:t>
      </w:r>
      <w:proofErr w:type="spellStart"/>
      <w:r w:rsidRPr="00101E1E">
        <w:rPr>
          <w:szCs w:val="20"/>
          <w:lang w:eastAsia="en-GB"/>
        </w:rPr>
        <w:t>CoI</w:t>
      </w:r>
      <w:proofErr w:type="spellEnd"/>
      <w:r w:rsidRPr="00101E1E">
        <w:rPr>
          <w:szCs w:val="20"/>
          <w:lang w:eastAsia="en-GB"/>
        </w:rPr>
        <w:t xml:space="preserve"> level may provide valuable access to an otherwise inaccessible mission.  </w:t>
      </w:r>
    </w:p>
    <w:p w14:paraId="55FF0067" w14:textId="77777777" w:rsidR="00EF50F7" w:rsidRPr="000B53D8" w:rsidRDefault="00EF50F7" w:rsidP="00EF50F7">
      <w:pPr>
        <w:numPr>
          <w:ilvl w:val="0"/>
          <w:numId w:val="21"/>
        </w:numPr>
        <w:spacing w:after="200" w:line="276" w:lineRule="auto"/>
        <w:contextualSpacing/>
        <w:rPr>
          <w:szCs w:val="20"/>
          <w:lang w:eastAsia="en-GB"/>
        </w:rPr>
      </w:pPr>
      <w:r>
        <w:rPr>
          <w:szCs w:val="20"/>
          <w:lang w:eastAsia="en-GB"/>
        </w:rPr>
        <w:t>The specific scientific benefit of the UK involvement e.g. is there access to data during a proprietary period, or will involvement in the instrument /data centre allow enhanced understanding of the data, so enabling more, or better quality, publications</w:t>
      </w:r>
    </w:p>
    <w:p w14:paraId="55FF0068" w14:textId="77777777" w:rsidR="00EF50F7" w:rsidRPr="000B53D8" w:rsidRDefault="00EF50F7" w:rsidP="00EF50F7">
      <w:pPr>
        <w:numPr>
          <w:ilvl w:val="0"/>
          <w:numId w:val="21"/>
        </w:numPr>
        <w:spacing w:after="200" w:line="276" w:lineRule="auto"/>
        <w:contextualSpacing/>
        <w:rPr>
          <w:szCs w:val="20"/>
          <w:lang w:eastAsia="en-GB"/>
        </w:rPr>
      </w:pPr>
      <w:r w:rsidRPr="000B53D8">
        <w:rPr>
          <w:szCs w:val="20"/>
          <w:lang w:eastAsia="en-GB"/>
        </w:rPr>
        <w:t xml:space="preserve">Missions should allow the UK to build on existing strengths while developing capability in new areas that will enable the UK to position itself for the current and future scientific return </w:t>
      </w:r>
    </w:p>
    <w:p w14:paraId="55FF0069" w14:textId="77777777" w:rsidR="00EF50F7" w:rsidRPr="000B53D8" w:rsidRDefault="00EF50F7" w:rsidP="00EF50F7">
      <w:pPr>
        <w:numPr>
          <w:ilvl w:val="0"/>
          <w:numId w:val="21"/>
        </w:numPr>
        <w:spacing w:after="200" w:line="276" w:lineRule="auto"/>
        <w:contextualSpacing/>
        <w:rPr>
          <w:szCs w:val="20"/>
          <w:lang w:eastAsia="en-GB"/>
        </w:rPr>
      </w:pPr>
      <w:r w:rsidRPr="000B53D8">
        <w:rPr>
          <w:szCs w:val="20"/>
          <w:lang w:eastAsia="en-GB"/>
        </w:rPr>
        <w:t xml:space="preserve">Fit to STFC’s science strategy – consider </w:t>
      </w:r>
      <w:r w:rsidRPr="00101E1E">
        <w:rPr>
          <w:szCs w:val="20"/>
          <w:lang w:eastAsia="en-GB"/>
        </w:rPr>
        <w:t xml:space="preserve">any </w:t>
      </w:r>
      <w:r w:rsidRPr="000B53D8">
        <w:rPr>
          <w:szCs w:val="20"/>
          <w:lang w:eastAsia="en-GB"/>
        </w:rPr>
        <w:t xml:space="preserve">STFC comments regarding the scientific value of a particular mission in light of their overall scientific strategy.  </w:t>
      </w:r>
    </w:p>
    <w:p w14:paraId="55FF006A" w14:textId="77777777" w:rsidR="000B53D8" w:rsidRDefault="000B53D8" w:rsidP="000B53D8">
      <w:pPr>
        <w:rPr>
          <w:szCs w:val="20"/>
          <w:lang w:eastAsia="en-GB"/>
        </w:rPr>
      </w:pPr>
    </w:p>
    <w:p w14:paraId="55FF006B" w14:textId="77777777" w:rsidR="0062100C" w:rsidRPr="000B53D8" w:rsidRDefault="0062100C" w:rsidP="0062100C">
      <w:pPr>
        <w:rPr>
          <w:szCs w:val="20"/>
          <w:lang w:eastAsia="en-GB"/>
        </w:rPr>
      </w:pPr>
      <w:r w:rsidRPr="000B53D8">
        <w:rPr>
          <w:szCs w:val="20"/>
          <w:lang w:eastAsia="en-GB"/>
        </w:rPr>
        <w:t>Economic Impact</w:t>
      </w:r>
      <w:r w:rsidR="007008AE">
        <w:rPr>
          <w:szCs w:val="20"/>
          <w:lang w:eastAsia="en-GB"/>
        </w:rPr>
        <w:t xml:space="preserve"> and Industrial partnerships/roles</w:t>
      </w:r>
    </w:p>
    <w:p w14:paraId="55FF006C" w14:textId="3B97D477" w:rsidR="00A87982" w:rsidRDefault="0038781A" w:rsidP="0062100C">
      <w:pPr>
        <w:pStyle w:val="ListParagraph"/>
        <w:numPr>
          <w:ilvl w:val="0"/>
          <w:numId w:val="30"/>
        </w:numPr>
        <w:spacing w:after="200" w:line="276" w:lineRule="auto"/>
        <w:rPr>
          <w:szCs w:val="20"/>
          <w:lang w:eastAsia="en-GB"/>
        </w:rPr>
      </w:pPr>
      <w:r>
        <w:rPr>
          <w:szCs w:val="20"/>
          <w:lang w:eastAsia="en-GB"/>
        </w:rPr>
        <w:t xml:space="preserve">Is there a </w:t>
      </w:r>
      <w:r w:rsidR="00A87982" w:rsidRPr="00A87982">
        <w:rPr>
          <w:szCs w:val="20"/>
          <w:lang w:eastAsia="en-GB"/>
        </w:rPr>
        <w:t xml:space="preserve">clear downstream academic or industrial benefit by </w:t>
      </w:r>
      <w:proofErr w:type="spellStart"/>
      <w:proofErr w:type="gramStart"/>
      <w:r w:rsidR="00A87982" w:rsidRPr="00A87982">
        <w:rPr>
          <w:szCs w:val="20"/>
          <w:lang w:eastAsia="en-GB"/>
        </w:rPr>
        <w:t>eg.</w:t>
      </w:r>
      <w:proofErr w:type="spellEnd"/>
      <w:proofErr w:type="gramEnd"/>
      <w:r w:rsidR="00A87982" w:rsidRPr="00A87982">
        <w:rPr>
          <w:szCs w:val="20"/>
          <w:lang w:eastAsia="en-GB"/>
        </w:rPr>
        <w:t xml:space="preserve"> b</w:t>
      </w:r>
      <w:r w:rsidR="0034358D" w:rsidRPr="00A87982">
        <w:rPr>
          <w:szCs w:val="20"/>
          <w:lang w:eastAsia="en-GB"/>
        </w:rPr>
        <w:t>ringing a new technology to market or providing a first flight of a new UK technology which might go on to attract significant export income from future missions</w:t>
      </w:r>
      <w:r w:rsidR="00A87982" w:rsidRPr="00A87982">
        <w:rPr>
          <w:szCs w:val="20"/>
          <w:lang w:eastAsia="en-GB"/>
        </w:rPr>
        <w:t xml:space="preserve">.  </w:t>
      </w:r>
    </w:p>
    <w:p w14:paraId="55FF006D" w14:textId="77777777" w:rsidR="00A87982" w:rsidRDefault="0038781A" w:rsidP="0062100C">
      <w:pPr>
        <w:pStyle w:val="ListParagraph"/>
        <w:numPr>
          <w:ilvl w:val="0"/>
          <w:numId w:val="30"/>
        </w:numPr>
        <w:spacing w:after="200" w:line="276" w:lineRule="auto"/>
        <w:rPr>
          <w:szCs w:val="20"/>
          <w:lang w:eastAsia="en-GB"/>
        </w:rPr>
      </w:pPr>
      <w:r>
        <w:rPr>
          <w:szCs w:val="20"/>
          <w:lang w:eastAsia="en-GB"/>
        </w:rPr>
        <w:t>Does the project have t</w:t>
      </w:r>
      <w:r w:rsidR="00A87982">
        <w:rPr>
          <w:szCs w:val="20"/>
          <w:lang w:eastAsia="en-GB"/>
        </w:rPr>
        <w:t xml:space="preserve">he capacity </w:t>
      </w:r>
      <w:r>
        <w:rPr>
          <w:szCs w:val="20"/>
          <w:lang w:eastAsia="en-GB"/>
        </w:rPr>
        <w:t xml:space="preserve">to </w:t>
      </w:r>
      <w:r w:rsidRPr="0038781A">
        <w:rPr>
          <w:szCs w:val="20"/>
          <w:lang w:eastAsia="en-GB"/>
        </w:rPr>
        <w:t>develop spin-off opportunities as evidenced from past projects or the presence of a specific business unit to manage this</w:t>
      </w:r>
    </w:p>
    <w:p w14:paraId="55FF006E" w14:textId="77777777" w:rsidR="00A87982" w:rsidRDefault="0062100C" w:rsidP="0062100C">
      <w:pPr>
        <w:pStyle w:val="ListParagraph"/>
        <w:numPr>
          <w:ilvl w:val="0"/>
          <w:numId w:val="30"/>
        </w:numPr>
        <w:spacing w:after="200" w:line="276" w:lineRule="auto"/>
        <w:rPr>
          <w:szCs w:val="20"/>
          <w:lang w:eastAsia="en-GB"/>
        </w:rPr>
      </w:pPr>
      <w:r w:rsidRPr="00A87982">
        <w:rPr>
          <w:szCs w:val="20"/>
          <w:lang w:eastAsia="en-GB"/>
        </w:rPr>
        <w:t xml:space="preserve">Qualify whether there are strategic partnerships </w:t>
      </w:r>
      <w:r w:rsidR="0038781A">
        <w:rPr>
          <w:szCs w:val="20"/>
          <w:lang w:eastAsia="en-GB"/>
        </w:rPr>
        <w:t>involve</w:t>
      </w:r>
      <w:r w:rsidRPr="00A87982">
        <w:rPr>
          <w:szCs w:val="20"/>
          <w:lang w:eastAsia="en-GB"/>
        </w:rPr>
        <w:t>d within the mission which could aid the UK in this and future missions</w:t>
      </w:r>
    </w:p>
    <w:p w14:paraId="55FF006F" w14:textId="77777777" w:rsidR="00A87982" w:rsidRPr="0038781A" w:rsidRDefault="0038781A" w:rsidP="0062100C">
      <w:pPr>
        <w:pStyle w:val="ListParagraph"/>
        <w:numPr>
          <w:ilvl w:val="0"/>
          <w:numId w:val="30"/>
        </w:numPr>
        <w:spacing w:after="200" w:line="276" w:lineRule="auto"/>
        <w:rPr>
          <w:szCs w:val="20"/>
          <w:lang w:eastAsia="en-GB"/>
        </w:rPr>
      </w:pPr>
      <w:r w:rsidRPr="0038781A">
        <w:rPr>
          <w:szCs w:val="20"/>
          <w:lang w:eastAsia="en-GB"/>
        </w:rPr>
        <w:t>Will the project</w:t>
      </w:r>
      <w:r w:rsidR="0062100C" w:rsidRPr="0038781A">
        <w:rPr>
          <w:szCs w:val="20"/>
          <w:lang w:eastAsia="en-GB"/>
        </w:rPr>
        <w:t xml:space="preserve"> lead to future programmes which develop strategic capability for the UK</w:t>
      </w:r>
      <w:r w:rsidR="00A87982" w:rsidRPr="0038781A">
        <w:rPr>
          <w:szCs w:val="20"/>
          <w:lang w:eastAsia="en-GB"/>
        </w:rPr>
        <w:t>, including developing novel designs or developing new expertise</w:t>
      </w:r>
      <w:r w:rsidR="0086795E">
        <w:rPr>
          <w:szCs w:val="20"/>
          <w:lang w:eastAsia="en-GB"/>
        </w:rPr>
        <w:t>?</w:t>
      </w:r>
      <w:r w:rsidR="0062100C" w:rsidRPr="0038781A">
        <w:rPr>
          <w:szCs w:val="20"/>
          <w:lang w:eastAsia="en-GB"/>
        </w:rPr>
        <w:t xml:space="preserve"> </w:t>
      </w:r>
      <w:r w:rsidRPr="0038781A">
        <w:rPr>
          <w:szCs w:val="20"/>
          <w:lang w:eastAsia="en-GB"/>
        </w:rPr>
        <w:t xml:space="preserve"> Does it provide </w:t>
      </w:r>
      <w:r w:rsidR="0086795E">
        <w:rPr>
          <w:szCs w:val="20"/>
          <w:lang w:eastAsia="en-GB"/>
        </w:rPr>
        <w:t>u</w:t>
      </w:r>
      <w:r w:rsidR="0062100C" w:rsidRPr="0038781A">
        <w:rPr>
          <w:rFonts w:asciiTheme="minorHAnsi" w:hAnsiTheme="minorHAnsi" w:cstheme="minorHAnsi"/>
        </w:rPr>
        <w:t>pskilling to develop a group or science area</w:t>
      </w:r>
      <w:r w:rsidR="0086795E">
        <w:rPr>
          <w:rFonts w:asciiTheme="minorHAnsi" w:hAnsiTheme="minorHAnsi" w:cstheme="minorHAnsi"/>
        </w:rPr>
        <w:t>?</w:t>
      </w:r>
      <w:r w:rsidR="007008AE" w:rsidRPr="0038781A">
        <w:rPr>
          <w:rFonts w:asciiTheme="minorHAnsi" w:hAnsiTheme="minorHAnsi" w:cstheme="minorHAnsi"/>
        </w:rPr>
        <w:t xml:space="preserve">  </w:t>
      </w:r>
    </w:p>
    <w:p w14:paraId="55FF0070" w14:textId="77777777" w:rsidR="0062100C" w:rsidRPr="00A87982" w:rsidRDefault="00A87982" w:rsidP="0062100C">
      <w:pPr>
        <w:pStyle w:val="ListParagraph"/>
        <w:numPr>
          <w:ilvl w:val="0"/>
          <w:numId w:val="30"/>
        </w:numPr>
        <w:spacing w:after="200" w:line="276" w:lineRule="auto"/>
        <w:rPr>
          <w:szCs w:val="20"/>
          <w:lang w:eastAsia="en-GB"/>
        </w:rPr>
      </w:pPr>
      <w:r>
        <w:rPr>
          <w:rFonts w:asciiTheme="minorHAnsi" w:hAnsiTheme="minorHAnsi" w:cstheme="minorHAnsi"/>
        </w:rPr>
        <w:t>K</w:t>
      </w:r>
      <w:r w:rsidR="0062100C" w:rsidRPr="00A87982">
        <w:rPr>
          <w:szCs w:val="20"/>
          <w:lang w:eastAsia="en-GB"/>
        </w:rPr>
        <w:t>nowledge Exchange potential for spinning out new knowledge in all its variants into other areas of UK space development such as earth observation, space weather or communications</w:t>
      </w:r>
      <w:r w:rsidR="008F0F84" w:rsidRPr="00A87982">
        <w:rPr>
          <w:szCs w:val="20"/>
          <w:lang w:eastAsia="en-GB"/>
        </w:rPr>
        <w:t xml:space="preserve"> </w:t>
      </w:r>
      <w:proofErr w:type="spellStart"/>
      <w:r w:rsidR="008F0F84" w:rsidRPr="00A87982">
        <w:rPr>
          <w:szCs w:val="20"/>
          <w:lang w:eastAsia="en-GB"/>
        </w:rPr>
        <w:t>ie</w:t>
      </w:r>
      <w:proofErr w:type="spellEnd"/>
      <w:r w:rsidR="008F0F84" w:rsidRPr="00A87982">
        <w:rPr>
          <w:szCs w:val="20"/>
          <w:lang w:eastAsia="en-GB"/>
        </w:rPr>
        <w:t xml:space="preserve"> cross-disciplinary</w:t>
      </w:r>
    </w:p>
    <w:p w14:paraId="55FF0071" w14:textId="77777777" w:rsidR="00EE0C3F" w:rsidRPr="000B53D8" w:rsidRDefault="00EE0C3F" w:rsidP="00EE0C3F">
      <w:pPr>
        <w:rPr>
          <w:szCs w:val="20"/>
          <w:lang w:eastAsia="en-GB"/>
        </w:rPr>
      </w:pPr>
      <w:r>
        <w:rPr>
          <w:szCs w:val="20"/>
          <w:lang w:eastAsia="en-GB"/>
        </w:rPr>
        <w:t>Societal impact</w:t>
      </w:r>
    </w:p>
    <w:p w14:paraId="55FF0072" w14:textId="77777777" w:rsidR="00EE0C3F" w:rsidRPr="000B53D8" w:rsidRDefault="00EE0C3F" w:rsidP="00EE0C3F">
      <w:pPr>
        <w:numPr>
          <w:ilvl w:val="0"/>
          <w:numId w:val="22"/>
        </w:numPr>
        <w:spacing w:after="200" w:line="276" w:lineRule="auto"/>
        <w:contextualSpacing/>
        <w:rPr>
          <w:szCs w:val="20"/>
          <w:lang w:eastAsia="en-GB"/>
        </w:rPr>
      </w:pPr>
      <w:r w:rsidRPr="000B53D8">
        <w:rPr>
          <w:szCs w:val="20"/>
          <w:lang w:eastAsia="en-GB"/>
        </w:rPr>
        <w:t>Skills and education development – will this mission help attract talent into the space sector?</w:t>
      </w:r>
    </w:p>
    <w:p w14:paraId="55FF0073" w14:textId="77777777" w:rsidR="00EE0C3F" w:rsidRPr="000B53D8" w:rsidRDefault="00EE0C3F" w:rsidP="00EE0C3F">
      <w:pPr>
        <w:numPr>
          <w:ilvl w:val="0"/>
          <w:numId w:val="22"/>
        </w:numPr>
        <w:spacing w:after="200" w:line="276" w:lineRule="auto"/>
        <w:contextualSpacing/>
        <w:rPr>
          <w:szCs w:val="20"/>
          <w:lang w:eastAsia="en-GB"/>
        </w:rPr>
      </w:pPr>
      <w:r w:rsidRPr="000B53D8">
        <w:rPr>
          <w:szCs w:val="20"/>
          <w:lang w:eastAsia="en-GB"/>
        </w:rPr>
        <w:t>Societal engagement</w:t>
      </w:r>
      <w:r w:rsidR="00E53870">
        <w:rPr>
          <w:szCs w:val="20"/>
          <w:lang w:eastAsia="en-GB"/>
        </w:rPr>
        <w:t>, outreach</w:t>
      </w:r>
      <w:r w:rsidRPr="000B53D8">
        <w:rPr>
          <w:szCs w:val="20"/>
          <w:lang w:eastAsia="en-GB"/>
        </w:rPr>
        <w:t xml:space="preserve"> and involvement – inspiration, publicity</w:t>
      </w:r>
    </w:p>
    <w:p w14:paraId="55FF0074" w14:textId="77777777" w:rsidR="00EE0C3F" w:rsidRDefault="00EE0C3F" w:rsidP="00EE0C3F">
      <w:pPr>
        <w:numPr>
          <w:ilvl w:val="0"/>
          <w:numId w:val="22"/>
        </w:numPr>
        <w:spacing w:after="200" w:line="276" w:lineRule="auto"/>
        <w:contextualSpacing/>
        <w:rPr>
          <w:szCs w:val="20"/>
          <w:lang w:eastAsia="en-GB"/>
        </w:rPr>
      </w:pPr>
      <w:r w:rsidRPr="000B53D8">
        <w:rPr>
          <w:szCs w:val="20"/>
          <w:lang w:eastAsia="en-GB"/>
        </w:rPr>
        <w:t>Utility – relevance to everyday life</w:t>
      </w:r>
    </w:p>
    <w:p w14:paraId="55FF0075" w14:textId="77777777" w:rsidR="00E53870" w:rsidRPr="000B53D8" w:rsidRDefault="00E53870" w:rsidP="00EE0C3F">
      <w:pPr>
        <w:numPr>
          <w:ilvl w:val="0"/>
          <w:numId w:val="22"/>
        </w:numPr>
        <w:spacing w:after="200" w:line="276" w:lineRule="auto"/>
        <w:contextualSpacing/>
        <w:rPr>
          <w:szCs w:val="20"/>
          <w:lang w:eastAsia="en-GB"/>
        </w:rPr>
      </w:pPr>
      <w:r>
        <w:rPr>
          <w:szCs w:val="20"/>
          <w:lang w:eastAsia="en-GB"/>
        </w:rPr>
        <w:t>Other benefits to the UK public good</w:t>
      </w:r>
    </w:p>
    <w:p w14:paraId="55FF0076" w14:textId="77777777" w:rsidR="0062100C" w:rsidRPr="000B53D8" w:rsidRDefault="0062100C" w:rsidP="000B53D8">
      <w:pPr>
        <w:rPr>
          <w:szCs w:val="20"/>
          <w:lang w:eastAsia="en-GB"/>
        </w:rPr>
      </w:pPr>
    </w:p>
    <w:p w14:paraId="55FF0077" w14:textId="77777777" w:rsidR="000B53D8" w:rsidRPr="000B53D8" w:rsidRDefault="000B53D8" w:rsidP="000B53D8">
      <w:pPr>
        <w:rPr>
          <w:szCs w:val="20"/>
          <w:lang w:eastAsia="en-GB"/>
        </w:rPr>
      </w:pPr>
      <w:r w:rsidRPr="000B53D8">
        <w:rPr>
          <w:szCs w:val="20"/>
          <w:lang w:eastAsia="en-GB"/>
        </w:rPr>
        <w:t>Timeliness</w:t>
      </w:r>
    </w:p>
    <w:p w14:paraId="55FF0078" w14:textId="77777777" w:rsidR="000B53D8" w:rsidRPr="000B53D8" w:rsidRDefault="000B53D8" w:rsidP="00594F04">
      <w:pPr>
        <w:numPr>
          <w:ilvl w:val="0"/>
          <w:numId w:val="18"/>
        </w:numPr>
        <w:spacing w:after="200" w:line="276" w:lineRule="auto"/>
        <w:ind w:left="426" w:hanging="426"/>
        <w:contextualSpacing/>
        <w:rPr>
          <w:szCs w:val="20"/>
          <w:lang w:eastAsia="en-GB"/>
        </w:rPr>
      </w:pPr>
      <w:r w:rsidRPr="000B53D8">
        <w:rPr>
          <w:szCs w:val="20"/>
          <w:lang w:eastAsia="en-GB"/>
        </w:rPr>
        <w:t xml:space="preserve">Mission status – viability of future commitment to funding, from the start of the project through to operations </w:t>
      </w:r>
    </w:p>
    <w:p w14:paraId="55FF0079" w14:textId="77777777" w:rsidR="000B53D8" w:rsidRPr="000B53D8" w:rsidRDefault="000B53D8" w:rsidP="00594F04">
      <w:pPr>
        <w:numPr>
          <w:ilvl w:val="0"/>
          <w:numId w:val="18"/>
        </w:numPr>
        <w:spacing w:after="200" w:line="276" w:lineRule="auto"/>
        <w:ind w:left="426" w:hanging="426"/>
        <w:contextualSpacing/>
        <w:rPr>
          <w:szCs w:val="20"/>
          <w:lang w:eastAsia="en-GB"/>
        </w:rPr>
      </w:pPr>
      <w:r w:rsidRPr="000B53D8">
        <w:rPr>
          <w:szCs w:val="20"/>
          <w:lang w:eastAsia="en-GB"/>
        </w:rPr>
        <w:t xml:space="preserve">Mission likelihood – position in selection procedures e.g. place in Cosmic Vision down-selection process; there may be a lot of scientific interest in a project but the project is not technically ready to proceed e.g. There is </w:t>
      </w:r>
      <w:r w:rsidR="00ED415F" w:rsidRPr="000B53D8">
        <w:rPr>
          <w:szCs w:val="20"/>
          <w:lang w:eastAsia="en-GB"/>
        </w:rPr>
        <w:t>no</w:t>
      </w:r>
      <w:r w:rsidRPr="000B53D8">
        <w:rPr>
          <w:szCs w:val="20"/>
          <w:lang w:eastAsia="en-GB"/>
        </w:rPr>
        <w:t xml:space="preserve"> evidence that the project can be turned into a practical and achievable mission</w:t>
      </w:r>
    </w:p>
    <w:p w14:paraId="55FF007A" w14:textId="77777777" w:rsidR="000B53D8" w:rsidRPr="000B53D8" w:rsidRDefault="000B53D8" w:rsidP="00594F04">
      <w:pPr>
        <w:numPr>
          <w:ilvl w:val="0"/>
          <w:numId w:val="18"/>
        </w:numPr>
        <w:spacing w:after="200" w:line="276" w:lineRule="auto"/>
        <w:ind w:left="426" w:hanging="426"/>
        <w:contextualSpacing/>
        <w:rPr>
          <w:szCs w:val="20"/>
          <w:lang w:eastAsia="en-GB"/>
        </w:rPr>
      </w:pPr>
      <w:r w:rsidRPr="000B53D8">
        <w:rPr>
          <w:szCs w:val="20"/>
          <w:lang w:eastAsia="en-GB"/>
        </w:rPr>
        <w:t xml:space="preserve">Project development is tied to a particular event/scientific timing such as the solar cycle, comet appearance etc.; the project timing is driven by cosmic events </w:t>
      </w:r>
    </w:p>
    <w:p w14:paraId="55FF007B" w14:textId="77777777" w:rsidR="000B53D8" w:rsidRPr="000B53D8" w:rsidRDefault="000B53D8" w:rsidP="00594F04">
      <w:pPr>
        <w:numPr>
          <w:ilvl w:val="0"/>
          <w:numId w:val="18"/>
        </w:numPr>
        <w:spacing w:after="200" w:line="276" w:lineRule="auto"/>
        <w:ind w:left="426" w:hanging="426"/>
        <w:contextualSpacing/>
        <w:rPr>
          <w:szCs w:val="20"/>
          <w:lang w:eastAsia="en-GB"/>
        </w:rPr>
      </w:pPr>
      <w:r w:rsidRPr="000B53D8">
        <w:rPr>
          <w:szCs w:val="20"/>
          <w:lang w:eastAsia="en-GB"/>
        </w:rPr>
        <w:t>Competition with other international agencies - if the UK is not included in ground-breaking and innovative missions the science and economic benefits of a launching similar, subsequent missions could be of lesser value to the UK</w:t>
      </w:r>
    </w:p>
    <w:p w14:paraId="55FF007C" w14:textId="77777777" w:rsidR="00C80508" w:rsidRPr="00101E1E" w:rsidRDefault="00C80508" w:rsidP="000B53D8">
      <w:pPr>
        <w:rPr>
          <w:szCs w:val="20"/>
          <w:lang w:eastAsia="en-GB"/>
        </w:rPr>
      </w:pPr>
    </w:p>
    <w:p w14:paraId="55FF007D" w14:textId="77777777" w:rsidR="00C80508" w:rsidRPr="00101E1E" w:rsidRDefault="00C80508" w:rsidP="000B53D8">
      <w:pPr>
        <w:rPr>
          <w:szCs w:val="20"/>
          <w:lang w:eastAsia="en-GB"/>
        </w:rPr>
      </w:pPr>
      <w:r w:rsidRPr="00101E1E">
        <w:rPr>
          <w:szCs w:val="20"/>
          <w:lang w:eastAsia="en-GB"/>
        </w:rPr>
        <w:t>Value for Money</w:t>
      </w:r>
    </w:p>
    <w:p w14:paraId="55FF007E" w14:textId="77777777" w:rsidR="000A4380" w:rsidRPr="00101E1E" w:rsidRDefault="000A4380" w:rsidP="000B53D8">
      <w:pPr>
        <w:numPr>
          <w:ilvl w:val="0"/>
          <w:numId w:val="19"/>
        </w:numPr>
        <w:rPr>
          <w:szCs w:val="20"/>
          <w:lang w:eastAsia="en-GB"/>
        </w:rPr>
      </w:pPr>
      <w:r w:rsidRPr="00101E1E">
        <w:rPr>
          <w:szCs w:val="20"/>
          <w:lang w:eastAsia="en-GB"/>
        </w:rPr>
        <w:t xml:space="preserve">Assessment of whether the anticipated total cost of the project represents value for money </w:t>
      </w:r>
    </w:p>
    <w:p w14:paraId="55FF007F" w14:textId="77777777" w:rsidR="006307EF" w:rsidRPr="00101E1E" w:rsidRDefault="00440239" w:rsidP="000B53D8">
      <w:pPr>
        <w:numPr>
          <w:ilvl w:val="0"/>
          <w:numId w:val="19"/>
        </w:numPr>
        <w:rPr>
          <w:szCs w:val="20"/>
          <w:lang w:eastAsia="en-GB"/>
        </w:rPr>
      </w:pPr>
      <w:r w:rsidRPr="00101E1E">
        <w:rPr>
          <w:szCs w:val="20"/>
          <w:lang w:eastAsia="en-GB"/>
        </w:rPr>
        <w:t>Focuses UK effort and investment in ways that best play to our strengths when it comes to science payload (detectors etc.)</w:t>
      </w:r>
    </w:p>
    <w:p w14:paraId="55FF0080" w14:textId="77777777" w:rsidR="00C80508" w:rsidRPr="00101E1E" w:rsidRDefault="006307EF" w:rsidP="000B53D8">
      <w:pPr>
        <w:numPr>
          <w:ilvl w:val="0"/>
          <w:numId w:val="19"/>
        </w:numPr>
        <w:rPr>
          <w:szCs w:val="20"/>
          <w:lang w:eastAsia="en-GB"/>
        </w:rPr>
      </w:pPr>
      <w:r w:rsidRPr="00101E1E">
        <w:rPr>
          <w:szCs w:val="20"/>
          <w:lang w:eastAsia="en-GB"/>
        </w:rPr>
        <w:t>Projects which either allow the UK to build on existing strengths or  develop capability in new areas in order to enable the UK to position itself for current and future economic return</w:t>
      </w:r>
    </w:p>
    <w:p w14:paraId="55FF0081" w14:textId="77777777" w:rsidR="00C80508" w:rsidRDefault="00C80508" w:rsidP="000B53D8">
      <w:pPr>
        <w:rPr>
          <w:szCs w:val="20"/>
          <w:lang w:eastAsia="en-GB"/>
        </w:rPr>
      </w:pPr>
    </w:p>
    <w:p w14:paraId="55FF0082" w14:textId="77777777" w:rsidR="000B53D8" w:rsidRPr="000B53D8" w:rsidRDefault="000B53D8" w:rsidP="000B53D8">
      <w:pPr>
        <w:contextualSpacing/>
        <w:rPr>
          <w:szCs w:val="20"/>
          <w:lang w:eastAsia="en-GB"/>
        </w:rPr>
      </w:pPr>
      <w:r w:rsidRPr="000B53D8">
        <w:rPr>
          <w:szCs w:val="20"/>
          <w:lang w:eastAsia="en-GB"/>
        </w:rPr>
        <w:t xml:space="preserve">Risk </w:t>
      </w:r>
    </w:p>
    <w:p w14:paraId="55FF0083" w14:textId="77777777" w:rsidR="000B53D8" w:rsidRPr="000B53D8" w:rsidRDefault="000B53D8" w:rsidP="000B53D8">
      <w:pPr>
        <w:contextualSpacing/>
        <w:rPr>
          <w:szCs w:val="20"/>
          <w:lang w:eastAsia="en-GB"/>
        </w:rPr>
      </w:pPr>
    </w:p>
    <w:p w14:paraId="55FF0084" w14:textId="77777777" w:rsidR="000B53D8" w:rsidRPr="00C97E23" w:rsidRDefault="00C97E23" w:rsidP="00C97E23">
      <w:pPr>
        <w:numPr>
          <w:ilvl w:val="0"/>
          <w:numId w:val="33"/>
        </w:numPr>
        <w:spacing w:after="200" w:line="276" w:lineRule="auto"/>
        <w:ind w:left="426" w:hanging="426"/>
        <w:contextualSpacing/>
        <w:rPr>
          <w:szCs w:val="20"/>
          <w:lang w:eastAsia="en-GB"/>
        </w:rPr>
      </w:pPr>
      <w:r w:rsidRPr="00C97E23">
        <w:rPr>
          <w:szCs w:val="20"/>
          <w:lang w:eastAsia="en-GB"/>
        </w:rPr>
        <w:t>Risk can be p</w:t>
      </w:r>
      <w:r w:rsidR="000B53D8" w:rsidRPr="00C97E23">
        <w:rPr>
          <w:szCs w:val="20"/>
          <w:lang w:eastAsia="en-GB"/>
        </w:rPr>
        <w:t>rogrammatic</w:t>
      </w:r>
      <w:r w:rsidRPr="00C97E23">
        <w:rPr>
          <w:szCs w:val="20"/>
          <w:lang w:eastAsia="en-GB"/>
        </w:rPr>
        <w:t>, r</w:t>
      </w:r>
      <w:r w:rsidR="000B53D8" w:rsidRPr="00C97E23">
        <w:rPr>
          <w:szCs w:val="20"/>
          <w:lang w:eastAsia="en-GB"/>
        </w:rPr>
        <w:t>eputational</w:t>
      </w:r>
      <w:r w:rsidRPr="00C97E23">
        <w:rPr>
          <w:szCs w:val="20"/>
          <w:lang w:eastAsia="en-GB"/>
        </w:rPr>
        <w:t>, s</w:t>
      </w:r>
      <w:r w:rsidR="000B53D8" w:rsidRPr="00C97E23">
        <w:rPr>
          <w:szCs w:val="20"/>
          <w:lang w:eastAsia="en-GB"/>
        </w:rPr>
        <w:t>cientific</w:t>
      </w:r>
      <w:r w:rsidRPr="00C97E23">
        <w:rPr>
          <w:szCs w:val="20"/>
          <w:lang w:eastAsia="en-GB"/>
        </w:rPr>
        <w:t xml:space="preserve"> or </w:t>
      </w:r>
      <w:r>
        <w:rPr>
          <w:szCs w:val="20"/>
          <w:lang w:eastAsia="en-GB"/>
        </w:rPr>
        <w:t>t</w:t>
      </w:r>
      <w:r w:rsidR="000B53D8" w:rsidRPr="00C97E23">
        <w:rPr>
          <w:szCs w:val="20"/>
          <w:lang w:eastAsia="en-GB"/>
        </w:rPr>
        <w:t>echnical</w:t>
      </w:r>
    </w:p>
    <w:p w14:paraId="55FF0085" w14:textId="77777777" w:rsidR="000B53D8" w:rsidRPr="000B53D8" w:rsidRDefault="000B53D8" w:rsidP="00C97E23">
      <w:pPr>
        <w:numPr>
          <w:ilvl w:val="0"/>
          <w:numId w:val="33"/>
        </w:numPr>
        <w:spacing w:after="200" w:line="276" w:lineRule="auto"/>
        <w:ind w:left="426" w:hanging="426"/>
        <w:contextualSpacing/>
        <w:rPr>
          <w:szCs w:val="20"/>
          <w:lang w:eastAsia="en-GB"/>
        </w:rPr>
      </w:pPr>
      <w:r w:rsidRPr="000B53D8">
        <w:rPr>
          <w:szCs w:val="20"/>
          <w:lang w:eastAsia="en-GB"/>
        </w:rPr>
        <w:t>Different types of risk must be weighed against each other i.e. scientific risk may be more or less significant than financial risk; the risk of not doing something versus the risk of undertaking something brand new</w:t>
      </w:r>
    </w:p>
    <w:p w14:paraId="55FF0086" w14:textId="77777777" w:rsidR="000A4380" w:rsidRDefault="000B53D8" w:rsidP="00C97E23">
      <w:pPr>
        <w:numPr>
          <w:ilvl w:val="0"/>
          <w:numId w:val="33"/>
        </w:numPr>
        <w:spacing w:after="200" w:line="276" w:lineRule="auto"/>
        <w:ind w:left="426" w:hanging="426"/>
        <w:contextualSpacing/>
        <w:rPr>
          <w:szCs w:val="20"/>
          <w:lang w:eastAsia="en-GB"/>
        </w:rPr>
      </w:pPr>
      <w:r w:rsidRPr="000B53D8">
        <w:rPr>
          <w:szCs w:val="20"/>
          <w:lang w:eastAsia="en-GB"/>
        </w:rPr>
        <w:t>Financial risk is implicitly included in consideration of the programmatic and technical risks. Scientific risk assessment should include consideration of whether the scientific return is of an ‘all or nothing’ type or infinitely malleable and whether it could be severely damaged by descoping.</w:t>
      </w:r>
    </w:p>
    <w:p w14:paraId="55FF0087" w14:textId="77777777" w:rsidR="000B53D8" w:rsidRPr="00101E1E" w:rsidRDefault="000A4380" w:rsidP="00C97E23">
      <w:pPr>
        <w:numPr>
          <w:ilvl w:val="0"/>
          <w:numId w:val="33"/>
        </w:numPr>
        <w:spacing w:after="200" w:line="276" w:lineRule="auto"/>
        <w:ind w:left="426" w:hanging="426"/>
        <w:contextualSpacing/>
        <w:rPr>
          <w:szCs w:val="20"/>
          <w:lang w:eastAsia="en-GB"/>
        </w:rPr>
      </w:pPr>
      <w:r w:rsidRPr="00101E1E">
        <w:rPr>
          <w:szCs w:val="20"/>
          <w:lang w:eastAsia="en-GB"/>
        </w:rPr>
        <w:t xml:space="preserve">Reputational risks can include assessment of whether the project loading on the PI and their team is manageable. </w:t>
      </w:r>
      <w:r w:rsidR="000B53D8" w:rsidRPr="00101E1E">
        <w:rPr>
          <w:szCs w:val="20"/>
          <w:lang w:eastAsia="en-GB"/>
        </w:rPr>
        <w:t xml:space="preserve"> </w:t>
      </w:r>
      <w:r w:rsidR="00321961">
        <w:rPr>
          <w:szCs w:val="20"/>
          <w:lang w:eastAsia="en-GB"/>
        </w:rPr>
        <w:t>The proposing team should be assessed in view of their track record</w:t>
      </w:r>
      <w:r w:rsidR="007008AE">
        <w:rPr>
          <w:szCs w:val="20"/>
          <w:lang w:eastAsia="en-GB"/>
        </w:rPr>
        <w:t xml:space="preserve"> and capability.</w:t>
      </w:r>
      <w:r w:rsidR="000B53D8" w:rsidRPr="00101E1E">
        <w:rPr>
          <w:szCs w:val="20"/>
          <w:lang w:eastAsia="en-GB"/>
        </w:rPr>
        <w:t xml:space="preserve">   </w:t>
      </w:r>
    </w:p>
    <w:p w14:paraId="55FF0088" w14:textId="77777777" w:rsidR="00334FDC" w:rsidRDefault="000B53D8" w:rsidP="000B53D8">
      <w:pPr>
        <w:rPr>
          <w:szCs w:val="20"/>
          <w:lang w:eastAsia="en-GB"/>
        </w:rPr>
      </w:pPr>
      <w:r w:rsidRPr="000B53D8">
        <w:rPr>
          <w:szCs w:val="20"/>
          <w:lang w:eastAsia="en-GB"/>
        </w:rPr>
        <w:t xml:space="preserve"> </w:t>
      </w:r>
    </w:p>
    <w:p w14:paraId="55FF0089" w14:textId="77777777" w:rsidR="00BD2C2A" w:rsidRPr="00BD2C2A" w:rsidRDefault="00BD2C2A" w:rsidP="00BD2C2A">
      <w:pPr>
        <w:rPr>
          <w:lang w:eastAsia="en-GB"/>
        </w:rPr>
      </w:pPr>
    </w:p>
    <w:p w14:paraId="55FF008A" w14:textId="77777777" w:rsidR="00BD2C2A" w:rsidRPr="00BD2C2A" w:rsidRDefault="00BD2C2A" w:rsidP="00BD2C2A">
      <w:pPr>
        <w:rPr>
          <w:lang w:eastAsia="en-GB"/>
        </w:rPr>
        <w:sectPr w:rsidR="00BD2C2A" w:rsidRPr="00BD2C2A">
          <w:headerReference w:type="default" r:id="rId8"/>
          <w:footerReference w:type="default" r:id="rId9"/>
          <w:pgSz w:w="11906" w:h="16838"/>
          <w:pgMar w:top="1440" w:right="1800" w:bottom="851" w:left="1800" w:header="708" w:footer="708" w:gutter="0"/>
          <w:cols w:space="720"/>
        </w:sectPr>
      </w:pPr>
    </w:p>
    <w:p w14:paraId="55FF008B" w14:textId="77777777" w:rsidR="004D553D" w:rsidRPr="00101E1E" w:rsidRDefault="00566A57" w:rsidP="0013410C">
      <w:pPr>
        <w:ind w:right="-874"/>
        <w:rPr>
          <w:rFonts w:ascii="Calibri" w:hAnsi="Calibri"/>
          <w:b/>
        </w:rPr>
      </w:pPr>
      <w:r w:rsidRPr="00566A57">
        <w:rPr>
          <w:noProof/>
          <w:lang w:eastAsia="en-GB"/>
        </w:rPr>
        <w:lastRenderedPageBreak/>
        <w:drawing>
          <wp:inline distT="0" distB="0" distL="0" distR="0" wp14:anchorId="55FF008C" wp14:editId="55FF008D">
            <wp:extent cx="9147175" cy="582487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7175" cy="5824877"/>
                    </a:xfrm>
                    <a:prstGeom prst="rect">
                      <a:avLst/>
                    </a:prstGeom>
                    <a:noFill/>
                    <a:ln>
                      <a:noFill/>
                    </a:ln>
                  </pic:spPr>
                </pic:pic>
              </a:graphicData>
            </a:graphic>
          </wp:inline>
        </w:drawing>
      </w:r>
    </w:p>
    <w:sectPr w:rsidR="004D553D" w:rsidRPr="00101E1E" w:rsidSect="004D553D">
      <w:pgSz w:w="16838" w:h="11906" w:orient="landscape"/>
      <w:pgMar w:top="993" w:right="1440"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F578" w14:textId="77777777" w:rsidR="00D478E2" w:rsidRDefault="00D478E2">
      <w:r>
        <w:separator/>
      </w:r>
    </w:p>
  </w:endnote>
  <w:endnote w:type="continuationSeparator" w:id="0">
    <w:p w14:paraId="58AD9245" w14:textId="77777777" w:rsidR="00D478E2" w:rsidRDefault="00D4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44380"/>
      <w:docPartObj>
        <w:docPartGallery w:val="Page Numbers (Bottom of Page)"/>
        <w:docPartUnique/>
      </w:docPartObj>
    </w:sdtPr>
    <w:sdtEndPr>
      <w:rPr>
        <w:noProof/>
      </w:rPr>
    </w:sdtEndPr>
    <w:sdtContent>
      <w:p w14:paraId="55FF0092" w14:textId="77777777" w:rsidR="00957DB1" w:rsidRDefault="00957DB1">
        <w:pPr>
          <w:pStyle w:val="Footer"/>
          <w:jc w:val="right"/>
        </w:pPr>
        <w:r>
          <w:fldChar w:fldCharType="begin"/>
        </w:r>
        <w:r>
          <w:instrText xml:space="preserve"> PAGE   \* MERGEFORMAT </w:instrText>
        </w:r>
        <w:r>
          <w:fldChar w:fldCharType="separate"/>
        </w:r>
        <w:r w:rsidR="00E90CDF">
          <w:rPr>
            <w:noProof/>
          </w:rPr>
          <w:t>1</w:t>
        </w:r>
        <w:r>
          <w:rPr>
            <w:noProof/>
          </w:rPr>
          <w:fldChar w:fldCharType="end"/>
        </w:r>
      </w:p>
    </w:sdtContent>
  </w:sdt>
  <w:p w14:paraId="55FF0093" w14:textId="77777777" w:rsidR="00957DB1" w:rsidRDefault="0095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1A58" w14:textId="77777777" w:rsidR="00D478E2" w:rsidRDefault="00D478E2">
      <w:r>
        <w:separator/>
      </w:r>
    </w:p>
  </w:footnote>
  <w:footnote w:type="continuationSeparator" w:id="0">
    <w:p w14:paraId="76C2A2F3" w14:textId="77777777" w:rsidR="00D478E2" w:rsidRDefault="00D4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3CD1" w14:textId="09C88C97" w:rsidR="0011153D" w:rsidRDefault="0011153D">
    <w:pPr>
      <w:pStyle w:val="Header"/>
    </w:pPr>
    <w:r>
      <w:tab/>
    </w:r>
    <w:r>
      <w:tab/>
    </w:r>
    <w:r>
      <w:rPr>
        <w:noProof/>
        <w:sz w:val="36"/>
      </w:rPr>
      <w:drawing>
        <wp:inline distT="0" distB="0" distL="0" distR="0" wp14:anchorId="6DC61FC5" wp14:editId="64BDBB21">
          <wp:extent cx="1310640" cy="36322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632" cy="367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70"/>
    <w:multiLevelType w:val="hybridMultilevel"/>
    <w:tmpl w:val="9A3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756B"/>
    <w:multiLevelType w:val="hybridMultilevel"/>
    <w:tmpl w:val="C250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17345"/>
    <w:multiLevelType w:val="hybridMultilevel"/>
    <w:tmpl w:val="F4CA8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F7911"/>
    <w:multiLevelType w:val="hybridMultilevel"/>
    <w:tmpl w:val="A7E0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835F0"/>
    <w:multiLevelType w:val="hybridMultilevel"/>
    <w:tmpl w:val="D0DA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26D27"/>
    <w:multiLevelType w:val="hybridMultilevel"/>
    <w:tmpl w:val="6A000344"/>
    <w:lvl w:ilvl="0" w:tplc="A4A040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81B1C"/>
    <w:multiLevelType w:val="hybridMultilevel"/>
    <w:tmpl w:val="4E9C0B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FF063D"/>
    <w:multiLevelType w:val="hybridMultilevel"/>
    <w:tmpl w:val="1F40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22814"/>
    <w:multiLevelType w:val="hybridMultilevel"/>
    <w:tmpl w:val="6FB0344A"/>
    <w:lvl w:ilvl="0" w:tplc="96BAECD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969DC"/>
    <w:multiLevelType w:val="hybridMultilevel"/>
    <w:tmpl w:val="DE76D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584EEB"/>
    <w:multiLevelType w:val="hybridMultilevel"/>
    <w:tmpl w:val="C420A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B2829"/>
    <w:multiLevelType w:val="hybridMultilevel"/>
    <w:tmpl w:val="B504D01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872545"/>
    <w:multiLevelType w:val="hybridMultilevel"/>
    <w:tmpl w:val="0CBE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21062"/>
    <w:multiLevelType w:val="hybridMultilevel"/>
    <w:tmpl w:val="40F41E4E"/>
    <w:lvl w:ilvl="0" w:tplc="A4A040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E455F"/>
    <w:multiLevelType w:val="hybridMultilevel"/>
    <w:tmpl w:val="1364260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425E18"/>
    <w:multiLevelType w:val="hybridMultilevel"/>
    <w:tmpl w:val="0C4633AE"/>
    <w:lvl w:ilvl="0" w:tplc="4D5C3E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DD65E0"/>
    <w:multiLevelType w:val="hybridMultilevel"/>
    <w:tmpl w:val="322415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8BF58FC"/>
    <w:multiLevelType w:val="hybridMultilevel"/>
    <w:tmpl w:val="17569A1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5C8C39A6"/>
    <w:multiLevelType w:val="hybridMultilevel"/>
    <w:tmpl w:val="CC24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67300"/>
    <w:multiLevelType w:val="hybridMultilevel"/>
    <w:tmpl w:val="5526E334"/>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8E01D42"/>
    <w:multiLevelType w:val="hybridMultilevel"/>
    <w:tmpl w:val="4050BBE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950613F"/>
    <w:multiLevelType w:val="hybridMultilevel"/>
    <w:tmpl w:val="B860B23C"/>
    <w:lvl w:ilvl="0" w:tplc="82AEBF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773F4E"/>
    <w:multiLevelType w:val="hybridMultilevel"/>
    <w:tmpl w:val="9CF4D994"/>
    <w:lvl w:ilvl="0" w:tplc="2CC8570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4D1AD8"/>
    <w:multiLevelType w:val="hybridMultilevel"/>
    <w:tmpl w:val="FC3AC7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0534B4"/>
    <w:multiLevelType w:val="hybridMultilevel"/>
    <w:tmpl w:val="2218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72723"/>
    <w:multiLevelType w:val="hybridMultilevel"/>
    <w:tmpl w:val="59CC3C8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6F72A6F"/>
    <w:multiLevelType w:val="hybridMultilevel"/>
    <w:tmpl w:val="2A12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3"/>
  </w:num>
  <w:num w:numId="4">
    <w:abstractNumId w:val="5"/>
  </w:num>
  <w:num w:numId="5">
    <w:abstractNumId w:val="15"/>
  </w:num>
  <w:num w:numId="6">
    <w:abstractNumId w:val="21"/>
  </w:num>
  <w:num w:numId="7">
    <w:abstractNumId w:val="9"/>
  </w:num>
  <w:num w:numId="8">
    <w:abstractNumId w:val="0"/>
  </w:num>
  <w:num w:numId="9">
    <w:abstractNumId w:val="3"/>
  </w:num>
  <w:num w:numId="10">
    <w:abstractNumId w:val="7"/>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9"/>
  </w:num>
  <w:num w:numId="20">
    <w:abstractNumId w:val="6"/>
  </w:num>
  <w:num w:numId="21">
    <w:abstractNumId w:val="20"/>
  </w:num>
  <w:num w:numId="22">
    <w:abstractNumId w:val="25"/>
  </w:num>
  <w:num w:numId="23">
    <w:abstractNumId w:val="23"/>
  </w:num>
  <w:num w:numId="24">
    <w:abstractNumId w:val="27"/>
  </w:num>
  <w:num w:numId="25">
    <w:abstractNumId w:val="1"/>
  </w:num>
  <w:num w:numId="26">
    <w:abstractNumId w:val="4"/>
  </w:num>
  <w:num w:numId="27">
    <w:abstractNumId w:val="26"/>
  </w:num>
  <w:num w:numId="28">
    <w:abstractNumId w:val="18"/>
  </w:num>
  <w:num w:numId="29">
    <w:abstractNumId w:val="12"/>
  </w:num>
  <w:num w:numId="30">
    <w:abstractNumId w:val="8"/>
  </w:num>
  <w:num w:numId="31">
    <w:abstractNumId w:val="11"/>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83F"/>
    <w:rsid w:val="00003231"/>
    <w:rsid w:val="0001196F"/>
    <w:rsid w:val="00034E9D"/>
    <w:rsid w:val="0007638E"/>
    <w:rsid w:val="00086520"/>
    <w:rsid w:val="00091D9D"/>
    <w:rsid w:val="00094232"/>
    <w:rsid w:val="00095520"/>
    <w:rsid w:val="000A0378"/>
    <w:rsid w:val="000A0907"/>
    <w:rsid w:val="000A4380"/>
    <w:rsid w:val="000B53D8"/>
    <w:rsid w:val="000E1CEF"/>
    <w:rsid w:val="00101E1E"/>
    <w:rsid w:val="0011153D"/>
    <w:rsid w:val="0013410C"/>
    <w:rsid w:val="0014743C"/>
    <w:rsid w:val="0015432C"/>
    <w:rsid w:val="00160221"/>
    <w:rsid w:val="00164D78"/>
    <w:rsid w:val="00180446"/>
    <w:rsid w:val="00193324"/>
    <w:rsid w:val="00193736"/>
    <w:rsid w:val="0019531F"/>
    <w:rsid w:val="001A1A49"/>
    <w:rsid w:val="001A25C3"/>
    <w:rsid w:val="001D0729"/>
    <w:rsid w:val="001E0D61"/>
    <w:rsid w:val="001E6E43"/>
    <w:rsid w:val="001F1E03"/>
    <w:rsid w:val="001F3D43"/>
    <w:rsid w:val="0023701A"/>
    <w:rsid w:val="00267843"/>
    <w:rsid w:val="002711D5"/>
    <w:rsid w:val="00272A57"/>
    <w:rsid w:val="0029111F"/>
    <w:rsid w:val="002C0096"/>
    <w:rsid w:val="002C6B0F"/>
    <w:rsid w:val="002E5645"/>
    <w:rsid w:val="002E6754"/>
    <w:rsid w:val="002F45FF"/>
    <w:rsid w:val="00305E63"/>
    <w:rsid w:val="00321961"/>
    <w:rsid w:val="00326100"/>
    <w:rsid w:val="00331D35"/>
    <w:rsid w:val="00334FDC"/>
    <w:rsid w:val="0034358D"/>
    <w:rsid w:val="00352A01"/>
    <w:rsid w:val="0035483F"/>
    <w:rsid w:val="00377DCA"/>
    <w:rsid w:val="0038082F"/>
    <w:rsid w:val="0038781A"/>
    <w:rsid w:val="003A2ACC"/>
    <w:rsid w:val="003B7431"/>
    <w:rsid w:val="003E75E3"/>
    <w:rsid w:val="003F172E"/>
    <w:rsid w:val="00401226"/>
    <w:rsid w:val="00411ED4"/>
    <w:rsid w:val="00413089"/>
    <w:rsid w:val="004314B7"/>
    <w:rsid w:val="0043616C"/>
    <w:rsid w:val="00440239"/>
    <w:rsid w:val="0046440E"/>
    <w:rsid w:val="004671ED"/>
    <w:rsid w:val="004719EE"/>
    <w:rsid w:val="004A36E7"/>
    <w:rsid w:val="004B23D4"/>
    <w:rsid w:val="004C46DC"/>
    <w:rsid w:val="004D2EE9"/>
    <w:rsid w:val="004D308E"/>
    <w:rsid w:val="004D553D"/>
    <w:rsid w:val="004D60B0"/>
    <w:rsid w:val="004E2BB8"/>
    <w:rsid w:val="00521791"/>
    <w:rsid w:val="00550C2E"/>
    <w:rsid w:val="00566A57"/>
    <w:rsid w:val="0058130E"/>
    <w:rsid w:val="005824C0"/>
    <w:rsid w:val="005904BE"/>
    <w:rsid w:val="00591AA8"/>
    <w:rsid w:val="00594F04"/>
    <w:rsid w:val="005A54CC"/>
    <w:rsid w:val="005B36F5"/>
    <w:rsid w:val="005C5730"/>
    <w:rsid w:val="005F7EC2"/>
    <w:rsid w:val="00600189"/>
    <w:rsid w:val="00605314"/>
    <w:rsid w:val="0062100C"/>
    <w:rsid w:val="006307EF"/>
    <w:rsid w:val="0064671B"/>
    <w:rsid w:val="0065381F"/>
    <w:rsid w:val="006776B7"/>
    <w:rsid w:val="0069179C"/>
    <w:rsid w:val="00691DEF"/>
    <w:rsid w:val="006A6D16"/>
    <w:rsid w:val="006C2A75"/>
    <w:rsid w:val="006D0055"/>
    <w:rsid w:val="006E20B3"/>
    <w:rsid w:val="006E41FE"/>
    <w:rsid w:val="006E4895"/>
    <w:rsid w:val="007008AE"/>
    <w:rsid w:val="007067B0"/>
    <w:rsid w:val="007121EB"/>
    <w:rsid w:val="0071718A"/>
    <w:rsid w:val="00720B3C"/>
    <w:rsid w:val="00726D05"/>
    <w:rsid w:val="00745A8D"/>
    <w:rsid w:val="007501C9"/>
    <w:rsid w:val="007833C8"/>
    <w:rsid w:val="007867B4"/>
    <w:rsid w:val="007A2222"/>
    <w:rsid w:val="007B291B"/>
    <w:rsid w:val="007B403E"/>
    <w:rsid w:val="007D4524"/>
    <w:rsid w:val="007D7D40"/>
    <w:rsid w:val="007E23E4"/>
    <w:rsid w:val="007F5751"/>
    <w:rsid w:val="00802515"/>
    <w:rsid w:val="00804AB0"/>
    <w:rsid w:val="00812DA1"/>
    <w:rsid w:val="00816ACB"/>
    <w:rsid w:val="0082537A"/>
    <w:rsid w:val="0083608E"/>
    <w:rsid w:val="00841786"/>
    <w:rsid w:val="0086795E"/>
    <w:rsid w:val="008725ED"/>
    <w:rsid w:val="008816A5"/>
    <w:rsid w:val="00886235"/>
    <w:rsid w:val="008964DE"/>
    <w:rsid w:val="008B26F4"/>
    <w:rsid w:val="008D5A0D"/>
    <w:rsid w:val="008E6635"/>
    <w:rsid w:val="008E6D7C"/>
    <w:rsid w:val="008F0F84"/>
    <w:rsid w:val="00930A5D"/>
    <w:rsid w:val="0094359B"/>
    <w:rsid w:val="00957DB1"/>
    <w:rsid w:val="009709C1"/>
    <w:rsid w:val="00974157"/>
    <w:rsid w:val="00980AF9"/>
    <w:rsid w:val="009A2121"/>
    <w:rsid w:val="009B02F2"/>
    <w:rsid w:val="009B7572"/>
    <w:rsid w:val="009D785A"/>
    <w:rsid w:val="009E5EBC"/>
    <w:rsid w:val="009F2E99"/>
    <w:rsid w:val="009F76D9"/>
    <w:rsid w:val="00A1706D"/>
    <w:rsid w:val="00A2322B"/>
    <w:rsid w:val="00A23480"/>
    <w:rsid w:val="00A3528D"/>
    <w:rsid w:val="00A62827"/>
    <w:rsid w:val="00A64021"/>
    <w:rsid w:val="00A70786"/>
    <w:rsid w:val="00A87982"/>
    <w:rsid w:val="00AD77DF"/>
    <w:rsid w:val="00AE3ADC"/>
    <w:rsid w:val="00AE7209"/>
    <w:rsid w:val="00AF267A"/>
    <w:rsid w:val="00B114C8"/>
    <w:rsid w:val="00B14529"/>
    <w:rsid w:val="00B20741"/>
    <w:rsid w:val="00B22028"/>
    <w:rsid w:val="00B30B40"/>
    <w:rsid w:val="00B418C3"/>
    <w:rsid w:val="00B4719E"/>
    <w:rsid w:val="00B50195"/>
    <w:rsid w:val="00B6294E"/>
    <w:rsid w:val="00B65828"/>
    <w:rsid w:val="00BA0F2E"/>
    <w:rsid w:val="00BB4407"/>
    <w:rsid w:val="00BD0B14"/>
    <w:rsid w:val="00BD2C2A"/>
    <w:rsid w:val="00BE28AB"/>
    <w:rsid w:val="00BF22F0"/>
    <w:rsid w:val="00C064F9"/>
    <w:rsid w:val="00C43237"/>
    <w:rsid w:val="00C55767"/>
    <w:rsid w:val="00C709A5"/>
    <w:rsid w:val="00C7371C"/>
    <w:rsid w:val="00C75BC8"/>
    <w:rsid w:val="00C80508"/>
    <w:rsid w:val="00C90B79"/>
    <w:rsid w:val="00C9479D"/>
    <w:rsid w:val="00C968F7"/>
    <w:rsid w:val="00C97E23"/>
    <w:rsid w:val="00CA4FC1"/>
    <w:rsid w:val="00CA7212"/>
    <w:rsid w:val="00CC15D7"/>
    <w:rsid w:val="00CC392F"/>
    <w:rsid w:val="00CF4DEB"/>
    <w:rsid w:val="00CF7485"/>
    <w:rsid w:val="00D00071"/>
    <w:rsid w:val="00D06821"/>
    <w:rsid w:val="00D07322"/>
    <w:rsid w:val="00D24423"/>
    <w:rsid w:val="00D308F6"/>
    <w:rsid w:val="00D46A30"/>
    <w:rsid w:val="00D478E2"/>
    <w:rsid w:val="00D64DF5"/>
    <w:rsid w:val="00D82FA2"/>
    <w:rsid w:val="00E0468F"/>
    <w:rsid w:val="00E07792"/>
    <w:rsid w:val="00E21A96"/>
    <w:rsid w:val="00E21ABB"/>
    <w:rsid w:val="00E3460F"/>
    <w:rsid w:val="00E34C8E"/>
    <w:rsid w:val="00E44870"/>
    <w:rsid w:val="00E4548C"/>
    <w:rsid w:val="00E50847"/>
    <w:rsid w:val="00E53870"/>
    <w:rsid w:val="00E56C44"/>
    <w:rsid w:val="00E61E18"/>
    <w:rsid w:val="00E72A9A"/>
    <w:rsid w:val="00E81680"/>
    <w:rsid w:val="00E90CDF"/>
    <w:rsid w:val="00E94D18"/>
    <w:rsid w:val="00EA14B2"/>
    <w:rsid w:val="00EA1969"/>
    <w:rsid w:val="00ED415F"/>
    <w:rsid w:val="00EE0C3F"/>
    <w:rsid w:val="00EF1499"/>
    <w:rsid w:val="00EF1E2E"/>
    <w:rsid w:val="00EF50F7"/>
    <w:rsid w:val="00F17F5A"/>
    <w:rsid w:val="00F6134F"/>
    <w:rsid w:val="00F624E3"/>
    <w:rsid w:val="00F62999"/>
    <w:rsid w:val="00F70BF4"/>
    <w:rsid w:val="00F714CB"/>
    <w:rsid w:val="00F906ED"/>
    <w:rsid w:val="00F97338"/>
    <w:rsid w:val="00FC6035"/>
    <w:rsid w:val="00FD704B"/>
    <w:rsid w:val="00FF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005B"/>
  <w15:docId w15:val="{90B5753E-8DFD-4D3D-B828-3F0C4EC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25C3"/>
    <w:rPr>
      <w:color w:val="0000FF"/>
      <w:u w:val="single"/>
    </w:rPr>
  </w:style>
  <w:style w:type="paragraph" w:styleId="BodyTextIndent2">
    <w:name w:val="Body Text Indent 2"/>
    <w:basedOn w:val="Normal"/>
    <w:rsid w:val="001A25C3"/>
    <w:pPr>
      <w:ind w:left="1440" w:hanging="720"/>
    </w:pPr>
    <w:rPr>
      <w:szCs w:val="20"/>
      <w:lang w:eastAsia="en-GB"/>
    </w:rPr>
  </w:style>
  <w:style w:type="character" w:styleId="CommentReference">
    <w:name w:val="annotation reference"/>
    <w:basedOn w:val="DefaultParagraphFont"/>
    <w:semiHidden/>
    <w:rsid w:val="001A25C3"/>
    <w:rPr>
      <w:sz w:val="16"/>
      <w:szCs w:val="16"/>
    </w:rPr>
  </w:style>
  <w:style w:type="paragraph" w:styleId="CommentText">
    <w:name w:val="annotation text"/>
    <w:basedOn w:val="Normal"/>
    <w:semiHidden/>
    <w:rsid w:val="001A25C3"/>
    <w:rPr>
      <w:sz w:val="20"/>
      <w:szCs w:val="20"/>
    </w:rPr>
  </w:style>
  <w:style w:type="paragraph" w:styleId="CommentSubject">
    <w:name w:val="annotation subject"/>
    <w:basedOn w:val="CommentText"/>
    <w:next w:val="CommentText"/>
    <w:semiHidden/>
    <w:rsid w:val="001A25C3"/>
    <w:rPr>
      <w:b/>
      <w:bCs/>
    </w:rPr>
  </w:style>
  <w:style w:type="paragraph" w:styleId="BalloonText">
    <w:name w:val="Balloon Text"/>
    <w:basedOn w:val="Normal"/>
    <w:semiHidden/>
    <w:rsid w:val="001A25C3"/>
    <w:rPr>
      <w:rFonts w:ascii="Tahoma" w:hAnsi="Tahoma" w:cs="Tahoma"/>
      <w:sz w:val="16"/>
      <w:szCs w:val="16"/>
    </w:rPr>
  </w:style>
  <w:style w:type="paragraph" w:styleId="Header">
    <w:name w:val="header"/>
    <w:basedOn w:val="Normal"/>
    <w:link w:val="HeaderChar"/>
    <w:uiPriority w:val="99"/>
    <w:rsid w:val="00193736"/>
    <w:pPr>
      <w:tabs>
        <w:tab w:val="center" w:pos="4153"/>
        <w:tab w:val="right" w:pos="8306"/>
      </w:tabs>
    </w:pPr>
  </w:style>
  <w:style w:type="paragraph" w:styleId="Footer">
    <w:name w:val="footer"/>
    <w:basedOn w:val="Normal"/>
    <w:link w:val="FooterChar"/>
    <w:uiPriority w:val="99"/>
    <w:rsid w:val="00193736"/>
    <w:pPr>
      <w:tabs>
        <w:tab w:val="center" w:pos="4153"/>
        <w:tab w:val="right" w:pos="8306"/>
      </w:tabs>
    </w:pPr>
  </w:style>
  <w:style w:type="character" w:styleId="FollowedHyperlink">
    <w:name w:val="FollowedHyperlink"/>
    <w:basedOn w:val="DefaultParagraphFont"/>
    <w:rsid w:val="007B291B"/>
    <w:rPr>
      <w:color w:val="800080" w:themeColor="followedHyperlink"/>
      <w:u w:val="single"/>
    </w:rPr>
  </w:style>
  <w:style w:type="paragraph" w:styleId="ListParagraph">
    <w:name w:val="List Paragraph"/>
    <w:basedOn w:val="Normal"/>
    <w:uiPriority w:val="34"/>
    <w:qFormat/>
    <w:rsid w:val="00B30B40"/>
    <w:pPr>
      <w:ind w:left="720"/>
      <w:contextualSpacing/>
    </w:pPr>
  </w:style>
  <w:style w:type="table" w:styleId="TableGrid">
    <w:name w:val="Table Grid"/>
    <w:basedOn w:val="TableNormal"/>
    <w:uiPriority w:val="59"/>
    <w:rsid w:val="008253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08E"/>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0B79"/>
    <w:rPr>
      <w:sz w:val="24"/>
      <w:szCs w:val="24"/>
      <w:lang w:eastAsia="en-US"/>
    </w:rPr>
  </w:style>
  <w:style w:type="character" w:customStyle="1" w:styleId="FooterChar">
    <w:name w:val="Footer Char"/>
    <w:basedOn w:val="DefaultParagraphFont"/>
    <w:link w:val="Footer"/>
    <w:uiPriority w:val="99"/>
    <w:rsid w:val="00C90B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2401">
      <w:bodyDiv w:val="1"/>
      <w:marLeft w:val="0"/>
      <w:marRight w:val="0"/>
      <w:marTop w:val="0"/>
      <w:marBottom w:val="0"/>
      <w:divBdr>
        <w:top w:val="none" w:sz="0" w:space="0" w:color="auto"/>
        <w:left w:val="none" w:sz="0" w:space="0" w:color="auto"/>
        <w:bottom w:val="none" w:sz="0" w:space="0" w:color="auto"/>
        <w:right w:val="none" w:sz="0" w:space="0" w:color="auto"/>
      </w:divBdr>
    </w:div>
    <w:div w:id="116211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81A3-DE74-48B9-B88C-63BE8276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UK Space Agency call for nominations for the positions of:</vt:lpstr>
    </vt:vector>
  </TitlesOfParts>
  <Company>BIS</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Space Agency call for nominations for the positions of:</dc:title>
  <dc:creator>rosemary.young@ukspaceagency.bis.gsi.gov.uk</dc:creator>
  <cp:lastModifiedBy>Young, Rosemary (BEIS)</cp:lastModifiedBy>
  <cp:revision>6</cp:revision>
  <cp:lastPrinted>2017-11-06T16:08:00Z</cp:lastPrinted>
  <dcterms:created xsi:type="dcterms:W3CDTF">2018-04-20T13:52:00Z</dcterms:created>
  <dcterms:modified xsi:type="dcterms:W3CDTF">2018-04-20T13:56:00Z</dcterms:modified>
</cp:coreProperties>
</file>