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14:paraId="53F57EA9" w14:textId="77777777" w:rsidTr="00886775">
        <w:trPr>
          <w:trHeight w:val="2977"/>
        </w:trPr>
        <w:tc>
          <w:tcPr>
            <w:tcW w:w="6379" w:type="dxa"/>
          </w:tcPr>
          <w:p w14:paraId="10247BBC" w14:textId="6846F102" w:rsidR="00C016D5" w:rsidRDefault="007A42E6" w:rsidP="002C5025">
            <w:pPr>
              <w:pStyle w:val="MOJaddress"/>
            </w:pPr>
            <w:r>
              <w:rPr>
                <w:noProof/>
              </w:rPr>
              <w:drawing>
                <wp:inline distT="0" distB="0" distL="0" distR="0" wp14:anchorId="4FF7F30E" wp14:editId="4994B094">
                  <wp:extent cx="970280" cy="75565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280" cy="755650"/>
                          </a:xfrm>
                          <a:prstGeom prst="rect">
                            <a:avLst/>
                          </a:prstGeom>
                          <a:noFill/>
                          <a:ln>
                            <a:noFill/>
                          </a:ln>
                        </pic:spPr>
                      </pic:pic>
                    </a:graphicData>
                  </a:graphic>
                </wp:inline>
              </w:drawing>
            </w:r>
          </w:p>
          <w:p w14:paraId="62ABA699" w14:textId="77777777" w:rsidR="00C016D5" w:rsidRDefault="00C016D5" w:rsidP="002C5025">
            <w:pPr>
              <w:pStyle w:val="MOJaddress"/>
              <w:rPr>
                <w:color w:val="0000CC"/>
                <w:sz w:val="22"/>
                <w:szCs w:val="22"/>
              </w:rPr>
            </w:pPr>
          </w:p>
          <w:p w14:paraId="6E232A79" w14:textId="77777777" w:rsidR="00C016D5" w:rsidRDefault="00C016D5" w:rsidP="002C5025">
            <w:pPr>
              <w:pStyle w:val="MOJaddress"/>
              <w:rPr>
                <w:color w:val="0000CC"/>
                <w:sz w:val="22"/>
                <w:szCs w:val="22"/>
              </w:rPr>
            </w:pPr>
          </w:p>
          <w:p w14:paraId="56215D91" w14:textId="77777777" w:rsidR="00C016D5" w:rsidRDefault="00C016D5" w:rsidP="00F40135">
            <w:pPr>
              <w:pStyle w:val="MOJaddress"/>
            </w:pPr>
            <w:bookmarkStart w:id="0" w:name="_GoBack"/>
            <w:bookmarkEnd w:id="0"/>
          </w:p>
        </w:tc>
        <w:tc>
          <w:tcPr>
            <w:tcW w:w="3261" w:type="dxa"/>
          </w:tcPr>
          <w:p w14:paraId="590F5605" w14:textId="77777777" w:rsidR="00C016D5" w:rsidRPr="00D5584F" w:rsidRDefault="00C016D5" w:rsidP="00D5584F">
            <w:pPr>
              <w:spacing w:after="40" w:line="200" w:lineRule="atLeast"/>
              <w:rPr>
                <w:szCs w:val="22"/>
              </w:rPr>
            </w:pPr>
            <w:r w:rsidRPr="00D5584F">
              <w:rPr>
                <w:szCs w:val="22"/>
              </w:rPr>
              <w:t>Data Access &amp; Compliance</w:t>
            </w:r>
            <w:r>
              <w:rPr>
                <w:szCs w:val="22"/>
              </w:rPr>
              <w:t xml:space="preserve"> </w:t>
            </w:r>
            <w:r w:rsidRPr="00D5584F">
              <w:rPr>
                <w:szCs w:val="22"/>
              </w:rPr>
              <w:t>Unit</w:t>
            </w:r>
          </w:p>
          <w:p w14:paraId="3C63EF8F" w14:textId="77777777" w:rsidR="00C016D5" w:rsidRPr="00D5584F" w:rsidRDefault="00C016D5" w:rsidP="00D5584F">
            <w:pPr>
              <w:spacing w:after="40" w:line="200" w:lineRule="atLeast"/>
              <w:rPr>
                <w:szCs w:val="22"/>
              </w:rPr>
            </w:pPr>
            <w:r w:rsidRPr="00D5584F">
              <w:rPr>
                <w:szCs w:val="22"/>
              </w:rPr>
              <w:t>Ministry of Justice</w:t>
            </w:r>
          </w:p>
          <w:p w14:paraId="60EA1072" w14:textId="77777777" w:rsidR="00C016D5" w:rsidRPr="00D5584F" w:rsidRDefault="00C016D5" w:rsidP="00D5584F">
            <w:pPr>
              <w:spacing w:after="40" w:line="200" w:lineRule="atLeast"/>
              <w:rPr>
                <w:szCs w:val="22"/>
              </w:rPr>
            </w:pPr>
            <w:r w:rsidRPr="00D5584F">
              <w:rPr>
                <w:szCs w:val="22"/>
              </w:rPr>
              <w:t xml:space="preserve">102 Petty France </w:t>
            </w:r>
          </w:p>
          <w:p w14:paraId="0E85DAE8" w14:textId="77777777" w:rsidR="00C016D5" w:rsidRPr="00D5584F" w:rsidRDefault="00C016D5" w:rsidP="00D5584F">
            <w:pPr>
              <w:spacing w:after="40" w:line="200" w:lineRule="atLeast"/>
              <w:rPr>
                <w:szCs w:val="22"/>
              </w:rPr>
            </w:pPr>
            <w:r w:rsidRPr="00D5584F">
              <w:rPr>
                <w:szCs w:val="22"/>
              </w:rPr>
              <w:t>London</w:t>
            </w:r>
          </w:p>
          <w:p w14:paraId="402BA290" w14:textId="77777777" w:rsidR="00C016D5" w:rsidRDefault="00C016D5" w:rsidP="00D5584F">
            <w:pPr>
              <w:pStyle w:val="MOJaddress"/>
              <w:rPr>
                <w:sz w:val="22"/>
                <w:szCs w:val="22"/>
              </w:rPr>
            </w:pPr>
            <w:r w:rsidRPr="00D5584F">
              <w:rPr>
                <w:sz w:val="22"/>
                <w:szCs w:val="22"/>
              </w:rPr>
              <w:t>SW1H 9AJ</w:t>
            </w:r>
          </w:p>
          <w:p w14:paraId="65085590" w14:textId="77777777" w:rsidR="00C016D5" w:rsidRDefault="00C016D5" w:rsidP="00D5584F">
            <w:pPr>
              <w:pStyle w:val="MOJaddress"/>
              <w:rPr>
                <w:sz w:val="22"/>
                <w:szCs w:val="22"/>
              </w:rPr>
            </w:pPr>
          </w:p>
          <w:p w14:paraId="0BC75AB2" w14:textId="77777777" w:rsidR="00C016D5" w:rsidRDefault="00C016D5" w:rsidP="00D5584F">
            <w:pPr>
              <w:pStyle w:val="MOJaddress"/>
            </w:pPr>
            <w:hyperlink r:id="rId9" w:history="1">
              <w:r w:rsidRPr="00CC4A4F">
                <w:rPr>
                  <w:rStyle w:val="Hyperlink"/>
                  <w:sz w:val="22"/>
                  <w:szCs w:val="22"/>
                </w:rPr>
                <w:t>data.access@justice.gsi.gov.uk</w:t>
              </w:r>
            </w:hyperlink>
          </w:p>
          <w:p w14:paraId="79EF08EC" w14:textId="77777777" w:rsidR="00C016D5" w:rsidRPr="009C4B46" w:rsidRDefault="00C016D5" w:rsidP="00D11624">
            <w:pPr>
              <w:pStyle w:val="MOJaddress"/>
              <w:ind w:left="284"/>
              <w:rPr>
                <w:color w:val="0000CC"/>
                <w:sz w:val="22"/>
                <w:szCs w:val="22"/>
              </w:rPr>
            </w:pPr>
          </w:p>
          <w:p w14:paraId="623630A8" w14:textId="77777777" w:rsidR="00C016D5" w:rsidRDefault="00B75613" w:rsidP="00D11624">
            <w:pPr>
              <w:pStyle w:val="MOJaddress"/>
            </w:pPr>
            <w:r w:rsidRPr="00B75613">
              <w:rPr>
                <w:sz w:val="22"/>
                <w:szCs w:val="22"/>
              </w:rPr>
              <w:t>January</w:t>
            </w:r>
            <w:r w:rsidRPr="0011041D">
              <w:rPr>
                <w:sz w:val="22"/>
                <w:szCs w:val="22"/>
              </w:rPr>
              <w:t xml:space="preserve"> </w:t>
            </w:r>
            <w:r w:rsidR="0011041D" w:rsidRPr="0011041D">
              <w:rPr>
                <w:sz w:val="22"/>
                <w:szCs w:val="22"/>
              </w:rPr>
              <w:t>201</w:t>
            </w:r>
            <w:r>
              <w:rPr>
                <w:sz w:val="22"/>
                <w:szCs w:val="22"/>
              </w:rPr>
              <w:t>8</w:t>
            </w:r>
          </w:p>
        </w:tc>
      </w:tr>
    </w:tbl>
    <w:p w14:paraId="0C090D3D" w14:textId="77777777" w:rsidR="00D11624" w:rsidRDefault="00D11624" w:rsidP="007A3DF8">
      <w:pPr>
        <w:rPr>
          <w:szCs w:val="22"/>
        </w:rPr>
      </w:pPr>
    </w:p>
    <w:p w14:paraId="524D8998" w14:textId="77777777" w:rsidR="0011041D" w:rsidRDefault="0011041D" w:rsidP="0011041D">
      <w:pPr>
        <w:rPr>
          <w:b/>
          <w:color w:val="0000CC"/>
          <w:szCs w:val="22"/>
        </w:rPr>
      </w:pPr>
      <w:r>
        <w:rPr>
          <w:b/>
          <w:szCs w:val="22"/>
        </w:rPr>
        <w:t xml:space="preserve">Freedom of Information Act (FOIA) Request – </w:t>
      </w:r>
      <w:r w:rsidRPr="00021127">
        <w:rPr>
          <w:szCs w:val="22"/>
        </w:rPr>
        <w:t>1709122011</w:t>
      </w:r>
    </w:p>
    <w:p w14:paraId="03A45B0C" w14:textId="77777777" w:rsidR="0011041D" w:rsidRDefault="0011041D" w:rsidP="0011041D">
      <w:pPr>
        <w:rPr>
          <w:b/>
          <w:color w:val="0000CC"/>
          <w:szCs w:val="22"/>
        </w:rPr>
      </w:pPr>
    </w:p>
    <w:p w14:paraId="53459222" w14:textId="77777777" w:rsidR="0011041D" w:rsidRDefault="0011041D" w:rsidP="0011041D">
      <w:pPr>
        <w:rPr>
          <w:b/>
          <w:color w:val="0000CC"/>
          <w:szCs w:val="22"/>
        </w:rPr>
      </w:pPr>
      <w:r w:rsidRPr="00561341">
        <w:rPr>
          <w:rFonts w:cs="Arial"/>
        </w:rPr>
        <w:t xml:space="preserve">Thank you for your request in which </w:t>
      </w:r>
      <w:r>
        <w:rPr>
          <w:rFonts w:cs="Arial"/>
        </w:rPr>
        <w:t xml:space="preserve">you </w:t>
      </w:r>
      <w:r w:rsidRPr="00561341">
        <w:rPr>
          <w:rFonts w:cs="Arial"/>
        </w:rPr>
        <w:t xml:space="preserve">asked for the following information from the Ministry of Justice (MoJ):  </w:t>
      </w:r>
    </w:p>
    <w:p w14:paraId="2F03F3BA" w14:textId="77777777" w:rsidR="0011041D" w:rsidRDefault="0011041D" w:rsidP="0011041D">
      <w:pPr>
        <w:rPr>
          <w:b/>
          <w:color w:val="0000CC"/>
          <w:szCs w:val="22"/>
        </w:rPr>
      </w:pPr>
    </w:p>
    <w:p w14:paraId="45A9E416" w14:textId="77777777" w:rsidR="0011041D" w:rsidRPr="009025D7" w:rsidRDefault="0011041D" w:rsidP="0011041D">
      <w:r w:rsidRPr="009025D7">
        <w:t xml:space="preserve">1. How many offenders receiving a community sentence in 2015 were (a) first time offenders, (b) had 1 – 2 previous cautions/convictions (c) 3-6 previous convictions/cautions (d) 7- 10- previous convictions/cautions (e) 11-14 previous convictions/cautions, (f) 15 or more previous convictions/cautions, (g) 50 of more convictions and (h) 100 or more convictions? </w:t>
      </w:r>
    </w:p>
    <w:p w14:paraId="219FFEB4" w14:textId="77777777" w:rsidR="0011041D" w:rsidRPr="009025D7" w:rsidRDefault="0011041D" w:rsidP="0011041D"/>
    <w:p w14:paraId="11FB09A6" w14:textId="77777777" w:rsidR="0011041D" w:rsidRPr="009025D7" w:rsidRDefault="0011041D" w:rsidP="0011041D">
      <w:r w:rsidRPr="009025D7">
        <w:t xml:space="preserve">2. How many people received (a) 4, (b) 5, (c) 6, (d) 7, (e) 8, (f) 9, (g) 10 or more police cautions in 2015? Please provide information in a similar format to that of previous answer [FOI/79043]. </w:t>
      </w:r>
    </w:p>
    <w:p w14:paraId="66ADD901" w14:textId="77777777" w:rsidR="0011041D" w:rsidRPr="009025D7" w:rsidRDefault="0011041D" w:rsidP="0011041D"/>
    <w:p w14:paraId="366AE1F1" w14:textId="77777777" w:rsidR="0011041D" w:rsidRPr="009025D7" w:rsidRDefault="0011041D" w:rsidP="0011041D">
      <w:r w:rsidRPr="009025D7">
        <w:t xml:space="preserve">3. From within the group of people who had 10 or more police cautions please provide the number of cautions received in 2015 by the person who received the most cautions in 2015? How many convictions/cautions does this person have in total? What was the offence for that latest caution and in which police area was that caution issued? </w:t>
      </w:r>
    </w:p>
    <w:p w14:paraId="3D6AA794" w14:textId="77777777" w:rsidR="0011041D" w:rsidRPr="009025D7" w:rsidRDefault="0011041D" w:rsidP="0011041D"/>
    <w:p w14:paraId="3FABA81D" w14:textId="77777777" w:rsidR="0011041D" w:rsidRPr="009025D7" w:rsidRDefault="0011041D" w:rsidP="0011041D">
      <w:r w:rsidRPr="009025D7">
        <w:t xml:space="preserve">4. In relation to a Parliamentary Answer [13794] given on 13/9/10: Column 838W you provided two tables showing the number of offenders given non-custodial sentences for each year broken down by the number of previous convictions that person had (table 1) and the number of people sentenced to custody for the first time broken down by number of previous convictions (table 2). Could you please provide figures on the same basis as the Parliamentary answer but for 2015? </w:t>
      </w:r>
    </w:p>
    <w:p w14:paraId="375D4816" w14:textId="77777777" w:rsidR="0011041D" w:rsidRPr="009025D7" w:rsidRDefault="0011041D" w:rsidP="0011041D"/>
    <w:p w14:paraId="10A34EE2" w14:textId="77777777" w:rsidR="0011041D" w:rsidRPr="009025D7" w:rsidRDefault="0011041D" w:rsidP="0011041D">
      <w:r w:rsidRPr="009025D7">
        <w:t>5. If it is possible to answer the same questions 1-4 but in relation to the 2016 year then please provide them as well.</w:t>
      </w:r>
    </w:p>
    <w:p w14:paraId="6415F43D" w14:textId="77777777" w:rsidR="00CA5194" w:rsidRDefault="00CA5194" w:rsidP="00CA5194">
      <w:pPr>
        <w:rPr>
          <w:rFonts w:cs="Arial"/>
          <w:szCs w:val="22"/>
        </w:rPr>
      </w:pPr>
    </w:p>
    <w:p w14:paraId="3947B495" w14:textId="77777777" w:rsidR="00D11624" w:rsidRDefault="00D11624" w:rsidP="00CA5194">
      <w:pPr>
        <w:rPr>
          <w:rFonts w:cs="Arial"/>
          <w:szCs w:val="22"/>
        </w:rPr>
      </w:pPr>
      <w:r>
        <w:rPr>
          <w:rFonts w:cs="Arial"/>
          <w:szCs w:val="22"/>
        </w:rPr>
        <w:t>Your request has been handled under the FOIA.</w:t>
      </w:r>
    </w:p>
    <w:p w14:paraId="0EE78B9A" w14:textId="77777777" w:rsidR="00D11624" w:rsidRDefault="00D11624" w:rsidP="00CA5194">
      <w:pPr>
        <w:rPr>
          <w:rFonts w:cs="Arial"/>
          <w:szCs w:val="22"/>
        </w:rPr>
      </w:pPr>
    </w:p>
    <w:p w14:paraId="63E353C2" w14:textId="77777777" w:rsidR="00CA5194" w:rsidRDefault="00CA5194" w:rsidP="00CA5194">
      <w:pPr>
        <w:rPr>
          <w:rFonts w:cs="Arial"/>
          <w:color w:val="0000CC"/>
          <w:szCs w:val="22"/>
        </w:rPr>
      </w:pPr>
      <w:r>
        <w:rPr>
          <w:rFonts w:cs="Arial"/>
          <w:szCs w:val="22"/>
        </w:rPr>
        <w:t xml:space="preserve">I can confirm that the MoJ holds the information that you have requested and I have </w:t>
      </w:r>
      <w:r w:rsidRPr="0011041D">
        <w:rPr>
          <w:rFonts w:cs="Arial"/>
          <w:szCs w:val="22"/>
        </w:rPr>
        <w:t>provided it attached.</w:t>
      </w:r>
    </w:p>
    <w:p w14:paraId="231117E3" w14:textId="77777777" w:rsidR="00CA5194" w:rsidRDefault="00CA5194" w:rsidP="00CA5194">
      <w:pPr>
        <w:rPr>
          <w:rFonts w:cs="Arial"/>
          <w:color w:val="0000CC"/>
          <w:szCs w:val="22"/>
        </w:rPr>
      </w:pPr>
    </w:p>
    <w:p w14:paraId="61CE3435" w14:textId="77777777" w:rsidR="00CA5194" w:rsidRDefault="00493337" w:rsidP="00493337">
      <w:pPr>
        <w:numPr>
          <w:ilvl w:val="0"/>
          <w:numId w:val="3"/>
        </w:numPr>
        <w:rPr>
          <w:rFonts w:cs="Arial"/>
          <w:szCs w:val="22"/>
        </w:rPr>
      </w:pPr>
      <w:r>
        <w:rPr>
          <w:rFonts w:cs="Arial"/>
          <w:szCs w:val="22"/>
        </w:rPr>
        <w:t>Table 1 shows the number of offenders in England and Wales who received a community sentence in 201</w:t>
      </w:r>
      <w:r w:rsidR="006B7B36">
        <w:rPr>
          <w:rFonts w:cs="Arial"/>
          <w:szCs w:val="22"/>
        </w:rPr>
        <w:t>5</w:t>
      </w:r>
      <w:r>
        <w:rPr>
          <w:rFonts w:cs="Arial"/>
          <w:szCs w:val="22"/>
        </w:rPr>
        <w:t xml:space="preserve"> and 2016, by number of previous convictions or cautions.</w:t>
      </w:r>
    </w:p>
    <w:p w14:paraId="3EB5BFCD" w14:textId="77777777" w:rsidR="00493337" w:rsidRDefault="00493337" w:rsidP="00493337">
      <w:pPr>
        <w:numPr>
          <w:ilvl w:val="0"/>
          <w:numId w:val="3"/>
        </w:numPr>
        <w:rPr>
          <w:rFonts w:cs="Arial"/>
          <w:szCs w:val="22"/>
        </w:rPr>
      </w:pPr>
      <w:r>
        <w:rPr>
          <w:rFonts w:cs="Arial"/>
          <w:szCs w:val="22"/>
        </w:rPr>
        <w:lastRenderedPageBreak/>
        <w:t>Table 2 shows the number of offenders in England and Wales who received a police caution</w:t>
      </w:r>
      <w:r w:rsidR="006B7B36">
        <w:rPr>
          <w:rFonts w:cs="Arial"/>
          <w:szCs w:val="22"/>
        </w:rPr>
        <w:t xml:space="preserve"> in</w:t>
      </w:r>
      <w:r>
        <w:rPr>
          <w:rFonts w:cs="Arial"/>
          <w:szCs w:val="22"/>
        </w:rPr>
        <w:t xml:space="preserve"> 201</w:t>
      </w:r>
      <w:r w:rsidR="006B7B36">
        <w:rPr>
          <w:rFonts w:cs="Arial"/>
          <w:szCs w:val="22"/>
        </w:rPr>
        <w:t>5</w:t>
      </w:r>
      <w:r>
        <w:rPr>
          <w:rFonts w:cs="Arial"/>
          <w:szCs w:val="22"/>
        </w:rPr>
        <w:t xml:space="preserve"> and 2016. There were no offenders who received 10 or more police cautions in</w:t>
      </w:r>
      <w:r w:rsidR="00B25B31">
        <w:rPr>
          <w:rFonts w:cs="Arial"/>
          <w:szCs w:val="22"/>
        </w:rPr>
        <w:t xml:space="preserve"> either</w:t>
      </w:r>
      <w:r>
        <w:rPr>
          <w:rFonts w:cs="Arial"/>
          <w:szCs w:val="22"/>
        </w:rPr>
        <w:t xml:space="preserve"> year.</w:t>
      </w:r>
    </w:p>
    <w:p w14:paraId="5D8C008D" w14:textId="77777777" w:rsidR="00CA5194" w:rsidRDefault="00493337" w:rsidP="00CA5194">
      <w:pPr>
        <w:numPr>
          <w:ilvl w:val="0"/>
          <w:numId w:val="3"/>
        </w:numPr>
        <w:rPr>
          <w:rFonts w:cs="Arial"/>
          <w:szCs w:val="22"/>
        </w:rPr>
      </w:pPr>
      <w:r>
        <w:rPr>
          <w:rFonts w:cs="Arial"/>
          <w:szCs w:val="22"/>
        </w:rPr>
        <w:t>Table 3.1 shows the number of offenders in England and Wales who received a non-custodial sentence for an indictable offence in 201</w:t>
      </w:r>
      <w:r w:rsidR="006B7B36">
        <w:rPr>
          <w:rFonts w:cs="Arial"/>
          <w:szCs w:val="22"/>
        </w:rPr>
        <w:t>5</w:t>
      </w:r>
      <w:r>
        <w:rPr>
          <w:rFonts w:cs="Arial"/>
          <w:szCs w:val="22"/>
        </w:rPr>
        <w:t xml:space="preserve"> and 2016, by the number of previous convictions.</w:t>
      </w:r>
    </w:p>
    <w:p w14:paraId="5EFDFC55" w14:textId="77777777" w:rsidR="00493337" w:rsidRDefault="00493337" w:rsidP="00CA5194">
      <w:pPr>
        <w:numPr>
          <w:ilvl w:val="0"/>
          <w:numId w:val="3"/>
        </w:numPr>
        <w:rPr>
          <w:rFonts w:cs="Arial"/>
          <w:szCs w:val="22"/>
        </w:rPr>
      </w:pPr>
      <w:r>
        <w:rPr>
          <w:rFonts w:cs="Arial"/>
          <w:szCs w:val="22"/>
        </w:rPr>
        <w:t>Table 3.2 shows the number of offenders in England and Wales who received a first immediate custodial sentence in 201</w:t>
      </w:r>
      <w:r w:rsidR="006B7B36">
        <w:rPr>
          <w:rFonts w:cs="Arial"/>
          <w:szCs w:val="22"/>
        </w:rPr>
        <w:t>5</w:t>
      </w:r>
      <w:r>
        <w:rPr>
          <w:rFonts w:cs="Arial"/>
          <w:szCs w:val="22"/>
        </w:rPr>
        <w:t xml:space="preserve"> and 2016, by the number of previous convictions.</w:t>
      </w:r>
    </w:p>
    <w:p w14:paraId="50C64449" w14:textId="77777777" w:rsidR="006B7B36" w:rsidRDefault="006B7B36" w:rsidP="006B7B36">
      <w:pPr>
        <w:rPr>
          <w:rFonts w:cs="Arial"/>
          <w:szCs w:val="22"/>
        </w:rPr>
      </w:pPr>
    </w:p>
    <w:p w14:paraId="61368493" w14:textId="77777777" w:rsidR="009A02F5" w:rsidRPr="00493337" w:rsidRDefault="009A02F5" w:rsidP="006B7B36">
      <w:pPr>
        <w:rPr>
          <w:rFonts w:cs="Arial"/>
          <w:szCs w:val="22"/>
        </w:rPr>
      </w:pPr>
      <w:r w:rsidRPr="00B75613">
        <w:rPr>
          <w:rFonts w:cs="Arial"/>
          <w:szCs w:val="22"/>
        </w:rPr>
        <w:t xml:space="preserve">Sentencing in individual cases is entirely a matter for our independent courts, taking into account all of the circumstances of the case. They are also obliged to follow </w:t>
      </w:r>
      <w:r w:rsidR="00B75613" w:rsidRPr="00B75613">
        <w:t>the sentencing guidelines, which are issued by the independent Sentencing Council</w:t>
      </w:r>
      <w:r w:rsidRPr="00B75613">
        <w:rPr>
          <w:rFonts w:cs="Arial"/>
          <w:szCs w:val="22"/>
        </w:rPr>
        <w:t>.</w:t>
      </w:r>
    </w:p>
    <w:p w14:paraId="0388F65D" w14:textId="77777777" w:rsidR="00CA5194" w:rsidRDefault="00CA5194" w:rsidP="00CA5194">
      <w:pPr>
        <w:rPr>
          <w:rFonts w:cs="Arial"/>
          <w:szCs w:val="22"/>
        </w:rPr>
      </w:pPr>
    </w:p>
    <w:p w14:paraId="38600409" w14:textId="77777777" w:rsidR="00F40135" w:rsidRDefault="00F40135" w:rsidP="00CA5194">
      <w:pPr>
        <w:rPr>
          <w:szCs w:val="22"/>
        </w:rPr>
      </w:pPr>
    </w:p>
    <w:p w14:paraId="5687943A" w14:textId="77777777" w:rsidR="00CA5194" w:rsidRDefault="00CA5194" w:rsidP="00CA5194">
      <w:pPr>
        <w:rPr>
          <w:szCs w:val="22"/>
        </w:rPr>
      </w:pPr>
      <w:r>
        <w:rPr>
          <w:szCs w:val="22"/>
        </w:rPr>
        <w:t xml:space="preserve">Yours sincerely </w:t>
      </w:r>
    </w:p>
    <w:p w14:paraId="2A4E4F6F" w14:textId="77777777" w:rsidR="00CA5194" w:rsidRDefault="00CA5194" w:rsidP="00CA5194">
      <w:pPr>
        <w:rPr>
          <w:szCs w:val="22"/>
        </w:rPr>
      </w:pPr>
    </w:p>
    <w:p w14:paraId="194A316A" w14:textId="77777777" w:rsidR="00CA5194" w:rsidRDefault="00CA5194" w:rsidP="00CA5194">
      <w:pPr>
        <w:rPr>
          <w:color w:val="0033CC"/>
          <w:szCs w:val="22"/>
        </w:rPr>
      </w:pPr>
    </w:p>
    <w:p w14:paraId="4E566C0D" w14:textId="77777777" w:rsidR="00CA5194" w:rsidRPr="000A3883" w:rsidRDefault="000A3883" w:rsidP="00CA5194">
      <w:pPr>
        <w:rPr>
          <w:szCs w:val="22"/>
        </w:rPr>
      </w:pPr>
      <w:r w:rsidRPr="000A3883">
        <w:rPr>
          <w:szCs w:val="22"/>
        </w:rPr>
        <w:t>Justice Statistics Analytical Services</w:t>
      </w:r>
    </w:p>
    <w:p w14:paraId="647BFF92" w14:textId="77777777" w:rsidR="00D5584F" w:rsidRDefault="00D5584F" w:rsidP="00CA5194">
      <w:pPr>
        <w:rPr>
          <w:color w:val="0000CC"/>
          <w:szCs w:val="22"/>
        </w:rPr>
      </w:pPr>
    </w:p>
    <w:p w14:paraId="04085D82" w14:textId="77777777" w:rsidR="006E32CA" w:rsidRPr="009C4B46" w:rsidRDefault="006E32CA" w:rsidP="00CA5194">
      <w:pPr>
        <w:rPr>
          <w:color w:val="0000CC"/>
          <w:szCs w:val="22"/>
        </w:rPr>
      </w:pPr>
    </w:p>
    <w:sectPr w:rsidR="006E32CA" w:rsidRPr="009C4B46" w:rsidSect="00561341">
      <w:footerReference w:type="default" r:id="rId10"/>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EAC7C" w14:textId="77777777" w:rsidR="006F013F" w:rsidRDefault="006F013F">
      <w:r>
        <w:separator/>
      </w:r>
    </w:p>
  </w:endnote>
  <w:endnote w:type="continuationSeparator" w:id="0">
    <w:p w14:paraId="5219D53D" w14:textId="77777777" w:rsidR="006F013F" w:rsidRDefault="006F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ungsuh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8E4C4" w14:textId="77777777"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A42E6">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44E14" w14:textId="77777777" w:rsidR="006F013F" w:rsidRDefault="006F013F">
      <w:r>
        <w:separator/>
      </w:r>
    </w:p>
  </w:footnote>
  <w:footnote w:type="continuationSeparator" w:id="0">
    <w:p w14:paraId="6C6A459E" w14:textId="77777777" w:rsidR="006F013F" w:rsidRDefault="006F0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29A5"/>
    <w:multiLevelType w:val="hybridMultilevel"/>
    <w:tmpl w:val="CD4C9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7380F"/>
    <w:rsid w:val="0008457A"/>
    <w:rsid w:val="0009138F"/>
    <w:rsid w:val="0009754B"/>
    <w:rsid w:val="000A3195"/>
    <w:rsid w:val="000A3883"/>
    <w:rsid w:val="00106DEE"/>
    <w:rsid w:val="0011041D"/>
    <w:rsid w:val="00134A2E"/>
    <w:rsid w:val="00146154"/>
    <w:rsid w:val="00146985"/>
    <w:rsid w:val="00152F0C"/>
    <w:rsid w:val="001539E7"/>
    <w:rsid w:val="00153E76"/>
    <w:rsid w:val="00154D2E"/>
    <w:rsid w:val="0017541D"/>
    <w:rsid w:val="001A3A7E"/>
    <w:rsid w:val="001A47E5"/>
    <w:rsid w:val="001A4EE1"/>
    <w:rsid w:val="001B6FB2"/>
    <w:rsid w:val="001C54E1"/>
    <w:rsid w:val="001C779E"/>
    <w:rsid w:val="001E0568"/>
    <w:rsid w:val="001E1665"/>
    <w:rsid w:val="001F33F4"/>
    <w:rsid w:val="00255FC6"/>
    <w:rsid w:val="00273E23"/>
    <w:rsid w:val="00285A9C"/>
    <w:rsid w:val="002B0ECE"/>
    <w:rsid w:val="002C5025"/>
    <w:rsid w:val="002D5314"/>
    <w:rsid w:val="002E39E4"/>
    <w:rsid w:val="002F24C7"/>
    <w:rsid w:val="002F50F6"/>
    <w:rsid w:val="002F6553"/>
    <w:rsid w:val="003011BD"/>
    <w:rsid w:val="00303661"/>
    <w:rsid w:val="0030433E"/>
    <w:rsid w:val="0031213B"/>
    <w:rsid w:val="00323067"/>
    <w:rsid w:val="003366B3"/>
    <w:rsid w:val="00375DDC"/>
    <w:rsid w:val="00376A97"/>
    <w:rsid w:val="00377D6F"/>
    <w:rsid w:val="00380533"/>
    <w:rsid w:val="0038642F"/>
    <w:rsid w:val="003A633E"/>
    <w:rsid w:val="003B13CA"/>
    <w:rsid w:val="003E2480"/>
    <w:rsid w:val="003E3E27"/>
    <w:rsid w:val="00401CAB"/>
    <w:rsid w:val="004269FC"/>
    <w:rsid w:val="00435D53"/>
    <w:rsid w:val="00444869"/>
    <w:rsid w:val="00445AB5"/>
    <w:rsid w:val="00453104"/>
    <w:rsid w:val="00457840"/>
    <w:rsid w:val="00471E48"/>
    <w:rsid w:val="0048558F"/>
    <w:rsid w:val="00493337"/>
    <w:rsid w:val="00496E7B"/>
    <w:rsid w:val="004D58C1"/>
    <w:rsid w:val="004E03C7"/>
    <w:rsid w:val="004E5205"/>
    <w:rsid w:val="004E5CF9"/>
    <w:rsid w:val="004F3A38"/>
    <w:rsid w:val="004F5467"/>
    <w:rsid w:val="0050006A"/>
    <w:rsid w:val="00511973"/>
    <w:rsid w:val="00524313"/>
    <w:rsid w:val="00535B60"/>
    <w:rsid w:val="005361B4"/>
    <w:rsid w:val="00561341"/>
    <w:rsid w:val="0056296A"/>
    <w:rsid w:val="00566964"/>
    <w:rsid w:val="005765D4"/>
    <w:rsid w:val="005774F0"/>
    <w:rsid w:val="0059501B"/>
    <w:rsid w:val="005970DE"/>
    <w:rsid w:val="005A196C"/>
    <w:rsid w:val="005A1FB5"/>
    <w:rsid w:val="005B1E5F"/>
    <w:rsid w:val="005B28FC"/>
    <w:rsid w:val="005C1749"/>
    <w:rsid w:val="005C4EBA"/>
    <w:rsid w:val="005D21E1"/>
    <w:rsid w:val="005E17C7"/>
    <w:rsid w:val="006045AB"/>
    <w:rsid w:val="00644B57"/>
    <w:rsid w:val="00652228"/>
    <w:rsid w:val="006647E4"/>
    <w:rsid w:val="00673F9E"/>
    <w:rsid w:val="00674BC9"/>
    <w:rsid w:val="0067514B"/>
    <w:rsid w:val="0067585E"/>
    <w:rsid w:val="00680513"/>
    <w:rsid w:val="00680B3A"/>
    <w:rsid w:val="00684760"/>
    <w:rsid w:val="00687093"/>
    <w:rsid w:val="00687276"/>
    <w:rsid w:val="006878E8"/>
    <w:rsid w:val="006B7B36"/>
    <w:rsid w:val="006C72DE"/>
    <w:rsid w:val="006E32CA"/>
    <w:rsid w:val="006F013F"/>
    <w:rsid w:val="006F32D9"/>
    <w:rsid w:val="006F41B2"/>
    <w:rsid w:val="0074259E"/>
    <w:rsid w:val="0075513B"/>
    <w:rsid w:val="007668EE"/>
    <w:rsid w:val="007A3DF8"/>
    <w:rsid w:val="007A42E6"/>
    <w:rsid w:val="007B7C57"/>
    <w:rsid w:val="007C5F7B"/>
    <w:rsid w:val="007C771A"/>
    <w:rsid w:val="007D4371"/>
    <w:rsid w:val="007D4761"/>
    <w:rsid w:val="007D5ED2"/>
    <w:rsid w:val="007F4AEE"/>
    <w:rsid w:val="00801B78"/>
    <w:rsid w:val="00805323"/>
    <w:rsid w:val="00831B94"/>
    <w:rsid w:val="00832C18"/>
    <w:rsid w:val="00837E19"/>
    <w:rsid w:val="00844B67"/>
    <w:rsid w:val="00844D94"/>
    <w:rsid w:val="008565E0"/>
    <w:rsid w:val="008763C3"/>
    <w:rsid w:val="00880411"/>
    <w:rsid w:val="00882334"/>
    <w:rsid w:val="00886775"/>
    <w:rsid w:val="00887A67"/>
    <w:rsid w:val="00892055"/>
    <w:rsid w:val="008970E9"/>
    <w:rsid w:val="008B21BB"/>
    <w:rsid w:val="008B36D2"/>
    <w:rsid w:val="008D45DA"/>
    <w:rsid w:val="008D564C"/>
    <w:rsid w:val="00917EC7"/>
    <w:rsid w:val="009827DD"/>
    <w:rsid w:val="009853E8"/>
    <w:rsid w:val="00985CB8"/>
    <w:rsid w:val="00990F1F"/>
    <w:rsid w:val="009A02F5"/>
    <w:rsid w:val="009B70D5"/>
    <w:rsid w:val="009C4B46"/>
    <w:rsid w:val="009D5879"/>
    <w:rsid w:val="009E3F91"/>
    <w:rsid w:val="009E69FE"/>
    <w:rsid w:val="00A144A3"/>
    <w:rsid w:val="00A173AB"/>
    <w:rsid w:val="00A20BCD"/>
    <w:rsid w:val="00A349B1"/>
    <w:rsid w:val="00A40D87"/>
    <w:rsid w:val="00A459D4"/>
    <w:rsid w:val="00A4792D"/>
    <w:rsid w:val="00A54B9C"/>
    <w:rsid w:val="00A76AFC"/>
    <w:rsid w:val="00A809DF"/>
    <w:rsid w:val="00AD7505"/>
    <w:rsid w:val="00AE7402"/>
    <w:rsid w:val="00AF2FD9"/>
    <w:rsid w:val="00B01B28"/>
    <w:rsid w:val="00B25B31"/>
    <w:rsid w:val="00B47082"/>
    <w:rsid w:val="00B75613"/>
    <w:rsid w:val="00B8050D"/>
    <w:rsid w:val="00B81EF9"/>
    <w:rsid w:val="00B9009F"/>
    <w:rsid w:val="00B95043"/>
    <w:rsid w:val="00BB4B4B"/>
    <w:rsid w:val="00C016D5"/>
    <w:rsid w:val="00C56E27"/>
    <w:rsid w:val="00C66BE0"/>
    <w:rsid w:val="00C72245"/>
    <w:rsid w:val="00CA5194"/>
    <w:rsid w:val="00CB54AB"/>
    <w:rsid w:val="00CB65BF"/>
    <w:rsid w:val="00CC0B65"/>
    <w:rsid w:val="00CC1F67"/>
    <w:rsid w:val="00CC54F9"/>
    <w:rsid w:val="00CE1BFE"/>
    <w:rsid w:val="00CF03AD"/>
    <w:rsid w:val="00CF0E52"/>
    <w:rsid w:val="00D010B0"/>
    <w:rsid w:val="00D04F64"/>
    <w:rsid w:val="00D054C0"/>
    <w:rsid w:val="00D11624"/>
    <w:rsid w:val="00D11B61"/>
    <w:rsid w:val="00D14BA9"/>
    <w:rsid w:val="00D17E97"/>
    <w:rsid w:val="00D25431"/>
    <w:rsid w:val="00D26FB9"/>
    <w:rsid w:val="00D34F07"/>
    <w:rsid w:val="00D354B2"/>
    <w:rsid w:val="00D5584F"/>
    <w:rsid w:val="00D62050"/>
    <w:rsid w:val="00D64C3E"/>
    <w:rsid w:val="00D66074"/>
    <w:rsid w:val="00D908A9"/>
    <w:rsid w:val="00DD4695"/>
    <w:rsid w:val="00DD5704"/>
    <w:rsid w:val="00DE65A5"/>
    <w:rsid w:val="00DE71AB"/>
    <w:rsid w:val="00E07BB4"/>
    <w:rsid w:val="00E4338B"/>
    <w:rsid w:val="00E51801"/>
    <w:rsid w:val="00E53522"/>
    <w:rsid w:val="00E910E7"/>
    <w:rsid w:val="00E92C99"/>
    <w:rsid w:val="00EA1E9A"/>
    <w:rsid w:val="00EB050F"/>
    <w:rsid w:val="00EB72DE"/>
    <w:rsid w:val="00ED3B30"/>
    <w:rsid w:val="00ED782D"/>
    <w:rsid w:val="00EE2AA6"/>
    <w:rsid w:val="00F012C4"/>
    <w:rsid w:val="00F24423"/>
    <w:rsid w:val="00F40135"/>
    <w:rsid w:val="00F61AFC"/>
    <w:rsid w:val="00F74765"/>
    <w:rsid w:val="00F779B2"/>
    <w:rsid w:val="00F81AD5"/>
    <w:rsid w:val="00F82DB8"/>
    <w:rsid w:val="00F92115"/>
    <w:rsid w:val="00FB0124"/>
    <w:rsid w:val="00FB2D55"/>
    <w:rsid w:val="00FB3ED1"/>
    <w:rsid w:val="00FC5E0E"/>
    <w:rsid w:val="00FC6A7F"/>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EF80D80"/>
  <w15:chartTrackingRefBased/>
  <w15:docId w15:val="{42B70084-A560-4A10-9F17-0638B8C34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a.access@justice.gsi.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8B2D8-CDFF-40D3-967A-11011ADB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1</TotalTime>
  <Pages>2</Pages>
  <Words>451</Words>
  <Characters>2571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FOI 170922011 - Previous convictions and cautions</vt:lpstr>
    </vt:vector>
  </TitlesOfParts>
  <Manager>Ministry of Justice</Manager>
  <Company>Ministry of Justice</Company>
  <LinksUpToDate>false</LinksUpToDate>
  <CharactersWithSpaces>3016</CharactersWithSpaces>
  <SharedDoc>false</SharedDoc>
  <HLinks>
    <vt:vector size="6" baseType="variant">
      <vt:variant>
        <vt:i4>5636139</vt:i4>
      </vt:variant>
      <vt:variant>
        <vt:i4>0</vt:i4>
      </vt:variant>
      <vt:variant>
        <vt:i4>0</vt:i4>
      </vt:variant>
      <vt:variant>
        <vt:i4>5</vt:i4>
      </vt:variant>
      <vt:variant>
        <vt:lpwstr>mailto:data.access@justice.gsi.gov.uk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170922011 - Previous convictions and cautions</dc:title>
  <dc:subject>FOI release</dc:subject>
  <dc:creator>Ministry of Justice</dc:creator>
  <cp:keywords>Ministry of Justice, MoJ, letterhead,</cp:keywords>
  <dc:description/>
  <cp:lastModifiedBy>Cox, Allan</cp:lastModifiedBy>
  <cp:revision>2</cp:revision>
  <cp:lastPrinted>2015-07-06T10:35:00Z</cp:lastPrinted>
  <dcterms:created xsi:type="dcterms:W3CDTF">2018-03-27T17:34:00Z</dcterms:created>
  <dcterms:modified xsi:type="dcterms:W3CDTF">2018-03-27T17:34:00Z</dcterms:modified>
</cp:coreProperties>
</file>