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RPr="000109E1" w14:paraId="1395C269" w14:textId="77777777" w:rsidTr="00657BE7">
        <w:tblPrEx>
          <w:tblCellMar>
            <w:top w:w="0" w:type="dxa"/>
            <w:left w:w="0" w:type="dxa"/>
            <w:bottom w:w="0" w:type="dxa"/>
            <w:right w:w="0" w:type="dxa"/>
          </w:tblCellMar>
        </w:tblPrEx>
        <w:trPr>
          <w:cantSplit/>
          <w:trHeight w:val="1361"/>
        </w:trPr>
        <w:tc>
          <w:tcPr>
            <w:tcW w:w="6614" w:type="dxa"/>
            <w:gridSpan w:val="2"/>
            <w:tcBorders>
              <w:top w:val="nil"/>
            </w:tcBorders>
          </w:tcPr>
          <w:p w14:paraId="74068C87" w14:textId="695332FE" w:rsidR="00AF6F11" w:rsidRPr="000109E1" w:rsidRDefault="00AF6F11" w:rsidP="00CF776B">
            <w:pPr>
              <w:rPr>
                <w:rFonts w:ascii="Arial" w:hAnsi="Arial" w:cs="Arial"/>
                <w:sz w:val="22"/>
                <w:szCs w:val="22"/>
              </w:rPr>
            </w:pPr>
            <w:r w:rsidRPr="000109E1">
              <w:rPr>
                <w:rFonts w:ascii="Arial" w:hAnsi="Arial" w:cs="Arial"/>
                <w:color w:val="000000"/>
                <w:sz w:val="22"/>
                <w:szCs w:val="22"/>
              </w:rPr>
              <w:t xml:space="preserve">   </w:t>
            </w:r>
            <w:r w:rsidR="00FD5E14" w:rsidRPr="000109E1">
              <w:rPr>
                <w:rFonts w:ascii="Arial" w:hAnsi="Arial" w:cs="Arial"/>
                <w:noProof/>
                <w:sz w:val="22"/>
                <w:szCs w:val="22"/>
              </w:rPr>
              <w:drawing>
                <wp:inline distT="0" distB="0" distL="0" distR="0" wp14:anchorId="133D2949" wp14:editId="0390E94F">
                  <wp:extent cx="1971675" cy="612140"/>
                  <wp:effectExtent l="0" t="0" r="0"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12140"/>
                          </a:xfrm>
                          <a:prstGeom prst="rect">
                            <a:avLst/>
                          </a:prstGeom>
                          <a:noFill/>
                          <a:ln>
                            <a:noFill/>
                          </a:ln>
                        </pic:spPr>
                      </pic:pic>
                    </a:graphicData>
                  </a:graphic>
                </wp:inline>
              </w:drawing>
            </w:r>
          </w:p>
          <w:p w14:paraId="3A4A1FF0" w14:textId="77777777" w:rsidR="00DD229C" w:rsidRPr="000109E1" w:rsidRDefault="00DD229C" w:rsidP="00CF776B">
            <w:pPr>
              <w:rPr>
                <w:rFonts w:ascii="Arial" w:hAnsi="Arial" w:cs="Arial"/>
                <w:sz w:val="22"/>
                <w:szCs w:val="22"/>
              </w:rPr>
            </w:pPr>
          </w:p>
          <w:p w14:paraId="48B80EA2" w14:textId="77777777" w:rsidR="00ED3832" w:rsidRPr="000109E1" w:rsidRDefault="008875C1" w:rsidP="008875C1">
            <w:pPr>
              <w:spacing w:line="200" w:lineRule="atLeast"/>
              <w:rPr>
                <w:rFonts w:ascii="Arial" w:hAnsi="Arial" w:cs="Arial"/>
                <w:sz w:val="22"/>
                <w:szCs w:val="22"/>
              </w:rPr>
            </w:pPr>
            <w:r w:rsidRPr="000109E1">
              <w:rPr>
                <w:rFonts w:ascii="Arial" w:hAnsi="Arial" w:cs="Arial"/>
                <w:sz w:val="22"/>
                <w:szCs w:val="22"/>
              </w:rPr>
              <w:t xml:space="preserve">                     </w:t>
            </w:r>
          </w:p>
          <w:p w14:paraId="58162B86" w14:textId="77777777" w:rsidR="00FD5E14" w:rsidRPr="000109E1" w:rsidRDefault="004F18F1" w:rsidP="00FD5E14">
            <w:pPr>
              <w:spacing w:line="200" w:lineRule="atLeast"/>
              <w:rPr>
                <w:rFonts w:ascii="Arial" w:hAnsi="Arial" w:cs="Arial"/>
                <w:color w:val="000000"/>
                <w:sz w:val="22"/>
                <w:szCs w:val="22"/>
              </w:rPr>
            </w:pPr>
            <w:r w:rsidRPr="000109E1">
              <w:rPr>
                <w:rFonts w:ascii="Arial" w:hAnsi="Arial" w:cs="Arial"/>
                <w:sz w:val="22"/>
                <w:szCs w:val="22"/>
              </w:rPr>
              <w:t xml:space="preserve">           </w:t>
            </w:r>
          </w:p>
          <w:p w14:paraId="6590A93D" w14:textId="77777777" w:rsidR="00DD229C" w:rsidRPr="000109E1" w:rsidRDefault="00DD229C" w:rsidP="008875C1">
            <w:pPr>
              <w:rPr>
                <w:rFonts w:ascii="Arial" w:hAnsi="Arial" w:cs="Arial"/>
                <w:color w:val="000000"/>
                <w:sz w:val="22"/>
                <w:szCs w:val="22"/>
              </w:rPr>
            </w:pPr>
          </w:p>
        </w:tc>
        <w:tc>
          <w:tcPr>
            <w:tcW w:w="180" w:type="dxa"/>
          </w:tcPr>
          <w:p w14:paraId="79B98922" w14:textId="77777777" w:rsidR="00AF6F11" w:rsidRPr="000109E1" w:rsidRDefault="008569E0" w:rsidP="00CF776B">
            <w:pPr>
              <w:pStyle w:val="MOJnormal"/>
              <w:rPr>
                <w:rFonts w:cs="Arial"/>
                <w:color w:val="000000"/>
                <w:sz w:val="22"/>
                <w:szCs w:val="22"/>
              </w:rPr>
            </w:pPr>
            <w:r w:rsidRPr="000109E1">
              <w:rPr>
                <w:rFonts w:cs="Arial"/>
                <w:color w:val="000000"/>
                <w:sz w:val="22"/>
                <w:szCs w:val="22"/>
              </w:rPr>
              <w:t xml:space="preserve">    </w:t>
            </w:r>
          </w:p>
        </w:tc>
        <w:tc>
          <w:tcPr>
            <w:tcW w:w="3865" w:type="dxa"/>
            <w:vMerge w:val="restart"/>
            <w:tcBorders>
              <w:top w:val="nil"/>
            </w:tcBorders>
          </w:tcPr>
          <w:p w14:paraId="5DCEE6D8" w14:textId="77777777" w:rsidR="00C14105" w:rsidRPr="000109E1" w:rsidRDefault="00C14105" w:rsidP="0061481C">
            <w:pPr>
              <w:tabs>
                <w:tab w:val="left" w:pos="170"/>
              </w:tabs>
              <w:rPr>
                <w:rFonts w:ascii="Arial" w:hAnsi="Arial" w:cs="Arial"/>
                <w:color w:val="0000CC"/>
                <w:sz w:val="22"/>
                <w:szCs w:val="22"/>
              </w:rPr>
            </w:pPr>
          </w:p>
          <w:p w14:paraId="657AD24B" w14:textId="77777777" w:rsidR="00C14105" w:rsidRPr="000109E1" w:rsidRDefault="00C14105" w:rsidP="0061481C">
            <w:pPr>
              <w:tabs>
                <w:tab w:val="left" w:pos="170"/>
              </w:tabs>
              <w:rPr>
                <w:rFonts w:ascii="Arial" w:hAnsi="Arial" w:cs="Arial"/>
                <w:color w:val="0000CC"/>
                <w:sz w:val="22"/>
                <w:szCs w:val="22"/>
              </w:rPr>
            </w:pPr>
          </w:p>
          <w:p w14:paraId="33E281AE" w14:textId="77777777" w:rsidR="007364F9" w:rsidRPr="000109E1" w:rsidRDefault="00C14105" w:rsidP="0061481C">
            <w:pPr>
              <w:tabs>
                <w:tab w:val="left" w:pos="170"/>
              </w:tabs>
              <w:rPr>
                <w:rFonts w:ascii="Arial" w:hAnsi="Arial" w:cs="Arial"/>
                <w:sz w:val="22"/>
                <w:szCs w:val="22"/>
              </w:rPr>
            </w:pPr>
            <w:r w:rsidRPr="000109E1">
              <w:rPr>
                <w:rFonts w:ascii="Arial" w:hAnsi="Arial" w:cs="Arial"/>
                <w:sz w:val="22"/>
                <w:szCs w:val="22"/>
              </w:rPr>
              <w:t>November</w:t>
            </w:r>
            <w:r w:rsidR="000759CA" w:rsidRPr="000109E1">
              <w:rPr>
                <w:rFonts w:ascii="Arial" w:hAnsi="Arial" w:cs="Arial"/>
                <w:sz w:val="22"/>
                <w:szCs w:val="22"/>
              </w:rPr>
              <w:t xml:space="preserve"> 2017</w:t>
            </w:r>
          </w:p>
        </w:tc>
      </w:tr>
      <w:tr w:rsidR="00AF6F11" w:rsidRPr="000109E1" w14:paraId="36C75079" w14:textId="77777777" w:rsidTr="00657BE7">
        <w:tblPrEx>
          <w:tblCellMar>
            <w:top w:w="0" w:type="dxa"/>
            <w:left w:w="0" w:type="dxa"/>
            <w:bottom w:w="0" w:type="dxa"/>
            <w:right w:w="0" w:type="dxa"/>
          </w:tblCellMar>
        </w:tblPrEx>
        <w:trPr>
          <w:cantSplit/>
          <w:trHeight w:val="1259"/>
        </w:trPr>
        <w:tc>
          <w:tcPr>
            <w:tcW w:w="1214" w:type="dxa"/>
          </w:tcPr>
          <w:p w14:paraId="734FF395" w14:textId="77777777" w:rsidR="00DD229C" w:rsidRPr="000109E1" w:rsidRDefault="00DD229C" w:rsidP="00DD229C">
            <w:pPr>
              <w:rPr>
                <w:rFonts w:ascii="Arial" w:hAnsi="Arial" w:cs="Arial"/>
                <w:sz w:val="22"/>
                <w:szCs w:val="22"/>
                <w:lang w:eastAsia="en-US"/>
              </w:rPr>
            </w:pPr>
          </w:p>
        </w:tc>
        <w:tc>
          <w:tcPr>
            <w:tcW w:w="5400" w:type="dxa"/>
          </w:tcPr>
          <w:p w14:paraId="5D40993B" w14:textId="77777777" w:rsidR="000B7073" w:rsidRPr="000109E1" w:rsidRDefault="000B7073" w:rsidP="000759CA">
            <w:pPr>
              <w:spacing w:line="280" w:lineRule="atLeast"/>
              <w:rPr>
                <w:rFonts w:ascii="Arial" w:hAnsi="Arial" w:cs="Arial"/>
                <w:sz w:val="22"/>
                <w:szCs w:val="22"/>
              </w:rPr>
            </w:pPr>
          </w:p>
        </w:tc>
        <w:tc>
          <w:tcPr>
            <w:tcW w:w="180" w:type="dxa"/>
          </w:tcPr>
          <w:p w14:paraId="12436140" w14:textId="77777777" w:rsidR="00AF6F11" w:rsidRPr="000109E1" w:rsidRDefault="00AF6F11" w:rsidP="00CF776B">
            <w:pPr>
              <w:pStyle w:val="MOJnormal"/>
              <w:rPr>
                <w:rFonts w:cs="Arial"/>
                <w:color w:val="000000"/>
                <w:sz w:val="22"/>
                <w:szCs w:val="22"/>
              </w:rPr>
            </w:pPr>
          </w:p>
        </w:tc>
        <w:tc>
          <w:tcPr>
            <w:tcW w:w="3865" w:type="dxa"/>
            <w:vMerge/>
          </w:tcPr>
          <w:p w14:paraId="3DF68E8B" w14:textId="77777777" w:rsidR="00AF6F11" w:rsidRPr="000109E1" w:rsidRDefault="00AF6F11" w:rsidP="00CF776B">
            <w:pPr>
              <w:pStyle w:val="MOJtext-otheraddress"/>
              <w:rPr>
                <w:rFonts w:cs="Arial"/>
                <w:color w:val="000000"/>
                <w:sz w:val="22"/>
                <w:szCs w:val="22"/>
              </w:rPr>
            </w:pPr>
          </w:p>
        </w:tc>
      </w:tr>
    </w:tbl>
    <w:p w14:paraId="176713F7" w14:textId="77777777" w:rsidR="000759CA" w:rsidRPr="000109E1" w:rsidRDefault="000759CA" w:rsidP="000759CA">
      <w:pPr>
        <w:spacing w:line="280" w:lineRule="atLeast"/>
        <w:rPr>
          <w:rFonts w:ascii="Arial" w:hAnsi="Arial" w:cs="Arial"/>
          <w:b/>
          <w:sz w:val="22"/>
          <w:szCs w:val="22"/>
        </w:rPr>
      </w:pPr>
      <w:r w:rsidRPr="000109E1">
        <w:rPr>
          <w:rFonts w:ascii="Arial" w:hAnsi="Arial" w:cs="Arial"/>
          <w:b/>
          <w:sz w:val="22"/>
          <w:szCs w:val="22"/>
        </w:rPr>
        <w:t>Freedom of Information Act (FOIA) Request –    1</w:t>
      </w:r>
      <w:r w:rsidR="00C14105" w:rsidRPr="000109E1">
        <w:rPr>
          <w:rFonts w:ascii="Arial" w:hAnsi="Arial" w:cs="Arial"/>
          <w:b/>
          <w:sz w:val="22"/>
          <w:szCs w:val="22"/>
        </w:rPr>
        <w:t>71027009</w:t>
      </w:r>
    </w:p>
    <w:p w14:paraId="6875B4AF" w14:textId="77777777" w:rsidR="0081625B" w:rsidRPr="000109E1" w:rsidRDefault="0081625B" w:rsidP="0081625B">
      <w:pPr>
        <w:rPr>
          <w:rFonts w:ascii="Arial" w:hAnsi="Arial" w:cs="Arial"/>
          <w:sz w:val="22"/>
          <w:szCs w:val="22"/>
        </w:rPr>
      </w:pPr>
    </w:p>
    <w:p w14:paraId="06A18222" w14:textId="77777777" w:rsidR="00B02E2B" w:rsidRPr="000109E1" w:rsidRDefault="00FD5E14" w:rsidP="00E20B05">
      <w:pPr>
        <w:rPr>
          <w:rFonts w:ascii="Arial" w:hAnsi="Arial" w:cs="Arial"/>
          <w:color w:val="FF0000"/>
          <w:sz w:val="22"/>
          <w:szCs w:val="22"/>
        </w:rPr>
      </w:pPr>
      <w:r>
        <w:rPr>
          <w:rFonts w:ascii="Arial" w:hAnsi="Arial" w:cs="Arial"/>
          <w:sz w:val="22"/>
          <w:szCs w:val="22"/>
        </w:rPr>
        <w:t>Y</w:t>
      </w:r>
      <w:r w:rsidR="00B02E2B" w:rsidRPr="000109E1">
        <w:rPr>
          <w:rFonts w:ascii="Arial" w:hAnsi="Arial" w:cs="Arial"/>
          <w:sz w:val="22"/>
          <w:szCs w:val="22"/>
        </w:rPr>
        <w:t>ou asked for the following information from the Ministry of Justice</w:t>
      </w:r>
      <w:r w:rsidR="00B02E2B" w:rsidRPr="000109E1">
        <w:rPr>
          <w:rFonts w:ascii="Arial" w:hAnsi="Arial" w:cs="Arial"/>
          <w:color w:val="FF0000"/>
          <w:sz w:val="22"/>
          <w:szCs w:val="22"/>
        </w:rPr>
        <w:t>:</w:t>
      </w:r>
    </w:p>
    <w:p w14:paraId="7D09FCAF" w14:textId="77777777" w:rsidR="00505ACB" w:rsidRPr="000109E1" w:rsidRDefault="00505ACB" w:rsidP="00505ACB">
      <w:pPr>
        <w:rPr>
          <w:rFonts w:ascii="Arial" w:hAnsi="Arial" w:cs="Arial"/>
          <w:b/>
          <w:sz w:val="22"/>
          <w:szCs w:val="22"/>
        </w:rPr>
      </w:pPr>
    </w:p>
    <w:p w14:paraId="032FB778" w14:textId="77777777" w:rsidR="00505ACB" w:rsidRPr="000109E1" w:rsidRDefault="00505ACB" w:rsidP="00505ACB">
      <w:pPr>
        <w:rPr>
          <w:rFonts w:ascii="Arial" w:hAnsi="Arial" w:cs="Arial"/>
          <w:b/>
          <w:sz w:val="22"/>
          <w:szCs w:val="22"/>
        </w:rPr>
      </w:pPr>
      <w:r w:rsidRPr="000109E1">
        <w:rPr>
          <w:rFonts w:ascii="Arial" w:hAnsi="Arial" w:cs="Arial"/>
          <w:b/>
          <w:sz w:val="22"/>
          <w:szCs w:val="22"/>
        </w:rPr>
        <w:t>Please provide data for the (i) 2015 and (ii) 2016 calendar year.</w:t>
      </w:r>
    </w:p>
    <w:p w14:paraId="589E2DAA" w14:textId="77777777" w:rsidR="00505ACB" w:rsidRPr="000109E1" w:rsidRDefault="00505ACB" w:rsidP="00505ACB">
      <w:pPr>
        <w:rPr>
          <w:rFonts w:ascii="Arial" w:hAnsi="Arial" w:cs="Arial"/>
          <w:b/>
          <w:sz w:val="22"/>
          <w:szCs w:val="22"/>
        </w:rPr>
      </w:pPr>
    </w:p>
    <w:p w14:paraId="474AC001" w14:textId="77777777" w:rsidR="00BF30C7" w:rsidRPr="000109E1" w:rsidRDefault="00505ACB" w:rsidP="00505ACB">
      <w:pPr>
        <w:rPr>
          <w:rFonts w:ascii="Arial" w:hAnsi="Arial" w:cs="Arial"/>
          <w:b/>
          <w:sz w:val="22"/>
          <w:szCs w:val="22"/>
        </w:rPr>
      </w:pPr>
      <w:r w:rsidRPr="000109E1">
        <w:rPr>
          <w:rFonts w:ascii="Arial" w:hAnsi="Arial" w:cs="Arial"/>
          <w:b/>
          <w:sz w:val="22"/>
          <w:szCs w:val="22"/>
        </w:rPr>
        <w:t xml:space="preserve">1.            How many persons aged 10 and 11 were (a) given a </w:t>
      </w:r>
      <w:r w:rsidR="00BF30C7" w:rsidRPr="000109E1">
        <w:rPr>
          <w:rFonts w:ascii="Arial" w:hAnsi="Arial" w:cs="Arial"/>
          <w:b/>
          <w:sz w:val="22"/>
          <w:szCs w:val="22"/>
        </w:rPr>
        <w:t xml:space="preserve">   </w:t>
      </w:r>
    </w:p>
    <w:p w14:paraId="19B4D0C4" w14:textId="77777777" w:rsidR="00BF30C7" w:rsidRPr="000109E1" w:rsidRDefault="00BF30C7" w:rsidP="00505ACB">
      <w:pPr>
        <w:rPr>
          <w:rFonts w:ascii="Arial" w:hAnsi="Arial" w:cs="Arial"/>
          <w:b/>
          <w:sz w:val="22"/>
          <w:szCs w:val="22"/>
        </w:rPr>
      </w:pPr>
      <w:r w:rsidRPr="000109E1">
        <w:rPr>
          <w:rFonts w:ascii="Arial" w:hAnsi="Arial" w:cs="Arial"/>
          <w:b/>
          <w:sz w:val="22"/>
          <w:szCs w:val="22"/>
        </w:rPr>
        <w:t xml:space="preserve">              </w:t>
      </w:r>
      <w:r w:rsidR="00D22B2B">
        <w:rPr>
          <w:rFonts w:ascii="Arial" w:hAnsi="Arial" w:cs="Arial"/>
          <w:b/>
          <w:sz w:val="22"/>
          <w:szCs w:val="22"/>
        </w:rPr>
        <w:t xml:space="preserve"> </w:t>
      </w:r>
      <w:r w:rsidR="00D22B2B" w:rsidRPr="000109E1">
        <w:rPr>
          <w:rFonts w:ascii="Arial" w:hAnsi="Arial" w:cs="Arial"/>
          <w:b/>
          <w:sz w:val="22"/>
          <w:szCs w:val="22"/>
        </w:rPr>
        <w:t>Reprimand/warning/caution</w:t>
      </w:r>
      <w:r w:rsidR="00505ACB" w:rsidRPr="000109E1">
        <w:rPr>
          <w:rFonts w:ascii="Arial" w:hAnsi="Arial" w:cs="Arial"/>
          <w:b/>
          <w:sz w:val="22"/>
          <w:szCs w:val="22"/>
        </w:rPr>
        <w:t>, (b) sent</w:t>
      </w:r>
      <w:bookmarkStart w:id="0" w:name="_GoBack"/>
      <w:bookmarkEnd w:id="0"/>
      <w:r w:rsidR="00505ACB" w:rsidRPr="000109E1">
        <w:rPr>
          <w:rFonts w:ascii="Arial" w:hAnsi="Arial" w:cs="Arial"/>
          <w:b/>
          <w:sz w:val="22"/>
          <w:szCs w:val="22"/>
        </w:rPr>
        <w:t xml:space="preserve">enced in a court and (c) given a </w:t>
      </w:r>
    </w:p>
    <w:p w14:paraId="48B99FFB" w14:textId="77777777" w:rsidR="00505ACB" w:rsidRPr="000109E1" w:rsidRDefault="00BF30C7" w:rsidP="00505ACB">
      <w:pPr>
        <w:rPr>
          <w:rFonts w:ascii="Arial" w:hAnsi="Arial" w:cs="Arial"/>
          <w:b/>
          <w:sz w:val="22"/>
          <w:szCs w:val="22"/>
        </w:rPr>
      </w:pPr>
      <w:r w:rsidRPr="000109E1">
        <w:rPr>
          <w:rFonts w:ascii="Arial" w:hAnsi="Arial" w:cs="Arial"/>
          <w:b/>
          <w:sz w:val="22"/>
          <w:szCs w:val="22"/>
        </w:rPr>
        <w:t xml:space="preserve">              </w:t>
      </w:r>
      <w:r w:rsidR="00505ACB" w:rsidRPr="000109E1">
        <w:rPr>
          <w:rFonts w:ascii="Arial" w:hAnsi="Arial" w:cs="Arial"/>
          <w:b/>
          <w:sz w:val="22"/>
          <w:szCs w:val="22"/>
        </w:rPr>
        <w:t>term of immediate imprisonment.</w:t>
      </w:r>
    </w:p>
    <w:p w14:paraId="143B438B" w14:textId="77777777" w:rsidR="00505ACB" w:rsidRPr="000109E1" w:rsidRDefault="00505ACB" w:rsidP="00505ACB">
      <w:pPr>
        <w:rPr>
          <w:rFonts w:ascii="Arial" w:hAnsi="Arial" w:cs="Arial"/>
          <w:b/>
          <w:sz w:val="22"/>
          <w:szCs w:val="22"/>
        </w:rPr>
      </w:pPr>
    </w:p>
    <w:p w14:paraId="409AD96D" w14:textId="77777777" w:rsidR="00BF30C7" w:rsidRPr="000109E1" w:rsidRDefault="00505ACB" w:rsidP="00505ACB">
      <w:pPr>
        <w:rPr>
          <w:rFonts w:ascii="Arial" w:hAnsi="Arial" w:cs="Arial"/>
          <w:b/>
          <w:sz w:val="22"/>
          <w:szCs w:val="22"/>
        </w:rPr>
      </w:pPr>
      <w:r w:rsidRPr="000109E1">
        <w:rPr>
          <w:rFonts w:ascii="Arial" w:hAnsi="Arial" w:cs="Arial"/>
          <w:b/>
          <w:sz w:val="22"/>
          <w:szCs w:val="22"/>
        </w:rPr>
        <w:t xml:space="preserve">2.            Please provide a complete breakdown by sex and the full range of </w:t>
      </w:r>
    </w:p>
    <w:p w14:paraId="0F9411B4" w14:textId="77777777" w:rsidR="00BF30C7" w:rsidRPr="000109E1" w:rsidRDefault="00BF30C7" w:rsidP="00505ACB">
      <w:pPr>
        <w:rPr>
          <w:rFonts w:ascii="Arial" w:hAnsi="Arial" w:cs="Arial"/>
          <w:b/>
          <w:sz w:val="22"/>
          <w:szCs w:val="22"/>
        </w:rPr>
      </w:pPr>
      <w:r w:rsidRPr="000109E1">
        <w:rPr>
          <w:rFonts w:ascii="Arial" w:hAnsi="Arial" w:cs="Arial"/>
          <w:b/>
          <w:sz w:val="22"/>
          <w:szCs w:val="22"/>
        </w:rPr>
        <w:t xml:space="preserve">               </w:t>
      </w:r>
      <w:r w:rsidR="00505ACB" w:rsidRPr="000109E1">
        <w:rPr>
          <w:rFonts w:ascii="Arial" w:hAnsi="Arial" w:cs="Arial"/>
          <w:b/>
          <w:sz w:val="22"/>
          <w:szCs w:val="22"/>
        </w:rPr>
        <w:t>individual criminal indictable offences how many persons aged 10 and</w:t>
      </w:r>
    </w:p>
    <w:p w14:paraId="3E77D778" w14:textId="77777777" w:rsidR="00505ACB" w:rsidRPr="000109E1" w:rsidRDefault="00BF30C7" w:rsidP="00505ACB">
      <w:pPr>
        <w:rPr>
          <w:rFonts w:ascii="Arial" w:hAnsi="Arial" w:cs="Arial"/>
          <w:b/>
          <w:sz w:val="22"/>
          <w:szCs w:val="22"/>
        </w:rPr>
      </w:pPr>
      <w:r w:rsidRPr="000109E1">
        <w:rPr>
          <w:rFonts w:ascii="Arial" w:hAnsi="Arial" w:cs="Arial"/>
          <w:b/>
          <w:sz w:val="22"/>
          <w:szCs w:val="22"/>
        </w:rPr>
        <w:t xml:space="preserve">             </w:t>
      </w:r>
      <w:r w:rsidR="00505ACB" w:rsidRPr="000109E1">
        <w:rPr>
          <w:rFonts w:ascii="Arial" w:hAnsi="Arial" w:cs="Arial"/>
          <w:b/>
          <w:sz w:val="22"/>
          <w:szCs w:val="22"/>
        </w:rPr>
        <w:t xml:space="preserve"> 11 were (a) cautioned and (b) convicted of each crime.</w:t>
      </w:r>
    </w:p>
    <w:p w14:paraId="1691EF76" w14:textId="77777777" w:rsidR="00505ACB" w:rsidRPr="000109E1" w:rsidRDefault="00505ACB" w:rsidP="00505ACB">
      <w:pPr>
        <w:rPr>
          <w:rFonts w:ascii="Arial" w:hAnsi="Arial" w:cs="Arial"/>
          <w:b/>
          <w:sz w:val="22"/>
          <w:szCs w:val="22"/>
        </w:rPr>
      </w:pPr>
    </w:p>
    <w:p w14:paraId="779C45AD" w14:textId="77777777" w:rsidR="00BF30C7" w:rsidRPr="000109E1" w:rsidRDefault="00505ACB" w:rsidP="00505ACB">
      <w:pPr>
        <w:rPr>
          <w:rFonts w:ascii="Arial" w:hAnsi="Arial" w:cs="Arial"/>
          <w:b/>
          <w:sz w:val="22"/>
          <w:szCs w:val="22"/>
        </w:rPr>
      </w:pPr>
      <w:r w:rsidRPr="000109E1">
        <w:rPr>
          <w:rFonts w:ascii="Arial" w:hAnsi="Arial" w:cs="Arial"/>
          <w:b/>
          <w:sz w:val="22"/>
          <w:szCs w:val="22"/>
        </w:rPr>
        <w:t>3.            Please provide a table for (a) all juveniles and (b) persons aged 10 and</w:t>
      </w:r>
    </w:p>
    <w:p w14:paraId="4129E673" w14:textId="77777777" w:rsidR="00BF30C7" w:rsidRPr="000109E1" w:rsidRDefault="00BF30C7" w:rsidP="00505ACB">
      <w:pPr>
        <w:rPr>
          <w:rFonts w:ascii="Arial" w:hAnsi="Arial" w:cs="Arial"/>
          <w:b/>
          <w:sz w:val="22"/>
          <w:szCs w:val="22"/>
        </w:rPr>
      </w:pPr>
      <w:r w:rsidRPr="000109E1">
        <w:rPr>
          <w:rFonts w:ascii="Arial" w:hAnsi="Arial" w:cs="Arial"/>
          <w:b/>
          <w:sz w:val="22"/>
          <w:szCs w:val="22"/>
        </w:rPr>
        <w:t xml:space="preserve">             </w:t>
      </w:r>
      <w:r w:rsidR="00505ACB" w:rsidRPr="000109E1">
        <w:rPr>
          <w:rFonts w:ascii="Arial" w:hAnsi="Arial" w:cs="Arial"/>
          <w:b/>
          <w:sz w:val="22"/>
          <w:szCs w:val="22"/>
        </w:rPr>
        <w:t xml:space="preserve"> 11, which display the number of juvenile offenders cautioned or</w:t>
      </w:r>
    </w:p>
    <w:p w14:paraId="7F7A9321" w14:textId="77777777" w:rsidR="00BF30C7" w:rsidRPr="000109E1" w:rsidRDefault="00BF30C7" w:rsidP="00505ACB">
      <w:pPr>
        <w:rPr>
          <w:rFonts w:ascii="Arial" w:hAnsi="Arial" w:cs="Arial"/>
          <w:b/>
          <w:sz w:val="22"/>
          <w:szCs w:val="22"/>
        </w:rPr>
      </w:pPr>
      <w:r w:rsidRPr="000109E1">
        <w:rPr>
          <w:rFonts w:ascii="Arial" w:hAnsi="Arial" w:cs="Arial"/>
          <w:b/>
          <w:sz w:val="22"/>
          <w:szCs w:val="22"/>
        </w:rPr>
        <w:t xml:space="preserve">             </w:t>
      </w:r>
      <w:r w:rsidR="00505ACB" w:rsidRPr="000109E1">
        <w:rPr>
          <w:rFonts w:ascii="Arial" w:hAnsi="Arial" w:cs="Arial"/>
          <w:b/>
          <w:sz w:val="22"/>
          <w:szCs w:val="22"/>
        </w:rPr>
        <w:t xml:space="preserve"> sentenced for recordable offences by their previous criminal history </w:t>
      </w:r>
    </w:p>
    <w:p w14:paraId="1C6B5286" w14:textId="77777777" w:rsidR="00BF30C7" w:rsidRPr="000109E1" w:rsidRDefault="00BF30C7" w:rsidP="00505ACB">
      <w:pPr>
        <w:rPr>
          <w:rFonts w:ascii="Arial" w:hAnsi="Arial" w:cs="Arial"/>
          <w:b/>
          <w:sz w:val="22"/>
          <w:szCs w:val="22"/>
        </w:rPr>
      </w:pPr>
      <w:r w:rsidRPr="000109E1">
        <w:rPr>
          <w:rFonts w:ascii="Arial" w:hAnsi="Arial" w:cs="Arial"/>
          <w:b/>
          <w:sz w:val="22"/>
          <w:szCs w:val="22"/>
        </w:rPr>
        <w:t xml:space="preserve">              </w:t>
      </w:r>
      <w:r w:rsidR="00505ACB" w:rsidRPr="000109E1">
        <w:rPr>
          <w:rFonts w:ascii="Arial" w:hAnsi="Arial" w:cs="Arial"/>
          <w:b/>
          <w:sz w:val="22"/>
          <w:szCs w:val="22"/>
        </w:rPr>
        <w:t>using the number of their previous convictions/cautions in the</w:t>
      </w:r>
    </w:p>
    <w:p w14:paraId="5C49AA22" w14:textId="77777777" w:rsidR="00505ACB" w:rsidRPr="000109E1" w:rsidRDefault="00BF30C7" w:rsidP="00505ACB">
      <w:pPr>
        <w:rPr>
          <w:rFonts w:ascii="Arial" w:hAnsi="Arial" w:cs="Arial"/>
          <w:b/>
          <w:sz w:val="22"/>
          <w:szCs w:val="22"/>
        </w:rPr>
      </w:pPr>
      <w:r w:rsidRPr="000109E1">
        <w:rPr>
          <w:rFonts w:ascii="Arial" w:hAnsi="Arial" w:cs="Arial"/>
          <w:b/>
          <w:sz w:val="22"/>
          <w:szCs w:val="22"/>
        </w:rPr>
        <w:t xml:space="preserve">             </w:t>
      </w:r>
      <w:r w:rsidR="00505ACB" w:rsidRPr="000109E1">
        <w:rPr>
          <w:rFonts w:ascii="Arial" w:hAnsi="Arial" w:cs="Arial"/>
          <w:b/>
          <w:sz w:val="22"/>
          <w:szCs w:val="22"/>
        </w:rPr>
        <w:t xml:space="preserve"> following groupings (0, 1-2, 3-6, 7-10, 11-14, 15-20, 21-25, 25-49, 50+).</w:t>
      </w:r>
    </w:p>
    <w:p w14:paraId="1110B0D2" w14:textId="77777777" w:rsidR="00505ACB" w:rsidRPr="000109E1" w:rsidRDefault="00505ACB" w:rsidP="00505ACB">
      <w:pPr>
        <w:rPr>
          <w:rFonts w:ascii="Arial" w:hAnsi="Arial" w:cs="Arial"/>
          <w:color w:val="FF0000"/>
          <w:sz w:val="22"/>
          <w:szCs w:val="22"/>
        </w:rPr>
      </w:pPr>
    </w:p>
    <w:p w14:paraId="485C334B" w14:textId="77777777" w:rsidR="00505ACB" w:rsidRPr="000109E1" w:rsidRDefault="00505ACB" w:rsidP="00E20B05">
      <w:pPr>
        <w:rPr>
          <w:rFonts w:ascii="Arial" w:hAnsi="Arial" w:cs="Arial"/>
          <w:color w:val="FF0000"/>
          <w:sz w:val="22"/>
          <w:szCs w:val="22"/>
        </w:rPr>
      </w:pPr>
    </w:p>
    <w:p w14:paraId="14289745" w14:textId="77777777" w:rsidR="007E6090" w:rsidRPr="000109E1" w:rsidRDefault="007E6090" w:rsidP="00F923D4">
      <w:pPr>
        <w:rPr>
          <w:rFonts w:ascii="Arial" w:hAnsi="Arial" w:cs="Arial"/>
          <w:sz w:val="22"/>
          <w:szCs w:val="22"/>
          <w:u w:val="single"/>
        </w:rPr>
      </w:pPr>
      <w:r w:rsidRPr="000109E1">
        <w:rPr>
          <w:rFonts w:ascii="Arial" w:hAnsi="Arial" w:cs="Arial"/>
          <w:sz w:val="22"/>
          <w:szCs w:val="22"/>
          <w:u w:val="single"/>
        </w:rPr>
        <w:t>Question 1 &amp; 2</w:t>
      </w:r>
    </w:p>
    <w:p w14:paraId="743FEF6E" w14:textId="77777777" w:rsidR="007E6090" w:rsidRPr="000109E1" w:rsidRDefault="007E6090" w:rsidP="00F923D4">
      <w:pPr>
        <w:rPr>
          <w:rFonts w:ascii="Arial" w:hAnsi="Arial" w:cs="Arial"/>
          <w:sz w:val="22"/>
          <w:szCs w:val="22"/>
        </w:rPr>
      </w:pPr>
    </w:p>
    <w:p w14:paraId="53D14619" w14:textId="77777777" w:rsidR="00F923D4" w:rsidRPr="000109E1" w:rsidRDefault="00F923D4" w:rsidP="00F923D4">
      <w:pPr>
        <w:rPr>
          <w:rFonts w:ascii="Arial" w:hAnsi="Arial" w:cs="Arial"/>
          <w:sz w:val="22"/>
          <w:szCs w:val="22"/>
        </w:rPr>
      </w:pPr>
      <w:r w:rsidRPr="000109E1">
        <w:rPr>
          <w:rFonts w:ascii="Arial" w:hAnsi="Arial" w:cs="Arial"/>
          <w:sz w:val="22"/>
          <w:szCs w:val="22"/>
        </w:rPr>
        <w:t xml:space="preserve">I can confirm that the department holds the information that you have asked for. The information is exempt under section 21 of the FOI Act because it is reasonably accessible to you, and I am pleased to inform you that you can access it via the </w:t>
      </w:r>
      <w:r w:rsidR="006105EF" w:rsidRPr="000109E1">
        <w:rPr>
          <w:rFonts w:ascii="Arial" w:hAnsi="Arial" w:cs="Arial"/>
          <w:sz w:val="22"/>
          <w:szCs w:val="22"/>
        </w:rPr>
        <w:t>below</w:t>
      </w:r>
      <w:r w:rsidRPr="000109E1">
        <w:rPr>
          <w:rFonts w:ascii="Arial" w:hAnsi="Arial" w:cs="Arial"/>
          <w:sz w:val="22"/>
          <w:szCs w:val="22"/>
        </w:rPr>
        <w:t xml:space="preserve"> link. </w:t>
      </w:r>
    </w:p>
    <w:p w14:paraId="1E7AFFBB" w14:textId="77777777" w:rsidR="00F923D4" w:rsidRPr="000109E1" w:rsidRDefault="00F923D4" w:rsidP="00F923D4">
      <w:pPr>
        <w:rPr>
          <w:rFonts w:ascii="Arial" w:hAnsi="Arial" w:cs="Arial"/>
          <w:sz w:val="22"/>
          <w:szCs w:val="22"/>
        </w:rPr>
      </w:pPr>
    </w:p>
    <w:p w14:paraId="6FB169D2" w14:textId="77777777" w:rsidR="00555D0D" w:rsidRPr="000109E1" w:rsidRDefault="00555D0D" w:rsidP="00F923D4">
      <w:pPr>
        <w:rPr>
          <w:rFonts w:ascii="Arial" w:hAnsi="Arial" w:cs="Arial"/>
          <w:sz w:val="22"/>
          <w:szCs w:val="22"/>
        </w:rPr>
      </w:pPr>
      <w:r w:rsidRPr="000109E1">
        <w:rPr>
          <w:rFonts w:ascii="Arial" w:hAnsi="Arial" w:cs="Arial"/>
          <w:sz w:val="22"/>
          <w:szCs w:val="22"/>
        </w:rPr>
        <w:t xml:space="preserve">In order to access the information you require, please click on the link </w:t>
      </w:r>
      <w:r w:rsidR="00712976" w:rsidRPr="000109E1">
        <w:rPr>
          <w:rFonts w:ascii="Arial" w:hAnsi="Arial" w:cs="Arial"/>
          <w:sz w:val="22"/>
          <w:szCs w:val="22"/>
        </w:rPr>
        <w:t xml:space="preserve">below </w:t>
      </w:r>
      <w:r w:rsidRPr="000109E1">
        <w:rPr>
          <w:rFonts w:ascii="Arial" w:hAnsi="Arial" w:cs="Arial"/>
          <w:sz w:val="22"/>
          <w:szCs w:val="22"/>
        </w:rPr>
        <w:t xml:space="preserve">and then scroll down to </w:t>
      </w:r>
      <w:r w:rsidRPr="000109E1">
        <w:rPr>
          <w:rFonts w:ascii="Arial" w:hAnsi="Arial" w:cs="Arial"/>
          <w:b/>
          <w:sz w:val="22"/>
          <w:szCs w:val="22"/>
        </w:rPr>
        <w:t>’Criminal justice statistics outcomes by offence data tool’,</w:t>
      </w:r>
      <w:r w:rsidRPr="000109E1">
        <w:rPr>
          <w:rFonts w:ascii="Arial" w:hAnsi="Arial" w:cs="Arial"/>
          <w:sz w:val="22"/>
          <w:szCs w:val="22"/>
        </w:rPr>
        <w:t xml:space="preserve"> clicking on which opens an Excel pivot table. In order to find </w:t>
      </w:r>
      <w:r w:rsidR="006105EF" w:rsidRPr="000109E1">
        <w:rPr>
          <w:rFonts w:ascii="Arial" w:hAnsi="Arial" w:cs="Arial"/>
          <w:sz w:val="22"/>
          <w:szCs w:val="22"/>
        </w:rPr>
        <w:t xml:space="preserve">the </w:t>
      </w:r>
      <w:r w:rsidRPr="000109E1">
        <w:rPr>
          <w:rFonts w:ascii="Arial" w:hAnsi="Arial" w:cs="Arial"/>
          <w:sz w:val="22"/>
          <w:szCs w:val="22"/>
        </w:rPr>
        <w:t>information</w:t>
      </w:r>
      <w:r w:rsidR="006105EF" w:rsidRPr="000109E1">
        <w:rPr>
          <w:rFonts w:ascii="Arial" w:hAnsi="Arial" w:cs="Arial"/>
          <w:sz w:val="22"/>
          <w:szCs w:val="22"/>
        </w:rPr>
        <w:t xml:space="preserve"> requested</w:t>
      </w:r>
      <w:r w:rsidRPr="000109E1">
        <w:rPr>
          <w:rFonts w:ascii="Arial" w:hAnsi="Arial" w:cs="Arial"/>
          <w:sz w:val="22"/>
          <w:szCs w:val="22"/>
        </w:rPr>
        <w:t xml:space="preserve">, </w:t>
      </w:r>
      <w:r w:rsidR="006105EF" w:rsidRPr="000109E1">
        <w:rPr>
          <w:rFonts w:ascii="Arial" w:hAnsi="Arial" w:cs="Arial"/>
          <w:sz w:val="22"/>
          <w:szCs w:val="22"/>
        </w:rPr>
        <w:t>you can filter the court outcome data presented here by using drop-down menus for age, sex, offence and indictable/summary offences.</w:t>
      </w:r>
    </w:p>
    <w:p w14:paraId="043582AC" w14:textId="77777777" w:rsidR="00555D0D" w:rsidRPr="000109E1" w:rsidRDefault="00555D0D" w:rsidP="00F923D4">
      <w:pPr>
        <w:rPr>
          <w:rFonts w:ascii="Arial" w:hAnsi="Arial" w:cs="Arial"/>
          <w:sz w:val="22"/>
          <w:szCs w:val="22"/>
        </w:rPr>
      </w:pPr>
    </w:p>
    <w:p w14:paraId="13E2AAD2" w14:textId="77777777" w:rsidR="00343D60" w:rsidRPr="000109E1" w:rsidRDefault="00343D60" w:rsidP="00343D60">
      <w:pPr>
        <w:rPr>
          <w:rFonts w:ascii="Arial" w:hAnsi="Arial" w:cs="Arial"/>
          <w:sz w:val="22"/>
          <w:szCs w:val="22"/>
        </w:rPr>
      </w:pPr>
      <w:hyperlink r:id="rId8" w:history="1">
        <w:r w:rsidRPr="000109E1">
          <w:rPr>
            <w:rFonts w:ascii="Arial" w:hAnsi="Arial" w:cs="Arial"/>
            <w:sz w:val="22"/>
            <w:szCs w:val="22"/>
            <w:u w:val="single"/>
          </w:rPr>
          <w:t>https://www.gov.uk/government/statistics/criminal-justice-system-statistics-quarterly-december-2016</w:t>
        </w:r>
      </w:hyperlink>
      <w:r w:rsidRPr="000109E1">
        <w:rPr>
          <w:rFonts w:ascii="Arial" w:hAnsi="Arial" w:cs="Arial"/>
          <w:sz w:val="22"/>
          <w:szCs w:val="22"/>
        </w:rPr>
        <w:t xml:space="preserve">  </w:t>
      </w:r>
    </w:p>
    <w:p w14:paraId="79C005D0" w14:textId="77777777" w:rsidR="00343D60" w:rsidRPr="000109E1" w:rsidRDefault="00343D60" w:rsidP="00343D60">
      <w:pPr>
        <w:rPr>
          <w:rFonts w:ascii="Arial" w:hAnsi="Arial" w:cs="Arial"/>
          <w:b/>
          <w:sz w:val="22"/>
          <w:szCs w:val="22"/>
        </w:rPr>
      </w:pPr>
    </w:p>
    <w:p w14:paraId="56AC005C" w14:textId="77777777" w:rsidR="00CE1A78" w:rsidRPr="000109E1" w:rsidRDefault="00CE1A78" w:rsidP="009B7FD5">
      <w:pPr>
        <w:spacing w:line="280" w:lineRule="exact"/>
        <w:rPr>
          <w:rFonts w:ascii="Arial" w:hAnsi="Arial" w:cs="Arial"/>
          <w:b/>
          <w:color w:val="FF0000"/>
          <w:sz w:val="22"/>
          <w:szCs w:val="22"/>
        </w:rPr>
      </w:pPr>
    </w:p>
    <w:p w14:paraId="1F96B6BF" w14:textId="77777777" w:rsidR="00CE1A78" w:rsidRPr="000109E1" w:rsidRDefault="00CE1A78" w:rsidP="009B7FD5">
      <w:pPr>
        <w:spacing w:line="280" w:lineRule="exact"/>
        <w:rPr>
          <w:rFonts w:ascii="Arial" w:hAnsi="Arial" w:cs="Arial"/>
          <w:sz w:val="22"/>
          <w:szCs w:val="22"/>
          <w:u w:val="single"/>
        </w:rPr>
      </w:pPr>
      <w:r w:rsidRPr="000109E1">
        <w:rPr>
          <w:rFonts w:ascii="Arial" w:hAnsi="Arial" w:cs="Arial"/>
          <w:sz w:val="22"/>
          <w:szCs w:val="22"/>
          <w:u w:val="single"/>
        </w:rPr>
        <w:t>Question 3</w:t>
      </w:r>
    </w:p>
    <w:p w14:paraId="73ED7162" w14:textId="77777777" w:rsidR="00DB5102" w:rsidRPr="000109E1" w:rsidRDefault="00DB5102" w:rsidP="009B7FD5">
      <w:pPr>
        <w:spacing w:line="280" w:lineRule="exact"/>
        <w:rPr>
          <w:rFonts w:ascii="Arial" w:hAnsi="Arial" w:cs="Arial"/>
          <w:sz w:val="22"/>
          <w:szCs w:val="22"/>
          <w:u w:val="single"/>
        </w:rPr>
      </w:pPr>
    </w:p>
    <w:p w14:paraId="7723BF0C" w14:textId="77777777" w:rsidR="00DB5102" w:rsidRPr="000109E1" w:rsidRDefault="00DB5102" w:rsidP="00DB5102">
      <w:pPr>
        <w:rPr>
          <w:rFonts w:ascii="Arial" w:hAnsi="Arial" w:cs="Arial"/>
          <w:sz w:val="22"/>
          <w:szCs w:val="22"/>
        </w:rPr>
      </w:pPr>
      <w:r w:rsidRPr="000109E1">
        <w:rPr>
          <w:rFonts w:ascii="Arial" w:hAnsi="Arial" w:cs="Arial"/>
          <w:sz w:val="22"/>
          <w:szCs w:val="22"/>
        </w:rPr>
        <w:t xml:space="preserve">I can confirm that the department holds the information that you have asked for and can be viewed in the attached annex. </w:t>
      </w:r>
    </w:p>
    <w:p w14:paraId="316538B4" w14:textId="77777777" w:rsidR="004067DF" w:rsidRDefault="004067DF" w:rsidP="00FD5E14">
      <w:pPr>
        <w:spacing w:line="280" w:lineRule="exact"/>
        <w:rPr>
          <w:rFonts w:ascii="Arial" w:hAnsi="Arial" w:cs="Arial"/>
          <w:b/>
          <w:sz w:val="22"/>
          <w:szCs w:val="22"/>
        </w:rPr>
      </w:pPr>
    </w:p>
    <w:sectPr w:rsidR="004067DF"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134D7" w14:textId="77777777" w:rsidR="00BC7A3B" w:rsidRDefault="00BC7A3B">
      <w:r>
        <w:separator/>
      </w:r>
    </w:p>
  </w:endnote>
  <w:endnote w:type="continuationSeparator" w:id="0">
    <w:p w14:paraId="3B914965" w14:textId="77777777" w:rsidR="00BC7A3B" w:rsidRDefault="00BC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0E03" w14:textId="77777777" w:rsidR="00FA200D" w:rsidRPr="002179DD" w:rsidRDefault="00FA2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64B3E" w14:textId="77777777" w:rsidR="00BC7A3B" w:rsidRDefault="00BC7A3B">
      <w:r>
        <w:separator/>
      </w:r>
    </w:p>
  </w:footnote>
  <w:footnote w:type="continuationSeparator" w:id="0">
    <w:p w14:paraId="3C968DFB" w14:textId="77777777" w:rsidR="00BC7A3B" w:rsidRDefault="00BC7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8"/>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109E1"/>
    <w:rsid w:val="0002477B"/>
    <w:rsid w:val="0003103F"/>
    <w:rsid w:val="00043C1B"/>
    <w:rsid w:val="00047F6D"/>
    <w:rsid w:val="0005086E"/>
    <w:rsid w:val="0005486F"/>
    <w:rsid w:val="00055BD8"/>
    <w:rsid w:val="00064447"/>
    <w:rsid w:val="00071655"/>
    <w:rsid w:val="00073F3F"/>
    <w:rsid w:val="000759CA"/>
    <w:rsid w:val="00083884"/>
    <w:rsid w:val="00083CE9"/>
    <w:rsid w:val="00085D37"/>
    <w:rsid w:val="00085F55"/>
    <w:rsid w:val="00092267"/>
    <w:rsid w:val="00093D3C"/>
    <w:rsid w:val="000A0FFE"/>
    <w:rsid w:val="000A1F23"/>
    <w:rsid w:val="000A2BCA"/>
    <w:rsid w:val="000A4841"/>
    <w:rsid w:val="000A4DBF"/>
    <w:rsid w:val="000A6F7A"/>
    <w:rsid w:val="000B5A99"/>
    <w:rsid w:val="000B6D31"/>
    <w:rsid w:val="000B7073"/>
    <w:rsid w:val="000B7E6B"/>
    <w:rsid w:val="000C1457"/>
    <w:rsid w:val="000C20F6"/>
    <w:rsid w:val="000C2D71"/>
    <w:rsid w:val="000D5DD5"/>
    <w:rsid w:val="000F5C85"/>
    <w:rsid w:val="000F6014"/>
    <w:rsid w:val="00110EBD"/>
    <w:rsid w:val="00120291"/>
    <w:rsid w:val="00133D1E"/>
    <w:rsid w:val="00135A3F"/>
    <w:rsid w:val="001407E6"/>
    <w:rsid w:val="0014223E"/>
    <w:rsid w:val="00150A41"/>
    <w:rsid w:val="00160620"/>
    <w:rsid w:val="00161A44"/>
    <w:rsid w:val="001670F6"/>
    <w:rsid w:val="00176944"/>
    <w:rsid w:val="0017725D"/>
    <w:rsid w:val="00177F85"/>
    <w:rsid w:val="00180043"/>
    <w:rsid w:val="001A6C9B"/>
    <w:rsid w:val="001B2AC7"/>
    <w:rsid w:val="001B5B4D"/>
    <w:rsid w:val="001B7D73"/>
    <w:rsid w:val="001C15CD"/>
    <w:rsid w:val="001C27E9"/>
    <w:rsid w:val="001C4CA5"/>
    <w:rsid w:val="001C667B"/>
    <w:rsid w:val="001D1E30"/>
    <w:rsid w:val="001D2ADD"/>
    <w:rsid w:val="001F74A0"/>
    <w:rsid w:val="002010E9"/>
    <w:rsid w:val="0020568B"/>
    <w:rsid w:val="002057D0"/>
    <w:rsid w:val="0021415F"/>
    <w:rsid w:val="002170F0"/>
    <w:rsid w:val="0021721B"/>
    <w:rsid w:val="002179DD"/>
    <w:rsid w:val="00241E44"/>
    <w:rsid w:val="002470A2"/>
    <w:rsid w:val="0025606E"/>
    <w:rsid w:val="002624C5"/>
    <w:rsid w:val="00276503"/>
    <w:rsid w:val="00284232"/>
    <w:rsid w:val="00284268"/>
    <w:rsid w:val="00286B7B"/>
    <w:rsid w:val="0029178A"/>
    <w:rsid w:val="0029597E"/>
    <w:rsid w:val="002A17F0"/>
    <w:rsid w:val="002A53EB"/>
    <w:rsid w:val="002A69A5"/>
    <w:rsid w:val="002A7A01"/>
    <w:rsid w:val="002B7F78"/>
    <w:rsid w:val="002D029D"/>
    <w:rsid w:val="002D0810"/>
    <w:rsid w:val="002D5D1E"/>
    <w:rsid w:val="002E1CB9"/>
    <w:rsid w:val="002E5E00"/>
    <w:rsid w:val="002E641B"/>
    <w:rsid w:val="003052C5"/>
    <w:rsid w:val="00313D9B"/>
    <w:rsid w:val="00314249"/>
    <w:rsid w:val="00317710"/>
    <w:rsid w:val="003217F1"/>
    <w:rsid w:val="003223B6"/>
    <w:rsid w:val="00330B6D"/>
    <w:rsid w:val="003347FC"/>
    <w:rsid w:val="00343883"/>
    <w:rsid w:val="00343D60"/>
    <w:rsid w:val="00345326"/>
    <w:rsid w:val="00353B9B"/>
    <w:rsid w:val="003574A1"/>
    <w:rsid w:val="00360270"/>
    <w:rsid w:val="00363547"/>
    <w:rsid w:val="0036540C"/>
    <w:rsid w:val="00372B0E"/>
    <w:rsid w:val="0037741C"/>
    <w:rsid w:val="00386FA6"/>
    <w:rsid w:val="00395FF9"/>
    <w:rsid w:val="00396F7C"/>
    <w:rsid w:val="003C21B7"/>
    <w:rsid w:val="003C39BE"/>
    <w:rsid w:val="003D1932"/>
    <w:rsid w:val="003D3641"/>
    <w:rsid w:val="003D488A"/>
    <w:rsid w:val="003D74BF"/>
    <w:rsid w:val="003F6C63"/>
    <w:rsid w:val="003F6CF4"/>
    <w:rsid w:val="00403DAF"/>
    <w:rsid w:val="004067DF"/>
    <w:rsid w:val="004115FD"/>
    <w:rsid w:val="004172B7"/>
    <w:rsid w:val="00417717"/>
    <w:rsid w:val="004200C3"/>
    <w:rsid w:val="004220C6"/>
    <w:rsid w:val="004253BB"/>
    <w:rsid w:val="00426AD1"/>
    <w:rsid w:val="0043030D"/>
    <w:rsid w:val="00440DE1"/>
    <w:rsid w:val="00443416"/>
    <w:rsid w:val="00447DFF"/>
    <w:rsid w:val="00472257"/>
    <w:rsid w:val="0047259D"/>
    <w:rsid w:val="0047763D"/>
    <w:rsid w:val="00484EAA"/>
    <w:rsid w:val="00493E12"/>
    <w:rsid w:val="004A166D"/>
    <w:rsid w:val="004B4A1A"/>
    <w:rsid w:val="004B4CAE"/>
    <w:rsid w:val="004C0BAC"/>
    <w:rsid w:val="004C12E9"/>
    <w:rsid w:val="004C457F"/>
    <w:rsid w:val="004C6000"/>
    <w:rsid w:val="004D700C"/>
    <w:rsid w:val="004E1E12"/>
    <w:rsid w:val="004F18F1"/>
    <w:rsid w:val="004F4F63"/>
    <w:rsid w:val="004F702C"/>
    <w:rsid w:val="005021CB"/>
    <w:rsid w:val="00502953"/>
    <w:rsid w:val="00504598"/>
    <w:rsid w:val="00505ACB"/>
    <w:rsid w:val="00507063"/>
    <w:rsid w:val="0051125A"/>
    <w:rsid w:val="005202DD"/>
    <w:rsid w:val="00521176"/>
    <w:rsid w:val="00522F32"/>
    <w:rsid w:val="005407E5"/>
    <w:rsid w:val="00547F59"/>
    <w:rsid w:val="00555D0D"/>
    <w:rsid w:val="005646A6"/>
    <w:rsid w:val="00572929"/>
    <w:rsid w:val="00581975"/>
    <w:rsid w:val="005838C3"/>
    <w:rsid w:val="005923A0"/>
    <w:rsid w:val="005939B8"/>
    <w:rsid w:val="00597941"/>
    <w:rsid w:val="005A2C5A"/>
    <w:rsid w:val="005A39F2"/>
    <w:rsid w:val="005A56DD"/>
    <w:rsid w:val="005A768A"/>
    <w:rsid w:val="005B6083"/>
    <w:rsid w:val="005B7296"/>
    <w:rsid w:val="005C2AFE"/>
    <w:rsid w:val="005C2E45"/>
    <w:rsid w:val="005C3B5F"/>
    <w:rsid w:val="005D0A14"/>
    <w:rsid w:val="005D30B3"/>
    <w:rsid w:val="005F1FE0"/>
    <w:rsid w:val="005F6EB6"/>
    <w:rsid w:val="00600152"/>
    <w:rsid w:val="00605080"/>
    <w:rsid w:val="006050C2"/>
    <w:rsid w:val="0060676F"/>
    <w:rsid w:val="00607F16"/>
    <w:rsid w:val="006105EF"/>
    <w:rsid w:val="00613077"/>
    <w:rsid w:val="0061481C"/>
    <w:rsid w:val="00616EDC"/>
    <w:rsid w:val="00632DB6"/>
    <w:rsid w:val="006358B8"/>
    <w:rsid w:val="006363DA"/>
    <w:rsid w:val="006370D6"/>
    <w:rsid w:val="00646AFF"/>
    <w:rsid w:val="0065577F"/>
    <w:rsid w:val="00656791"/>
    <w:rsid w:val="00657BE7"/>
    <w:rsid w:val="00672B9C"/>
    <w:rsid w:val="00672C95"/>
    <w:rsid w:val="006753BE"/>
    <w:rsid w:val="006817AB"/>
    <w:rsid w:val="00682ED5"/>
    <w:rsid w:val="00683D81"/>
    <w:rsid w:val="00685E02"/>
    <w:rsid w:val="00686515"/>
    <w:rsid w:val="00686CF6"/>
    <w:rsid w:val="00687C17"/>
    <w:rsid w:val="00691434"/>
    <w:rsid w:val="0069630C"/>
    <w:rsid w:val="006B06B0"/>
    <w:rsid w:val="006B26A9"/>
    <w:rsid w:val="006B6A0E"/>
    <w:rsid w:val="006C4DFE"/>
    <w:rsid w:val="006D2BB3"/>
    <w:rsid w:val="006D7851"/>
    <w:rsid w:val="00701C33"/>
    <w:rsid w:val="00704CFC"/>
    <w:rsid w:val="00707F63"/>
    <w:rsid w:val="007128C8"/>
    <w:rsid w:val="00712976"/>
    <w:rsid w:val="00712DBD"/>
    <w:rsid w:val="00713F47"/>
    <w:rsid w:val="00715287"/>
    <w:rsid w:val="00716C99"/>
    <w:rsid w:val="00717943"/>
    <w:rsid w:val="00720F00"/>
    <w:rsid w:val="00721FF6"/>
    <w:rsid w:val="00722011"/>
    <w:rsid w:val="00732427"/>
    <w:rsid w:val="007349B0"/>
    <w:rsid w:val="007364F9"/>
    <w:rsid w:val="0074268C"/>
    <w:rsid w:val="00745DE9"/>
    <w:rsid w:val="0075037A"/>
    <w:rsid w:val="00751F04"/>
    <w:rsid w:val="00757C4F"/>
    <w:rsid w:val="00764F8A"/>
    <w:rsid w:val="00766207"/>
    <w:rsid w:val="00774975"/>
    <w:rsid w:val="0077587F"/>
    <w:rsid w:val="007960EE"/>
    <w:rsid w:val="007A4F47"/>
    <w:rsid w:val="007A550A"/>
    <w:rsid w:val="007B3C39"/>
    <w:rsid w:val="007B3FD5"/>
    <w:rsid w:val="007C158D"/>
    <w:rsid w:val="007C22F2"/>
    <w:rsid w:val="007C52BB"/>
    <w:rsid w:val="007D290C"/>
    <w:rsid w:val="007D43F0"/>
    <w:rsid w:val="007D4597"/>
    <w:rsid w:val="007E4242"/>
    <w:rsid w:val="007E6090"/>
    <w:rsid w:val="007F2CB3"/>
    <w:rsid w:val="007F35D1"/>
    <w:rsid w:val="007F5A11"/>
    <w:rsid w:val="00804C61"/>
    <w:rsid w:val="008149AE"/>
    <w:rsid w:val="0081625B"/>
    <w:rsid w:val="00821C2A"/>
    <w:rsid w:val="00821C62"/>
    <w:rsid w:val="00826F7D"/>
    <w:rsid w:val="0083092D"/>
    <w:rsid w:val="00837883"/>
    <w:rsid w:val="00840F46"/>
    <w:rsid w:val="00850414"/>
    <w:rsid w:val="008569E0"/>
    <w:rsid w:val="008571BE"/>
    <w:rsid w:val="00870FE2"/>
    <w:rsid w:val="00876289"/>
    <w:rsid w:val="008875C1"/>
    <w:rsid w:val="008905BA"/>
    <w:rsid w:val="00894F95"/>
    <w:rsid w:val="008A0E59"/>
    <w:rsid w:val="008A47C2"/>
    <w:rsid w:val="008C10E5"/>
    <w:rsid w:val="008C5F22"/>
    <w:rsid w:val="008D0238"/>
    <w:rsid w:val="008E2953"/>
    <w:rsid w:val="008E780C"/>
    <w:rsid w:val="008F38ED"/>
    <w:rsid w:val="008F63E3"/>
    <w:rsid w:val="00903FA5"/>
    <w:rsid w:val="00906161"/>
    <w:rsid w:val="00912F2E"/>
    <w:rsid w:val="00921D21"/>
    <w:rsid w:val="00927420"/>
    <w:rsid w:val="009330D9"/>
    <w:rsid w:val="00934FC4"/>
    <w:rsid w:val="00943F10"/>
    <w:rsid w:val="00952719"/>
    <w:rsid w:val="009555FE"/>
    <w:rsid w:val="009641D2"/>
    <w:rsid w:val="00981B1F"/>
    <w:rsid w:val="0099435D"/>
    <w:rsid w:val="009A01AF"/>
    <w:rsid w:val="009A01D8"/>
    <w:rsid w:val="009A1452"/>
    <w:rsid w:val="009B15A5"/>
    <w:rsid w:val="009B1A70"/>
    <w:rsid w:val="009B30A4"/>
    <w:rsid w:val="009B5C64"/>
    <w:rsid w:val="009B624A"/>
    <w:rsid w:val="009B7FD5"/>
    <w:rsid w:val="009C10EC"/>
    <w:rsid w:val="009C3671"/>
    <w:rsid w:val="009C7E3A"/>
    <w:rsid w:val="009E501C"/>
    <w:rsid w:val="009E6E64"/>
    <w:rsid w:val="009E76BF"/>
    <w:rsid w:val="00A0015F"/>
    <w:rsid w:val="00A05278"/>
    <w:rsid w:val="00A140CB"/>
    <w:rsid w:val="00A4070B"/>
    <w:rsid w:val="00A44CEB"/>
    <w:rsid w:val="00A540CD"/>
    <w:rsid w:val="00A56160"/>
    <w:rsid w:val="00A61142"/>
    <w:rsid w:val="00A654A8"/>
    <w:rsid w:val="00A65FB8"/>
    <w:rsid w:val="00A7046F"/>
    <w:rsid w:val="00A73FA3"/>
    <w:rsid w:val="00A75D5B"/>
    <w:rsid w:val="00A75EEC"/>
    <w:rsid w:val="00A80A7A"/>
    <w:rsid w:val="00A80C43"/>
    <w:rsid w:val="00A90CF1"/>
    <w:rsid w:val="00A92F8C"/>
    <w:rsid w:val="00A9330D"/>
    <w:rsid w:val="00A93A66"/>
    <w:rsid w:val="00AA6162"/>
    <w:rsid w:val="00AA7121"/>
    <w:rsid w:val="00AB3DC4"/>
    <w:rsid w:val="00AB607F"/>
    <w:rsid w:val="00AB7AFD"/>
    <w:rsid w:val="00AC66F0"/>
    <w:rsid w:val="00AC6A08"/>
    <w:rsid w:val="00AC6B10"/>
    <w:rsid w:val="00AD407D"/>
    <w:rsid w:val="00AD69FF"/>
    <w:rsid w:val="00AE43C2"/>
    <w:rsid w:val="00AE648C"/>
    <w:rsid w:val="00AE6516"/>
    <w:rsid w:val="00AF323D"/>
    <w:rsid w:val="00AF6F11"/>
    <w:rsid w:val="00AF7CD9"/>
    <w:rsid w:val="00B0254B"/>
    <w:rsid w:val="00B02D4D"/>
    <w:rsid w:val="00B02E2B"/>
    <w:rsid w:val="00B05919"/>
    <w:rsid w:val="00B06E96"/>
    <w:rsid w:val="00B14598"/>
    <w:rsid w:val="00B16AEB"/>
    <w:rsid w:val="00B20CC1"/>
    <w:rsid w:val="00B212C3"/>
    <w:rsid w:val="00B21AE2"/>
    <w:rsid w:val="00B2271D"/>
    <w:rsid w:val="00B27CC9"/>
    <w:rsid w:val="00B3083B"/>
    <w:rsid w:val="00B35E25"/>
    <w:rsid w:val="00B429DA"/>
    <w:rsid w:val="00B44079"/>
    <w:rsid w:val="00B76CB4"/>
    <w:rsid w:val="00B973C8"/>
    <w:rsid w:val="00BA1C09"/>
    <w:rsid w:val="00BA63BE"/>
    <w:rsid w:val="00BB0B99"/>
    <w:rsid w:val="00BC5C0D"/>
    <w:rsid w:val="00BC7A3B"/>
    <w:rsid w:val="00BD2C9D"/>
    <w:rsid w:val="00BD579B"/>
    <w:rsid w:val="00BD5C61"/>
    <w:rsid w:val="00BD6709"/>
    <w:rsid w:val="00BD79C4"/>
    <w:rsid w:val="00BE1E9B"/>
    <w:rsid w:val="00BE206D"/>
    <w:rsid w:val="00BF1CBD"/>
    <w:rsid w:val="00BF247F"/>
    <w:rsid w:val="00BF30C7"/>
    <w:rsid w:val="00BF360C"/>
    <w:rsid w:val="00BF71B9"/>
    <w:rsid w:val="00C04B5F"/>
    <w:rsid w:val="00C05F2C"/>
    <w:rsid w:val="00C14105"/>
    <w:rsid w:val="00C15159"/>
    <w:rsid w:val="00C160EC"/>
    <w:rsid w:val="00C177CC"/>
    <w:rsid w:val="00C17A91"/>
    <w:rsid w:val="00C25A39"/>
    <w:rsid w:val="00C445E0"/>
    <w:rsid w:val="00C52329"/>
    <w:rsid w:val="00C57478"/>
    <w:rsid w:val="00C62C3D"/>
    <w:rsid w:val="00C63054"/>
    <w:rsid w:val="00C6380A"/>
    <w:rsid w:val="00C76F14"/>
    <w:rsid w:val="00C841B5"/>
    <w:rsid w:val="00C97F31"/>
    <w:rsid w:val="00CA62DD"/>
    <w:rsid w:val="00CB1902"/>
    <w:rsid w:val="00CB1AA4"/>
    <w:rsid w:val="00CE1A78"/>
    <w:rsid w:val="00CE4B74"/>
    <w:rsid w:val="00CE5EF7"/>
    <w:rsid w:val="00CF1150"/>
    <w:rsid w:val="00CF4A6A"/>
    <w:rsid w:val="00CF776B"/>
    <w:rsid w:val="00D05A9D"/>
    <w:rsid w:val="00D1077D"/>
    <w:rsid w:val="00D119D5"/>
    <w:rsid w:val="00D15B3B"/>
    <w:rsid w:val="00D22B2B"/>
    <w:rsid w:val="00D264E1"/>
    <w:rsid w:val="00D30180"/>
    <w:rsid w:val="00D30525"/>
    <w:rsid w:val="00D311B8"/>
    <w:rsid w:val="00D31A00"/>
    <w:rsid w:val="00D34027"/>
    <w:rsid w:val="00D34CA0"/>
    <w:rsid w:val="00D41396"/>
    <w:rsid w:val="00D47510"/>
    <w:rsid w:val="00D52084"/>
    <w:rsid w:val="00D52AD5"/>
    <w:rsid w:val="00D5560F"/>
    <w:rsid w:val="00D64EA1"/>
    <w:rsid w:val="00D70704"/>
    <w:rsid w:val="00D71F9D"/>
    <w:rsid w:val="00D767AB"/>
    <w:rsid w:val="00D91EA6"/>
    <w:rsid w:val="00D93C1D"/>
    <w:rsid w:val="00DA056D"/>
    <w:rsid w:val="00DA4628"/>
    <w:rsid w:val="00DA5FD3"/>
    <w:rsid w:val="00DA7762"/>
    <w:rsid w:val="00DA797A"/>
    <w:rsid w:val="00DB1EAA"/>
    <w:rsid w:val="00DB5102"/>
    <w:rsid w:val="00DC75CA"/>
    <w:rsid w:val="00DD229C"/>
    <w:rsid w:val="00DD6C91"/>
    <w:rsid w:val="00DD7DAA"/>
    <w:rsid w:val="00DE649B"/>
    <w:rsid w:val="00DF4FFE"/>
    <w:rsid w:val="00E050B5"/>
    <w:rsid w:val="00E0591C"/>
    <w:rsid w:val="00E1006A"/>
    <w:rsid w:val="00E1729C"/>
    <w:rsid w:val="00E20B05"/>
    <w:rsid w:val="00E3043D"/>
    <w:rsid w:val="00E306A8"/>
    <w:rsid w:val="00E320CE"/>
    <w:rsid w:val="00E32EC0"/>
    <w:rsid w:val="00E36BAC"/>
    <w:rsid w:val="00E378C2"/>
    <w:rsid w:val="00E44A1D"/>
    <w:rsid w:val="00E44F5D"/>
    <w:rsid w:val="00E5446E"/>
    <w:rsid w:val="00E629B1"/>
    <w:rsid w:val="00E7489D"/>
    <w:rsid w:val="00E835E7"/>
    <w:rsid w:val="00EC4310"/>
    <w:rsid w:val="00ED20F9"/>
    <w:rsid w:val="00ED2FCA"/>
    <w:rsid w:val="00ED3832"/>
    <w:rsid w:val="00ED7C29"/>
    <w:rsid w:val="00EE079D"/>
    <w:rsid w:val="00EE71C8"/>
    <w:rsid w:val="00EF0A65"/>
    <w:rsid w:val="00EF134E"/>
    <w:rsid w:val="00F02437"/>
    <w:rsid w:val="00F039E7"/>
    <w:rsid w:val="00F07F23"/>
    <w:rsid w:val="00F15593"/>
    <w:rsid w:val="00F209DD"/>
    <w:rsid w:val="00F20DD2"/>
    <w:rsid w:val="00F22D6A"/>
    <w:rsid w:val="00F26ED6"/>
    <w:rsid w:val="00F304E3"/>
    <w:rsid w:val="00F31240"/>
    <w:rsid w:val="00F34027"/>
    <w:rsid w:val="00F347A4"/>
    <w:rsid w:val="00F35B4A"/>
    <w:rsid w:val="00F45B13"/>
    <w:rsid w:val="00F4790F"/>
    <w:rsid w:val="00F54E78"/>
    <w:rsid w:val="00F5538D"/>
    <w:rsid w:val="00F61CA9"/>
    <w:rsid w:val="00F65300"/>
    <w:rsid w:val="00F70725"/>
    <w:rsid w:val="00F756FC"/>
    <w:rsid w:val="00F923D4"/>
    <w:rsid w:val="00FA200D"/>
    <w:rsid w:val="00FA4C8B"/>
    <w:rsid w:val="00FA6C6A"/>
    <w:rsid w:val="00FB582D"/>
    <w:rsid w:val="00FB60BE"/>
    <w:rsid w:val="00FB6D2E"/>
    <w:rsid w:val="00FC2F81"/>
    <w:rsid w:val="00FC5112"/>
    <w:rsid w:val="00FD27BC"/>
    <w:rsid w:val="00FD5E14"/>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A33928"/>
  <w15:chartTrackingRefBased/>
  <w15:docId w15:val="{82A53E7D-3E0C-4F38-9D3D-136E172C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ListParagraph">
    <w:name w:val="List Paragraph"/>
    <w:basedOn w:val="Normal"/>
    <w:uiPriority w:val="34"/>
    <w:qFormat/>
    <w:rsid w:val="006753BE"/>
    <w:pPr>
      <w:ind w:left="720"/>
    </w:pPr>
    <w:rPr>
      <w:rFonts w:ascii="Calibri" w:eastAsia="Calibri" w:hAnsi="Calibri"/>
      <w:sz w:val="22"/>
      <w:szCs w:val="22"/>
      <w:lang w:eastAsia="en-US"/>
    </w:rPr>
  </w:style>
  <w:style w:type="character" w:customStyle="1" w:styleId="Heading2Char">
    <w:name w:val="Heading 2 Char"/>
    <w:link w:val="Heading2"/>
    <w:rsid w:val="005923A0"/>
    <w:rPr>
      <w:b/>
      <w:bCs/>
      <w:sz w:val="36"/>
      <w:szCs w:val="36"/>
    </w:rPr>
  </w:style>
  <w:style w:type="paragraph" w:customStyle="1" w:styleId="MOJaddress">
    <w:name w:val="MOJ address"/>
    <w:rsid w:val="00C76F14"/>
    <w:pPr>
      <w:spacing w:line="200" w:lineRule="atLeast"/>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4416">
      <w:bodyDiv w:val="1"/>
      <w:marLeft w:val="0"/>
      <w:marRight w:val="0"/>
      <w:marTop w:val="0"/>
      <w:marBottom w:val="0"/>
      <w:divBdr>
        <w:top w:val="none" w:sz="0" w:space="0" w:color="auto"/>
        <w:left w:val="none" w:sz="0" w:space="0" w:color="auto"/>
        <w:bottom w:val="none" w:sz="0" w:space="0" w:color="auto"/>
        <w:right w:val="none" w:sz="0" w:space="0" w:color="auto"/>
      </w:divBdr>
    </w:div>
    <w:div w:id="469790431">
      <w:bodyDiv w:val="1"/>
      <w:marLeft w:val="0"/>
      <w:marRight w:val="0"/>
      <w:marTop w:val="0"/>
      <w:marBottom w:val="0"/>
      <w:divBdr>
        <w:top w:val="none" w:sz="0" w:space="0" w:color="auto"/>
        <w:left w:val="none" w:sz="0" w:space="0" w:color="auto"/>
        <w:bottom w:val="none" w:sz="0" w:space="0" w:color="auto"/>
        <w:right w:val="none" w:sz="0" w:space="0" w:color="auto"/>
      </w:divBdr>
    </w:div>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171027009 Warnings and Cautions for Persons aged 10 and 11</vt:lpstr>
    </vt:vector>
  </TitlesOfParts>
  <Company>Ministry of Justice</Company>
  <LinksUpToDate>false</LinksUpToDate>
  <CharactersWithSpaces>2126</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3473513</vt:i4>
      </vt:variant>
      <vt:variant>
        <vt:i4>3</vt:i4>
      </vt:variant>
      <vt:variant>
        <vt:i4>0</vt:i4>
      </vt:variant>
      <vt:variant>
        <vt:i4>5</vt:i4>
      </vt:variant>
      <vt:variant>
        <vt:lpwstr>https://www.gov.uk/government/statistics/criminal-justice-system-statistics-quarterly-december-2016</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171027009 Warnings and Cautions for Persons aged 10 and 11</dc:title>
  <dc:subject>FOI Release</dc:subject>
  <dc:creator>MoJ</dc:creator>
  <cp:keywords/>
  <dc:description/>
  <cp:lastModifiedBy>Cox, Allan</cp:lastModifiedBy>
  <cp:revision>2</cp:revision>
  <cp:lastPrinted>2013-07-23T12:57:00Z</cp:lastPrinted>
  <dcterms:created xsi:type="dcterms:W3CDTF">2018-03-27T17:13:00Z</dcterms:created>
  <dcterms:modified xsi:type="dcterms:W3CDTF">2018-03-27T17:13:00Z</dcterms:modified>
</cp:coreProperties>
</file>