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999F1" w14:textId="08273FF5" w:rsidR="00C30D80" w:rsidRPr="00E161EA" w:rsidRDefault="00000A1D" w:rsidP="00701AA5">
      <w:pPr>
        <w:spacing w:before="200"/>
      </w:pPr>
      <w:r w:rsidRPr="00E161EA">
        <w:rPr>
          <w:b/>
          <w:szCs w:val="24"/>
        </w:rPr>
        <w:t xml:space="preserve">Publications </w:t>
      </w:r>
      <w:r w:rsidR="00E161EA" w:rsidRPr="00E161EA">
        <w:rPr>
          <w:b/>
          <w:szCs w:val="24"/>
        </w:rPr>
        <w:t>g</w:t>
      </w:r>
      <w:r w:rsidRPr="00E161EA">
        <w:rPr>
          <w:b/>
          <w:szCs w:val="24"/>
        </w:rPr>
        <w:t xml:space="preserve">ateway </w:t>
      </w:r>
      <w:r w:rsidR="00E161EA" w:rsidRPr="00E161EA">
        <w:rPr>
          <w:b/>
          <w:szCs w:val="24"/>
        </w:rPr>
        <w:t>number</w:t>
      </w:r>
      <w:r w:rsidRPr="00E161EA">
        <w:rPr>
          <w:b/>
          <w:szCs w:val="24"/>
        </w:rPr>
        <w:t>:</w:t>
      </w:r>
      <w:r w:rsidR="00382225">
        <w:rPr>
          <w:b/>
          <w:szCs w:val="24"/>
        </w:rPr>
        <w:t xml:space="preserve"> GOV-11415</w:t>
      </w:r>
    </w:p>
    <w:p w14:paraId="2860CEF8" w14:textId="5960D824" w:rsidR="00D12452" w:rsidRPr="00E161EA" w:rsidRDefault="00190806" w:rsidP="00D12452">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Combined Hepatitis A Virus (Inactivated) and Typhoid Polysaccharide</w:t>
      </w:r>
      <w:r w:rsidR="00D12452">
        <w:rPr>
          <w:rFonts w:ascii="Arial" w:hAnsi="Arial" w:cs="Arial"/>
          <w:sz w:val="32"/>
          <w:szCs w:val="32"/>
        </w:rPr>
        <w:t xml:space="preserve"> Vaccine Pa</w:t>
      </w:r>
      <w:r w:rsidR="00D12452" w:rsidRPr="00D57795">
        <w:rPr>
          <w:rFonts w:ascii="Arial" w:hAnsi="Arial" w:cs="Arial"/>
          <w:sz w:val="32"/>
          <w:szCs w:val="32"/>
        </w:rPr>
        <w:t>tient Group Direction</w:t>
      </w:r>
      <w:r w:rsidR="00D12452">
        <w:rPr>
          <w:rFonts w:ascii="Arial" w:hAnsi="Arial" w:cs="Arial"/>
          <w:sz w:val="32"/>
          <w:szCs w:val="32"/>
        </w:rPr>
        <w:t xml:space="preserve"> (PGD)</w:t>
      </w:r>
    </w:p>
    <w:p w14:paraId="2D035C12" w14:textId="7D82C4A4" w:rsidR="00D12452" w:rsidRDefault="00A23CE7" w:rsidP="00701AA5">
      <w:pPr>
        <w:pStyle w:val="Default"/>
        <w:spacing w:before="60" w:after="120"/>
      </w:pPr>
      <w:r>
        <w:rPr>
          <w:color w:val="auto"/>
        </w:rPr>
        <w:t>This PGD is f</w:t>
      </w:r>
      <w:r w:rsidR="002171DC" w:rsidRPr="006B2FA2">
        <w:rPr>
          <w:color w:val="auto"/>
        </w:rPr>
        <w:t xml:space="preserve">or the </w:t>
      </w:r>
      <w:r w:rsidR="00D1582D" w:rsidRPr="006B2FA2">
        <w:rPr>
          <w:color w:val="auto"/>
        </w:rPr>
        <w:t xml:space="preserve">administration </w:t>
      </w:r>
      <w:r w:rsidR="00940A55" w:rsidRPr="00512407">
        <w:t xml:space="preserve">of </w:t>
      </w:r>
      <w:r w:rsidR="00543A5F">
        <w:t xml:space="preserve">combined hepatitis A virus (inactivated) and </w:t>
      </w:r>
      <w:r w:rsidR="00543A5F" w:rsidRPr="00512407">
        <w:t xml:space="preserve">typhoid polysaccharide </w:t>
      </w:r>
      <w:r w:rsidR="00190806" w:rsidRPr="00512407">
        <w:t xml:space="preserve">vaccine </w:t>
      </w:r>
      <w:r w:rsidR="00543A5F">
        <w:t>(HepA/Typhoid)</w:t>
      </w:r>
      <w:r w:rsidR="00543A5F" w:rsidRPr="00270FC2">
        <w:rPr>
          <w:i/>
          <w:color w:val="auto"/>
        </w:rPr>
        <w:t xml:space="preserve"> </w:t>
      </w:r>
      <w:r w:rsidR="00D12452" w:rsidRPr="00546468">
        <w:t xml:space="preserve">to individuals considered at risk of exposure to </w:t>
      </w:r>
      <w:r w:rsidR="00D12452" w:rsidRPr="00546468">
        <w:rPr>
          <w:rFonts w:eastAsiaTheme="minorHAnsi"/>
          <w:i/>
          <w:iCs/>
          <w:lang w:eastAsia="en-US"/>
        </w:rPr>
        <w:t>Salmonella enterica serovar typhi</w:t>
      </w:r>
      <w:r w:rsidR="00D12452" w:rsidRPr="00546468">
        <w:rPr>
          <w:rFonts w:eastAsiaTheme="minorHAnsi"/>
          <w:lang w:eastAsia="en-US"/>
        </w:rPr>
        <w:t>, (</w:t>
      </w:r>
      <w:r w:rsidR="00D12452" w:rsidRPr="00546468">
        <w:rPr>
          <w:rFonts w:eastAsiaTheme="minorHAnsi"/>
          <w:i/>
          <w:iCs/>
          <w:lang w:eastAsia="en-US"/>
        </w:rPr>
        <w:t>S.</w:t>
      </w:r>
      <w:r w:rsidR="00D12452">
        <w:rPr>
          <w:rFonts w:eastAsiaTheme="minorHAnsi"/>
          <w:i/>
          <w:iCs/>
          <w:lang w:eastAsia="en-US"/>
        </w:rPr>
        <w:t xml:space="preserve"> </w:t>
      </w:r>
      <w:r w:rsidR="00D12452" w:rsidRPr="00546468">
        <w:rPr>
          <w:rFonts w:eastAsiaTheme="minorHAnsi"/>
          <w:i/>
          <w:iCs/>
          <w:lang w:eastAsia="en-US"/>
        </w:rPr>
        <w:t>typhi</w:t>
      </w:r>
      <w:r w:rsidR="00D12452" w:rsidRPr="00546468">
        <w:rPr>
          <w:rFonts w:eastAsiaTheme="minorHAnsi"/>
          <w:lang w:eastAsia="en-US"/>
        </w:rPr>
        <w:t>) and</w:t>
      </w:r>
      <w:r w:rsidR="00D12452" w:rsidRPr="00546468">
        <w:t xml:space="preserve"> hepatitis A virus</w:t>
      </w:r>
      <w:r w:rsidR="00D12452" w:rsidRPr="00512407">
        <w:rPr>
          <w:color w:val="auto"/>
        </w:rPr>
        <w:t xml:space="preserve"> </w:t>
      </w:r>
      <w:r w:rsidR="00D12452">
        <w:t xml:space="preserve">in accordance with recommendations from </w:t>
      </w:r>
      <w:r w:rsidR="00D12452" w:rsidRPr="007029F6">
        <w:t>the National Travel Health Network and Centre (NaTHNa</w:t>
      </w:r>
      <w:r w:rsidR="00D12452" w:rsidRPr="00790EFF">
        <w:t>C)</w:t>
      </w:r>
      <w:r w:rsidR="00190806">
        <w:t>.</w:t>
      </w:r>
    </w:p>
    <w:p w14:paraId="1840945A" w14:textId="7F5DFE74" w:rsidR="00815487" w:rsidRPr="00E161EA" w:rsidRDefault="00D12452" w:rsidP="00701AA5">
      <w:pPr>
        <w:pStyle w:val="Default"/>
        <w:spacing w:before="120" w:after="120"/>
      </w:pPr>
      <w:r w:rsidRPr="00512407">
        <w:t>This PGD is</w:t>
      </w:r>
      <w:r w:rsidR="00190806" w:rsidRPr="00512407">
        <w:t xml:space="preserve"> for the administration of </w:t>
      </w:r>
      <w:r w:rsidR="00190806">
        <w:t>HepA/</w:t>
      </w:r>
      <w:r>
        <w:t xml:space="preserve">Typhoid </w:t>
      </w:r>
      <w:r w:rsidR="009E424D" w:rsidRPr="007029F6">
        <w:rPr>
          <w:color w:val="auto"/>
        </w:rPr>
        <w:t xml:space="preserve">by </w:t>
      </w:r>
      <w:r w:rsidR="009E424D" w:rsidRPr="005D1F4C">
        <w:rPr>
          <w:color w:val="auto"/>
        </w:rPr>
        <w:t xml:space="preserve">registered healthcare practitioners identified in </w:t>
      </w:r>
      <w:hyperlink w:anchor="section3" w:history="1">
        <w:r w:rsidR="0012622F">
          <w:rPr>
            <w:rStyle w:val="Hyperlink"/>
          </w:rPr>
          <w:t>Section 3</w:t>
        </w:r>
      </w:hyperlink>
      <w:r w:rsidR="009E424D" w:rsidRPr="005D1F4C">
        <w:rPr>
          <w:color w:val="auto"/>
        </w:rPr>
        <w:t xml:space="preserve">, subject to any limitations to authorisation detailed in </w:t>
      </w:r>
      <w:hyperlink w:anchor="section2" w:history="1">
        <w:r w:rsidR="0012622F">
          <w:rPr>
            <w:rStyle w:val="Hyperlink"/>
          </w:rPr>
          <w:t>Section 2</w:t>
        </w:r>
      </w:hyperlink>
      <w:r w:rsidR="009E424D" w:rsidRPr="005D1F4C">
        <w:rPr>
          <w:color w:val="auto"/>
        </w:rPr>
        <w:t>.</w:t>
      </w:r>
    </w:p>
    <w:p w14:paraId="0087F8E5" w14:textId="3646CE8F" w:rsidR="00815487" w:rsidRPr="00FD799B" w:rsidRDefault="00A440DE" w:rsidP="00701AA5">
      <w:pPr>
        <w:spacing w:before="120"/>
        <w:ind w:rightChars="-375" w:right="-900"/>
        <w:rPr>
          <w:rFonts w:cs="Arial"/>
          <w:i/>
          <w:color w:val="FF0000"/>
          <w:szCs w:val="24"/>
        </w:rPr>
      </w:pPr>
      <w:r w:rsidRPr="00E161EA">
        <w:rPr>
          <w:rFonts w:cs="Arial"/>
          <w:color w:val="000000"/>
          <w:szCs w:val="24"/>
        </w:rPr>
        <w:t>Reference no:</w:t>
      </w:r>
      <w:r w:rsidRPr="00E161EA">
        <w:rPr>
          <w:rFonts w:cs="Arial"/>
          <w:color w:val="000000"/>
          <w:szCs w:val="24"/>
        </w:rPr>
        <w:tab/>
      </w:r>
      <w:r w:rsidR="00CB72FE">
        <w:rPr>
          <w:rFonts w:cs="Arial"/>
          <w:color w:val="000000"/>
          <w:szCs w:val="24"/>
        </w:rPr>
        <w:t>Hep</w:t>
      </w:r>
      <w:r w:rsidR="005A005E">
        <w:rPr>
          <w:rFonts w:cs="Arial"/>
          <w:color w:val="000000"/>
          <w:szCs w:val="24"/>
        </w:rPr>
        <w:t>A/Typhoid</w:t>
      </w:r>
      <w:r w:rsidR="00CB72FE">
        <w:rPr>
          <w:rFonts w:cs="Arial"/>
          <w:color w:val="000000"/>
          <w:szCs w:val="24"/>
        </w:rPr>
        <w:t xml:space="preserve"> vaccine PGD</w:t>
      </w:r>
    </w:p>
    <w:p w14:paraId="7B642581" w14:textId="5A18AF71" w:rsidR="00815487" w:rsidRPr="00512407" w:rsidRDefault="00815487" w:rsidP="00701AA5">
      <w:pPr>
        <w:ind w:rightChars="-375" w:right="-900"/>
      </w:pPr>
      <w:r w:rsidRPr="005579C0">
        <w:rPr>
          <w:szCs w:val="24"/>
        </w:rPr>
        <w:t>Version no:</w:t>
      </w:r>
      <w:r w:rsidRPr="005579C0">
        <w:rPr>
          <w:rFonts w:cs="Arial"/>
          <w:i/>
          <w:szCs w:val="24"/>
        </w:rPr>
        <w:t xml:space="preserve"> </w:t>
      </w:r>
      <w:r w:rsidRPr="005579C0">
        <w:rPr>
          <w:rFonts w:cs="Arial"/>
          <w:i/>
          <w:szCs w:val="24"/>
        </w:rPr>
        <w:tab/>
      </w:r>
      <w:r w:rsidRPr="005579C0">
        <w:rPr>
          <w:rFonts w:cs="Arial"/>
          <w:i/>
          <w:szCs w:val="24"/>
        </w:rPr>
        <w:tab/>
      </w:r>
      <w:r w:rsidR="00FF27CB">
        <w:rPr>
          <w:rFonts w:cs="Arial"/>
          <w:szCs w:val="24"/>
        </w:rPr>
        <w:t>V0</w:t>
      </w:r>
      <w:r w:rsidR="00316328">
        <w:rPr>
          <w:rFonts w:cs="Arial"/>
          <w:szCs w:val="24"/>
        </w:rPr>
        <w:t>3</w:t>
      </w:r>
      <w:r w:rsidR="00CB72FE" w:rsidRPr="0029115D">
        <w:rPr>
          <w:rFonts w:cs="Arial"/>
          <w:szCs w:val="24"/>
        </w:rPr>
        <w:t>.0</w:t>
      </w:r>
      <w:r w:rsidR="00316328">
        <w:rPr>
          <w:rFonts w:cs="Arial"/>
          <w:szCs w:val="24"/>
        </w:rPr>
        <w:t>0</w:t>
      </w:r>
      <w:r w:rsidR="00CB72FE" w:rsidRPr="0029115D">
        <w:rPr>
          <w:rFonts w:cs="Arial"/>
          <w:szCs w:val="24"/>
        </w:rPr>
        <w:t xml:space="preserve"> </w:t>
      </w:r>
    </w:p>
    <w:p w14:paraId="4BFFCE89" w14:textId="232BE9CD" w:rsidR="00815487" w:rsidRPr="0029115D" w:rsidRDefault="00815487" w:rsidP="00701AA5">
      <w:pPr>
        <w:ind w:rightChars="-375" w:right="-900"/>
        <w:rPr>
          <w:rFonts w:cs="Arial"/>
          <w:szCs w:val="24"/>
        </w:rPr>
      </w:pPr>
      <w:r w:rsidRPr="0029115D">
        <w:rPr>
          <w:rFonts w:cs="Arial"/>
          <w:szCs w:val="24"/>
        </w:rPr>
        <w:t>Valid from:</w:t>
      </w:r>
      <w:r w:rsidRPr="0029115D">
        <w:rPr>
          <w:rFonts w:cs="Arial"/>
          <w:szCs w:val="24"/>
        </w:rPr>
        <w:tab/>
      </w:r>
      <w:r w:rsidRPr="0029115D">
        <w:rPr>
          <w:rFonts w:cs="Arial"/>
          <w:szCs w:val="24"/>
        </w:rPr>
        <w:tab/>
      </w:r>
      <w:r w:rsidR="0029115D" w:rsidRPr="0029115D">
        <w:rPr>
          <w:rFonts w:cs="Arial"/>
          <w:szCs w:val="24"/>
        </w:rPr>
        <w:t>01</w:t>
      </w:r>
      <w:r w:rsidR="00FD4496" w:rsidRPr="0029115D">
        <w:rPr>
          <w:rFonts w:cs="Arial"/>
          <w:szCs w:val="24"/>
        </w:rPr>
        <w:t xml:space="preserve"> </w:t>
      </w:r>
      <w:r w:rsidR="0029115D" w:rsidRPr="0029115D">
        <w:rPr>
          <w:rFonts w:cs="Arial"/>
          <w:szCs w:val="24"/>
        </w:rPr>
        <w:t>March</w:t>
      </w:r>
      <w:r w:rsidR="00FD4496" w:rsidRPr="0029115D">
        <w:rPr>
          <w:rFonts w:cs="Arial"/>
          <w:szCs w:val="24"/>
        </w:rPr>
        <w:t xml:space="preserve"> </w:t>
      </w:r>
      <w:r w:rsidR="007D60BE" w:rsidRPr="0029115D">
        <w:rPr>
          <w:rFonts w:cs="Arial"/>
          <w:szCs w:val="24"/>
        </w:rPr>
        <w:t>20</w:t>
      </w:r>
      <w:r w:rsidR="00190806">
        <w:rPr>
          <w:rFonts w:cs="Arial"/>
          <w:szCs w:val="24"/>
        </w:rPr>
        <w:t>2</w:t>
      </w:r>
      <w:r w:rsidR="00FF336E">
        <w:rPr>
          <w:rFonts w:cs="Arial"/>
          <w:szCs w:val="24"/>
        </w:rPr>
        <w:t>2</w:t>
      </w:r>
    </w:p>
    <w:p w14:paraId="2FA328C6" w14:textId="4D6EB3E5" w:rsidR="00815487" w:rsidRPr="0029115D" w:rsidRDefault="00815487" w:rsidP="00701AA5">
      <w:pPr>
        <w:ind w:rightChars="-375" w:right="-900"/>
        <w:rPr>
          <w:rFonts w:cs="Arial"/>
          <w:szCs w:val="24"/>
        </w:rPr>
      </w:pPr>
      <w:r w:rsidRPr="0029115D">
        <w:rPr>
          <w:rFonts w:cs="Arial"/>
          <w:szCs w:val="24"/>
        </w:rPr>
        <w:t>Review date:</w:t>
      </w:r>
      <w:r w:rsidRPr="0029115D">
        <w:rPr>
          <w:rFonts w:cs="Arial"/>
          <w:szCs w:val="24"/>
        </w:rPr>
        <w:tab/>
      </w:r>
      <w:r w:rsidRPr="0029115D">
        <w:rPr>
          <w:rFonts w:cs="Arial"/>
          <w:szCs w:val="24"/>
        </w:rPr>
        <w:tab/>
      </w:r>
      <w:r w:rsidR="0029115D" w:rsidRPr="0029115D">
        <w:rPr>
          <w:rFonts w:cs="Arial"/>
          <w:szCs w:val="24"/>
        </w:rPr>
        <w:t>01</w:t>
      </w:r>
      <w:r w:rsidR="007D60BE" w:rsidRPr="0029115D">
        <w:rPr>
          <w:rFonts w:cs="Arial"/>
          <w:szCs w:val="24"/>
        </w:rPr>
        <w:t xml:space="preserve"> </w:t>
      </w:r>
      <w:r w:rsidR="0029115D" w:rsidRPr="0029115D">
        <w:rPr>
          <w:rFonts w:cs="Arial"/>
          <w:szCs w:val="24"/>
        </w:rPr>
        <w:t>September</w:t>
      </w:r>
      <w:r w:rsidR="007D60BE" w:rsidRPr="0029115D">
        <w:rPr>
          <w:rFonts w:cs="Arial"/>
          <w:szCs w:val="24"/>
        </w:rPr>
        <w:t xml:space="preserve"> 20</w:t>
      </w:r>
      <w:r w:rsidR="00190806">
        <w:rPr>
          <w:rFonts w:cs="Arial"/>
          <w:szCs w:val="24"/>
        </w:rPr>
        <w:t>2</w:t>
      </w:r>
      <w:r w:rsidR="00FF336E">
        <w:rPr>
          <w:rFonts w:cs="Arial"/>
          <w:szCs w:val="24"/>
        </w:rPr>
        <w:t>3</w:t>
      </w:r>
    </w:p>
    <w:p w14:paraId="7BF77C01" w14:textId="7BC4DC02" w:rsidR="005E4B93" w:rsidRPr="00E161EA" w:rsidRDefault="00815487" w:rsidP="00701AA5">
      <w:pPr>
        <w:ind w:rightChars="-375" w:right="-900"/>
        <w:rPr>
          <w:rFonts w:cs="Arial"/>
          <w:b/>
          <w:szCs w:val="24"/>
        </w:rPr>
      </w:pPr>
      <w:r w:rsidRPr="0029115D">
        <w:rPr>
          <w:rFonts w:cs="Arial"/>
          <w:szCs w:val="24"/>
        </w:rPr>
        <w:t>Expiry date:</w:t>
      </w:r>
      <w:r w:rsidRPr="0029115D">
        <w:rPr>
          <w:rFonts w:cs="Arial"/>
          <w:szCs w:val="24"/>
        </w:rPr>
        <w:tab/>
      </w:r>
      <w:r w:rsidRPr="0029115D">
        <w:rPr>
          <w:rFonts w:cs="Arial"/>
          <w:szCs w:val="24"/>
        </w:rPr>
        <w:tab/>
      </w:r>
      <w:r w:rsidR="001D17C9">
        <w:rPr>
          <w:rFonts w:cs="Arial"/>
          <w:szCs w:val="24"/>
        </w:rPr>
        <w:t>2</w:t>
      </w:r>
      <w:r w:rsidR="00B94530">
        <w:rPr>
          <w:rFonts w:cs="Arial"/>
          <w:szCs w:val="24"/>
        </w:rPr>
        <w:t>9</w:t>
      </w:r>
      <w:r w:rsidR="007D60BE" w:rsidRPr="0029115D">
        <w:rPr>
          <w:rFonts w:cs="Arial"/>
          <w:szCs w:val="24"/>
        </w:rPr>
        <w:t xml:space="preserve"> </w:t>
      </w:r>
      <w:r w:rsidR="0029115D" w:rsidRPr="0029115D">
        <w:rPr>
          <w:rFonts w:cs="Arial"/>
          <w:szCs w:val="24"/>
        </w:rPr>
        <w:t>February</w:t>
      </w:r>
      <w:r w:rsidR="007D60BE" w:rsidRPr="0029115D">
        <w:rPr>
          <w:rFonts w:cs="Arial"/>
          <w:szCs w:val="24"/>
        </w:rPr>
        <w:t xml:space="preserve"> 20</w:t>
      </w:r>
      <w:r w:rsidR="0029115D" w:rsidRPr="0029115D">
        <w:rPr>
          <w:rFonts w:cs="Arial"/>
          <w:szCs w:val="24"/>
        </w:rPr>
        <w:t>2</w:t>
      </w:r>
      <w:r w:rsidR="00FF336E">
        <w:rPr>
          <w:rFonts w:cs="Arial"/>
          <w:szCs w:val="24"/>
        </w:rPr>
        <w:t>4</w:t>
      </w:r>
    </w:p>
    <w:p w14:paraId="710DE625" w14:textId="51316BA5" w:rsidR="009B6DB4" w:rsidRPr="00E161EA" w:rsidRDefault="006F42C9" w:rsidP="00701AA5">
      <w:pPr>
        <w:spacing w:before="120" w:after="120"/>
        <w:rPr>
          <w:rFonts w:cs="Arial"/>
          <w:b/>
          <w:szCs w:val="24"/>
        </w:rPr>
      </w:pPr>
      <w:r w:rsidRPr="00DD060F">
        <w:rPr>
          <w:rFonts w:cs="Arial"/>
          <w:b/>
          <w:szCs w:val="24"/>
        </w:rPr>
        <w:t>The UK</w:t>
      </w:r>
      <w:r w:rsidR="009B6DB4" w:rsidRPr="00E161EA">
        <w:rPr>
          <w:rFonts w:cs="Arial"/>
          <w:b/>
          <w:szCs w:val="24"/>
        </w:rPr>
        <w:t xml:space="preserve"> Health </w:t>
      </w:r>
      <w:r w:rsidRPr="00DD060F">
        <w:rPr>
          <w:rFonts w:cs="Arial"/>
          <w:b/>
          <w:szCs w:val="24"/>
        </w:rPr>
        <w:t>Security Agency (UKHSA)</w:t>
      </w:r>
      <w:r w:rsidR="009B6DB4" w:rsidRPr="00E161EA">
        <w:rPr>
          <w:rFonts w:cs="Arial"/>
          <w:b/>
          <w:szCs w:val="24"/>
        </w:rPr>
        <w:t xml:space="preserve"> has developed this PGD </w:t>
      </w:r>
      <w:r w:rsidR="0051753E">
        <w:rPr>
          <w:b/>
          <w:bCs/>
        </w:rPr>
        <w:t>to facilitate</w:t>
      </w:r>
      <w:r w:rsidR="00190806">
        <w:rPr>
          <w:b/>
          <w:bCs/>
        </w:rPr>
        <w:t xml:space="preserve"> </w:t>
      </w:r>
      <w:r w:rsidR="000A6CB6" w:rsidRPr="00DD060F">
        <w:rPr>
          <w:b/>
          <w:bCs/>
          <w:szCs w:val="24"/>
        </w:rPr>
        <w:t xml:space="preserve">the </w:t>
      </w:r>
      <w:r w:rsidR="0051753E" w:rsidRPr="00DD060F">
        <w:rPr>
          <w:b/>
          <w:bCs/>
          <w:szCs w:val="24"/>
        </w:rPr>
        <w:t xml:space="preserve">delivery of </w:t>
      </w:r>
      <w:r w:rsidR="00190806">
        <w:rPr>
          <w:b/>
          <w:bCs/>
        </w:rPr>
        <w:t>publicly</w:t>
      </w:r>
      <w:r w:rsidR="00730710">
        <w:rPr>
          <w:b/>
          <w:bCs/>
        </w:rPr>
        <w:t xml:space="preserve"> </w:t>
      </w:r>
      <w:r w:rsidR="00190806">
        <w:rPr>
          <w:b/>
          <w:bCs/>
        </w:rPr>
        <w:t>funded</w:t>
      </w:r>
      <w:r w:rsidR="0051753E">
        <w:rPr>
          <w:b/>
          <w:bCs/>
        </w:rPr>
        <w:t xml:space="preserve"> immunisation</w:t>
      </w:r>
      <w:r w:rsidR="0051753E" w:rsidRPr="0051753E">
        <w:rPr>
          <w:b/>
          <w:bCs/>
        </w:rPr>
        <w:t xml:space="preserve"> </w:t>
      </w:r>
      <w:r w:rsidR="0051753E">
        <w:rPr>
          <w:b/>
          <w:bCs/>
        </w:rPr>
        <w:t xml:space="preserve">in </w:t>
      </w:r>
      <w:r w:rsidR="000E4E6F" w:rsidRPr="00DD060F">
        <w:rPr>
          <w:b/>
          <w:bCs/>
          <w:szCs w:val="24"/>
        </w:rPr>
        <w:t xml:space="preserve">England </w:t>
      </w:r>
      <w:r w:rsidR="0051753E" w:rsidRPr="00DD060F">
        <w:rPr>
          <w:b/>
          <w:bCs/>
          <w:szCs w:val="24"/>
        </w:rPr>
        <w:t xml:space="preserve">in </w:t>
      </w:r>
      <w:r w:rsidR="0051753E">
        <w:rPr>
          <w:b/>
          <w:bCs/>
        </w:rPr>
        <w:t>line with national recommendations.</w:t>
      </w:r>
    </w:p>
    <w:p w14:paraId="2582D015" w14:textId="13BE493C" w:rsidR="0051753E" w:rsidRPr="00E161EA" w:rsidRDefault="00FE0BE9" w:rsidP="00701AA5">
      <w:pPr>
        <w:overflowPunct/>
        <w:spacing w:before="120" w:after="120"/>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 xml:space="preserve">an appropriate authorising person, relating to the class of person by whom </w:t>
      </w:r>
      <w:r w:rsidR="003112B1">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61787C" w:rsidRPr="0051753E">
        <w:rPr>
          <w:rFonts w:cs="Arial"/>
          <w:b/>
          <w:szCs w:val="24"/>
        </w:rPr>
        <w:t xml:space="preserve">The PGD </w:t>
      </w:r>
      <w:r w:rsidR="0061787C" w:rsidRPr="00E161EA">
        <w:rPr>
          <w:rFonts w:cs="Arial"/>
          <w:b/>
          <w:szCs w:val="24"/>
        </w:rPr>
        <w:t xml:space="preserve">is not legal or valid without </w:t>
      </w:r>
      <w:r w:rsidR="0061787C">
        <w:rPr>
          <w:rFonts w:cs="Arial"/>
          <w:b/>
          <w:szCs w:val="24"/>
        </w:rPr>
        <w:t xml:space="preserve">signed authorisation in accordance with </w:t>
      </w:r>
      <w:hyperlink r:id="rId8" w:history="1">
        <w:r w:rsidR="0051753E" w:rsidRPr="00FA7CD3">
          <w:rPr>
            <w:rStyle w:val="Hyperlink"/>
            <w:rFonts w:cs="Arial"/>
            <w:b/>
            <w:szCs w:val="24"/>
          </w:rPr>
          <w:t xml:space="preserve">HMR2012 </w:t>
        </w:r>
        <w:r w:rsidR="0061787C" w:rsidRPr="00FA7CD3">
          <w:rPr>
            <w:rStyle w:val="Hyperlink"/>
            <w:rFonts w:cs="Arial"/>
            <w:b/>
            <w:szCs w:val="24"/>
          </w:rPr>
          <w:t>Schedule</w:t>
        </w:r>
        <w:r w:rsidR="0051753E" w:rsidRPr="00FA7CD3">
          <w:rPr>
            <w:rStyle w:val="Hyperlink"/>
            <w:rFonts w:cs="Arial"/>
            <w:b/>
            <w:szCs w:val="24"/>
          </w:rPr>
          <w:t xml:space="preserve"> 16 Part 2</w:t>
        </w:r>
      </w:hyperlink>
      <w:r w:rsidR="0051753E">
        <w:rPr>
          <w:rFonts w:cs="Arial"/>
          <w:b/>
          <w:szCs w:val="24"/>
        </w:rPr>
        <w:t xml:space="preserve">. </w:t>
      </w:r>
    </w:p>
    <w:p w14:paraId="0FF0ADEE" w14:textId="2AB46C59" w:rsidR="00FE6760" w:rsidRDefault="00FE6760" w:rsidP="00701AA5">
      <w:pPr>
        <w:spacing w:after="120"/>
      </w:pPr>
      <w:r>
        <w:t>Authorising organisations must not alter</w:t>
      </w:r>
      <w:r w:rsidR="00367D86">
        <w:t>,</w:t>
      </w:r>
      <w:r>
        <w:t xml:space="preserve"> amend</w:t>
      </w:r>
      <w:r w:rsidR="00367D86">
        <w:t xml:space="preserve"> or add to</w:t>
      </w:r>
      <w:r>
        <w:t xml:space="preserve"> </w:t>
      </w:r>
      <w:r w:rsidRPr="00CB72FE">
        <w:t xml:space="preserve">the </w:t>
      </w:r>
      <w:r w:rsidRPr="00CB72FE">
        <w:rPr>
          <w:iCs/>
        </w:rPr>
        <w:t>clinical</w:t>
      </w:r>
      <w:r w:rsidRPr="00CB72FE">
        <w:t xml:space="preserve"> content of this document (sections 4, 5 and 6); such action will invalidate the </w:t>
      </w:r>
      <w:r w:rsidRPr="00CB72FE">
        <w:rPr>
          <w:iCs/>
        </w:rPr>
        <w:t>clinical sign-off</w:t>
      </w:r>
      <w:r>
        <w:t xml:space="preserve"> with which it is provided. In addition</w:t>
      </w:r>
      <w:r w:rsidR="00512407">
        <w:t>,</w:t>
      </w:r>
      <w:r>
        <w:t xml:space="preserve"> authorising organisations must not alter section 3 ‘Characteristics of staff’. Only sections 2 and 7 can be amended</w:t>
      </w:r>
      <w:r w:rsidR="0061787C" w:rsidRPr="0061787C">
        <w:t xml:space="preserve"> </w:t>
      </w:r>
      <w:r w:rsidR="0061787C">
        <w:t>within the designated editable fields provided</w:t>
      </w:r>
      <w:r>
        <w:t>.</w:t>
      </w:r>
    </w:p>
    <w:p w14:paraId="0EB285A8" w14:textId="1C9492A6" w:rsidR="005E4B93" w:rsidRPr="00E161EA" w:rsidRDefault="00FE6760" w:rsidP="00701AA5">
      <w:pPr>
        <w:spacing w:before="120" w:after="120"/>
        <w:rPr>
          <w:rFonts w:cs="Arial"/>
          <w:b/>
          <w:bCs/>
          <w:szCs w:val="24"/>
        </w:rPr>
      </w:pPr>
      <w:r>
        <w:t>Operation of this PGD is the responsibility of commissioners and service providers.</w:t>
      </w:r>
      <w:bookmarkStart w:id="0" w:name="_Hlk15313553"/>
      <w:r w:rsidR="0061787C" w:rsidRPr="0061787C">
        <w:rPr>
          <w:szCs w:val="24"/>
        </w:rPr>
        <w:t xml:space="preserve"> </w:t>
      </w:r>
      <w:bookmarkStart w:id="1" w:name="_Hlk16774135"/>
      <w:r w:rsidR="0061787C" w:rsidRPr="001A7560">
        <w:rPr>
          <w:szCs w:val="24"/>
        </w:rPr>
        <w:t>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w:t>
      </w:r>
      <w:bookmarkEnd w:id="0"/>
      <w:bookmarkEnd w:id="1"/>
    </w:p>
    <w:p w14:paraId="27A0C3DC" w14:textId="2C8C4404" w:rsidR="005E4B93" w:rsidRPr="00E161EA" w:rsidRDefault="0061787C" w:rsidP="00701AA5">
      <w:pPr>
        <w:spacing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5D868C70" w14:textId="503C811C" w:rsidR="00A13AE5" w:rsidRPr="00E161EA" w:rsidRDefault="008544C1" w:rsidP="00701AA5">
      <w:pPr>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w:t>
      </w:r>
    </w:p>
    <w:p w14:paraId="10696196" w14:textId="77777777" w:rsidR="00701AA5" w:rsidRDefault="00C87933" w:rsidP="00701AA5">
      <w:pPr>
        <w:spacing w:before="120"/>
      </w:pPr>
      <w:r w:rsidRPr="00E161EA">
        <w:rPr>
          <w:rFonts w:cs="Arial"/>
          <w:bCs/>
          <w:szCs w:val="24"/>
        </w:rPr>
        <w:t xml:space="preserve">Current versions </w:t>
      </w:r>
      <w:r w:rsidR="008544C1" w:rsidRPr="00E161EA">
        <w:rPr>
          <w:rFonts w:cs="Arial"/>
          <w:bCs/>
          <w:szCs w:val="24"/>
        </w:rPr>
        <w:t xml:space="preserve">of </w:t>
      </w:r>
      <w:r w:rsidR="00152570" w:rsidRPr="00DD060F">
        <w:rPr>
          <w:rFonts w:cs="Arial"/>
          <w:bCs/>
          <w:szCs w:val="24"/>
        </w:rPr>
        <w:t>UKHSA</w:t>
      </w:r>
      <w:r w:rsidRPr="00E161EA">
        <w:rPr>
          <w:rFonts w:cs="Arial"/>
          <w:bCs/>
          <w:szCs w:val="24"/>
        </w:rPr>
        <w:t xml:space="preserve"> </w:t>
      </w:r>
      <w:r w:rsidR="008544C1" w:rsidRPr="00E161EA">
        <w:rPr>
          <w:rFonts w:cs="Arial"/>
          <w:bCs/>
          <w:szCs w:val="24"/>
        </w:rPr>
        <w:t>PGD</w:t>
      </w:r>
      <w:r w:rsidRPr="00E161EA">
        <w:rPr>
          <w:rFonts w:cs="Arial"/>
          <w:bCs/>
          <w:szCs w:val="24"/>
        </w:rPr>
        <w:t xml:space="preserve"> template</w:t>
      </w:r>
      <w:r w:rsidR="008544C1" w:rsidRPr="00E161EA">
        <w:rPr>
          <w:rFonts w:cs="Arial"/>
          <w:bCs/>
          <w:szCs w:val="24"/>
        </w:rPr>
        <w:t xml:space="preserve">s for authorisation </w:t>
      </w:r>
      <w:r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r w:rsidR="002721E0">
        <w:t xml:space="preserve"> </w:t>
      </w:r>
    </w:p>
    <w:p w14:paraId="13ABAA50" w14:textId="7341492E" w:rsidR="006B166E" w:rsidRDefault="00B94530" w:rsidP="00316328">
      <w:pPr>
        <w:rPr>
          <w:rFonts w:cs="Arial"/>
          <w:color w:val="000000"/>
          <w:szCs w:val="24"/>
        </w:rPr>
      </w:pPr>
      <w:hyperlink r:id="rId9" w:history="1">
        <w:r w:rsidR="00D5519C" w:rsidRPr="005B34DD">
          <w:rPr>
            <w:rStyle w:val="Hyperlink"/>
          </w:rPr>
          <w:t xml:space="preserve">Immunisation </w:t>
        </w:r>
        <w:r w:rsidR="0061787C" w:rsidRPr="009E5FE2">
          <w:rPr>
            <w:rStyle w:val="Hyperlink"/>
          </w:rPr>
          <w:t>patient</w:t>
        </w:r>
        <w:r w:rsidR="00D5519C" w:rsidRPr="005B34DD">
          <w:rPr>
            <w:rStyle w:val="Hyperlink"/>
          </w:rPr>
          <w:t xml:space="preserve"> </w:t>
        </w:r>
        <w:r w:rsidR="0061787C" w:rsidRPr="009E5FE2">
          <w:rPr>
            <w:rStyle w:val="Hyperlink"/>
          </w:rPr>
          <w:t>group</w:t>
        </w:r>
        <w:r w:rsidR="00D5519C" w:rsidRPr="005B34DD">
          <w:rPr>
            <w:rStyle w:val="Hyperlink"/>
          </w:rPr>
          <w:t xml:space="preserve"> </w:t>
        </w:r>
        <w:r w:rsidR="0061787C" w:rsidRPr="009E5FE2">
          <w:rPr>
            <w:rStyle w:val="Hyperlink"/>
          </w:rPr>
          <w:t>direction</w:t>
        </w:r>
        <w:r w:rsidR="00D5519C" w:rsidRPr="005B34DD">
          <w:rPr>
            <w:rStyle w:val="Hyperlink"/>
          </w:rPr>
          <w:t xml:space="preserve"> (PGD) templates</w:t>
        </w:r>
      </w:hyperlink>
      <w:r w:rsidR="0061787C">
        <w:t xml:space="preserve"> </w:t>
      </w:r>
    </w:p>
    <w:p w14:paraId="455B3D3B" w14:textId="77777777" w:rsidR="00FF336E" w:rsidRPr="00316328" w:rsidRDefault="00C87933" w:rsidP="00701AA5">
      <w:pPr>
        <w:spacing w:before="120"/>
        <w:rPr>
          <w:rStyle w:val="Hyperlink"/>
          <w:color w:val="auto"/>
          <w:u w:val="none"/>
        </w:rPr>
      </w:pPr>
      <w:r w:rsidRPr="00E161EA">
        <w:rPr>
          <w:rFonts w:cs="Arial"/>
          <w:color w:val="000000"/>
          <w:szCs w:val="24"/>
        </w:rPr>
        <w:t xml:space="preserve">Any concerns regarding </w:t>
      </w:r>
      <w:r w:rsidR="00A13AE5" w:rsidRPr="00E161EA">
        <w:rPr>
          <w:rFonts w:cs="Arial"/>
          <w:color w:val="000000"/>
          <w:szCs w:val="24"/>
        </w:rPr>
        <w:t xml:space="preserve">the content of this </w:t>
      </w:r>
      <w:r w:rsidR="00A13AE5" w:rsidRPr="00FF336E">
        <w:rPr>
          <w:rFonts w:cs="Arial"/>
          <w:color w:val="000000"/>
          <w:szCs w:val="24"/>
        </w:rPr>
        <w:t>PGD</w:t>
      </w:r>
      <w:r w:rsidRPr="00FF336E">
        <w:rPr>
          <w:rFonts w:cs="Arial"/>
          <w:color w:val="000000"/>
          <w:szCs w:val="24"/>
        </w:rPr>
        <w:t xml:space="preserve"> should be addressed to</w:t>
      </w:r>
      <w:r w:rsidR="00A13AE5" w:rsidRPr="00FF336E">
        <w:rPr>
          <w:rFonts w:cs="Arial"/>
          <w:color w:val="000000"/>
          <w:szCs w:val="24"/>
        </w:rPr>
        <w:t>:</w:t>
      </w:r>
      <w:bookmarkStart w:id="2" w:name="_Hlk61383131"/>
      <w:bookmarkStart w:id="3" w:name="_Hlk83049988"/>
      <w:r w:rsidR="00972095" w:rsidRPr="00FF336E">
        <w:rPr>
          <w:rFonts w:cs="Arial"/>
          <w:color w:val="000000"/>
          <w:szCs w:val="24"/>
        </w:rPr>
        <w:t xml:space="preserve"> </w:t>
      </w:r>
      <w:hyperlink r:id="rId10" w:history="1">
        <w:r w:rsidR="00972095" w:rsidRPr="00FF336E">
          <w:rPr>
            <w:rStyle w:val="Hyperlink"/>
            <w:rFonts w:cs="Arial"/>
            <w:szCs w:val="24"/>
          </w:rPr>
          <w:t>immunisation@phe.gov.uk</w:t>
        </w:r>
      </w:hyperlink>
      <w:r w:rsidR="00DD639B" w:rsidRPr="00FF336E">
        <w:rPr>
          <w:rStyle w:val="Hyperlink"/>
          <w:rFonts w:cs="Arial"/>
          <w:color w:val="auto"/>
          <w:szCs w:val="24"/>
          <w:u w:val="none"/>
        </w:rPr>
        <w:t>.</w:t>
      </w:r>
      <w:r w:rsidR="00972095" w:rsidRPr="00FF336E">
        <w:rPr>
          <w:rStyle w:val="Hyperlink"/>
          <w:rFonts w:cs="Arial"/>
          <w:color w:val="auto"/>
          <w:szCs w:val="24"/>
          <w:u w:val="none"/>
        </w:rPr>
        <w:t xml:space="preserve"> </w:t>
      </w:r>
    </w:p>
    <w:p w14:paraId="4D03E8C8" w14:textId="5504F75A" w:rsidR="006B166E" w:rsidRPr="00FF336E" w:rsidRDefault="00B15669" w:rsidP="00B94530">
      <w:pPr>
        <w:spacing w:before="120"/>
        <w:rPr>
          <w:rFonts w:ascii="Times New Roman" w:hAnsi="Times New Roman"/>
          <w:sz w:val="28"/>
          <w:lang w:val="en-US" w:eastAsia="en-US"/>
        </w:rPr>
      </w:pPr>
      <w:r w:rsidRPr="00FF336E">
        <w:rPr>
          <w:rFonts w:cs="Arial"/>
          <w:color w:val="000000"/>
          <w:szCs w:val="24"/>
        </w:rPr>
        <w:t>Enquiries relating to the availability of organisationally authorised</w:t>
      </w:r>
      <w:r w:rsidR="00972095" w:rsidRPr="00FF336E">
        <w:rPr>
          <w:rFonts w:cs="Arial"/>
          <w:color w:val="000000"/>
          <w:szCs w:val="24"/>
        </w:rPr>
        <w:t xml:space="preserve"> </w:t>
      </w:r>
      <w:r w:rsidRPr="00FF336E">
        <w:rPr>
          <w:rFonts w:cs="Arial"/>
          <w:color w:val="000000"/>
          <w:szCs w:val="24"/>
        </w:rPr>
        <w:t xml:space="preserve">PGDs and subsequent versions of this PGD should be directed to: </w:t>
      </w:r>
      <w:permStart w:id="1091467997" w:edGrp="everyone"/>
      <w:r w:rsidRPr="00FF336E">
        <w:rPr>
          <w:rFonts w:cs="Arial"/>
          <w:color w:val="808080" w:themeColor="background1" w:themeShade="80"/>
          <w:szCs w:val="24"/>
        </w:rPr>
        <w:t>Insert local contact details such as SIT inbox</w:t>
      </w:r>
      <w:bookmarkEnd w:id="2"/>
      <w:r w:rsidRPr="00FF336E">
        <w:rPr>
          <w:rFonts w:cs="Arial"/>
          <w:b/>
          <w:szCs w:val="24"/>
          <w:lang w:val="en-US" w:eastAsia="en-US"/>
        </w:rPr>
        <w:t xml:space="preserve"> </w:t>
      </w:r>
      <w:bookmarkEnd w:id="3"/>
      <w:permEnd w:id="1091467997"/>
    </w:p>
    <w:p w14:paraId="27809AE6" w14:textId="5A318C07" w:rsidR="001C305E" w:rsidRPr="00316328" w:rsidRDefault="00900859" w:rsidP="001C305E">
      <w:pPr>
        <w:pStyle w:val="Heading1"/>
        <w:rPr>
          <w:rFonts w:ascii="Arial" w:hAnsi="Arial"/>
          <w:b/>
          <w:color w:val="FF0000"/>
          <w:sz w:val="24"/>
        </w:rPr>
      </w:pPr>
      <w:r w:rsidRPr="00FF336E">
        <w:rPr>
          <w:rFonts w:ascii="Arial" w:hAnsi="Arial" w:cs="Arial"/>
          <w:b/>
          <w:lang w:val="en-US" w:eastAsia="en-US"/>
        </w:rPr>
        <w:lastRenderedPageBreak/>
        <w:t xml:space="preserve">Change </w:t>
      </w:r>
      <w:r w:rsidR="00D36470" w:rsidRPr="00FF336E">
        <w:rPr>
          <w:rFonts w:ascii="Arial" w:hAnsi="Arial" w:cs="Arial"/>
          <w:b/>
          <w:lang w:val="en-US" w:eastAsia="en-US"/>
        </w:rPr>
        <w:t>h</w:t>
      </w:r>
      <w:r w:rsidR="001C305E" w:rsidRPr="00FF336E">
        <w:rPr>
          <w:rFonts w:ascii="Arial" w:hAnsi="Arial" w:cs="Arial"/>
          <w:b/>
          <w:lang w:val="en-US" w:eastAsia="en-US"/>
        </w:rPr>
        <w:t>istory</w:t>
      </w:r>
    </w:p>
    <w:p w14:paraId="0BC338E8" w14:textId="77777777" w:rsidR="001C305E" w:rsidRPr="001C305E" w:rsidRDefault="001C305E" w:rsidP="001C305E">
      <w:pPr>
        <w:rPr>
          <w:lang w:val="en-US" w:eastAsia="en-US"/>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7484"/>
        <w:gridCol w:w="1654"/>
      </w:tblGrid>
      <w:tr w:rsidR="00455367" w:rsidRPr="007A1448" w14:paraId="42062F7F" w14:textId="77777777" w:rsidTr="008A4019">
        <w:tc>
          <w:tcPr>
            <w:tcW w:w="658" w:type="pct"/>
            <w:tcBorders>
              <w:top w:val="single" w:sz="4" w:space="0" w:color="auto"/>
              <w:left w:val="single" w:sz="4" w:space="0" w:color="auto"/>
              <w:bottom w:val="single" w:sz="4" w:space="0" w:color="auto"/>
              <w:right w:val="single" w:sz="4" w:space="0" w:color="auto"/>
            </w:tcBorders>
            <w:shd w:val="clear" w:color="auto" w:fill="D9D9D9"/>
          </w:tcPr>
          <w:p w14:paraId="5B6ADD78" w14:textId="77777777" w:rsidR="001C305E" w:rsidRPr="007A1448" w:rsidRDefault="001C305E" w:rsidP="006F4906">
            <w:pPr>
              <w:pStyle w:val="Tabletext"/>
              <w:rPr>
                <w:b/>
                <w:bCs/>
              </w:rPr>
            </w:pPr>
            <w:r w:rsidRPr="007A1448">
              <w:rPr>
                <w:b/>
                <w:bCs/>
              </w:rPr>
              <w:t>Version number</w:t>
            </w:r>
          </w:p>
        </w:tc>
        <w:tc>
          <w:tcPr>
            <w:tcW w:w="3556" w:type="pct"/>
            <w:tcBorders>
              <w:top w:val="single" w:sz="4" w:space="0" w:color="auto"/>
              <w:left w:val="single" w:sz="4" w:space="0" w:color="auto"/>
              <w:bottom w:val="single" w:sz="4" w:space="0" w:color="auto"/>
              <w:right w:val="single" w:sz="4" w:space="0" w:color="auto"/>
            </w:tcBorders>
            <w:shd w:val="clear" w:color="auto" w:fill="D9D9D9"/>
          </w:tcPr>
          <w:p w14:paraId="2DBF1F7C" w14:textId="77777777" w:rsidR="001C305E" w:rsidRPr="007A1448" w:rsidRDefault="001C305E" w:rsidP="006F4906">
            <w:pPr>
              <w:pStyle w:val="Tabletext"/>
              <w:rPr>
                <w:b/>
                <w:bCs/>
              </w:rPr>
            </w:pPr>
            <w:r>
              <w:rPr>
                <w:b/>
                <w:bCs/>
              </w:rPr>
              <w:t>Change details</w:t>
            </w:r>
          </w:p>
        </w:tc>
        <w:tc>
          <w:tcPr>
            <w:tcW w:w="786" w:type="pct"/>
            <w:tcBorders>
              <w:top w:val="single" w:sz="4" w:space="0" w:color="auto"/>
              <w:left w:val="single" w:sz="4" w:space="0" w:color="auto"/>
              <w:bottom w:val="single" w:sz="4" w:space="0" w:color="auto"/>
              <w:right w:val="single" w:sz="4" w:space="0" w:color="auto"/>
            </w:tcBorders>
            <w:shd w:val="clear" w:color="auto" w:fill="D9D9D9"/>
          </w:tcPr>
          <w:p w14:paraId="18279830" w14:textId="77777777" w:rsidR="001C305E" w:rsidRPr="007A1448" w:rsidRDefault="001C305E" w:rsidP="006F4906">
            <w:pPr>
              <w:pStyle w:val="Tabletext"/>
              <w:rPr>
                <w:b/>
                <w:bCs/>
              </w:rPr>
            </w:pPr>
            <w:r w:rsidRPr="007A1448">
              <w:rPr>
                <w:b/>
                <w:bCs/>
              </w:rPr>
              <w:t>Date</w:t>
            </w:r>
          </w:p>
        </w:tc>
      </w:tr>
      <w:tr w:rsidR="008A4019" w:rsidRPr="007A1448" w14:paraId="6B04CA40" w14:textId="77777777" w:rsidTr="00316328">
        <w:tc>
          <w:tcPr>
            <w:tcW w:w="658" w:type="pct"/>
            <w:tcBorders>
              <w:top w:val="single" w:sz="4" w:space="0" w:color="auto"/>
              <w:left w:val="single" w:sz="4" w:space="0" w:color="auto"/>
              <w:bottom w:val="single" w:sz="4" w:space="0" w:color="auto"/>
              <w:right w:val="single" w:sz="4" w:space="0" w:color="auto"/>
            </w:tcBorders>
            <w:shd w:val="clear" w:color="auto" w:fill="auto"/>
          </w:tcPr>
          <w:p w14:paraId="0258EE9C" w14:textId="3A922B89" w:rsidR="00E775F3" w:rsidRPr="0000799E" w:rsidRDefault="00CB72FE" w:rsidP="00316328">
            <w:pPr>
              <w:pStyle w:val="Tabletext"/>
              <w:spacing w:before="120" w:after="120"/>
            </w:pPr>
            <w:r>
              <w:t>V01.00</w:t>
            </w:r>
          </w:p>
        </w:tc>
        <w:tc>
          <w:tcPr>
            <w:tcW w:w="3556" w:type="pct"/>
            <w:tcBorders>
              <w:top w:val="single" w:sz="4" w:space="0" w:color="auto"/>
              <w:left w:val="single" w:sz="4" w:space="0" w:color="auto"/>
              <w:bottom w:val="single" w:sz="4" w:space="0" w:color="auto"/>
              <w:right w:val="single" w:sz="4" w:space="0" w:color="auto"/>
            </w:tcBorders>
            <w:shd w:val="clear" w:color="auto" w:fill="auto"/>
          </w:tcPr>
          <w:p w14:paraId="28C6977D" w14:textId="0046AB97" w:rsidR="001C305E" w:rsidRPr="0000799E" w:rsidRDefault="00CB72FE" w:rsidP="00316328">
            <w:pPr>
              <w:pStyle w:val="Tabletext"/>
              <w:spacing w:before="120" w:after="120"/>
            </w:pPr>
            <w:r>
              <w:t>New PHE HepA</w:t>
            </w:r>
            <w:r w:rsidR="00543A5F">
              <w:t>/Typhoid</w:t>
            </w:r>
            <w:r>
              <w:t xml:space="preserve"> vaccine PGD</w:t>
            </w:r>
          </w:p>
        </w:tc>
        <w:tc>
          <w:tcPr>
            <w:tcW w:w="786" w:type="pct"/>
            <w:tcBorders>
              <w:top w:val="single" w:sz="4" w:space="0" w:color="auto"/>
              <w:left w:val="single" w:sz="4" w:space="0" w:color="auto"/>
              <w:bottom w:val="single" w:sz="4" w:space="0" w:color="auto"/>
              <w:right w:val="single" w:sz="4" w:space="0" w:color="auto"/>
            </w:tcBorders>
          </w:tcPr>
          <w:p w14:paraId="65AE4E75" w14:textId="008C370D" w:rsidR="001C305E" w:rsidRPr="00E27803" w:rsidRDefault="008A4019" w:rsidP="00316328">
            <w:pPr>
              <w:pStyle w:val="Tabletext"/>
              <w:spacing w:before="120" w:after="120"/>
            </w:pPr>
            <w:r>
              <w:t>18/01/2018</w:t>
            </w:r>
          </w:p>
        </w:tc>
      </w:tr>
      <w:tr w:rsidR="008A4019" w:rsidRPr="007A1448" w14:paraId="24B7AA05" w14:textId="77777777" w:rsidTr="00316328">
        <w:tc>
          <w:tcPr>
            <w:tcW w:w="658" w:type="pct"/>
            <w:tcBorders>
              <w:top w:val="single" w:sz="4" w:space="0" w:color="auto"/>
              <w:left w:val="single" w:sz="4" w:space="0" w:color="auto"/>
              <w:bottom w:val="single" w:sz="4" w:space="0" w:color="auto"/>
              <w:right w:val="single" w:sz="4" w:space="0" w:color="auto"/>
            </w:tcBorders>
            <w:shd w:val="clear" w:color="auto" w:fill="auto"/>
          </w:tcPr>
          <w:p w14:paraId="2658C665" w14:textId="2FA943F7" w:rsidR="0061787C" w:rsidRDefault="0061787C" w:rsidP="00316328">
            <w:pPr>
              <w:pStyle w:val="Tabletext"/>
              <w:spacing w:before="120" w:after="120"/>
            </w:pPr>
            <w:r>
              <w:t>V02.00</w:t>
            </w:r>
          </w:p>
        </w:tc>
        <w:tc>
          <w:tcPr>
            <w:tcW w:w="3556" w:type="pct"/>
            <w:tcBorders>
              <w:top w:val="single" w:sz="4" w:space="0" w:color="auto"/>
              <w:left w:val="single" w:sz="4" w:space="0" w:color="auto"/>
              <w:bottom w:val="single" w:sz="4" w:space="0" w:color="auto"/>
              <w:right w:val="single" w:sz="4" w:space="0" w:color="auto"/>
            </w:tcBorders>
            <w:shd w:val="clear" w:color="auto" w:fill="auto"/>
          </w:tcPr>
          <w:p w14:paraId="7BEAC493" w14:textId="477C7F48" w:rsidR="0061787C" w:rsidRDefault="0061787C" w:rsidP="00316328">
            <w:pPr>
              <w:pStyle w:val="Tabletext"/>
              <w:spacing w:before="120" w:after="0"/>
            </w:pPr>
            <w:r>
              <w:t>PHE HepA/Typhoid vaccine PGD reviewed and amended to:</w:t>
            </w:r>
          </w:p>
          <w:p w14:paraId="7D695791" w14:textId="77777777" w:rsidR="0061787C" w:rsidRDefault="0061787C" w:rsidP="00316328">
            <w:pPr>
              <w:pStyle w:val="Tabletext"/>
              <w:numPr>
                <w:ilvl w:val="0"/>
                <w:numId w:val="17"/>
              </w:numPr>
              <w:spacing w:before="120" w:after="120"/>
              <w:contextualSpacing/>
            </w:pPr>
            <w:r>
              <w:t>remove inclusion criteria for administration during vaccine supply shortages in accordance with PHE Hepatitis A temporary recommendations</w:t>
            </w:r>
          </w:p>
          <w:p w14:paraId="36BFD45A" w14:textId="43D9CEA3" w:rsidR="0061787C" w:rsidRDefault="0061787C" w:rsidP="00316328">
            <w:pPr>
              <w:pStyle w:val="Tabletext"/>
              <w:numPr>
                <w:ilvl w:val="0"/>
                <w:numId w:val="17"/>
              </w:numPr>
              <w:spacing w:after="120"/>
              <w:ind w:left="357" w:hanging="357"/>
            </w:pPr>
            <w:r w:rsidRPr="00916238">
              <w:rPr>
                <w:szCs w:val="22"/>
              </w:rPr>
              <w:t>include minor rewording, layout and formatting changes for clarity and consistency with other PHE PGD</w:t>
            </w:r>
            <w:r>
              <w:rPr>
                <w:szCs w:val="22"/>
              </w:rPr>
              <w:t>s</w:t>
            </w:r>
          </w:p>
        </w:tc>
        <w:tc>
          <w:tcPr>
            <w:tcW w:w="786" w:type="pct"/>
            <w:tcBorders>
              <w:top w:val="single" w:sz="4" w:space="0" w:color="auto"/>
              <w:left w:val="single" w:sz="4" w:space="0" w:color="auto"/>
              <w:bottom w:val="single" w:sz="4" w:space="0" w:color="auto"/>
              <w:right w:val="single" w:sz="4" w:space="0" w:color="auto"/>
            </w:tcBorders>
          </w:tcPr>
          <w:p w14:paraId="78425B5B" w14:textId="1E28A2D9" w:rsidR="0061787C" w:rsidRDefault="008A4019" w:rsidP="00316328">
            <w:pPr>
              <w:pStyle w:val="Tabletext"/>
              <w:spacing w:before="120" w:after="120"/>
            </w:pPr>
            <w:r>
              <w:t>28/11/2019</w:t>
            </w:r>
          </w:p>
        </w:tc>
      </w:tr>
      <w:tr w:rsidR="008A4019" w:rsidRPr="007A1448" w14:paraId="39D63B80" w14:textId="77777777" w:rsidTr="008A4019">
        <w:tc>
          <w:tcPr>
            <w:tcW w:w="658" w:type="pct"/>
            <w:tcBorders>
              <w:top w:val="single" w:sz="4" w:space="0" w:color="auto"/>
              <w:left w:val="single" w:sz="4" w:space="0" w:color="auto"/>
              <w:bottom w:val="single" w:sz="4" w:space="0" w:color="auto"/>
              <w:right w:val="single" w:sz="4" w:space="0" w:color="auto"/>
            </w:tcBorders>
            <w:shd w:val="clear" w:color="auto" w:fill="auto"/>
          </w:tcPr>
          <w:p w14:paraId="17178940" w14:textId="18384129" w:rsidR="00FF336E" w:rsidRDefault="008A4019" w:rsidP="008A4019">
            <w:pPr>
              <w:pStyle w:val="Tabletext"/>
              <w:spacing w:before="120" w:after="120"/>
            </w:pPr>
            <w:r>
              <w:t>V03.00</w:t>
            </w:r>
          </w:p>
        </w:tc>
        <w:tc>
          <w:tcPr>
            <w:tcW w:w="3556" w:type="pct"/>
            <w:tcBorders>
              <w:top w:val="single" w:sz="4" w:space="0" w:color="auto"/>
              <w:left w:val="single" w:sz="4" w:space="0" w:color="auto"/>
              <w:bottom w:val="single" w:sz="4" w:space="0" w:color="auto"/>
              <w:right w:val="single" w:sz="4" w:space="0" w:color="auto"/>
            </w:tcBorders>
            <w:shd w:val="clear" w:color="auto" w:fill="auto"/>
          </w:tcPr>
          <w:p w14:paraId="1252826F" w14:textId="0D0C4558" w:rsidR="008A4019" w:rsidRDefault="008A4019" w:rsidP="008A4019">
            <w:pPr>
              <w:pStyle w:val="Tabletext"/>
              <w:spacing w:before="120" w:after="0"/>
            </w:pPr>
            <w:r>
              <w:t xml:space="preserve">HepA/Typhoid vaccine PGD </w:t>
            </w:r>
            <w:r w:rsidR="00701AA5">
              <w:t xml:space="preserve">was </w:t>
            </w:r>
            <w:r>
              <w:t>reviewed and amended to:</w:t>
            </w:r>
          </w:p>
          <w:p w14:paraId="5123D0E3" w14:textId="5EE95DE1" w:rsidR="008A4019" w:rsidRDefault="008A4019" w:rsidP="008A4019">
            <w:pPr>
              <w:pStyle w:val="Tabletext"/>
              <w:numPr>
                <w:ilvl w:val="0"/>
                <w:numId w:val="20"/>
              </w:numPr>
              <w:spacing w:before="120" w:after="120"/>
              <w:ind w:left="227" w:hanging="227"/>
              <w:contextualSpacing/>
              <w:rPr>
                <w:szCs w:val="22"/>
              </w:rPr>
            </w:pPr>
            <w:r>
              <w:rPr>
                <w:szCs w:val="22"/>
              </w:rPr>
              <w:t>update organisation from PHE to UKHSA</w:t>
            </w:r>
          </w:p>
          <w:p w14:paraId="39C37075" w14:textId="20FD60CB" w:rsidR="00455367" w:rsidRDefault="00455367" w:rsidP="008A4019">
            <w:pPr>
              <w:pStyle w:val="Tabletext"/>
              <w:numPr>
                <w:ilvl w:val="0"/>
                <w:numId w:val="20"/>
              </w:numPr>
              <w:spacing w:before="120" w:after="120"/>
              <w:ind w:left="227" w:hanging="227"/>
              <w:contextualSpacing/>
              <w:rPr>
                <w:szCs w:val="22"/>
              </w:rPr>
            </w:pPr>
            <w:r>
              <w:rPr>
                <w:szCs w:val="22"/>
              </w:rPr>
              <w:t>update references</w:t>
            </w:r>
          </w:p>
          <w:p w14:paraId="7CF90934" w14:textId="644BF5DB" w:rsidR="00FF336E" w:rsidRPr="008A4019" w:rsidRDefault="008A4019" w:rsidP="008A4019">
            <w:pPr>
              <w:pStyle w:val="Tabletext"/>
              <w:numPr>
                <w:ilvl w:val="0"/>
                <w:numId w:val="20"/>
              </w:numPr>
              <w:spacing w:after="120"/>
              <w:ind w:left="227" w:hanging="227"/>
              <w:rPr>
                <w:szCs w:val="22"/>
              </w:rPr>
            </w:pPr>
            <w:r w:rsidRPr="008A4019">
              <w:rPr>
                <w:szCs w:val="22"/>
              </w:rPr>
              <w:t>include minor rewording, layout and formatting changes for clarity and consistency with other UKHSA PGDs</w:t>
            </w:r>
          </w:p>
        </w:tc>
        <w:tc>
          <w:tcPr>
            <w:tcW w:w="786" w:type="pct"/>
            <w:tcBorders>
              <w:top w:val="single" w:sz="4" w:space="0" w:color="auto"/>
              <w:left w:val="single" w:sz="4" w:space="0" w:color="auto"/>
              <w:bottom w:val="single" w:sz="4" w:space="0" w:color="auto"/>
              <w:right w:val="single" w:sz="4" w:space="0" w:color="auto"/>
            </w:tcBorders>
          </w:tcPr>
          <w:p w14:paraId="78E30F7E" w14:textId="017A2065" w:rsidR="00FF336E" w:rsidRDefault="00701AA5" w:rsidP="008A4019">
            <w:pPr>
              <w:pStyle w:val="Tabletext"/>
              <w:spacing w:before="120" w:after="120"/>
            </w:pPr>
            <w:r>
              <w:t>16</w:t>
            </w:r>
            <w:r w:rsidR="008A4019">
              <w:t>/02/2022</w:t>
            </w:r>
          </w:p>
        </w:tc>
      </w:tr>
    </w:tbl>
    <w:p w14:paraId="2A057D30" w14:textId="348CF0E4" w:rsidR="00222834" w:rsidRDefault="00222834" w:rsidP="00316328">
      <w:pPr>
        <w:overflowPunct/>
        <w:autoSpaceDE/>
        <w:autoSpaceDN/>
        <w:adjustRightInd/>
        <w:textAlignment w:val="auto"/>
        <w:rPr>
          <w:rFonts w:cs="Arial"/>
          <w:b/>
          <w:szCs w:val="24"/>
        </w:rPr>
      </w:pPr>
    </w:p>
    <w:p w14:paraId="5682EC18" w14:textId="77777777" w:rsidR="00316328" w:rsidRDefault="00316328">
      <w:pPr>
        <w:overflowPunct/>
        <w:autoSpaceDE/>
        <w:autoSpaceDN/>
        <w:adjustRightInd/>
        <w:jc w:val="center"/>
        <w:textAlignment w:val="auto"/>
        <w:rPr>
          <w:rFonts w:cs="Arial"/>
          <w:b/>
          <w:szCs w:val="24"/>
        </w:rPr>
      </w:pPr>
      <w:r>
        <w:rPr>
          <w:rFonts w:cs="Arial"/>
          <w:b/>
          <w:szCs w:val="24"/>
        </w:rPr>
        <w:br w:type="page"/>
      </w:r>
    </w:p>
    <w:p w14:paraId="2FA05A5A" w14:textId="1E023A4A" w:rsidR="00BC6F32" w:rsidRPr="00E161EA" w:rsidRDefault="00BC6F32" w:rsidP="00A92B41">
      <w:pPr>
        <w:pStyle w:val="Header"/>
        <w:numPr>
          <w:ilvl w:val="0"/>
          <w:numId w:val="3"/>
        </w:numPr>
        <w:tabs>
          <w:tab w:val="left" w:pos="720"/>
        </w:tabs>
        <w:rPr>
          <w:rFonts w:ascii="Arial" w:hAnsi="Arial" w:cs="Arial"/>
          <w:b/>
          <w:szCs w:val="24"/>
        </w:rPr>
      </w:pPr>
      <w:r w:rsidRPr="00E161EA">
        <w:rPr>
          <w:rFonts w:ascii="Arial" w:hAnsi="Arial" w:cs="Arial"/>
          <w:b/>
          <w:szCs w:val="24"/>
        </w:rPr>
        <w:lastRenderedPageBreak/>
        <w:t>PGD</w:t>
      </w:r>
      <w:r w:rsidR="00D711E4">
        <w:rPr>
          <w:rFonts w:ascii="Arial" w:hAnsi="Arial" w:cs="Arial"/>
          <w:b/>
          <w:szCs w:val="24"/>
        </w:rPr>
        <w:t xml:space="preserve"> </w:t>
      </w:r>
      <w:r w:rsidR="00D36470">
        <w:rPr>
          <w:rFonts w:ascii="Arial" w:hAnsi="Arial" w:cs="Arial"/>
          <w:b/>
          <w:szCs w:val="24"/>
        </w:rPr>
        <w:t>d</w:t>
      </w:r>
      <w:r w:rsidRPr="00E161EA">
        <w:rPr>
          <w:rFonts w:ascii="Arial" w:hAnsi="Arial" w:cs="Arial"/>
          <w:b/>
          <w:szCs w:val="24"/>
        </w:rPr>
        <w:t>evelopment</w:t>
      </w:r>
    </w:p>
    <w:p w14:paraId="35B70636" w14:textId="77777777" w:rsidR="00BC6F32" w:rsidRPr="00E161EA" w:rsidRDefault="00BC6F32" w:rsidP="00E161EA">
      <w:pPr>
        <w:pStyle w:val="Header"/>
        <w:spacing w:line="276" w:lineRule="auto"/>
        <w:rPr>
          <w:rFonts w:ascii="Arial" w:hAnsi="Arial" w:cs="Arial"/>
          <w:szCs w:val="24"/>
        </w:rPr>
      </w:pPr>
    </w:p>
    <w:p w14:paraId="49762573" w14:textId="40D7EA03"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on behalf of</w:t>
      </w:r>
      <w:r w:rsidR="00E14476">
        <w:rPr>
          <w:rFonts w:ascii="Arial" w:hAnsi="Arial" w:cs="Arial"/>
          <w:szCs w:val="24"/>
        </w:rPr>
        <w:t xml:space="preserve"> the</w:t>
      </w:r>
      <w:r w:rsidRPr="00E161EA">
        <w:rPr>
          <w:rFonts w:ascii="Arial" w:hAnsi="Arial" w:cs="Arial"/>
          <w:szCs w:val="24"/>
        </w:rPr>
        <w:t xml:space="preserve"> </w:t>
      </w:r>
      <w:r w:rsidR="00DC1ADB">
        <w:rPr>
          <w:rFonts w:ascii="Arial" w:hAnsi="Arial" w:cs="Arial"/>
          <w:szCs w:val="24"/>
        </w:rPr>
        <w:t>UKHSA</w:t>
      </w:r>
      <w:r w:rsidRPr="00E161EA">
        <w:rPr>
          <w:rFonts w:ascii="Arial" w:hAnsi="Arial" w:cs="Arial"/>
          <w:szCs w:val="24"/>
        </w:rPr>
        <w:t>:</w:t>
      </w:r>
    </w:p>
    <w:p w14:paraId="548792D4" w14:textId="77777777" w:rsidR="00B32ECD" w:rsidRPr="00CB5D91" w:rsidRDefault="00B32ECD" w:rsidP="00B32ECD">
      <w:pPr>
        <w:pStyle w:val="Header"/>
        <w:rPr>
          <w:rFonts w:ascii="Arial" w:hAnsi="Arial" w:cs="Arial"/>
          <w:szCs w:val="24"/>
        </w:rPr>
      </w:pPr>
    </w:p>
    <w:tbl>
      <w:tblPr>
        <w:tblW w:w="103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76"/>
        <w:gridCol w:w="3543"/>
        <w:gridCol w:w="2410"/>
        <w:gridCol w:w="1843"/>
      </w:tblGrid>
      <w:tr w:rsidR="00455367" w:rsidRPr="0036347F" w14:paraId="5C3316E6" w14:textId="77777777" w:rsidTr="00701AA5">
        <w:trPr>
          <w:trHeight w:val="549"/>
        </w:trPr>
        <w:tc>
          <w:tcPr>
            <w:tcW w:w="2576" w:type="dxa"/>
            <w:shd w:val="clear" w:color="auto" w:fill="F2F2F2" w:themeFill="background1" w:themeFillShade="F2"/>
            <w:vAlign w:val="center"/>
          </w:tcPr>
          <w:p w14:paraId="7018B7FD" w14:textId="77777777" w:rsidR="00B32ECD" w:rsidRPr="007A2817" w:rsidRDefault="00B32ECD" w:rsidP="009D13A5">
            <w:pPr>
              <w:rPr>
                <w:rFonts w:cs="Arial"/>
                <w:color w:val="FF0000"/>
                <w:sz w:val="22"/>
                <w:szCs w:val="22"/>
              </w:rPr>
            </w:pPr>
            <w:r w:rsidRPr="007A2817">
              <w:rPr>
                <w:rFonts w:cs="Arial"/>
                <w:b/>
                <w:sz w:val="22"/>
                <w:szCs w:val="22"/>
              </w:rPr>
              <w:t>Developed by:</w:t>
            </w:r>
          </w:p>
        </w:tc>
        <w:tc>
          <w:tcPr>
            <w:tcW w:w="3543" w:type="dxa"/>
            <w:shd w:val="clear" w:color="auto" w:fill="F2F2F2" w:themeFill="background1" w:themeFillShade="F2"/>
            <w:vAlign w:val="center"/>
          </w:tcPr>
          <w:p w14:paraId="7F57511A" w14:textId="77777777" w:rsidR="00B32ECD" w:rsidRPr="007A2817" w:rsidRDefault="00B32ECD" w:rsidP="009D13A5">
            <w:pPr>
              <w:rPr>
                <w:rFonts w:cs="Arial"/>
                <w:b/>
                <w:sz w:val="22"/>
                <w:szCs w:val="22"/>
              </w:rPr>
            </w:pPr>
            <w:r w:rsidRPr="007A2817">
              <w:rPr>
                <w:rFonts w:cs="Arial"/>
                <w:b/>
                <w:sz w:val="22"/>
                <w:szCs w:val="22"/>
              </w:rPr>
              <w:t>Name</w:t>
            </w:r>
          </w:p>
        </w:tc>
        <w:tc>
          <w:tcPr>
            <w:tcW w:w="2410" w:type="dxa"/>
            <w:shd w:val="clear" w:color="auto" w:fill="F2F2F2" w:themeFill="background1" w:themeFillShade="F2"/>
            <w:vAlign w:val="center"/>
          </w:tcPr>
          <w:p w14:paraId="53CF5DBC" w14:textId="77777777" w:rsidR="00B32ECD" w:rsidRPr="007A2817" w:rsidRDefault="00B32ECD" w:rsidP="009D13A5">
            <w:pPr>
              <w:rPr>
                <w:rFonts w:cs="Arial"/>
                <w:b/>
                <w:sz w:val="22"/>
                <w:szCs w:val="22"/>
              </w:rPr>
            </w:pPr>
            <w:r w:rsidRPr="007A2817">
              <w:rPr>
                <w:rFonts w:cs="Arial"/>
                <w:b/>
                <w:sz w:val="22"/>
                <w:szCs w:val="22"/>
              </w:rPr>
              <w:t>Signature</w:t>
            </w:r>
          </w:p>
        </w:tc>
        <w:tc>
          <w:tcPr>
            <w:tcW w:w="1843" w:type="dxa"/>
            <w:shd w:val="clear" w:color="auto" w:fill="F2F2F2" w:themeFill="background1" w:themeFillShade="F2"/>
            <w:vAlign w:val="center"/>
          </w:tcPr>
          <w:p w14:paraId="554BE8E9" w14:textId="77777777" w:rsidR="00B32ECD" w:rsidRPr="007A2817" w:rsidRDefault="00B32ECD" w:rsidP="009D13A5">
            <w:pPr>
              <w:rPr>
                <w:rFonts w:cs="Arial"/>
                <w:b/>
                <w:sz w:val="22"/>
                <w:szCs w:val="22"/>
              </w:rPr>
            </w:pPr>
            <w:r w:rsidRPr="007A2817">
              <w:rPr>
                <w:rFonts w:cs="Arial"/>
                <w:b/>
                <w:sz w:val="22"/>
                <w:szCs w:val="22"/>
              </w:rPr>
              <w:t>Date</w:t>
            </w:r>
          </w:p>
        </w:tc>
      </w:tr>
      <w:tr w:rsidR="00382225" w:rsidRPr="0036347F" w14:paraId="00844E13" w14:textId="77777777" w:rsidTr="00D625D8">
        <w:trPr>
          <w:trHeight w:val="720"/>
        </w:trPr>
        <w:tc>
          <w:tcPr>
            <w:tcW w:w="2576" w:type="dxa"/>
            <w:vAlign w:val="center"/>
          </w:tcPr>
          <w:p w14:paraId="06E0650A" w14:textId="77777777" w:rsidR="00382225" w:rsidRPr="007A2817" w:rsidRDefault="00382225" w:rsidP="00382225">
            <w:pPr>
              <w:pStyle w:val="Heading6"/>
              <w:jc w:val="left"/>
              <w:rPr>
                <w:rFonts w:ascii="Arial" w:hAnsi="Arial" w:cs="Arial"/>
                <w:i w:val="0"/>
                <w:sz w:val="22"/>
                <w:szCs w:val="22"/>
              </w:rPr>
            </w:pPr>
            <w:r w:rsidRPr="007A2817">
              <w:rPr>
                <w:rFonts w:ascii="Arial" w:hAnsi="Arial" w:cs="Arial"/>
                <w:i w:val="0"/>
                <w:sz w:val="22"/>
                <w:szCs w:val="22"/>
              </w:rPr>
              <w:t>Pharmacist</w:t>
            </w:r>
          </w:p>
          <w:p w14:paraId="6990E634" w14:textId="77777777" w:rsidR="00382225" w:rsidRPr="007A2817" w:rsidRDefault="00382225" w:rsidP="00382225">
            <w:pPr>
              <w:spacing w:before="120" w:after="120"/>
              <w:rPr>
                <w:rFonts w:cs="Arial"/>
                <w:sz w:val="22"/>
                <w:szCs w:val="22"/>
              </w:rPr>
            </w:pPr>
            <w:r w:rsidRPr="007A2817">
              <w:rPr>
                <w:rFonts w:cs="Arial"/>
                <w:sz w:val="22"/>
                <w:szCs w:val="22"/>
              </w:rPr>
              <w:t>(Lead Author)</w:t>
            </w:r>
          </w:p>
        </w:tc>
        <w:tc>
          <w:tcPr>
            <w:tcW w:w="3543" w:type="dxa"/>
            <w:shd w:val="clear" w:color="auto" w:fill="auto"/>
            <w:vAlign w:val="center"/>
          </w:tcPr>
          <w:p w14:paraId="429E2AF3" w14:textId="77777777" w:rsidR="00382225" w:rsidRPr="00280AA9" w:rsidRDefault="00382225" w:rsidP="00382225">
            <w:pPr>
              <w:rPr>
                <w:rFonts w:cs="Arial"/>
                <w:sz w:val="22"/>
                <w:szCs w:val="22"/>
              </w:rPr>
            </w:pPr>
            <w:r w:rsidRPr="00280AA9">
              <w:rPr>
                <w:rFonts w:cs="Arial"/>
                <w:sz w:val="22"/>
                <w:szCs w:val="22"/>
              </w:rPr>
              <w:t>Elizabeth Graham</w:t>
            </w:r>
          </w:p>
          <w:p w14:paraId="7D97E7CB" w14:textId="51466EA2" w:rsidR="00382225" w:rsidRPr="00A22165" w:rsidRDefault="00382225" w:rsidP="00382225">
            <w:pPr>
              <w:rPr>
                <w:rFonts w:cs="Arial"/>
                <w:sz w:val="18"/>
                <w:szCs w:val="18"/>
              </w:rPr>
            </w:pPr>
            <w:r w:rsidRPr="00AF1575">
              <w:rPr>
                <w:rFonts w:cs="Arial"/>
                <w:sz w:val="18"/>
                <w:szCs w:val="18"/>
              </w:rPr>
              <w:t xml:space="preserve">Lead Pharmacist Immunisation Services, </w:t>
            </w:r>
            <w:r w:rsidRPr="00AF1575">
              <w:rPr>
                <w:sz w:val="18"/>
                <w:szCs w:val="18"/>
              </w:rPr>
              <w:t>Immunisation and Vaccine Preventable Diseases Division,</w:t>
            </w:r>
            <w:r w:rsidRPr="00AF1575">
              <w:rPr>
                <w:rFonts w:cs="Arial"/>
                <w:sz w:val="18"/>
                <w:szCs w:val="18"/>
              </w:rPr>
              <w:t xml:space="preserve"> UKHSA</w:t>
            </w:r>
          </w:p>
        </w:tc>
        <w:tc>
          <w:tcPr>
            <w:tcW w:w="2410" w:type="dxa"/>
          </w:tcPr>
          <w:p w14:paraId="47A455E6" w14:textId="64C91E8E" w:rsidR="00382225" w:rsidRPr="0036347F" w:rsidRDefault="00B94530" w:rsidP="00382225">
            <w:pPr>
              <w:ind w:left="-108"/>
              <w:rPr>
                <w:rFonts w:cs="Arial"/>
                <w:i/>
                <w:color w:val="FF0000"/>
                <w:sz w:val="22"/>
                <w:szCs w:val="22"/>
              </w:rPr>
            </w:pPr>
            <w:r>
              <w:rPr>
                <w:lang w:eastAsia="en-US"/>
              </w:rPr>
              <w:pict w14:anchorId="0CE91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ignature of Elizabeth Graham" style="position:absolute;left:0;text-align:left;margin-left:-5.4pt;margin-top:-.15pt;width:116.85pt;height:4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Signature of Elizabeth Graham"/>
                </v:shape>
              </w:pict>
            </w:r>
          </w:p>
        </w:tc>
        <w:tc>
          <w:tcPr>
            <w:tcW w:w="1843" w:type="dxa"/>
            <w:shd w:val="clear" w:color="auto" w:fill="auto"/>
            <w:vAlign w:val="center"/>
          </w:tcPr>
          <w:p w14:paraId="06803BD7" w14:textId="0AE71F30" w:rsidR="00382225" w:rsidRPr="0036347F" w:rsidRDefault="00382225" w:rsidP="00382225">
            <w:pPr>
              <w:rPr>
                <w:rFonts w:cs="Arial"/>
              </w:rPr>
            </w:pPr>
            <w:r>
              <w:rPr>
                <w:rFonts w:cs="Arial"/>
                <w:sz w:val="22"/>
                <w:szCs w:val="22"/>
                <w:lang w:eastAsia="en-US"/>
              </w:rPr>
              <w:t>16/02/2022</w:t>
            </w:r>
          </w:p>
        </w:tc>
      </w:tr>
      <w:tr w:rsidR="00382225" w:rsidRPr="0036347F" w14:paraId="13F0F9BD" w14:textId="77777777" w:rsidTr="00D625D8">
        <w:trPr>
          <w:trHeight w:val="621"/>
        </w:trPr>
        <w:tc>
          <w:tcPr>
            <w:tcW w:w="2576" w:type="dxa"/>
            <w:vAlign w:val="center"/>
          </w:tcPr>
          <w:p w14:paraId="053145E3" w14:textId="77777777" w:rsidR="00382225" w:rsidRDefault="00382225" w:rsidP="00382225">
            <w:pPr>
              <w:pStyle w:val="Heading5"/>
              <w:spacing w:before="120"/>
              <w:rPr>
                <w:rFonts w:ascii="Arial" w:hAnsi="Arial" w:cs="Arial"/>
                <w:i w:val="0"/>
                <w:sz w:val="22"/>
                <w:szCs w:val="22"/>
              </w:rPr>
            </w:pPr>
            <w:r w:rsidRPr="007A2817">
              <w:rPr>
                <w:rFonts w:ascii="Arial" w:hAnsi="Arial" w:cs="Arial"/>
                <w:i w:val="0"/>
                <w:sz w:val="22"/>
                <w:szCs w:val="22"/>
              </w:rPr>
              <w:t>Doctor</w:t>
            </w:r>
          </w:p>
          <w:p w14:paraId="3D8E2230" w14:textId="3FC03DCC" w:rsidR="00382225" w:rsidRPr="00316328" w:rsidRDefault="00382225" w:rsidP="00382225">
            <w:pPr>
              <w:spacing w:before="120" w:after="120"/>
            </w:pPr>
          </w:p>
        </w:tc>
        <w:tc>
          <w:tcPr>
            <w:tcW w:w="3543" w:type="dxa"/>
            <w:vAlign w:val="center"/>
          </w:tcPr>
          <w:p w14:paraId="4BF554AD" w14:textId="77777777" w:rsidR="00382225" w:rsidRPr="00280AA9" w:rsidRDefault="00382225" w:rsidP="00382225">
            <w:pPr>
              <w:rPr>
                <w:rFonts w:cs="Arial"/>
                <w:sz w:val="22"/>
                <w:szCs w:val="22"/>
              </w:rPr>
            </w:pPr>
            <w:r w:rsidRPr="00280AA9">
              <w:rPr>
                <w:rFonts w:cs="Arial"/>
                <w:sz w:val="22"/>
                <w:szCs w:val="22"/>
              </w:rPr>
              <w:t>Mary Ramsay</w:t>
            </w:r>
          </w:p>
          <w:p w14:paraId="0C5561BD" w14:textId="46F2B913" w:rsidR="00382225" w:rsidRPr="00A22165" w:rsidRDefault="00382225" w:rsidP="00382225">
            <w:pPr>
              <w:rPr>
                <w:rFonts w:cs="Arial"/>
                <w:color w:val="1F497D"/>
                <w:sz w:val="18"/>
                <w:szCs w:val="18"/>
              </w:rPr>
            </w:pPr>
            <w:r w:rsidRPr="00A22165">
              <w:rPr>
                <w:rFonts w:cs="Arial"/>
                <w:bCs/>
                <w:sz w:val="18"/>
                <w:szCs w:val="18"/>
              </w:rPr>
              <w:t>Consultant Epidemiologist</w:t>
            </w:r>
            <w:r w:rsidRPr="008770A4">
              <w:rPr>
                <w:rFonts w:cs="Arial"/>
                <w:sz w:val="18"/>
                <w:szCs w:val="18"/>
              </w:rPr>
              <w:t>,</w:t>
            </w:r>
            <w:r w:rsidRPr="00AF1575">
              <w:rPr>
                <w:sz w:val="18"/>
                <w:szCs w:val="18"/>
              </w:rPr>
              <w:t xml:space="preserve"> Immunisation and Vaccine Preventable Diseases Division,</w:t>
            </w:r>
            <w:r w:rsidRPr="008770A4">
              <w:rPr>
                <w:rFonts w:cs="Arial"/>
                <w:sz w:val="18"/>
                <w:szCs w:val="18"/>
              </w:rPr>
              <w:t xml:space="preserve"> UKHSA</w:t>
            </w:r>
          </w:p>
        </w:tc>
        <w:tc>
          <w:tcPr>
            <w:tcW w:w="2410" w:type="dxa"/>
          </w:tcPr>
          <w:p w14:paraId="42934E86" w14:textId="3D298871" w:rsidR="00382225" w:rsidRPr="0036347F" w:rsidRDefault="00B94530" w:rsidP="00382225">
            <w:pPr>
              <w:rPr>
                <w:rFonts w:cs="Arial"/>
                <w:i/>
                <w:color w:val="FF0000"/>
                <w:sz w:val="22"/>
                <w:szCs w:val="22"/>
              </w:rPr>
            </w:pPr>
            <w:r>
              <w:rPr>
                <w:lang w:eastAsia="en-US"/>
              </w:rPr>
              <w:pict w14:anchorId="3ACF48D3">
                <v:shape id="Picture 2" o:spid="_x0000_s1027" type="#_x0000_t75" alt="Signature of Mary Ramsay" style="position:absolute;margin-left:0;margin-top:.35pt;width:111.8pt;height:3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Signature of Mary Ramsay"/>
                </v:shape>
              </w:pict>
            </w:r>
          </w:p>
        </w:tc>
        <w:tc>
          <w:tcPr>
            <w:tcW w:w="1843" w:type="dxa"/>
            <w:vAlign w:val="center"/>
          </w:tcPr>
          <w:p w14:paraId="283853BB" w14:textId="6B470F9E" w:rsidR="00382225" w:rsidRPr="0036347F" w:rsidRDefault="00382225" w:rsidP="00382225">
            <w:pPr>
              <w:rPr>
                <w:rFonts w:cs="Arial"/>
              </w:rPr>
            </w:pPr>
            <w:r>
              <w:rPr>
                <w:rFonts w:cs="Arial"/>
                <w:sz w:val="22"/>
                <w:szCs w:val="22"/>
                <w:lang w:eastAsia="en-US"/>
              </w:rPr>
              <w:t>1</w:t>
            </w:r>
            <w:r w:rsidR="00893B0A">
              <w:rPr>
                <w:rFonts w:cs="Arial"/>
                <w:sz w:val="22"/>
                <w:szCs w:val="22"/>
                <w:lang w:eastAsia="en-US"/>
              </w:rPr>
              <w:t>8</w:t>
            </w:r>
            <w:r>
              <w:rPr>
                <w:rFonts w:cs="Arial"/>
                <w:sz w:val="22"/>
                <w:szCs w:val="22"/>
                <w:lang w:eastAsia="en-US"/>
              </w:rPr>
              <w:t>/02/2022</w:t>
            </w:r>
          </w:p>
        </w:tc>
      </w:tr>
      <w:tr w:rsidR="00382225" w:rsidRPr="0036347F" w14:paraId="1C0BC600" w14:textId="77777777" w:rsidTr="00D625D8">
        <w:trPr>
          <w:trHeight w:val="621"/>
        </w:trPr>
        <w:tc>
          <w:tcPr>
            <w:tcW w:w="2576" w:type="dxa"/>
          </w:tcPr>
          <w:p w14:paraId="04B4887C" w14:textId="77777777" w:rsidR="00382225" w:rsidRPr="007A2817" w:rsidRDefault="00382225" w:rsidP="00382225">
            <w:pPr>
              <w:pStyle w:val="Heading5"/>
              <w:spacing w:before="120" w:after="0"/>
              <w:rPr>
                <w:rFonts w:ascii="Arial" w:hAnsi="Arial" w:cs="Arial"/>
                <w:i w:val="0"/>
                <w:sz w:val="22"/>
                <w:szCs w:val="22"/>
              </w:rPr>
            </w:pPr>
            <w:r w:rsidRPr="007A2817">
              <w:rPr>
                <w:rFonts w:ascii="Arial" w:hAnsi="Arial" w:cs="Arial"/>
                <w:i w:val="0"/>
                <w:sz w:val="22"/>
                <w:szCs w:val="22"/>
              </w:rPr>
              <w:t>Registered Nurse</w:t>
            </w:r>
          </w:p>
          <w:p w14:paraId="26808A30" w14:textId="096F37B9" w:rsidR="00382225" w:rsidRPr="005E25F2" w:rsidRDefault="00382225" w:rsidP="00382225">
            <w:pPr>
              <w:spacing w:before="120"/>
              <w:rPr>
                <w:b/>
                <w:sz w:val="22"/>
              </w:rPr>
            </w:pPr>
            <w:r w:rsidRPr="007A2817">
              <w:rPr>
                <w:rFonts w:cs="Arial"/>
                <w:sz w:val="22"/>
                <w:szCs w:val="22"/>
              </w:rPr>
              <w:t>(Chair of Expert Panel)</w:t>
            </w:r>
          </w:p>
        </w:tc>
        <w:tc>
          <w:tcPr>
            <w:tcW w:w="3543" w:type="dxa"/>
            <w:vAlign w:val="center"/>
          </w:tcPr>
          <w:p w14:paraId="0AB95C4C" w14:textId="77777777" w:rsidR="00382225" w:rsidRPr="007A2817" w:rsidRDefault="00382225" w:rsidP="00382225">
            <w:pPr>
              <w:rPr>
                <w:rFonts w:cs="Arial"/>
                <w:sz w:val="22"/>
                <w:szCs w:val="22"/>
              </w:rPr>
            </w:pPr>
            <w:r w:rsidRPr="007A2817">
              <w:rPr>
                <w:rFonts w:cs="Arial"/>
                <w:sz w:val="22"/>
                <w:szCs w:val="22"/>
              </w:rPr>
              <w:t>David Green</w:t>
            </w:r>
          </w:p>
          <w:p w14:paraId="7F8B2896" w14:textId="342BE1C8" w:rsidR="00382225" w:rsidRPr="00A22165" w:rsidRDefault="00382225" w:rsidP="00382225">
            <w:pPr>
              <w:rPr>
                <w:color w:val="1F497D"/>
                <w:sz w:val="18"/>
                <w:szCs w:val="18"/>
              </w:rPr>
            </w:pPr>
            <w:r>
              <w:rPr>
                <w:sz w:val="18"/>
                <w:szCs w:val="18"/>
              </w:rPr>
              <w:t xml:space="preserve">Nurse </w:t>
            </w:r>
            <w:r w:rsidRPr="00A22165">
              <w:rPr>
                <w:sz w:val="18"/>
                <w:szCs w:val="18"/>
              </w:rPr>
              <w:t>Consultant</w:t>
            </w:r>
            <w:r>
              <w:rPr>
                <w:sz w:val="18"/>
                <w:szCs w:val="18"/>
              </w:rPr>
              <w:t xml:space="preserve"> for Immunisation,</w:t>
            </w:r>
            <w:r w:rsidRPr="00A22165">
              <w:rPr>
                <w:rFonts w:cs="Arial"/>
                <w:sz w:val="18"/>
                <w:szCs w:val="18"/>
              </w:rPr>
              <w:t xml:space="preserve"> </w:t>
            </w:r>
            <w:r w:rsidRPr="00AF1575">
              <w:rPr>
                <w:sz w:val="18"/>
                <w:szCs w:val="18"/>
              </w:rPr>
              <w:t>Immunisation and Vaccine Preventable Diseases Division</w:t>
            </w:r>
            <w:r>
              <w:rPr>
                <w:sz w:val="18"/>
                <w:szCs w:val="18"/>
              </w:rPr>
              <w:t>,</w:t>
            </w:r>
            <w:r w:rsidRPr="00A22165">
              <w:rPr>
                <w:rFonts w:cs="Arial"/>
                <w:sz w:val="18"/>
                <w:szCs w:val="18"/>
              </w:rPr>
              <w:t xml:space="preserve"> </w:t>
            </w:r>
            <w:r>
              <w:rPr>
                <w:rFonts w:cs="Arial"/>
                <w:sz w:val="18"/>
                <w:szCs w:val="18"/>
              </w:rPr>
              <w:t>UKHSA</w:t>
            </w:r>
          </w:p>
        </w:tc>
        <w:tc>
          <w:tcPr>
            <w:tcW w:w="2410" w:type="dxa"/>
          </w:tcPr>
          <w:p w14:paraId="18A0F6B5" w14:textId="5A2C2CAF" w:rsidR="00382225" w:rsidRPr="0036347F" w:rsidRDefault="00B94530" w:rsidP="00382225">
            <w:pPr>
              <w:rPr>
                <w:rFonts w:cs="Arial"/>
                <w:i/>
                <w:color w:val="FF0000"/>
                <w:sz w:val="22"/>
                <w:szCs w:val="22"/>
              </w:rPr>
            </w:pPr>
            <w:r>
              <w:rPr>
                <w:lang w:eastAsia="en-US"/>
              </w:rPr>
              <w:pict w14:anchorId="1DF4FA1F">
                <v:shape id="Picture 3" o:spid="_x0000_s1028" type="#_x0000_t75" alt="Signature of David Green" style="position:absolute;margin-left:-5.4pt;margin-top:-.1pt;width:112.1pt;height:4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Signature of David Green"/>
                </v:shape>
              </w:pict>
            </w:r>
          </w:p>
        </w:tc>
        <w:tc>
          <w:tcPr>
            <w:tcW w:w="1843" w:type="dxa"/>
            <w:vAlign w:val="center"/>
          </w:tcPr>
          <w:p w14:paraId="72254D1A" w14:textId="0539656E" w:rsidR="00382225" w:rsidRPr="0036347F" w:rsidRDefault="00382225" w:rsidP="00382225">
            <w:pPr>
              <w:rPr>
                <w:rFonts w:cs="Arial"/>
              </w:rPr>
            </w:pPr>
            <w:r>
              <w:rPr>
                <w:rFonts w:cs="Arial"/>
                <w:sz w:val="22"/>
                <w:szCs w:val="22"/>
                <w:lang w:eastAsia="en-US"/>
              </w:rPr>
              <w:t>16/02/2022</w:t>
            </w:r>
          </w:p>
        </w:tc>
      </w:tr>
    </w:tbl>
    <w:p w14:paraId="0AB7A2AE" w14:textId="77777777" w:rsidR="00BC6F32" w:rsidRDefault="00BC6F32" w:rsidP="00BC6F32">
      <w:pPr>
        <w:rPr>
          <w:rFonts w:cs="Arial"/>
          <w:i/>
          <w:sz w:val="16"/>
          <w:szCs w:val="16"/>
        </w:rPr>
      </w:pPr>
    </w:p>
    <w:p w14:paraId="41E894EC" w14:textId="1A8ED83A" w:rsidR="006F7521" w:rsidRPr="00E161EA" w:rsidRDefault="006F7521" w:rsidP="00E161EA">
      <w:pPr>
        <w:rPr>
          <w:rFonts w:cs="Arial"/>
          <w:szCs w:val="24"/>
        </w:rPr>
      </w:pPr>
      <w:r w:rsidRPr="00E161EA">
        <w:rPr>
          <w:rFonts w:cs="Arial"/>
          <w:szCs w:val="24"/>
        </w:rPr>
        <w:t>This PGD ha</w:t>
      </w:r>
      <w:r w:rsidR="00A75B9F" w:rsidRPr="00E161EA">
        <w:rPr>
          <w:rFonts w:cs="Arial"/>
          <w:szCs w:val="24"/>
        </w:rPr>
        <w:t>s</w:t>
      </w:r>
      <w:r w:rsidRPr="00E161EA">
        <w:rPr>
          <w:rFonts w:cs="Arial"/>
          <w:szCs w:val="24"/>
        </w:rPr>
        <w:t xml:space="preserve"> been peer reviewed by the </w:t>
      </w:r>
      <w:r w:rsidR="008770A4">
        <w:rPr>
          <w:rFonts w:cs="Arial"/>
          <w:szCs w:val="24"/>
        </w:rPr>
        <w:t>UKHSA</w:t>
      </w:r>
      <w:r w:rsidRPr="00E161EA">
        <w:rPr>
          <w:rFonts w:cs="Arial"/>
          <w:szCs w:val="24"/>
        </w:rPr>
        <w:t xml:space="preserve"> Immunisations PGD Expert Panel in accordance with </w:t>
      </w:r>
      <w:r w:rsidR="00E14476">
        <w:rPr>
          <w:rFonts w:cs="Arial"/>
          <w:szCs w:val="24"/>
        </w:rPr>
        <w:t xml:space="preserve">the </w:t>
      </w:r>
      <w:r w:rsidR="008770A4">
        <w:rPr>
          <w:rFonts w:cs="Arial"/>
          <w:szCs w:val="24"/>
        </w:rPr>
        <w:t>UKHSA</w:t>
      </w:r>
      <w:r w:rsidRPr="00E161EA">
        <w:rPr>
          <w:rFonts w:cs="Arial"/>
          <w:szCs w:val="24"/>
        </w:rPr>
        <w:t xml:space="preserve"> </w:t>
      </w:r>
      <w:r w:rsidR="009A2DE4">
        <w:rPr>
          <w:rFonts w:cs="Arial"/>
          <w:szCs w:val="24"/>
        </w:rPr>
        <w:t xml:space="preserve">PGD </w:t>
      </w:r>
      <w:r w:rsidRPr="00E161EA">
        <w:rPr>
          <w:rFonts w:cs="Arial"/>
          <w:szCs w:val="24"/>
        </w:rPr>
        <w:t xml:space="preserve">Policy. It has been ratified by </w:t>
      </w:r>
      <w:r w:rsidR="0002085B">
        <w:rPr>
          <w:rFonts w:cs="Arial"/>
          <w:szCs w:val="24"/>
        </w:rPr>
        <w:t xml:space="preserve">the </w:t>
      </w:r>
      <w:r w:rsidR="008770A4">
        <w:rPr>
          <w:rFonts w:cs="Arial"/>
          <w:szCs w:val="24"/>
        </w:rPr>
        <w:t>UKHSA</w:t>
      </w:r>
      <w:r w:rsidRPr="00E161EA">
        <w:rPr>
          <w:rFonts w:cs="Arial"/>
          <w:szCs w:val="24"/>
        </w:rPr>
        <w:t xml:space="preserve"> Medicines Management Group and </w:t>
      </w:r>
      <w:r w:rsidR="0002085B">
        <w:rPr>
          <w:rFonts w:cs="Arial"/>
          <w:szCs w:val="24"/>
        </w:rPr>
        <w:t xml:space="preserve">the </w:t>
      </w:r>
      <w:r w:rsidR="00A86B19">
        <w:rPr>
          <w:rFonts w:cs="Arial"/>
          <w:szCs w:val="24"/>
        </w:rPr>
        <w:t>UKHSA</w:t>
      </w:r>
      <w:r w:rsidR="00A86B19" w:rsidRPr="009A2DE4">
        <w:rPr>
          <w:rFonts w:cs="Arial"/>
          <w:szCs w:val="24"/>
        </w:rPr>
        <w:t xml:space="preserve"> </w:t>
      </w:r>
      <w:r w:rsidR="00A86B19">
        <w:rPr>
          <w:rFonts w:cs="Arial"/>
          <w:szCs w:val="24"/>
        </w:rPr>
        <w:t xml:space="preserve">Clinical </w:t>
      </w:r>
      <w:r w:rsidR="009A2DE4" w:rsidRPr="009A2DE4">
        <w:rPr>
          <w:rFonts w:cs="Arial"/>
          <w:szCs w:val="24"/>
        </w:rPr>
        <w:t xml:space="preserve">Quality and </w:t>
      </w:r>
      <w:r w:rsidR="00A86B19">
        <w:rPr>
          <w:rFonts w:cs="Arial"/>
          <w:szCs w:val="24"/>
        </w:rPr>
        <w:t>Oversight</w:t>
      </w:r>
      <w:r w:rsidR="00232D6F">
        <w:rPr>
          <w:rFonts w:cs="Arial"/>
          <w:szCs w:val="24"/>
        </w:rPr>
        <w:t xml:space="preserve"> Board</w:t>
      </w:r>
      <w:r w:rsidRPr="00E161EA">
        <w:rPr>
          <w:rFonts w:cs="Arial"/>
          <w:szCs w:val="24"/>
        </w:rPr>
        <w:t>.</w:t>
      </w:r>
    </w:p>
    <w:p w14:paraId="063DB63B" w14:textId="77777777" w:rsidR="00BC6F32" w:rsidRPr="00E161EA" w:rsidRDefault="00BC6F32" w:rsidP="00BC6F32">
      <w:pPr>
        <w:rPr>
          <w:szCs w:val="24"/>
        </w:rPr>
      </w:pPr>
    </w:p>
    <w:p w14:paraId="65423973" w14:textId="195F4C26" w:rsidR="00BC6F32" w:rsidRDefault="0002085B" w:rsidP="00BC6F32">
      <w:pPr>
        <w:spacing w:line="276" w:lineRule="auto"/>
        <w:rPr>
          <w:rFonts w:cs="Arial"/>
          <w:b/>
          <w:szCs w:val="24"/>
        </w:rPr>
      </w:pPr>
      <w:r>
        <w:rPr>
          <w:rFonts w:cs="Arial"/>
          <w:b/>
          <w:szCs w:val="24"/>
        </w:rPr>
        <w:t>Expert Panel</w:t>
      </w:r>
    </w:p>
    <w:p w14:paraId="02533D83" w14:textId="77777777" w:rsidR="00E059B3" w:rsidRPr="00E161EA" w:rsidRDefault="00E059B3" w:rsidP="00BC6F32">
      <w:pPr>
        <w:spacing w:line="276" w:lineRule="auto"/>
        <w:rPr>
          <w:rFonts w:cs="Arial"/>
          <w:b/>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7777"/>
      </w:tblGrid>
      <w:tr w:rsidR="00BC6F32" w:rsidRPr="009E0FB8" w14:paraId="0AFE9EEB" w14:textId="77777777" w:rsidTr="00316328">
        <w:trPr>
          <w:trHeight w:val="254"/>
        </w:trPr>
        <w:tc>
          <w:tcPr>
            <w:tcW w:w="2600" w:type="dxa"/>
            <w:shd w:val="clear" w:color="auto" w:fill="F2F2F2" w:themeFill="background1" w:themeFillShade="F2"/>
            <w:vAlign w:val="center"/>
          </w:tcPr>
          <w:p w14:paraId="38A2EFA2" w14:textId="77777777" w:rsidR="00BC6F32" w:rsidRPr="007A2817" w:rsidRDefault="00BC6F32" w:rsidP="009E0FB8">
            <w:pPr>
              <w:rPr>
                <w:rFonts w:cs="Arial"/>
                <w:b/>
                <w:sz w:val="22"/>
                <w:szCs w:val="22"/>
              </w:rPr>
            </w:pPr>
            <w:r w:rsidRPr="007A2817">
              <w:rPr>
                <w:rFonts w:cs="Arial"/>
                <w:b/>
                <w:sz w:val="22"/>
                <w:szCs w:val="22"/>
              </w:rPr>
              <w:t>Name</w:t>
            </w:r>
          </w:p>
        </w:tc>
        <w:tc>
          <w:tcPr>
            <w:tcW w:w="7777" w:type="dxa"/>
            <w:shd w:val="clear" w:color="auto" w:fill="F2F2F2" w:themeFill="background1" w:themeFillShade="F2"/>
            <w:vAlign w:val="center"/>
          </w:tcPr>
          <w:p w14:paraId="5DCFE12F" w14:textId="77777777" w:rsidR="00BC6F32" w:rsidRPr="007A2817" w:rsidRDefault="00BC6F32" w:rsidP="009E0FB8">
            <w:pPr>
              <w:rPr>
                <w:rFonts w:cs="Arial"/>
                <w:b/>
                <w:sz w:val="22"/>
                <w:szCs w:val="22"/>
              </w:rPr>
            </w:pPr>
            <w:r w:rsidRPr="007A2817">
              <w:rPr>
                <w:rFonts w:cs="Arial"/>
                <w:b/>
                <w:sz w:val="22"/>
                <w:szCs w:val="22"/>
              </w:rPr>
              <w:t>Designation</w:t>
            </w:r>
          </w:p>
        </w:tc>
      </w:tr>
      <w:tr w:rsidR="0047023D" w:rsidRPr="009E0FB8" w14:paraId="26663805" w14:textId="77777777" w:rsidTr="00701AA5">
        <w:trPr>
          <w:trHeight w:val="254"/>
        </w:trPr>
        <w:tc>
          <w:tcPr>
            <w:tcW w:w="2600" w:type="dxa"/>
            <w:vAlign w:val="center"/>
          </w:tcPr>
          <w:p w14:paraId="258D918C" w14:textId="77777777" w:rsidR="0047023D" w:rsidRPr="00E14476" w:rsidRDefault="00B15669" w:rsidP="009E0FB8">
            <w:pPr>
              <w:pStyle w:val="Default"/>
              <w:spacing w:before="60" w:after="60"/>
              <w:rPr>
                <w:sz w:val="22"/>
                <w:szCs w:val="22"/>
              </w:rPr>
            </w:pPr>
            <w:r w:rsidRPr="00E14476">
              <w:rPr>
                <w:sz w:val="22"/>
                <w:szCs w:val="22"/>
              </w:rPr>
              <w:t>Nicholas Aigbogun</w:t>
            </w:r>
          </w:p>
        </w:tc>
        <w:tc>
          <w:tcPr>
            <w:tcW w:w="7777" w:type="dxa"/>
            <w:vAlign w:val="center"/>
          </w:tcPr>
          <w:p w14:paraId="4315623B" w14:textId="77777777" w:rsidR="0047023D" w:rsidRPr="00E14476" w:rsidRDefault="0047023D" w:rsidP="009E0FB8">
            <w:pPr>
              <w:pStyle w:val="Default"/>
              <w:spacing w:before="60" w:after="60"/>
              <w:rPr>
                <w:sz w:val="22"/>
                <w:szCs w:val="22"/>
              </w:rPr>
            </w:pPr>
            <w:r w:rsidRPr="00E14476">
              <w:rPr>
                <w:rStyle w:val="st1"/>
                <w:bCs/>
                <w:sz w:val="22"/>
                <w:szCs w:val="22"/>
              </w:rPr>
              <w:t>Consultant</w:t>
            </w:r>
            <w:r w:rsidRPr="00E14476">
              <w:rPr>
                <w:rStyle w:val="st1"/>
                <w:sz w:val="22"/>
                <w:szCs w:val="22"/>
              </w:rPr>
              <w:t xml:space="preserve"> </w:t>
            </w:r>
            <w:r w:rsidR="00B15669" w:rsidRPr="00E14476">
              <w:rPr>
                <w:rStyle w:val="st1"/>
                <w:sz w:val="22"/>
                <w:szCs w:val="22"/>
                <w:lang w:eastAsia="en-US"/>
              </w:rPr>
              <w:t>in Communicable Disease Control, Yorkshire and Humber</w:t>
            </w:r>
            <w:r w:rsidRPr="00E14476">
              <w:rPr>
                <w:rStyle w:val="st1"/>
                <w:bCs/>
                <w:sz w:val="22"/>
                <w:szCs w:val="22"/>
              </w:rPr>
              <w:t xml:space="preserve"> Health </w:t>
            </w:r>
            <w:r w:rsidR="00B15669" w:rsidRPr="00E14476">
              <w:rPr>
                <w:rStyle w:val="st1"/>
                <w:sz w:val="22"/>
                <w:szCs w:val="22"/>
                <w:lang w:eastAsia="en-US"/>
              </w:rPr>
              <w:t xml:space="preserve">Protection Team, </w:t>
            </w:r>
            <w:r w:rsidR="006F42C9" w:rsidRPr="00E14476">
              <w:rPr>
                <w:rStyle w:val="st1"/>
                <w:sz w:val="22"/>
                <w:szCs w:val="22"/>
                <w:lang w:eastAsia="en-US"/>
              </w:rPr>
              <w:t>U</w:t>
            </w:r>
            <w:r w:rsidR="006F42C9" w:rsidRPr="00E14476">
              <w:rPr>
                <w:rStyle w:val="st1"/>
                <w:sz w:val="22"/>
                <w:szCs w:val="22"/>
              </w:rPr>
              <w:t>KHSA</w:t>
            </w:r>
          </w:p>
        </w:tc>
      </w:tr>
      <w:tr w:rsidR="00B15669" w:rsidRPr="009E0FB8" w14:paraId="0410DFDC" w14:textId="77777777" w:rsidTr="00701AA5">
        <w:trPr>
          <w:trHeight w:val="254"/>
        </w:trPr>
        <w:tc>
          <w:tcPr>
            <w:tcW w:w="2600" w:type="dxa"/>
            <w:tcBorders>
              <w:top w:val="single" w:sz="4" w:space="0" w:color="auto"/>
              <w:left w:val="single" w:sz="4" w:space="0" w:color="auto"/>
              <w:bottom w:val="single" w:sz="4" w:space="0" w:color="auto"/>
              <w:right w:val="single" w:sz="4" w:space="0" w:color="auto"/>
            </w:tcBorders>
          </w:tcPr>
          <w:p w14:paraId="3A7FCF57" w14:textId="77777777" w:rsidR="00B15669" w:rsidRPr="00E14476" w:rsidRDefault="00B15669" w:rsidP="00B15669">
            <w:pPr>
              <w:pStyle w:val="Default"/>
              <w:spacing w:before="60" w:after="60"/>
              <w:rPr>
                <w:sz w:val="22"/>
                <w:szCs w:val="22"/>
              </w:rPr>
            </w:pPr>
            <w:r w:rsidRPr="00E14476">
              <w:rPr>
                <w:sz w:val="22"/>
                <w:szCs w:val="22"/>
              </w:rPr>
              <w:t>Sarah Dermont</w:t>
            </w:r>
          </w:p>
        </w:tc>
        <w:tc>
          <w:tcPr>
            <w:tcW w:w="7777" w:type="dxa"/>
            <w:tcBorders>
              <w:top w:val="single" w:sz="4" w:space="0" w:color="auto"/>
              <w:left w:val="single" w:sz="4" w:space="0" w:color="auto"/>
              <w:bottom w:val="single" w:sz="4" w:space="0" w:color="auto"/>
              <w:right w:val="single" w:sz="4" w:space="0" w:color="auto"/>
            </w:tcBorders>
            <w:vAlign w:val="center"/>
          </w:tcPr>
          <w:p w14:paraId="544206EF" w14:textId="77777777" w:rsidR="00B15669" w:rsidRPr="00E14476" w:rsidRDefault="00B15669" w:rsidP="00B15669">
            <w:pPr>
              <w:pStyle w:val="Default"/>
              <w:spacing w:before="60" w:after="60"/>
              <w:rPr>
                <w:sz w:val="22"/>
                <w:szCs w:val="22"/>
              </w:rPr>
            </w:pPr>
            <w:r w:rsidRPr="00E14476">
              <w:rPr>
                <w:sz w:val="22"/>
                <w:szCs w:val="22"/>
              </w:rPr>
              <w:t>Clinical Project Coordinator and Registered Midwife, NHS Infectious Diseases in Pregnancy Screening Programme,</w:t>
            </w:r>
            <w:r w:rsidR="00C1655A" w:rsidRPr="00E14476">
              <w:rPr>
                <w:sz w:val="22"/>
                <w:szCs w:val="22"/>
              </w:rPr>
              <w:t xml:space="preserve"> NHS England and NHS Improvement</w:t>
            </w:r>
          </w:p>
        </w:tc>
      </w:tr>
      <w:tr w:rsidR="00D711E4" w:rsidRPr="009E0FB8" w14:paraId="103152BB" w14:textId="77777777" w:rsidTr="00316328">
        <w:trPr>
          <w:trHeight w:val="254"/>
        </w:trPr>
        <w:tc>
          <w:tcPr>
            <w:tcW w:w="2600" w:type="dxa"/>
            <w:vAlign w:val="center"/>
          </w:tcPr>
          <w:p w14:paraId="6845B089" w14:textId="1F8DB93B" w:rsidR="00D711E4" w:rsidRPr="00E14476" w:rsidRDefault="00D711E4" w:rsidP="00512407">
            <w:pPr>
              <w:pStyle w:val="Default"/>
              <w:spacing w:before="60" w:after="60"/>
              <w:rPr>
                <w:sz w:val="22"/>
                <w:szCs w:val="22"/>
              </w:rPr>
            </w:pPr>
            <w:r w:rsidRPr="00E14476">
              <w:rPr>
                <w:sz w:val="22"/>
                <w:szCs w:val="22"/>
              </w:rPr>
              <w:t>Ed Gardner</w:t>
            </w:r>
          </w:p>
        </w:tc>
        <w:tc>
          <w:tcPr>
            <w:tcW w:w="7777" w:type="dxa"/>
            <w:vAlign w:val="center"/>
          </w:tcPr>
          <w:p w14:paraId="54926B75" w14:textId="1B07C17C" w:rsidR="00D711E4" w:rsidRPr="00E14476" w:rsidRDefault="00D711E4" w:rsidP="00512407">
            <w:pPr>
              <w:pStyle w:val="Default"/>
              <w:spacing w:before="60" w:after="60"/>
              <w:rPr>
                <w:sz w:val="22"/>
                <w:szCs w:val="22"/>
              </w:rPr>
            </w:pPr>
            <w:r w:rsidRPr="00E14476">
              <w:rPr>
                <w:sz w:val="22"/>
                <w:szCs w:val="22"/>
              </w:rPr>
              <w:t>Advanced Paramedic Practitioner/Emergency Care Practitioner, Medicines Manager, Proactive Care Lead</w:t>
            </w:r>
          </w:p>
        </w:tc>
      </w:tr>
      <w:tr w:rsidR="00C17875" w:rsidRPr="009E0FB8" w14:paraId="339090F4" w14:textId="77777777" w:rsidTr="00316328">
        <w:trPr>
          <w:trHeight w:val="254"/>
        </w:trPr>
        <w:tc>
          <w:tcPr>
            <w:tcW w:w="2600" w:type="dxa"/>
            <w:vAlign w:val="center"/>
          </w:tcPr>
          <w:p w14:paraId="5AC4C925" w14:textId="273A43DD" w:rsidR="00C17875" w:rsidRPr="00E14476" w:rsidRDefault="00C17875" w:rsidP="00C17875">
            <w:pPr>
              <w:spacing w:before="60" w:after="60"/>
              <w:rPr>
                <w:sz w:val="22"/>
                <w:szCs w:val="22"/>
              </w:rPr>
            </w:pPr>
            <w:r>
              <w:rPr>
                <w:sz w:val="22"/>
                <w:szCs w:val="22"/>
                <w:lang w:eastAsia="en-US"/>
              </w:rPr>
              <w:t>Michael Gregory</w:t>
            </w:r>
          </w:p>
        </w:tc>
        <w:tc>
          <w:tcPr>
            <w:tcW w:w="7777" w:type="dxa"/>
            <w:vAlign w:val="center"/>
          </w:tcPr>
          <w:p w14:paraId="4A658448" w14:textId="014A3474" w:rsidR="00C17875" w:rsidRPr="00E14476" w:rsidRDefault="00C17875" w:rsidP="00C17875">
            <w:pPr>
              <w:tabs>
                <w:tab w:val="left" w:pos="2320"/>
              </w:tabs>
              <w:spacing w:before="60" w:after="60"/>
              <w:rPr>
                <w:sz w:val="22"/>
                <w:szCs w:val="22"/>
              </w:rPr>
            </w:pPr>
            <w:r>
              <w:rPr>
                <w:sz w:val="22"/>
                <w:szCs w:val="22"/>
                <w:lang w:eastAsia="en-US"/>
              </w:rPr>
              <w:t xml:space="preserve">Medical Director for Commissioning, </w:t>
            </w:r>
            <w:r w:rsidRPr="005D5421">
              <w:rPr>
                <w:sz w:val="22"/>
                <w:szCs w:val="22"/>
              </w:rPr>
              <w:t>NHS England</w:t>
            </w:r>
            <w:r>
              <w:rPr>
                <w:sz w:val="22"/>
                <w:szCs w:val="22"/>
              </w:rPr>
              <w:t xml:space="preserve"> </w:t>
            </w:r>
            <w:r w:rsidRPr="00AB0FEC">
              <w:t>and NHS Improvement</w:t>
            </w:r>
            <w:r w:rsidRPr="005D5421">
              <w:rPr>
                <w:sz w:val="22"/>
                <w:szCs w:val="22"/>
              </w:rPr>
              <w:t xml:space="preserve"> </w:t>
            </w:r>
            <w:r>
              <w:rPr>
                <w:sz w:val="22"/>
                <w:szCs w:val="22"/>
              </w:rPr>
              <w:t>(North West)</w:t>
            </w:r>
          </w:p>
        </w:tc>
      </w:tr>
      <w:tr w:rsidR="00D711E4" w:rsidRPr="009E0FB8" w14:paraId="63400DAC" w14:textId="77777777" w:rsidTr="00316328">
        <w:trPr>
          <w:trHeight w:val="254"/>
        </w:trPr>
        <w:tc>
          <w:tcPr>
            <w:tcW w:w="2600" w:type="dxa"/>
          </w:tcPr>
          <w:p w14:paraId="42983D26" w14:textId="498F9769" w:rsidR="00D711E4" w:rsidRPr="00E14476" w:rsidRDefault="00D711E4" w:rsidP="00316328">
            <w:pPr>
              <w:spacing w:before="60" w:after="60"/>
              <w:rPr>
                <w:sz w:val="22"/>
                <w:szCs w:val="22"/>
              </w:rPr>
            </w:pPr>
            <w:r w:rsidRPr="00E14476">
              <w:rPr>
                <w:sz w:val="22"/>
                <w:szCs w:val="22"/>
              </w:rPr>
              <w:t>Michelle Jones</w:t>
            </w:r>
          </w:p>
        </w:tc>
        <w:tc>
          <w:tcPr>
            <w:tcW w:w="7777" w:type="dxa"/>
          </w:tcPr>
          <w:p w14:paraId="656EB5C4" w14:textId="193BB78E" w:rsidR="00D711E4" w:rsidRPr="00701AA5" w:rsidRDefault="00A4340D" w:rsidP="00316328">
            <w:pPr>
              <w:tabs>
                <w:tab w:val="left" w:pos="2320"/>
              </w:tabs>
              <w:spacing w:before="60" w:after="60"/>
              <w:rPr>
                <w:sz w:val="22"/>
                <w:szCs w:val="22"/>
              </w:rPr>
            </w:pPr>
            <w:r w:rsidRPr="00E14476">
              <w:rPr>
                <w:sz w:val="22"/>
                <w:szCs w:val="22"/>
              </w:rPr>
              <w:t>Principal</w:t>
            </w:r>
            <w:r w:rsidR="00D711E4" w:rsidRPr="00E14476">
              <w:rPr>
                <w:sz w:val="22"/>
                <w:szCs w:val="22"/>
              </w:rPr>
              <w:t xml:space="preserve"> Medicines Optimisation Pharmacist, NHS Bristol North Somerset </w:t>
            </w:r>
            <w:r w:rsidR="00B15669" w:rsidRPr="00E14476">
              <w:rPr>
                <w:sz w:val="22"/>
                <w:szCs w:val="22"/>
              </w:rPr>
              <w:t>and</w:t>
            </w:r>
            <w:r w:rsidR="00D711E4" w:rsidRPr="00E14476">
              <w:rPr>
                <w:sz w:val="22"/>
                <w:szCs w:val="22"/>
              </w:rPr>
              <w:t xml:space="preserve"> South Gloucestershire CCG</w:t>
            </w:r>
          </w:p>
        </w:tc>
      </w:tr>
      <w:tr w:rsidR="00A6191B" w:rsidRPr="009E0FB8" w14:paraId="13F67969" w14:textId="77777777" w:rsidTr="00701AA5">
        <w:trPr>
          <w:trHeight w:val="254"/>
        </w:trPr>
        <w:tc>
          <w:tcPr>
            <w:tcW w:w="2600" w:type="dxa"/>
          </w:tcPr>
          <w:p w14:paraId="5C825A62" w14:textId="77777777" w:rsidR="00A6191B" w:rsidRPr="00E14476" w:rsidRDefault="00A6191B" w:rsidP="00A6191B">
            <w:pPr>
              <w:pStyle w:val="Default"/>
              <w:spacing w:before="60" w:after="60"/>
              <w:rPr>
                <w:color w:val="auto"/>
                <w:sz w:val="22"/>
                <w:szCs w:val="22"/>
              </w:rPr>
            </w:pPr>
            <w:r w:rsidRPr="00E14476">
              <w:rPr>
                <w:sz w:val="22"/>
                <w:szCs w:val="22"/>
                <w:lang w:eastAsia="en-US"/>
              </w:rPr>
              <w:t>Jacqueline Lamberty</w:t>
            </w:r>
          </w:p>
        </w:tc>
        <w:tc>
          <w:tcPr>
            <w:tcW w:w="7777" w:type="dxa"/>
          </w:tcPr>
          <w:p w14:paraId="0FD25AEA" w14:textId="3B3E0CA7" w:rsidR="00A6191B" w:rsidRPr="00E14476" w:rsidRDefault="00A6191B" w:rsidP="00A6191B">
            <w:pPr>
              <w:pStyle w:val="Default"/>
              <w:spacing w:before="60" w:after="60"/>
              <w:rPr>
                <w:color w:val="auto"/>
                <w:sz w:val="22"/>
                <w:szCs w:val="22"/>
              </w:rPr>
            </w:pPr>
            <w:r w:rsidRPr="00E14476">
              <w:rPr>
                <w:rStyle w:val="st1"/>
                <w:sz w:val="22"/>
                <w:szCs w:val="22"/>
                <w:lang w:eastAsia="en-US"/>
              </w:rPr>
              <w:t xml:space="preserve">Lead Pharmacist Medicines </w:t>
            </w:r>
            <w:r w:rsidR="00E14476" w:rsidRPr="00E14476">
              <w:rPr>
                <w:rStyle w:val="st1"/>
                <w:sz w:val="22"/>
                <w:szCs w:val="22"/>
                <w:lang w:eastAsia="en-US"/>
              </w:rPr>
              <w:t>Go</w:t>
            </w:r>
            <w:r w:rsidR="00E14476" w:rsidRPr="00E14476">
              <w:rPr>
                <w:rStyle w:val="st1"/>
                <w:sz w:val="22"/>
                <w:szCs w:val="22"/>
              </w:rPr>
              <w:t>vernance</w:t>
            </w:r>
            <w:r w:rsidRPr="00E14476">
              <w:rPr>
                <w:rStyle w:val="st1"/>
                <w:sz w:val="22"/>
                <w:szCs w:val="22"/>
                <w:lang w:eastAsia="en-US"/>
              </w:rPr>
              <w:t xml:space="preserve">, </w:t>
            </w:r>
            <w:r w:rsidR="00CA18B2" w:rsidRPr="00E14476">
              <w:rPr>
                <w:rStyle w:val="st1"/>
                <w:sz w:val="22"/>
                <w:szCs w:val="22"/>
                <w:lang w:eastAsia="en-US"/>
              </w:rPr>
              <w:t>U</w:t>
            </w:r>
            <w:r w:rsidR="00CA18B2" w:rsidRPr="00E14476">
              <w:rPr>
                <w:rStyle w:val="st1"/>
                <w:sz w:val="22"/>
                <w:szCs w:val="22"/>
              </w:rPr>
              <w:t>KHSA</w:t>
            </w:r>
          </w:p>
        </w:tc>
      </w:tr>
      <w:tr w:rsidR="00D711E4" w:rsidRPr="009E0FB8" w14:paraId="3CF0CAF1" w14:textId="77777777" w:rsidTr="00316328">
        <w:trPr>
          <w:trHeight w:val="267"/>
        </w:trPr>
        <w:tc>
          <w:tcPr>
            <w:tcW w:w="2600" w:type="dxa"/>
          </w:tcPr>
          <w:p w14:paraId="2B5967C9" w14:textId="1E3938C0" w:rsidR="00D711E4" w:rsidRPr="00E14476" w:rsidRDefault="00D711E4" w:rsidP="00316328">
            <w:pPr>
              <w:spacing w:before="60" w:after="60"/>
              <w:rPr>
                <w:sz w:val="22"/>
                <w:szCs w:val="22"/>
              </w:rPr>
            </w:pPr>
            <w:r w:rsidRPr="00E14476">
              <w:rPr>
                <w:sz w:val="22"/>
                <w:szCs w:val="22"/>
              </w:rPr>
              <w:t>Vanessa MacGregor</w:t>
            </w:r>
          </w:p>
        </w:tc>
        <w:tc>
          <w:tcPr>
            <w:tcW w:w="7777" w:type="dxa"/>
          </w:tcPr>
          <w:p w14:paraId="1FEF5DDE" w14:textId="22FD8CFE" w:rsidR="00D711E4" w:rsidRPr="00E14476" w:rsidRDefault="00D711E4" w:rsidP="00316328">
            <w:pPr>
              <w:tabs>
                <w:tab w:val="left" w:pos="2320"/>
              </w:tabs>
              <w:spacing w:before="60" w:after="60"/>
              <w:rPr>
                <w:sz w:val="22"/>
                <w:szCs w:val="22"/>
              </w:rPr>
            </w:pPr>
            <w:r w:rsidRPr="00E14476">
              <w:rPr>
                <w:rStyle w:val="st1"/>
                <w:sz w:val="22"/>
                <w:szCs w:val="22"/>
                <w:lang w:eastAsia="en-US"/>
              </w:rPr>
              <w:t>Consultant in Communicable Disease Control, East Midlands Health Protection Team</w:t>
            </w:r>
            <w:r w:rsidR="00F70EBF" w:rsidRPr="00E14476">
              <w:rPr>
                <w:rStyle w:val="st1"/>
                <w:sz w:val="22"/>
                <w:szCs w:val="22"/>
                <w:lang w:eastAsia="en-US"/>
              </w:rPr>
              <w:t>, UKHSA</w:t>
            </w:r>
          </w:p>
        </w:tc>
      </w:tr>
      <w:tr w:rsidR="00D711E4" w:rsidRPr="009E0FB8" w14:paraId="7B2F0BC9" w14:textId="77777777" w:rsidTr="00316328">
        <w:trPr>
          <w:trHeight w:val="267"/>
        </w:trPr>
        <w:tc>
          <w:tcPr>
            <w:tcW w:w="2600" w:type="dxa"/>
          </w:tcPr>
          <w:p w14:paraId="7CA6495A" w14:textId="639501E7" w:rsidR="00D711E4" w:rsidRPr="00E14476" w:rsidRDefault="00D711E4" w:rsidP="00316328">
            <w:pPr>
              <w:spacing w:before="60" w:after="60"/>
              <w:rPr>
                <w:sz w:val="22"/>
                <w:szCs w:val="22"/>
              </w:rPr>
            </w:pPr>
            <w:r w:rsidRPr="00E14476">
              <w:rPr>
                <w:sz w:val="22"/>
                <w:szCs w:val="22"/>
              </w:rPr>
              <w:t>Alison Mackenzie</w:t>
            </w:r>
          </w:p>
        </w:tc>
        <w:tc>
          <w:tcPr>
            <w:tcW w:w="7777" w:type="dxa"/>
          </w:tcPr>
          <w:p w14:paraId="1258FEAE" w14:textId="09C4E80A" w:rsidR="00D711E4" w:rsidRPr="00E14476" w:rsidRDefault="00D711E4" w:rsidP="00316328">
            <w:pPr>
              <w:tabs>
                <w:tab w:val="left" w:pos="2320"/>
              </w:tabs>
              <w:spacing w:before="60" w:after="60"/>
              <w:rPr>
                <w:sz w:val="22"/>
                <w:szCs w:val="22"/>
              </w:rPr>
            </w:pPr>
            <w:r w:rsidRPr="00E14476">
              <w:rPr>
                <w:rStyle w:val="st1"/>
                <w:sz w:val="22"/>
                <w:szCs w:val="22"/>
                <w:lang w:eastAsia="en-US"/>
              </w:rPr>
              <w:t>Consultant in Public Health Medicine, Screening and Immunisation Lead, NHS England and NHS Improvement (South West)</w:t>
            </w:r>
          </w:p>
        </w:tc>
      </w:tr>
      <w:tr w:rsidR="00D711E4" w:rsidRPr="009E0FB8" w14:paraId="68D97A37" w14:textId="77777777" w:rsidTr="00316328">
        <w:trPr>
          <w:trHeight w:val="254"/>
        </w:trPr>
        <w:tc>
          <w:tcPr>
            <w:tcW w:w="2600" w:type="dxa"/>
            <w:vAlign w:val="center"/>
          </w:tcPr>
          <w:p w14:paraId="65BC4241" w14:textId="28C0A494" w:rsidR="00D711E4" w:rsidRPr="00E14476" w:rsidRDefault="00D711E4" w:rsidP="00D711E4">
            <w:pPr>
              <w:pStyle w:val="Default"/>
              <w:spacing w:before="60" w:after="60"/>
              <w:rPr>
                <w:sz w:val="22"/>
                <w:szCs w:val="22"/>
              </w:rPr>
            </w:pPr>
            <w:r w:rsidRPr="00E14476">
              <w:rPr>
                <w:sz w:val="22"/>
                <w:szCs w:val="22"/>
              </w:rPr>
              <w:t>Sema Mandal</w:t>
            </w:r>
          </w:p>
        </w:tc>
        <w:tc>
          <w:tcPr>
            <w:tcW w:w="7777" w:type="dxa"/>
            <w:vAlign w:val="center"/>
          </w:tcPr>
          <w:p w14:paraId="02469547" w14:textId="6206708B" w:rsidR="00D711E4" w:rsidRPr="00E14476" w:rsidRDefault="00D711E4" w:rsidP="00D711E4">
            <w:pPr>
              <w:pStyle w:val="Default"/>
              <w:spacing w:before="60" w:after="60"/>
              <w:rPr>
                <w:sz w:val="22"/>
                <w:szCs w:val="22"/>
              </w:rPr>
            </w:pPr>
            <w:r w:rsidRPr="00E14476">
              <w:rPr>
                <w:sz w:val="22"/>
                <w:szCs w:val="22"/>
              </w:rPr>
              <w:t xml:space="preserve">Medical Consultant Epidemiologist, </w:t>
            </w:r>
            <w:r w:rsidR="001C7029" w:rsidRPr="00E14476">
              <w:rPr>
                <w:sz w:val="22"/>
                <w:szCs w:val="22"/>
              </w:rPr>
              <w:t>Immunisation and Vaccine Preventable Diseases Division, UKHSA</w:t>
            </w:r>
          </w:p>
        </w:tc>
      </w:tr>
      <w:tr w:rsidR="00D711E4" w:rsidRPr="009E0FB8" w14:paraId="0D83F859" w14:textId="77777777" w:rsidTr="00316328">
        <w:trPr>
          <w:trHeight w:val="267"/>
        </w:trPr>
        <w:tc>
          <w:tcPr>
            <w:tcW w:w="2600" w:type="dxa"/>
          </w:tcPr>
          <w:p w14:paraId="56E40F29" w14:textId="7AA4276D" w:rsidR="00D711E4" w:rsidRPr="00E14476" w:rsidRDefault="00D711E4" w:rsidP="00316328">
            <w:pPr>
              <w:spacing w:before="60" w:after="60"/>
              <w:rPr>
                <w:sz w:val="22"/>
                <w:szCs w:val="22"/>
              </w:rPr>
            </w:pPr>
            <w:r w:rsidRPr="00E14476">
              <w:rPr>
                <w:sz w:val="22"/>
                <w:szCs w:val="22"/>
              </w:rPr>
              <w:t>Gill Marsh</w:t>
            </w:r>
          </w:p>
        </w:tc>
        <w:tc>
          <w:tcPr>
            <w:tcW w:w="7777" w:type="dxa"/>
          </w:tcPr>
          <w:p w14:paraId="06267C87" w14:textId="4787568F" w:rsidR="00D711E4" w:rsidRPr="00E14476" w:rsidRDefault="00B15669" w:rsidP="00316328">
            <w:pPr>
              <w:tabs>
                <w:tab w:val="left" w:pos="2320"/>
              </w:tabs>
              <w:spacing w:before="60" w:after="60"/>
              <w:rPr>
                <w:sz w:val="22"/>
                <w:szCs w:val="22"/>
              </w:rPr>
            </w:pPr>
            <w:r w:rsidRPr="00E14476">
              <w:rPr>
                <w:sz w:val="22"/>
                <w:szCs w:val="22"/>
              </w:rPr>
              <w:t>Principal</w:t>
            </w:r>
            <w:r w:rsidR="00D711E4" w:rsidRPr="00E14476">
              <w:rPr>
                <w:sz w:val="22"/>
                <w:szCs w:val="22"/>
              </w:rPr>
              <w:t xml:space="preserve"> Screening and Immunisation Manager, NHS England </w:t>
            </w:r>
            <w:r w:rsidR="00D711E4" w:rsidRPr="00701AA5">
              <w:rPr>
                <w:sz w:val="22"/>
                <w:szCs w:val="22"/>
              </w:rPr>
              <w:t>and NHS Improvement</w:t>
            </w:r>
            <w:r w:rsidR="00D711E4" w:rsidRPr="00E14476">
              <w:rPr>
                <w:sz w:val="22"/>
                <w:szCs w:val="22"/>
              </w:rPr>
              <w:t xml:space="preserve"> (North West)</w:t>
            </w:r>
          </w:p>
        </w:tc>
      </w:tr>
      <w:tr w:rsidR="00D711E4" w:rsidRPr="009E0FB8" w14:paraId="0D72F252" w14:textId="77777777" w:rsidTr="00316328">
        <w:trPr>
          <w:trHeight w:val="267"/>
        </w:trPr>
        <w:tc>
          <w:tcPr>
            <w:tcW w:w="2600" w:type="dxa"/>
          </w:tcPr>
          <w:p w14:paraId="1ADB35BE" w14:textId="630836D6" w:rsidR="00D711E4" w:rsidRPr="00E14476" w:rsidRDefault="00D711E4" w:rsidP="00316328">
            <w:pPr>
              <w:spacing w:before="60" w:after="60"/>
              <w:rPr>
                <w:sz w:val="22"/>
                <w:szCs w:val="22"/>
              </w:rPr>
            </w:pPr>
            <w:r w:rsidRPr="00E14476">
              <w:rPr>
                <w:sz w:val="22"/>
                <w:szCs w:val="22"/>
              </w:rPr>
              <w:t>Lesley McFarlane</w:t>
            </w:r>
          </w:p>
        </w:tc>
        <w:tc>
          <w:tcPr>
            <w:tcW w:w="7777" w:type="dxa"/>
          </w:tcPr>
          <w:p w14:paraId="66A97178" w14:textId="7D99F833" w:rsidR="00D711E4" w:rsidRPr="00E14476" w:rsidRDefault="00D711E4" w:rsidP="00316328">
            <w:pPr>
              <w:tabs>
                <w:tab w:val="left" w:pos="2320"/>
              </w:tabs>
              <w:spacing w:before="60" w:after="60"/>
              <w:rPr>
                <w:sz w:val="22"/>
                <w:szCs w:val="22"/>
              </w:rPr>
            </w:pPr>
            <w:r w:rsidRPr="00E14476">
              <w:rPr>
                <w:sz w:val="22"/>
                <w:szCs w:val="22"/>
              </w:rPr>
              <w:t xml:space="preserve">Screening and Immunisation </w:t>
            </w:r>
            <w:r w:rsidR="00B15669" w:rsidRPr="00E14476">
              <w:rPr>
                <w:rFonts w:cs="Arial"/>
                <w:sz w:val="22"/>
                <w:szCs w:val="22"/>
              </w:rPr>
              <w:t>Manager: Clinical (COVID-19 and Influenza),</w:t>
            </w:r>
            <w:r w:rsidRPr="00E14476">
              <w:rPr>
                <w:sz w:val="22"/>
                <w:szCs w:val="22"/>
              </w:rPr>
              <w:t xml:space="preserve"> NHS England </w:t>
            </w:r>
            <w:r w:rsidRPr="00316328">
              <w:rPr>
                <w:color w:val="000000"/>
                <w:sz w:val="22"/>
                <w:szCs w:val="22"/>
              </w:rPr>
              <w:t>and NHS Improvement</w:t>
            </w:r>
            <w:r w:rsidRPr="00E14476">
              <w:rPr>
                <w:sz w:val="22"/>
                <w:szCs w:val="22"/>
              </w:rPr>
              <w:t xml:space="preserve"> </w:t>
            </w:r>
            <w:r w:rsidR="00237A58" w:rsidRPr="00E14476">
              <w:rPr>
                <w:rStyle w:val="st1"/>
                <w:sz w:val="22"/>
                <w:szCs w:val="22"/>
                <w:lang w:eastAsia="en-US"/>
              </w:rPr>
              <w:t>(</w:t>
            </w:r>
            <w:r w:rsidR="00237A58" w:rsidRPr="00E14476">
              <w:rPr>
                <w:rStyle w:val="st1"/>
                <w:sz w:val="22"/>
                <w:szCs w:val="22"/>
              </w:rPr>
              <w:t>Midlands)</w:t>
            </w:r>
          </w:p>
        </w:tc>
      </w:tr>
      <w:tr w:rsidR="00D711E4" w:rsidRPr="009E0FB8" w14:paraId="161ABFAA" w14:textId="77777777" w:rsidTr="00316328">
        <w:trPr>
          <w:trHeight w:val="254"/>
        </w:trPr>
        <w:tc>
          <w:tcPr>
            <w:tcW w:w="2600" w:type="dxa"/>
          </w:tcPr>
          <w:p w14:paraId="1A4BEAF4" w14:textId="41576547" w:rsidR="00D711E4" w:rsidRPr="00E14476" w:rsidRDefault="00D711E4" w:rsidP="00D711E4">
            <w:pPr>
              <w:pStyle w:val="Default"/>
              <w:spacing w:before="60" w:after="60"/>
              <w:rPr>
                <w:sz w:val="22"/>
                <w:szCs w:val="22"/>
              </w:rPr>
            </w:pPr>
            <w:r w:rsidRPr="00E14476">
              <w:rPr>
                <w:sz w:val="22"/>
                <w:szCs w:val="22"/>
              </w:rPr>
              <w:t>Dipti Patel</w:t>
            </w:r>
          </w:p>
        </w:tc>
        <w:tc>
          <w:tcPr>
            <w:tcW w:w="7777" w:type="dxa"/>
          </w:tcPr>
          <w:p w14:paraId="6D815806" w14:textId="16D3AC8C" w:rsidR="00D711E4" w:rsidRPr="00E14476" w:rsidRDefault="00D711E4" w:rsidP="00D711E4">
            <w:pPr>
              <w:pStyle w:val="Default"/>
              <w:spacing w:before="60" w:after="60"/>
              <w:rPr>
                <w:sz w:val="22"/>
                <w:szCs w:val="22"/>
              </w:rPr>
            </w:pPr>
            <w:r w:rsidRPr="00E14476">
              <w:rPr>
                <w:sz w:val="22"/>
                <w:szCs w:val="22"/>
              </w:rPr>
              <w:t xml:space="preserve">NaTHNaC Director, </w:t>
            </w:r>
            <w:r w:rsidR="003716C6" w:rsidRPr="00E14476">
              <w:rPr>
                <w:rStyle w:val="st1"/>
                <w:sz w:val="22"/>
                <w:szCs w:val="22"/>
                <w:lang w:eastAsia="en-US"/>
              </w:rPr>
              <w:t>U</w:t>
            </w:r>
            <w:r w:rsidR="003716C6" w:rsidRPr="00E14476">
              <w:rPr>
                <w:rStyle w:val="st1"/>
                <w:sz w:val="22"/>
                <w:szCs w:val="22"/>
              </w:rPr>
              <w:t>KHSA</w:t>
            </w:r>
          </w:p>
        </w:tc>
      </w:tr>
      <w:tr w:rsidR="00D711E4" w:rsidRPr="009E0FB8" w14:paraId="6B01CAC1" w14:textId="77777777" w:rsidTr="00316328">
        <w:trPr>
          <w:trHeight w:val="254"/>
        </w:trPr>
        <w:tc>
          <w:tcPr>
            <w:tcW w:w="2600" w:type="dxa"/>
          </w:tcPr>
          <w:p w14:paraId="0DC6F295" w14:textId="451657B8" w:rsidR="00D711E4" w:rsidRPr="00E14476" w:rsidRDefault="00D711E4" w:rsidP="00316328">
            <w:pPr>
              <w:spacing w:before="60" w:after="60"/>
              <w:rPr>
                <w:sz w:val="22"/>
                <w:szCs w:val="22"/>
              </w:rPr>
            </w:pPr>
            <w:r w:rsidRPr="00E14476">
              <w:rPr>
                <w:sz w:val="22"/>
                <w:szCs w:val="22"/>
              </w:rPr>
              <w:t>Tushar Shah</w:t>
            </w:r>
          </w:p>
        </w:tc>
        <w:tc>
          <w:tcPr>
            <w:tcW w:w="7777" w:type="dxa"/>
          </w:tcPr>
          <w:p w14:paraId="2454F9D9" w14:textId="106D2438" w:rsidR="00F16651" w:rsidRPr="00E14476" w:rsidRDefault="00B15669" w:rsidP="00316328">
            <w:pPr>
              <w:tabs>
                <w:tab w:val="left" w:pos="2320"/>
              </w:tabs>
              <w:spacing w:before="60" w:after="60"/>
              <w:rPr>
                <w:sz w:val="22"/>
                <w:szCs w:val="22"/>
              </w:rPr>
            </w:pPr>
            <w:r w:rsidRPr="00E14476">
              <w:rPr>
                <w:color w:val="000000"/>
                <w:sz w:val="22"/>
                <w:szCs w:val="22"/>
              </w:rPr>
              <w:t xml:space="preserve">Lead </w:t>
            </w:r>
            <w:r w:rsidR="00D711E4" w:rsidRPr="00E14476">
              <w:rPr>
                <w:sz w:val="22"/>
                <w:szCs w:val="22"/>
              </w:rPr>
              <w:t xml:space="preserve">Pharmacy Advisor, NHS England </w:t>
            </w:r>
            <w:r w:rsidR="00F16651" w:rsidRPr="00316328">
              <w:rPr>
                <w:rStyle w:val="st1"/>
                <w:szCs w:val="22"/>
              </w:rPr>
              <w:t>and NHS Improvement</w:t>
            </w:r>
            <w:r w:rsidR="00F16651" w:rsidRPr="00E14476">
              <w:rPr>
                <w:sz w:val="22"/>
                <w:szCs w:val="22"/>
              </w:rPr>
              <w:t xml:space="preserve"> </w:t>
            </w:r>
            <w:r w:rsidR="00F32A99" w:rsidRPr="00E14476">
              <w:rPr>
                <w:color w:val="000000"/>
                <w:sz w:val="22"/>
                <w:szCs w:val="22"/>
              </w:rPr>
              <w:t>(</w:t>
            </w:r>
            <w:r w:rsidR="00D711E4" w:rsidRPr="00E14476">
              <w:rPr>
                <w:sz w:val="22"/>
                <w:szCs w:val="22"/>
              </w:rPr>
              <w:t>London Region</w:t>
            </w:r>
            <w:r w:rsidR="00F32A99" w:rsidRPr="00E14476">
              <w:rPr>
                <w:color w:val="000000"/>
                <w:sz w:val="22"/>
                <w:szCs w:val="22"/>
              </w:rPr>
              <w:t>)</w:t>
            </w:r>
            <w:r w:rsidR="00D711E4" w:rsidRPr="00E14476">
              <w:rPr>
                <w:color w:val="1F497D"/>
                <w:sz w:val="22"/>
                <w:szCs w:val="22"/>
              </w:rPr>
              <w:t xml:space="preserve"> </w:t>
            </w:r>
          </w:p>
        </w:tc>
      </w:tr>
    </w:tbl>
    <w:p w14:paraId="0D7D7AC4" w14:textId="518F3F9D" w:rsidR="00D711E4" w:rsidRDefault="00D711E4" w:rsidP="00701AA5">
      <w:pPr>
        <w:overflowPunct/>
        <w:autoSpaceDE/>
        <w:autoSpaceDN/>
        <w:adjustRightInd/>
        <w:textAlignment w:val="auto"/>
        <w:rPr>
          <w:rFonts w:cs="Arial"/>
          <w:b/>
          <w:szCs w:val="24"/>
        </w:rPr>
      </w:pPr>
    </w:p>
    <w:p w14:paraId="2DA65C9B" w14:textId="67D5BB40" w:rsidR="00BC6F32" w:rsidRPr="00E161EA" w:rsidRDefault="004F0005" w:rsidP="00A92B41">
      <w:pPr>
        <w:pStyle w:val="ListParagraph"/>
        <w:numPr>
          <w:ilvl w:val="0"/>
          <w:numId w:val="3"/>
        </w:numPr>
        <w:overflowPunct/>
        <w:autoSpaceDE/>
        <w:autoSpaceDN/>
        <w:adjustRightInd/>
        <w:textAlignment w:val="auto"/>
        <w:rPr>
          <w:rFonts w:cs="Arial"/>
          <w:b/>
          <w:szCs w:val="24"/>
        </w:rPr>
      </w:pPr>
      <w:bookmarkStart w:id="4" w:name="section2"/>
      <w:r w:rsidRPr="00E161EA">
        <w:rPr>
          <w:rFonts w:cs="Arial"/>
          <w:b/>
          <w:szCs w:val="24"/>
        </w:rPr>
        <w:lastRenderedPageBreak/>
        <w:t xml:space="preserve">Organisational </w:t>
      </w:r>
      <w:r w:rsidR="00D36470">
        <w:rPr>
          <w:rFonts w:cs="Arial"/>
          <w:b/>
          <w:szCs w:val="24"/>
        </w:rPr>
        <w:t>a</w:t>
      </w:r>
      <w:r w:rsidRPr="00E161EA">
        <w:rPr>
          <w:rFonts w:cs="Arial"/>
          <w:b/>
          <w:szCs w:val="24"/>
        </w:rPr>
        <w:t>uthorisations</w:t>
      </w:r>
    </w:p>
    <w:bookmarkEnd w:id="4"/>
    <w:p w14:paraId="623B74FB" w14:textId="77777777" w:rsidR="00BC6F32" w:rsidRPr="00E161EA" w:rsidRDefault="00BC6F32" w:rsidP="00E161EA">
      <w:pPr>
        <w:rPr>
          <w:rFonts w:cs="Arial"/>
          <w:szCs w:val="24"/>
        </w:rPr>
      </w:pPr>
    </w:p>
    <w:p w14:paraId="1E03B6C0" w14:textId="77777777"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14:paraId="0F869701" w14:textId="77777777" w:rsidR="00BC6F32" w:rsidRPr="00E161EA" w:rsidRDefault="00BC6F32" w:rsidP="00E161EA">
      <w:pPr>
        <w:rPr>
          <w:rFonts w:cs="Arial"/>
          <w:b/>
          <w:szCs w:val="24"/>
        </w:rPr>
      </w:pPr>
    </w:p>
    <w:p w14:paraId="395BBE22" w14:textId="77777777"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0F99DDBF" w14:textId="77777777" w:rsidR="00BC6F32" w:rsidRPr="00E161EA" w:rsidRDefault="00BC6F32" w:rsidP="00E161EA">
      <w:pPr>
        <w:pStyle w:val="Title"/>
        <w:jc w:val="left"/>
        <w:rPr>
          <w:rStyle w:val="yiv436687422763514114-05042013"/>
          <w:rFonts w:ascii="Arial" w:hAnsi="Arial" w:cs="Arial"/>
          <w:b w:val="0"/>
          <w:szCs w:val="24"/>
          <w:lang w:eastAsia="en-GB"/>
        </w:rPr>
      </w:pPr>
    </w:p>
    <w:p w14:paraId="1CDC8F21" w14:textId="02B50B6B" w:rsidR="00BC6F32" w:rsidRPr="00E161EA" w:rsidRDefault="00D711E4" w:rsidP="00E161EA">
      <w:pPr>
        <w:pStyle w:val="Title"/>
        <w:jc w:val="left"/>
        <w:rPr>
          <w:rStyle w:val="yiv436687422763514114-05042013"/>
          <w:rFonts w:ascii="Arial" w:hAnsi="Arial" w:cs="Arial"/>
          <w:b w:val="0"/>
          <w:szCs w:val="24"/>
          <w:lang w:eastAsia="en-GB"/>
        </w:rPr>
      </w:pPr>
      <w:permStart w:id="1763013308" w:edGrp="everyone"/>
      <w:r w:rsidRPr="00E161EA">
        <w:rPr>
          <w:rStyle w:val="yiv436687422763514114-05042013"/>
          <w:rFonts w:ascii="Arial" w:hAnsi="Arial" w:cs="Arial"/>
          <w:szCs w:val="24"/>
        </w:rPr>
        <w:t xml:space="preserve">Insert authorising body name </w:t>
      </w:r>
      <w:permEnd w:id="1763013308"/>
      <w:r w:rsidR="0022054B" w:rsidRPr="00E161EA">
        <w:rPr>
          <w:rStyle w:val="yiv436687422763514114-05042013"/>
          <w:rFonts w:ascii="Arial" w:hAnsi="Arial" w:cs="Arial"/>
          <w:b w:val="0"/>
          <w:szCs w:val="24"/>
        </w:rPr>
        <w:t>authorises</w:t>
      </w:r>
      <w:r w:rsidR="00BC6F32" w:rsidRPr="00E161EA">
        <w:rPr>
          <w:rStyle w:val="yiv436687422763514114-05042013"/>
          <w:rFonts w:ascii="Arial" w:hAnsi="Arial" w:cs="Arial"/>
          <w:b w:val="0"/>
          <w:szCs w:val="24"/>
        </w:rPr>
        <w:t xml:space="preserve"> this PGD for use by the services or providers listed below:</w:t>
      </w:r>
    </w:p>
    <w:p w14:paraId="546B94F1"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10377" w:type="dxa"/>
        <w:tblInd w:w="108" w:type="dxa"/>
        <w:tblLook w:val="04A0" w:firstRow="1" w:lastRow="0" w:firstColumn="1" w:lastColumn="0" w:noHBand="0" w:noVBand="1"/>
      </w:tblPr>
      <w:tblGrid>
        <w:gridCol w:w="10377"/>
      </w:tblGrid>
      <w:tr w:rsidR="00BC6F32" w:rsidRPr="00BF617E" w14:paraId="62BAAC72" w14:textId="77777777" w:rsidTr="00701AA5">
        <w:tc>
          <w:tcPr>
            <w:tcW w:w="10377" w:type="dxa"/>
            <w:shd w:val="clear" w:color="auto" w:fill="F2F2F2" w:themeFill="background1" w:themeFillShade="F2"/>
          </w:tcPr>
          <w:p w14:paraId="3E3DC4FB"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1930E471" w14:textId="77777777" w:rsidTr="00701AA5">
        <w:tc>
          <w:tcPr>
            <w:tcW w:w="10377" w:type="dxa"/>
          </w:tcPr>
          <w:p w14:paraId="115C1E83" w14:textId="4AA2D5A2" w:rsidR="00BC6F32" w:rsidRDefault="00D711E4" w:rsidP="00000A1D">
            <w:pPr>
              <w:pStyle w:val="Title"/>
              <w:jc w:val="left"/>
              <w:rPr>
                <w:rFonts w:ascii="Arial" w:hAnsi="Arial" w:cs="Arial"/>
                <w:b w:val="0"/>
                <w:sz w:val="22"/>
                <w:szCs w:val="22"/>
              </w:rPr>
            </w:pPr>
            <w:permStart w:id="2006915926" w:edGrp="everyone"/>
            <w:r>
              <w:rPr>
                <w:rFonts w:ascii="Arial" w:hAnsi="Arial" w:cs="Arial"/>
                <w:b w:val="0"/>
                <w:sz w:val="22"/>
                <w:szCs w:val="22"/>
              </w:rPr>
              <w:t>For instance, a</w:t>
            </w:r>
            <w:r w:rsidR="003267A8">
              <w:rPr>
                <w:rFonts w:ascii="Arial" w:hAnsi="Arial" w:cs="Arial"/>
                <w:b w:val="0"/>
                <w:sz w:val="22"/>
                <w:szCs w:val="22"/>
              </w:rPr>
              <w:t xml:space="preserve">ll NHS England </w:t>
            </w:r>
            <w:r w:rsidR="00C72EEA">
              <w:rPr>
                <w:rFonts w:ascii="Arial" w:hAnsi="Arial" w:cs="Arial"/>
                <w:b w:val="0"/>
                <w:sz w:val="22"/>
                <w:szCs w:val="22"/>
              </w:rPr>
              <w:t>and NHS Improvement</w:t>
            </w:r>
            <w:r w:rsidR="003267A8">
              <w:rPr>
                <w:rFonts w:ascii="Arial" w:hAnsi="Arial" w:cs="Arial"/>
                <w:b w:val="0"/>
                <w:sz w:val="22"/>
                <w:szCs w:val="22"/>
              </w:rPr>
              <w:t xml:space="preserve"> commissioned immunisation services</w:t>
            </w:r>
            <w:r w:rsidR="00817BB4">
              <w:rPr>
                <w:rFonts w:ascii="Arial" w:hAnsi="Arial" w:cs="Arial"/>
                <w:b w:val="0"/>
                <w:sz w:val="22"/>
                <w:szCs w:val="22"/>
              </w:rPr>
              <w:t xml:space="preserve"> or NHS Trust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14:paraId="160B3693" w14:textId="77777777" w:rsidR="00120134" w:rsidRDefault="00120134" w:rsidP="00000A1D">
            <w:pPr>
              <w:pStyle w:val="Title"/>
              <w:jc w:val="left"/>
              <w:rPr>
                <w:rFonts w:ascii="Arial" w:hAnsi="Arial" w:cs="Arial"/>
                <w:b w:val="0"/>
                <w:sz w:val="22"/>
                <w:szCs w:val="22"/>
              </w:rPr>
            </w:pPr>
          </w:p>
          <w:p w14:paraId="4739549B" w14:textId="77777777" w:rsidR="00120134" w:rsidRPr="00BF617E" w:rsidRDefault="00120134" w:rsidP="00000A1D">
            <w:pPr>
              <w:pStyle w:val="Title"/>
              <w:jc w:val="left"/>
              <w:rPr>
                <w:rFonts w:ascii="Arial" w:hAnsi="Arial" w:cs="Arial"/>
                <w:b w:val="0"/>
                <w:sz w:val="22"/>
                <w:szCs w:val="22"/>
              </w:rPr>
            </w:pPr>
          </w:p>
          <w:p w14:paraId="7D6FA8C7" w14:textId="77777777" w:rsidR="00BC6F32" w:rsidRPr="00BF617E" w:rsidRDefault="00BC6F32" w:rsidP="00000A1D">
            <w:pPr>
              <w:pStyle w:val="Title"/>
              <w:jc w:val="left"/>
              <w:rPr>
                <w:rFonts w:ascii="Arial" w:hAnsi="Arial" w:cs="Arial"/>
                <w:b w:val="0"/>
                <w:sz w:val="22"/>
                <w:szCs w:val="22"/>
              </w:rPr>
            </w:pPr>
          </w:p>
          <w:permEnd w:id="2006915926"/>
          <w:p w14:paraId="3FAADEC4" w14:textId="77777777" w:rsidR="00BC6F32" w:rsidRPr="00BF617E" w:rsidRDefault="00BC6F32" w:rsidP="00000A1D">
            <w:pPr>
              <w:pStyle w:val="Title"/>
              <w:jc w:val="left"/>
              <w:rPr>
                <w:rFonts w:ascii="Arial" w:hAnsi="Arial" w:cs="Arial"/>
                <w:b w:val="0"/>
                <w:sz w:val="22"/>
                <w:szCs w:val="22"/>
              </w:rPr>
            </w:pPr>
          </w:p>
        </w:tc>
      </w:tr>
      <w:tr w:rsidR="00BC6F32" w:rsidRPr="00BF617E" w14:paraId="55E193A3" w14:textId="77777777" w:rsidTr="00701AA5">
        <w:tc>
          <w:tcPr>
            <w:tcW w:w="10377" w:type="dxa"/>
            <w:shd w:val="clear" w:color="auto" w:fill="F2F2F2" w:themeFill="background1" w:themeFillShade="F2"/>
          </w:tcPr>
          <w:p w14:paraId="03B8715C" w14:textId="77777777" w:rsidR="00BC6F32" w:rsidRPr="00E161EA" w:rsidRDefault="00BC6F32" w:rsidP="003267A8">
            <w:pPr>
              <w:pStyle w:val="Title"/>
              <w:jc w:val="left"/>
              <w:rPr>
                <w:rFonts w:ascii="Arial" w:hAnsi="Arial" w:cs="Arial"/>
                <w:b w:val="0"/>
                <w:szCs w:val="24"/>
              </w:rPr>
            </w:pPr>
            <w:bookmarkStart w:id="5" w:name="LimitationsToAuthorisation"/>
            <w:bookmarkEnd w:id="5"/>
            <w:r w:rsidRPr="00E161EA">
              <w:rPr>
                <w:rFonts w:ascii="Arial" w:hAnsi="Arial" w:cs="Arial"/>
                <w:b w:val="0"/>
                <w:szCs w:val="24"/>
              </w:rPr>
              <w:t>Limitations to authorisation</w:t>
            </w:r>
          </w:p>
        </w:tc>
      </w:tr>
      <w:tr w:rsidR="00BC6F32" w:rsidRPr="00BF617E" w14:paraId="3BEBF3C9" w14:textId="77777777" w:rsidTr="00701AA5">
        <w:trPr>
          <w:trHeight w:val="1561"/>
        </w:trPr>
        <w:tc>
          <w:tcPr>
            <w:tcW w:w="10377" w:type="dxa"/>
          </w:tcPr>
          <w:p w14:paraId="49E9BD6A" w14:textId="4151032C" w:rsidR="009C5F32" w:rsidRDefault="00D711E4" w:rsidP="00D300D1">
            <w:pPr>
              <w:pStyle w:val="Title"/>
              <w:jc w:val="left"/>
              <w:rPr>
                <w:rFonts w:ascii="Arial" w:hAnsi="Arial" w:cs="Arial"/>
                <w:b w:val="0"/>
                <w:sz w:val="22"/>
                <w:szCs w:val="22"/>
              </w:rPr>
            </w:pPr>
            <w:permStart w:id="817303777" w:edGrp="everyone"/>
            <w:r>
              <w:rPr>
                <w:rFonts w:ascii="Arial" w:hAnsi="Arial" w:cs="Arial"/>
                <w:b w:val="0"/>
                <w:sz w:val="22"/>
                <w:szCs w:val="22"/>
              </w:rPr>
              <w:t>For instance,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2714663F" w14:textId="77777777" w:rsidR="00BC6F32" w:rsidRDefault="00BC6F32" w:rsidP="00D300D1">
            <w:pPr>
              <w:pStyle w:val="Title"/>
              <w:jc w:val="left"/>
              <w:rPr>
                <w:rFonts w:ascii="Arial" w:hAnsi="Arial" w:cs="Arial"/>
                <w:b w:val="0"/>
                <w:sz w:val="22"/>
                <w:szCs w:val="22"/>
              </w:rPr>
            </w:pPr>
          </w:p>
          <w:p w14:paraId="54A35773" w14:textId="77777777" w:rsidR="0067497B" w:rsidRDefault="0067497B" w:rsidP="00D300D1">
            <w:pPr>
              <w:pStyle w:val="Title"/>
              <w:jc w:val="left"/>
              <w:rPr>
                <w:rFonts w:ascii="Arial" w:hAnsi="Arial" w:cs="Arial"/>
                <w:b w:val="0"/>
                <w:sz w:val="22"/>
                <w:szCs w:val="22"/>
              </w:rPr>
            </w:pPr>
          </w:p>
          <w:p w14:paraId="195ECB72" w14:textId="77777777" w:rsidR="0067497B" w:rsidRDefault="0067497B" w:rsidP="00D300D1">
            <w:pPr>
              <w:pStyle w:val="Title"/>
              <w:jc w:val="left"/>
              <w:rPr>
                <w:rFonts w:ascii="Arial" w:hAnsi="Arial" w:cs="Arial"/>
                <w:b w:val="0"/>
                <w:sz w:val="22"/>
                <w:szCs w:val="22"/>
              </w:rPr>
            </w:pPr>
          </w:p>
          <w:p w14:paraId="64AF80C5" w14:textId="77777777" w:rsidR="0067497B" w:rsidRPr="00BF617E" w:rsidRDefault="0067497B" w:rsidP="00D300D1">
            <w:pPr>
              <w:pStyle w:val="Title"/>
              <w:jc w:val="left"/>
              <w:rPr>
                <w:rFonts w:ascii="Arial" w:hAnsi="Arial" w:cs="Arial"/>
                <w:b w:val="0"/>
                <w:sz w:val="22"/>
                <w:szCs w:val="22"/>
              </w:rPr>
            </w:pPr>
          </w:p>
        </w:tc>
      </w:tr>
      <w:permEnd w:id="817303777"/>
    </w:tbl>
    <w:p w14:paraId="65F44746" w14:textId="77777777" w:rsidR="00BC6F32" w:rsidRDefault="00BC6F32" w:rsidP="00BC6F32">
      <w:pPr>
        <w:pStyle w:val="Title"/>
        <w:jc w:val="left"/>
        <w:rPr>
          <w:rFonts w:ascii="Arial" w:hAnsi="Arial" w:cs="Arial"/>
          <w:color w:val="FF0000"/>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BC6F32" w:rsidRPr="001D1F5D" w14:paraId="4C1F0FC9" w14:textId="77777777" w:rsidTr="00701AA5">
        <w:tc>
          <w:tcPr>
            <w:tcW w:w="10377" w:type="dxa"/>
            <w:gridSpan w:val="4"/>
            <w:shd w:val="clear" w:color="auto" w:fill="EEECE1" w:themeFill="background2"/>
          </w:tcPr>
          <w:p w14:paraId="675F3FC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47BE2DD7" w14:textId="77777777" w:rsidTr="00701AA5">
        <w:tc>
          <w:tcPr>
            <w:tcW w:w="3261" w:type="dxa"/>
            <w:shd w:val="clear" w:color="auto" w:fill="EEECE1" w:themeFill="background2"/>
          </w:tcPr>
          <w:p w14:paraId="5EAD5EF8"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3C213ED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27483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2297" w:type="dxa"/>
            <w:shd w:val="clear" w:color="auto" w:fill="EEECE1" w:themeFill="background2"/>
          </w:tcPr>
          <w:p w14:paraId="2AE25406"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47468F04" w14:textId="77777777" w:rsidTr="00701AA5">
        <w:tc>
          <w:tcPr>
            <w:tcW w:w="3261" w:type="dxa"/>
          </w:tcPr>
          <w:p w14:paraId="65F16BC4" w14:textId="63EA90D3" w:rsidR="00BC6F32" w:rsidRPr="00316328" w:rsidRDefault="00D711E4" w:rsidP="00000A1D">
            <w:pPr>
              <w:pStyle w:val="Title"/>
              <w:jc w:val="left"/>
              <w:rPr>
                <w:rFonts w:ascii="Arial" w:hAnsi="Arial"/>
                <w:b w:val="0"/>
                <w:sz w:val="22"/>
              </w:rPr>
            </w:pPr>
            <w:permStart w:id="938026854" w:edGrp="everyone"/>
            <w:r>
              <w:rPr>
                <w:rFonts w:ascii="Arial" w:hAnsi="Arial" w:cs="Arial"/>
                <w:b w:val="0"/>
                <w:sz w:val="22"/>
                <w:szCs w:val="22"/>
              </w:rPr>
              <w:t xml:space="preserve">For instance, </w:t>
            </w:r>
            <w:r w:rsidR="008E778C" w:rsidRPr="00D711E4">
              <w:rPr>
                <w:rFonts w:ascii="Arial" w:hAnsi="Arial" w:cs="Arial"/>
                <w:b w:val="0"/>
                <w:sz w:val="22"/>
                <w:szCs w:val="22"/>
              </w:rPr>
              <w:t xml:space="preserve">NHS England </w:t>
            </w:r>
            <w:r w:rsidR="00C72EEA" w:rsidRPr="002434D7">
              <w:rPr>
                <w:rFonts w:ascii="Arial" w:hAnsi="Arial" w:cs="Arial"/>
                <w:b w:val="0"/>
                <w:sz w:val="22"/>
                <w:szCs w:val="22"/>
              </w:rPr>
              <w:t xml:space="preserve">and NHS </w:t>
            </w:r>
            <w:r w:rsidR="00876139" w:rsidRPr="002434D7">
              <w:rPr>
                <w:rFonts w:ascii="Arial" w:hAnsi="Arial" w:cs="Arial"/>
                <w:b w:val="0"/>
                <w:sz w:val="22"/>
                <w:szCs w:val="22"/>
              </w:rPr>
              <w:t xml:space="preserve">Improvement </w:t>
            </w:r>
            <w:r w:rsidR="00BC6F32" w:rsidRPr="00D711E4">
              <w:rPr>
                <w:rFonts w:ascii="Arial" w:hAnsi="Arial" w:cs="Arial"/>
                <w:b w:val="0"/>
                <w:sz w:val="22"/>
                <w:szCs w:val="22"/>
              </w:rPr>
              <w:t>Governance Lead, Medical Director</w:t>
            </w:r>
          </w:p>
          <w:p w14:paraId="79C03629" w14:textId="77777777" w:rsidR="00BC6F32" w:rsidRPr="001D1F5D" w:rsidRDefault="00BC6F32" w:rsidP="00000A1D">
            <w:pPr>
              <w:pStyle w:val="Title"/>
              <w:jc w:val="left"/>
              <w:rPr>
                <w:rFonts w:ascii="Arial" w:hAnsi="Arial" w:cs="Arial"/>
                <w:b w:val="0"/>
                <w:sz w:val="16"/>
                <w:szCs w:val="16"/>
              </w:rPr>
            </w:pPr>
          </w:p>
        </w:tc>
        <w:tc>
          <w:tcPr>
            <w:tcW w:w="2409" w:type="dxa"/>
          </w:tcPr>
          <w:p w14:paraId="5DEABBAD"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12ED48F"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297" w:type="dxa"/>
          </w:tcPr>
          <w:p w14:paraId="4C9D3D54"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938026854"/>
    </w:tbl>
    <w:p w14:paraId="78E95B93" w14:textId="77777777" w:rsidR="00BC6F32" w:rsidRPr="001D1F5D" w:rsidRDefault="00BC6F32" w:rsidP="00BC6F32">
      <w:pPr>
        <w:pStyle w:val="Title"/>
        <w:jc w:val="left"/>
        <w:rPr>
          <w:rFonts w:ascii="Arial" w:hAnsi="Arial" w:cs="Arial"/>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BC6F32" w:rsidRPr="001D1F5D" w14:paraId="453B1678" w14:textId="77777777" w:rsidTr="00701AA5">
        <w:tc>
          <w:tcPr>
            <w:tcW w:w="10377" w:type="dxa"/>
            <w:gridSpan w:val="4"/>
            <w:shd w:val="clear" w:color="auto" w:fill="EEECE1" w:themeFill="background2"/>
          </w:tcPr>
          <w:p w14:paraId="2B6B0F6A" w14:textId="77777777" w:rsidR="00BC6F32" w:rsidRPr="00080471" w:rsidRDefault="00BC6F32" w:rsidP="00000A1D">
            <w:pPr>
              <w:pStyle w:val="Title"/>
              <w:jc w:val="left"/>
              <w:rPr>
                <w:rFonts w:ascii="Arial" w:hAnsi="Arial" w:cs="Arial"/>
                <w:szCs w:val="24"/>
              </w:rPr>
            </w:pPr>
            <w:permStart w:id="860822103" w:edGrp="everyone"/>
            <w:r w:rsidRPr="00080471">
              <w:rPr>
                <w:rFonts w:ascii="Arial" w:hAnsi="Arial" w:cs="Arial"/>
                <w:szCs w:val="24"/>
              </w:rPr>
              <w:t>Additional signatories according to locally agreed policy</w:t>
            </w:r>
          </w:p>
        </w:tc>
      </w:tr>
      <w:tr w:rsidR="00BC6F32" w:rsidRPr="001D1F5D" w14:paraId="4ECB6176" w14:textId="77777777" w:rsidTr="00701AA5">
        <w:tc>
          <w:tcPr>
            <w:tcW w:w="3261" w:type="dxa"/>
            <w:shd w:val="clear" w:color="auto" w:fill="EEECE1" w:themeFill="background2"/>
          </w:tcPr>
          <w:p w14:paraId="06D9E5F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70571B0D"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58B5AD05"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2297" w:type="dxa"/>
            <w:shd w:val="clear" w:color="auto" w:fill="EEECE1" w:themeFill="background2"/>
          </w:tcPr>
          <w:p w14:paraId="4CBB76D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1AC0942A" w14:textId="77777777" w:rsidTr="00701AA5">
        <w:tc>
          <w:tcPr>
            <w:tcW w:w="3261" w:type="dxa"/>
          </w:tcPr>
          <w:p w14:paraId="6B66C4A8" w14:textId="77777777" w:rsidR="00BC6F32" w:rsidRPr="002B4B88" w:rsidRDefault="00BC6F32" w:rsidP="00000A1D">
            <w:pPr>
              <w:pStyle w:val="Title"/>
              <w:jc w:val="left"/>
              <w:rPr>
                <w:rFonts w:ascii="Arial" w:hAnsi="Arial" w:cs="Arial"/>
                <w:sz w:val="22"/>
                <w:szCs w:val="22"/>
              </w:rPr>
            </w:pPr>
          </w:p>
          <w:p w14:paraId="6093443C" w14:textId="77777777" w:rsidR="00BC6F32" w:rsidRPr="002B4B88" w:rsidRDefault="00BC6F32" w:rsidP="00000A1D">
            <w:pPr>
              <w:pStyle w:val="Title"/>
              <w:jc w:val="left"/>
              <w:rPr>
                <w:rFonts w:ascii="Arial" w:hAnsi="Arial" w:cs="Arial"/>
                <w:sz w:val="22"/>
                <w:szCs w:val="22"/>
              </w:rPr>
            </w:pPr>
          </w:p>
          <w:p w14:paraId="0CAD9E85" w14:textId="77777777" w:rsidR="00BC6F32" w:rsidRPr="002B4B88" w:rsidRDefault="00BC6F32" w:rsidP="00000A1D">
            <w:pPr>
              <w:pStyle w:val="Title"/>
              <w:jc w:val="left"/>
              <w:rPr>
                <w:rFonts w:ascii="Arial" w:hAnsi="Arial" w:cs="Arial"/>
                <w:sz w:val="22"/>
                <w:szCs w:val="22"/>
              </w:rPr>
            </w:pPr>
          </w:p>
        </w:tc>
        <w:tc>
          <w:tcPr>
            <w:tcW w:w="2409" w:type="dxa"/>
          </w:tcPr>
          <w:p w14:paraId="7BA71D4B" w14:textId="77777777" w:rsidR="009C5F32" w:rsidRPr="002B4B88" w:rsidRDefault="009C5F32" w:rsidP="00000A1D">
            <w:pPr>
              <w:pStyle w:val="Title"/>
              <w:jc w:val="left"/>
              <w:rPr>
                <w:rFonts w:ascii="Arial" w:hAnsi="Arial" w:cs="Arial"/>
                <w:sz w:val="22"/>
                <w:szCs w:val="22"/>
              </w:rPr>
            </w:pPr>
          </w:p>
          <w:p w14:paraId="551BC34D" w14:textId="77777777" w:rsidR="009C5F32" w:rsidRPr="002B4B88" w:rsidRDefault="009C5F32" w:rsidP="00000A1D">
            <w:pPr>
              <w:pStyle w:val="Title"/>
              <w:jc w:val="left"/>
              <w:rPr>
                <w:rFonts w:ascii="Arial" w:hAnsi="Arial" w:cs="Arial"/>
                <w:sz w:val="22"/>
                <w:szCs w:val="22"/>
              </w:rPr>
            </w:pPr>
          </w:p>
          <w:p w14:paraId="252040F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168C4A1" w14:textId="77777777" w:rsidR="009C5F32" w:rsidRPr="002B4B88" w:rsidRDefault="009C5F32" w:rsidP="00000A1D">
            <w:pPr>
              <w:pStyle w:val="Title"/>
              <w:jc w:val="left"/>
              <w:rPr>
                <w:rFonts w:ascii="Arial" w:hAnsi="Arial" w:cs="Arial"/>
                <w:sz w:val="22"/>
                <w:szCs w:val="22"/>
              </w:rPr>
            </w:pPr>
          </w:p>
          <w:p w14:paraId="0B4C3539" w14:textId="77777777" w:rsidR="009C5F32" w:rsidRPr="002B4B88" w:rsidRDefault="009C5F32" w:rsidP="00000A1D">
            <w:pPr>
              <w:pStyle w:val="Title"/>
              <w:jc w:val="left"/>
              <w:rPr>
                <w:rFonts w:ascii="Arial" w:hAnsi="Arial" w:cs="Arial"/>
                <w:sz w:val="22"/>
                <w:szCs w:val="22"/>
              </w:rPr>
            </w:pPr>
          </w:p>
          <w:p w14:paraId="05A2924B"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48D2FEC5" w14:textId="77777777" w:rsidR="009C5F32" w:rsidRPr="002B4B88" w:rsidRDefault="009C5F32" w:rsidP="00000A1D">
            <w:pPr>
              <w:pStyle w:val="Title"/>
              <w:jc w:val="left"/>
              <w:rPr>
                <w:rFonts w:ascii="Arial" w:hAnsi="Arial" w:cs="Arial"/>
                <w:sz w:val="22"/>
                <w:szCs w:val="22"/>
              </w:rPr>
            </w:pPr>
          </w:p>
          <w:p w14:paraId="618495E5" w14:textId="77777777" w:rsidR="009C5F32" w:rsidRPr="002B4B88" w:rsidRDefault="009C5F32" w:rsidP="00000A1D">
            <w:pPr>
              <w:pStyle w:val="Title"/>
              <w:jc w:val="left"/>
              <w:rPr>
                <w:rFonts w:ascii="Arial" w:hAnsi="Arial" w:cs="Arial"/>
                <w:sz w:val="22"/>
                <w:szCs w:val="22"/>
              </w:rPr>
            </w:pPr>
          </w:p>
          <w:p w14:paraId="36775339"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02B842D9" w14:textId="77777777" w:rsidTr="00701AA5">
        <w:tc>
          <w:tcPr>
            <w:tcW w:w="3261" w:type="dxa"/>
          </w:tcPr>
          <w:p w14:paraId="6900DCA8" w14:textId="77777777" w:rsidR="009C5F32" w:rsidRPr="002B4B88" w:rsidRDefault="009C5F32" w:rsidP="00E57E8F">
            <w:pPr>
              <w:pStyle w:val="Title"/>
              <w:jc w:val="left"/>
              <w:rPr>
                <w:rFonts w:ascii="Arial" w:hAnsi="Arial" w:cs="Arial"/>
                <w:sz w:val="22"/>
                <w:szCs w:val="22"/>
              </w:rPr>
            </w:pPr>
          </w:p>
          <w:p w14:paraId="611E0B38" w14:textId="77777777" w:rsidR="009C5F32" w:rsidRPr="002B4B88" w:rsidRDefault="009C5F32" w:rsidP="00E57E8F">
            <w:pPr>
              <w:pStyle w:val="Title"/>
              <w:jc w:val="left"/>
              <w:rPr>
                <w:rFonts w:ascii="Arial" w:hAnsi="Arial" w:cs="Arial"/>
                <w:sz w:val="22"/>
                <w:szCs w:val="22"/>
              </w:rPr>
            </w:pPr>
          </w:p>
          <w:p w14:paraId="58A15CA7" w14:textId="77777777" w:rsidR="009C5F32" w:rsidRPr="002B4B88" w:rsidRDefault="009C5F32" w:rsidP="00E57E8F">
            <w:pPr>
              <w:pStyle w:val="Title"/>
              <w:jc w:val="left"/>
              <w:rPr>
                <w:rFonts w:ascii="Arial" w:hAnsi="Arial" w:cs="Arial"/>
                <w:sz w:val="22"/>
                <w:szCs w:val="22"/>
              </w:rPr>
            </w:pPr>
          </w:p>
        </w:tc>
        <w:tc>
          <w:tcPr>
            <w:tcW w:w="2409" w:type="dxa"/>
          </w:tcPr>
          <w:p w14:paraId="416C4F6E" w14:textId="77777777" w:rsidR="009C5F32" w:rsidRPr="002B4B88" w:rsidRDefault="009C5F32" w:rsidP="00E57E8F">
            <w:pPr>
              <w:pStyle w:val="Title"/>
              <w:jc w:val="left"/>
              <w:rPr>
                <w:rFonts w:ascii="Arial" w:hAnsi="Arial" w:cs="Arial"/>
                <w:sz w:val="22"/>
                <w:szCs w:val="22"/>
              </w:rPr>
            </w:pPr>
          </w:p>
          <w:p w14:paraId="733003DA" w14:textId="77777777" w:rsidR="009C5F32" w:rsidRPr="002B4B88" w:rsidRDefault="009C5F32" w:rsidP="00E57E8F">
            <w:pPr>
              <w:pStyle w:val="Title"/>
              <w:jc w:val="left"/>
              <w:rPr>
                <w:rFonts w:ascii="Arial" w:hAnsi="Arial" w:cs="Arial"/>
                <w:sz w:val="22"/>
                <w:szCs w:val="22"/>
              </w:rPr>
            </w:pPr>
          </w:p>
          <w:p w14:paraId="1410BAA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0D6820C" w14:textId="77777777" w:rsidR="009C5F32" w:rsidRPr="002B4B88" w:rsidRDefault="009C5F32" w:rsidP="00E57E8F">
            <w:pPr>
              <w:pStyle w:val="Title"/>
              <w:jc w:val="left"/>
              <w:rPr>
                <w:rFonts w:ascii="Arial" w:hAnsi="Arial" w:cs="Arial"/>
                <w:sz w:val="22"/>
                <w:szCs w:val="22"/>
              </w:rPr>
            </w:pPr>
          </w:p>
          <w:p w14:paraId="2047E239" w14:textId="77777777" w:rsidR="009C5F32" w:rsidRPr="002B4B88" w:rsidRDefault="009C5F32" w:rsidP="00E57E8F">
            <w:pPr>
              <w:pStyle w:val="Title"/>
              <w:jc w:val="left"/>
              <w:rPr>
                <w:rFonts w:ascii="Arial" w:hAnsi="Arial" w:cs="Arial"/>
                <w:sz w:val="22"/>
                <w:szCs w:val="22"/>
              </w:rPr>
            </w:pPr>
          </w:p>
          <w:p w14:paraId="00BE72B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254366F7" w14:textId="77777777" w:rsidR="009C5F32" w:rsidRPr="002B4B88" w:rsidRDefault="009C5F32" w:rsidP="00E57E8F">
            <w:pPr>
              <w:pStyle w:val="Title"/>
              <w:jc w:val="left"/>
              <w:rPr>
                <w:rFonts w:ascii="Arial" w:hAnsi="Arial" w:cs="Arial"/>
                <w:sz w:val="22"/>
                <w:szCs w:val="22"/>
              </w:rPr>
            </w:pPr>
          </w:p>
          <w:p w14:paraId="25D1EA13" w14:textId="77777777" w:rsidR="009C5F32" w:rsidRPr="002B4B88" w:rsidRDefault="009C5F32" w:rsidP="00E57E8F">
            <w:pPr>
              <w:pStyle w:val="Title"/>
              <w:jc w:val="left"/>
              <w:rPr>
                <w:rFonts w:ascii="Arial" w:hAnsi="Arial" w:cs="Arial"/>
                <w:sz w:val="22"/>
                <w:szCs w:val="22"/>
              </w:rPr>
            </w:pPr>
          </w:p>
          <w:p w14:paraId="010D9FC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759632F" w14:textId="77777777" w:rsidTr="00701AA5">
        <w:tc>
          <w:tcPr>
            <w:tcW w:w="3261" w:type="dxa"/>
          </w:tcPr>
          <w:p w14:paraId="71E91F9D" w14:textId="77777777" w:rsidR="009C5F32" w:rsidRPr="002B4B88" w:rsidRDefault="009C5F32" w:rsidP="00E57E8F">
            <w:pPr>
              <w:pStyle w:val="Title"/>
              <w:jc w:val="left"/>
              <w:rPr>
                <w:rFonts w:ascii="Arial" w:hAnsi="Arial" w:cs="Arial"/>
                <w:sz w:val="22"/>
                <w:szCs w:val="22"/>
              </w:rPr>
            </w:pPr>
          </w:p>
          <w:p w14:paraId="176EAE24" w14:textId="77777777" w:rsidR="009C5F32" w:rsidRPr="002B4B88" w:rsidRDefault="009C5F32" w:rsidP="00E57E8F">
            <w:pPr>
              <w:pStyle w:val="Title"/>
              <w:jc w:val="left"/>
              <w:rPr>
                <w:rFonts w:ascii="Arial" w:hAnsi="Arial" w:cs="Arial"/>
                <w:sz w:val="22"/>
                <w:szCs w:val="22"/>
              </w:rPr>
            </w:pPr>
          </w:p>
          <w:p w14:paraId="0C1B5168" w14:textId="77777777" w:rsidR="009C5F32" w:rsidRPr="002B4B88" w:rsidRDefault="009C5F32" w:rsidP="00E57E8F">
            <w:pPr>
              <w:pStyle w:val="Title"/>
              <w:jc w:val="left"/>
              <w:rPr>
                <w:rFonts w:ascii="Arial" w:hAnsi="Arial" w:cs="Arial"/>
                <w:sz w:val="22"/>
                <w:szCs w:val="22"/>
              </w:rPr>
            </w:pPr>
          </w:p>
        </w:tc>
        <w:tc>
          <w:tcPr>
            <w:tcW w:w="2409" w:type="dxa"/>
          </w:tcPr>
          <w:p w14:paraId="0F0EAA59" w14:textId="77777777" w:rsidR="009C5F32" w:rsidRPr="002B4B88" w:rsidRDefault="009C5F32" w:rsidP="00E57E8F">
            <w:pPr>
              <w:pStyle w:val="Title"/>
              <w:jc w:val="left"/>
              <w:rPr>
                <w:rFonts w:ascii="Arial" w:hAnsi="Arial" w:cs="Arial"/>
                <w:sz w:val="22"/>
                <w:szCs w:val="22"/>
              </w:rPr>
            </w:pPr>
          </w:p>
          <w:p w14:paraId="40A9C836" w14:textId="77777777" w:rsidR="009C5F32" w:rsidRPr="002B4B88" w:rsidRDefault="009C5F32" w:rsidP="00E57E8F">
            <w:pPr>
              <w:pStyle w:val="Title"/>
              <w:jc w:val="left"/>
              <w:rPr>
                <w:rFonts w:ascii="Arial" w:hAnsi="Arial" w:cs="Arial"/>
                <w:sz w:val="22"/>
                <w:szCs w:val="22"/>
              </w:rPr>
            </w:pPr>
          </w:p>
          <w:p w14:paraId="4C729C14"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3DA8AA6" w14:textId="77777777" w:rsidR="009C5F32" w:rsidRPr="002B4B88" w:rsidRDefault="009C5F32" w:rsidP="00E57E8F">
            <w:pPr>
              <w:pStyle w:val="Title"/>
              <w:jc w:val="left"/>
              <w:rPr>
                <w:rFonts w:ascii="Arial" w:hAnsi="Arial" w:cs="Arial"/>
                <w:sz w:val="22"/>
                <w:szCs w:val="22"/>
              </w:rPr>
            </w:pPr>
          </w:p>
          <w:p w14:paraId="5205E4E9" w14:textId="77777777" w:rsidR="009C5F32" w:rsidRPr="002B4B88" w:rsidRDefault="009C5F32" w:rsidP="00E57E8F">
            <w:pPr>
              <w:pStyle w:val="Title"/>
              <w:jc w:val="left"/>
              <w:rPr>
                <w:rFonts w:ascii="Arial" w:hAnsi="Arial" w:cs="Arial"/>
                <w:sz w:val="22"/>
                <w:szCs w:val="22"/>
              </w:rPr>
            </w:pPr>
          </w:p>
          <w:p w14:paraId="472B99FB"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6EBF1C21" w14:textId="77777777" w:rsidR="009C5F32" w:rsidRPr="002B4B88" w:rsidRDefault="009C5F32" w:rsidP="00E57E8F">
            <w:pPr>
              <w:pStyle w:val="Title"/>
              <w:jc w:val="left"/>
              <w:rPr>
                <w:rFonts w:ascii="Arial" w:hAnsi="Arial" w:cs="Arial"/>
                <w:sz w:val="22"/>
                <w:szCs w:val="22"/>
              </w:rPr>
            </w:pPr>
          </w:p>
          <w:p w14:paraId="34A7180C" w14:textId="77777777" w:rsidR="009C5F32" w:rsidRPr="002B4B88" w:rsidRDefault="009C5F32" w:rsidP="00E57E8F">
            <w:pPr>
              <w:pStyle w:val="Title"/>
              <w:jc w:val="left"/>
              <w:rPr>
                <w:rFonts w:ascii="Arial" w:hAnsi="Arial" w:cs="Arial"/>
                <w:sz w:val="22"/>
                <w:szCs w:val="22"/>
              </w:rPr>
            </w:pPr>
          </w:p>
          <w:p w14:paraId="09525A2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756BF987" w14:textId="77777777" w:rsidTr="00701AA5">
        <w:tc>
          <w:tcPr>
            <w:tcW w:w="3261" w:type="dxa"/>
          </w:tcPr>
          <w:p w14:paraId="7B3ED3D1" w14:textId="77777777" w:rsidR="009C5F32" w:rsidRPr="002B4B88" w:rsidRDefault="009C5F32" w:rsidP="00E57E8F">
            <w:pPr>
              <w:pStyle w:val="Title"/>
              <w:jc w:val="left"/>
              <w:rPr>
                <w:rFonts w:ascii="Arial" w:hAnsi="Arial" w:cs="Arial"/>
                <w:sz w:val="22"/>
                <w:szCs w:val="22"/>
              </w:rPr>
            </w:pPr>
          </w:p>
          <w:p w14:paraId="3450FFA6" w14:textId="77777777" w:rsidR="009C5F32" w:rsidRPr="002B4B88" w:rsidRDefault="009C5F32" w:rsidP="00E57E8F">
            <w:pPr>
              <w:pStyle w:val="Title"/>
              <w:jc w:val="left"/>
              <w:rPr>
                <w:rFonts w:ascii="Arial" w:hAnsi="Arial" w:cs="Arial"/>
                <w:sz w:val="22"/>
                <w:szCs w:val="22"/>
              </w:rPr>
            </w:pPr>
          </w:p>
          <w:p w14:paraId="226C4D90" w14:textId="77777777" w:rsidR="009C5F32" w:rsidRPr="002B4B88" w:rsidRDefault="009C5F32" w:rsidP="00E57E8F">
            <w:pPr>
              <w:pStyle w:val="Title"/>
              <w:jc w:val="left"/>
              <w:rPr>
                <w:rFonts w:ascii="Arial" w:hAnsi="Arial" w:cs="Arial"/>
                <w:sz w:val="22"/>
                <w:szCs w:val="22"/>
              </w:rPr>
            </w:pPr>
          </w:p>
        </w:tc>
        <w:tc>
          <w:tcPr>
            <w:tcW w:w="2409" w:type="dxa"/>
          </w:tcPr>
          <w:p w14:paraId="2FE84104" w14:textId="77777777" w:rsidR="009C5F32" w:rsidRPr="002B4B88" w:rsidRDefault="009C5F32" w:rsidP="00E57E8F">
            <w:pPr>
              <w:pStyle w:val="Title"/>
              <w:jc w:val="left"/>
              <w:rPr>
                <w:rFonts w:ascii="Arial" w:hAnsi="Arial" w:cs="Arial"/>
                <w:sz w:val="22"/>
                <w:szCs w:val="22"/>
              </w:rPr>
            </w:pPr>
          </w:p>
          <w:p w14:paraId="7C12F6AA" w14:textId="77777777" w:rsidR="009C5F32" w:rsidRPr="002B4B88" w:rsidRDefault="009C5F32" w:rsidP="00E57E8F">
            <w:pPr>
              <w:pStyle w:val="Title"/>
              <w:jc w:val="left"/>
              <w:rPr>
                <w:rFonts w:ascii="Arial" w:hAnsi="Arial" w:cs="Arial"/>
                <w:sz w:val="22"/>
                <w:szCs w:val="22"/>
              </w:rPr>
            </w:pPr>
          </w:p>
          <w:p w14:paraId="7E8DCB2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0B74028" w14:textId="77777777" w:rsidR="009C5F32" w:rsidRPr="002B4B88" w:rsidRDefault="009C5F32" w:rsidP="00E57E8F">
            <w:pPr>
              <w:pStyle w:val="Title"/>
              <w:jc w:val="left"/>
              <w:rPr>
                <w:rFonts w:ascii="Arial" w:hAnsi="Arial" w:cs="Arial"/>
                <w:sz w:val="22"/>
                <w:szCs w:val="22"/>
              </w:rPr>
            </w:pPr>
          </w:p>
          <w:p w14:paraId="3124FFCC" w14:textId="77777777" w:rsidR="009C5F32" w:rsidRPr="002B4B88" w:rsidRDefault="009C5F32" w:rsidP="00E57E8F">
            <w:pPr>
              <w:pStyle w:val="Title"/>
              <w:jc w:val="left"/>
              <w:rPr>
                <w:rFonts w:ascii="Arial" w:hAnsi="Arial" w:cs="Arial"/>
                <w:sz w:val="22"/>
                <w:szCs w:val="22"/>
              </w:rPr>
            </w:pPr>
          </w:p>
          <w:p w14:paraId="7375F09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0E9C2654" w14:textId="77777777" w:rsidR="009C5F32" w:rsidRPr="002B4B88" w:rsidRDefault="009C5F32" w:rsidP="00E57E8F">
            <w:pPr>
              <w:pStyle w:val="Title"/>
              <w:jc w:val="left"/>
              <w:rPr>
                <w:rFonts w:ascii="Arial" w:hAnsi="Arial" w:cs="Arial"/>
                <w:sz w:val="22"/>
                <w:szCs w:val="22"/>
              </w:rPr>
            </w:pPr>
          </w:p>
          <w:p w14:paraId="17772B07" w14:textId="77777777" w:rsidR="009C5F32" w:rsidRPr="002B4B88" w:rsidRDefault="009C5F32" w:rsidP="00E57E8F">
            <w:pPr>
              <w:pStyle w:val="Title"/>
              <w:jc w:val="left"/>
              <w:rPr>
                <w:rFonts w:ascii="Arial" w:hAnsi="Arial" w:cs="Arial"/>
                <w:sz w:val="22"/>
                <w:szCs w:val="22"/>
              </w:rPr>
            </w:pPr>
          </w:p>
          <w:p w14:paraId="51BA5C19"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860822103"/>
    </w:tbl>
    <w:p w14:paraId="4A50B710" w14:textId="77777777" w:rsidR="00BC6F32" w:rsidRDefault="00BC6F32" w:rsidP="00BC6F32">
      <w:pPr>
        <w:jc w:val="both"/>
        <w:rPr>
          <w:rFonts w:cs="Arial"/>
          <w:sz w:val="22"/>
          <w:szCs w:val="22"/>
        </w:rPr>
      </w:pPr>
    </w:p>
    <w:p w14:paraId="158BC6F1" w14:textId="77777777" w:rsidR="0054483C" w:rsidRPr="00080471" w:rsidRDefault="0054483C" w:rsidP="00080471">
      <w:pPr>
        <w:rPr>
          <w:rFonts w:cs="Arial"/>
          <w:szCs w:val="24"/>
        </w:rPr>
      </w:pPr>
      <w:permStart w:id="1541562923" w:edGrp="everyone"/>
      <w:r w:rsidRPr="00080471">
        <w:rPr>
          <w:rFonts w:cs="Arial"/>
          <w:szCs w:val="24"/>
        </w:rPr>
        <w:t>Local enquiries regarding the use of this PGD may be directed to…………….</w:t>
      </w:r>
    </w:p>
    <w:permEnd w:id="1541562923"/>
    <w:p w14:paraId="140C3B11" w14:textId="597746E5"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14:paraId="3442BA1E" w14:textId="16E94C62" w:rsidR="003225CC" w:rsidRDefault="003225CC" w:rsidP="00A92B41">
      <w:pPr>
        <w:pStyle w:val="Heading4"/>
        <w:numPr>
          <w:ilvl w:val="0"/>
          <w:numId w:val="3"/>
        </w:numPr>
        <w:ind w:left="714" w:hanging="357"/>
        <w:contextualSpacing/>
        <w:rPr>
          <w:rFonts w:ascii="Arial" w:hAnsi="Arial" w:cs="Arial"/>
          <w:sz w:val="24"/>
          <w:szCs w:val="24"/>
        </w:rPr>
      </w:pPr>
      <w:bookmarkStart w:id="6" w:name="section3"/>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bookmarkEnd w:id="6"/>
    <w:p w14:paraId="7EEADA8D" w14:textId="77777777" w:rsidR="003225CC" w:rsidRPr="00FE6654" w:rsidRDefault="003225CC" w:rsidP="003225CC">
      <w:pPr>
        <w:contextualSpacing/>
        <w:rPr>
          <w:sz w:val="22"/>
          <w:szCs w:val="22"/>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7404"/>
      </w:tblGrid>
      <w:tr w:rsidR="003225CC" w:rsidRPr="00CB5D91" w14:paraId="75871A13" w14:textId="77777777" w:rsidTr="00701AA5">
        <w:tc>
          <w:tcPr>
            <w:tcW w:w="2970" w:type="dxa"/>
          </w:tcPr>
          <w:p w14:paraId="12CF4245"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404" w:type="dxa"/>
          </w:tcPr>
          <w:p w14:paraId="74429E9E" w14:textId="77777777" w:rsidR="006805F2" w:rsidRDefault="006805F2" w:rsidP="006805F2">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3ACC0298" w14:textId="77777777" w:rsidR="006805F2" w:rsidRPr="005D31C3" w:rsidRDefault="006805F2" w:rsidP="006805F2">
            <w:pPr>
              <w:pStyle w:val="ListParagraph"/>
              <w:numPr>
                <w:ilvl w:val="0"/>
                <w:numId w:val="14"/>
              </w:numPr>
              <w:ind w:left="324" w:hanging="284"/>
              <w:rPr>
                <w:rFonts w:ascii="Times New Roman" w:hAnsi="Times New Roman"/>
                <w:sz w:val="22"/>
                <w:szCs w:val="22"/>
              </w:rPr>
            </w:pPr>
            <w:r w:rsidRPr="005D31C3">
              <w:rPr>
                <w:rFonts w:cs="Arial"/>
                <w:sz w:val="22"/>
                <w:szCs w:val="22"/>
              </w:rPr>
              <w:t>nurses and midwives currently registered with the Nursing and Midwifery Council (NMC)</w:t>
            </w:r>
          </w:p>
          <w:p w14:paraId="3F8C49F9" w14:textId="32816DE2" w:rsidR="006805F2" w:rsidRPr="005D31C3" w:rsidRDefault="006805F2" w:rsidP="005D31C3">
            <w:pPr>
              <w:pStyle w:val="ListParagraph"/>
              <w:numPr>
                <w:ilvl w:val="0"/>
                <w:numId w:val="14"/>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w:t>
            </w:r>
            <w:r w:rsidR="005D31C3" w:rsidRPr="005D31C3">
              <w:rPr>
                <w:rFonts w:cs="Arial"/>
                <w:sz w:val="22"/>
                <w:szCs w:val="22"/>
              </w:rPr>
              <w:t xml:space="preserve"> (Note: This PGD is not relevant to privately provided community pharmacy services)</w:t>
            </w:r>
          </w:p>
          <w:p w14:paraId="03FEBD9D" w14:textId="77A7AD65" w:rsidR="006805F2" w:rsidRPr="00F92CAB" w:rsidRDefault="006805F2" w:rsidP="006805F2">
            <w:pPr>
              <w:pStyle w:val="ListParagraph"/>
              <w:numPr>
                <w:ilvl w:val="0"/>
                <w:numId w:val="14"/>
              </w:numPr>
              <w:spacing w:before="120"/>
              <w:ind w:left="324" w:hanging="283"/>
              <w:rPr>
                <w:rFonts w:cs="Arial"/>
                <w:sz w:val="22"/>
                <w:szCs w:val="22"/>
              </w:rPr>
            </w:pPr>
            <w:r w:rsidRPr="005D31C3">
              <w:rPr>
                <w:rFonts w:cs="Arial"/>
                <w:sz w:val="22"/>
                <w:szCs w:val="22"/>
              </w:rPr>
              <w:t xml:space="preserve">paramedics and physiotherapists currently registered with </w:t>
            </w:r>
            <w:r w:rsidR="00C801B9">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5EBCCF94" w14:textId="4FE79CED" w:rsidR="006805F2" w:rsidRPr="00F92CAB" w:rsidRDefault="006805F2" w:rsidP="00512407">
            <w:pPr>
              <w:spacing w:before="120" w:after="120"/>
              <w:rPr>
                <w:rFonts w:ascii="Times New Roman" w:hAnsi="Times New Roman"/>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65908D3C" w14:textId="3DFDFE18" w:rsidR="00573709" w:rsidRPr="006030B1" w:rsidRDefault="006805F2" w:rsidP="00C94B4D">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00512407">
                <w:rPr>
                  <w:rStyle w:val="Hyperlink"/>
                  <w:rFonts w:ascii="Arial" w:hAnsi="Arial" w:cs="Arial"/>
                  <w:sz w:val="22"/>
                  <w:szCs w:val="22"/>
                </w:rPr>
                <w:t>Section 2</w:t>
              </w:r>
            </w:hyperlink>
            <w:r w:rsidRPr="00F92CAB">
              <w:rPr>
                <w:rFonts w:ascii="Arial" w:hAnsi="Arial" w:cs="Arial"/>
                <w:sz w:val="22"/>
                <w:szCs w:val="22"/>
              </w:rPr>
              <w:t> </w:t>
            </w:r>
            <w:r w:rsidR="00512407" w:rsidRPr="00512407">
              <w:rPr>
                <w:rFonts w:ascii="Arial" w:hAnsi="Arial" w:cs="Arial"/>
                <w:sz w:val="22"/>
                <w:szCs w:val="22"/>
              </w:rPr>
              <w:t xml:space="preserve">Limitations to authorisation </w:t>
            </w:r>
            <w:r w:rsidRPr="00F92CAB">
              <w:rPr>
                <w:rFonts w:ascii="Arial" w:hAnsi="Arial" w:cs="Arial"/>
                <w:sz w:val="22"/>
                <w:szCs w:val="22"/>
              </w:rPr>
              <w:t>to confirm whether all practitioners listed above have organisational authorisation to work under this PGD.</w:t>
            </w:r>
          </w:p>
        </w:tc>
      </w:tr>
      <w:tr w:rsidR="003225CC" w:rsidRPr="00CB5D91" w14:paraId="765192DB" w14:textId="77777777" w:rsidTr="00701AA5">
        <w:tc>
          <w:tcPr>
            <w:tcW w:w="2970" w:type="dxa"/>
          </w:tcPr>
          <w:p w14:paraId="5B003E97" w14:textId="77777777" w:rsidR="003225CC" w:rsidRPr="00DF40E8" w:rsidRDefault="003225CC" w:rsidP="003225CC">
            <w:pPr>
              <w:pStyle w:val="Header"/>
              <w:tabs>
                <w:tab w:val="left" w:pos="720"/>
              </w:tabs>
              <w:spacing w:before="120" w:after="120"/>
              <w:rPr>
                <w:rFonts w:ascii="Arial" w:hAnsi="Arial" w:cs="Arial"/>
                <w:b/>
                <w:sz w:val="22"/>
                <w:szCs w:val="22"/>
              </w:rPr>
            </w:pPr>
            <w:bookmarkStart w:id="7" w:name="AdditionalRequirements"/>
            <w:bookmarkStart w:id="8" w:name="StaffAdditionalRequirements"/>
            <w:bookmarkEnd w:id="7"/>
            <w:r w:rsidRPr="00DF40E8">
              <w:rPr>
                <w:rFonts w:ascii="Arial" w:hAnsi="Arial" w:cs="Arial"/>
                <w:b/>
                <w:sz w:val="22"/>
                <w:szCs w:val="22"/>
              </w:rPr>
              <w:t>Additional requirements</w:t>
            </w:r>
            <w:bookmarkEnd w:id="8"/>
          </w:p>
        </w:tc>
        <w:tc>
          <w:tcPr>
            <w:tcW w:w="7404" w:type="dxa"/>
          </w:tcPr>
          <w:p w14:paraId="336E1214" w14:textId="2184BBB5" w:rsidR="004C634B" w:rsidRPr="006805F2" w:rsidRDefault="004C634B" w:rsidP="004C634B">
            <w:pPr>
              <w:spacing w:before="120"/>
              <w:contextualSpacing/>
              <w:rPr>
                <w:rFonts w:cs="Arial"/>
                <w:sz w:val="22"/>
                <w:szCs w:val="22"/>
              </w:rPr>
            </w:pPr>
            <w:r w:rsidRPr="006805F2">
              <w:rPr>
                <w:rFonts w:cs="Arial"/>
                <w:sz w:val="22"/>
                <w:szCs w:val="22"/>
              </w:rPr>
              <w:t>Additionally</w:t>
            </w:r>
            <w:r w:rsidR="00242122">
              <w:rPr>
                <w:rFonts w:cs="Arial"/>
                <w:sz w:val="22"/>
                <w:szCs w:val="22"/>
              </w:rPr>
              <w:t>,</w:t>
            </w:r>
            <w:r w:rsidRPr="006805F2">
              <w:rPr>
                <w:rFonts w:cs="Arial"/>
                <w:sz w:val="22"/>
                <w:szCs w:val="22"/>
              </w:rPr>
              <w:t xml:space="preserve"> practitioners:</w:t>
            </w:r>
          </w:p>
          <w:p w14:paraId="20B86056" w14:textId="34896781" w:rsidR="003225CC" w:rsidRPr="006805F2" w:rsidRDefault="004C634B" w:rsidP="00A92B41">
            <w:pPr>
              <w:pStyle w:val="ListParagraph"/>
              <w:numPr>
                <w:ilvl w:val="0"/>
                <w:numId w:val="1"/>
              </w:numPr>
              <w:ind w:left="323" w:hanging="323"/>
              <w:rPr>
                <w:rFonts w:cs="Arial"/>
                <w:sz w:val="22"/>
                <w:szCs w:val="22"/>
              </w:rPr>
            </w:pPr>
            <w:r w:rsidRPr="006805F2">
              <w:rPr>
                <w:rFonts w:cs="Arial"/>
                <w:sz w:val="22"/>
                <w:szCs w:val="22"/>
              </w:rPr>
              <w:t>m</w:t>
            </w:r>
            <w:r w:rsidR="003225CC" w:rsidRPr="006805F2">
              <w:rPr>
                <w:rFonts w:cs="Arial"/>
                <w:sz w:val="22"/>
                <w:szCs w:val="22"/>
              </w:rPr>
              <w:t xml:space="preserve">ust be authorised by name as an approved practitioner under the current terms of this </w:t>
            </w:r>
            <w:r w:rsidR="00C94B4D">
              <w:rPr>
                <w:rFonts w:cs="Arial"/>
                <w:sz w:val="22"/>
                <w:szCs w:val="22"/>
              </w:rPr>
              <w:t>PGD</w:t>
            </w:r>
            <w:r w:rsidR="003225CC" w:rsidRPr="006805F2">
              <w:rPr>
                <w:rFonts w:cs="Arial"/>
                <w:sz w:val="22"/>
                <w:szCs w:val="22"/>
              </w:rPr>
              <w:t xml:space="preserve"> before working to it</w:t>
            </w:r>
          </w:p>
          <w:p w14:paraId="5C547944" w14:textId="77777777" w:rsidR="003225CC"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hAnsi="Arial" w:cs="Arial"/>
                <w:sz w:val="22"/>
                <w:szCs w:val="22"/>
              </w:rPr>
              <w:t>m</w:t>
            </w:r>
            <w:r w:rsidR="003225CC" w:rsidRPr="006805F2">
              <w:rPr>
                <w:rFonts w:ascii="Arial" w:hAnsi="Arial" w:cs="Arial"/>
                <w:sz w:val="22"/>
                <w:szCs w:val="22"/>
              </w:rPr>
              <w:t>ust have undertaken appropriate training for working under PGDs for supply/administration of medicines</w:t>
            </w:r>
          </w:p>
          <w:p w14:paraId="2FBCFE1F" w14:textId="3AA7EC00" w:rsidR="003225CC"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hAnsi="Arial" w:cs="Arial"/>
                <w:sz w:val="22"/>
                <w:szCs w:val="22"/>
              </w:rPr>
              <w:t>m</w:t>
            </w:r>
            <w:r w:rsidR="003225CC" w:rsidRPr="006805F2">
              <w:rPr>
                <w:rFonts w:ascii="Arial" w:hAnsi="Arial" w:cs="Arial"/>
                <w:sz w:val="22"/>
                <w:szCs w:val="22"/>
              </w:rPr>
              <w:t xml:space="preserve">ust be competent in the use of PGDs (see </w:t>
            </w:r>
            <w:hyperlink r:id="rId14" w:history="1">
              <w:r w:rsidR="003225CC" w:rsidRPr="006805F2">
                <w:rPr>
                  <w:rStyle w:val="Hyperlink"/>
                  <w:rFonts w:ascii="Arial" w:hAnsi="Arial" w:cs="Arial"/>
                  <w:sz w:val="22"/>
                  <w:szCs w:val="22"/>
                </w:rPr>
                <w:t>NICE Competency framework</w:t>
              </w:r>
            </w:hyperlink>
            <w:r w:rsidR="003225CC" w:rsidRPr="006805F2">
              <w:rPr>
                <w:rFonts w:ascii="Arial" w:hAnsi="Arial" w:cs="Arial"/>
                <w:sz w:val="22"/>
                <w:szCs w:val="22"/>
              </w:rPr>
              <w:t xml:space="preserve"> for health professionals using </w:t>
            </w:r>
            <w:r w:rsidR="00B33260">
              <w:rPr>
                <w:rFonts w:ascii="Arial" w:hAnsi="Arial" w:cs="Arial"/>
                <w:sz w:val="22"/>
                <w:szCs w:val="22"/>
              </w:rPr>
              <w:t>PGD</w:t>
            </w:r>
            <w:r w:rsidR="003225CC" w:rsidRPr="006805F2">
              <w:rPr>
                <w:rFonts w:ascii="Arial" w:hAnsi="Arial" w:cs="Arial"/>
                <w:sz w:val="22"/>
                <w:szCs w:val="22"/>
              </w:rPr>
              <w:t>s)</w:t>
            </w:r>
          </w:p>
          <w:p w14:paraId="006DABA1" w14:textId="466CE6EB" w:rsidR="003225CC"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hAnsi="Arial" w:cs="Arial"/>
                <w:sz w:val="22"/>
                <w:szCs w:val="22"/>
              </w:rPr>
              <w:t>m</w:t>
            </w:r>
            <w:r w:rsidR="003225CC" w:rsidRPr="006805F2">
              <w:rPr>
                <w:rFonts w:ascii="Arial" w:hAnsi="Arial" w:cs="Arial"/>
                <w:sz w:val="22"/>
                <w:szCs w:val="22"/>
              </w:rPr>
              <w:t xml:space="preserve">ust be familiar with the vaccine product and alert to changes in </w:t>
            </w:r>
            <w:r w:rsidR="00511519" w:rsidRPr="006805F2">
              <w:rPr>
                <w:rFonts w:ascii="Arial" w:hAnsi="Arial" w:cs="Arial"/>
                <w:sz w:val="22"/>
                <w:szCs w:val="22"/>
              </w:rPr>
              <w:t>the S</w:t>
            </w:r>
            <w:r w:rsidR="003225CC" w:rsidRPr="006805F2">
              <w:rPr>
                <w:rFonts w:ascii="Arial" w:hAnsi="Arial" w:cs="Arial"/>
                <w:sz w:val="22"/>
                <w:szCs w:val="22"/>
              </w:rPr>
              <w:t xml:space="preserve">ummary </w:t>
            </w:r>
            <w:r w:rsidR="000526FD" w:rsidRPr="006805F2">
              <w:rPr>
                <w:rFonts w:ascii="Arial" w:hAnsi="Arial" w:cs="Arial"/>
                <w:sz w:val="22"/>
                <w:szCs w:val="22"/>
              </w:rPr>
              <w:t xml:space="preserve">of </w:t>
            </w:r>
            <w:r w:rsidR="003225CC" w:rsidRPr="006805F2">
              <w:rPr>
                <w:rFonts w:ascii="Arial" w:hAnsi="Arial" w:cs="Arial"/>
                <w:sz w:val="22"/>
                <w:szCs w:val="22"/>
              </w:rPr>
              <w:t>Product Characteristics</w:t>
            </w:r>
            <w:r w:rsidR="002D2577" w:rsidRPr="006805F2">
              <w:rPr>
                <w:rFonts w:ascii="Arial" w:hAnsi="Arial" w:cs="Arial"/>
                <w:sz w:val="22"/>
                <w:szCs w:val="22"/>
              </w:rPr>
              <w:t xml:space="preserve"> (SPC)</w:t>
            </w:r>
            <w:r w:rsidR="003225CC" w:rsidRPr="006805F2">
              <w:rPr>
                <w:rFonts w:ascii="Arial" w:hAnsi="Arial" w:cs="Arial"/>
                <w:sz w:val="22"/>
                <w:szCs w:val="22"/>
              </w:rPr>
              <w:t>, Immunisation Against Infectious Disease (</w:t>
            </w:r>
            <w:r w:rsidR="00EE6DAF">
              <w:rPr>
                <w:rFonts w:ascii="Arial" w:hAnsi="Arial" w:cs="Arial"/>
                <w:sz w:val="22"/>
                <w:szCs w:val="22"/>
              </w:rPr>
              <w:t>the ‘</w:t>
            </w:r>
            <w:hyperlink r:id="rId15" w:history="1">
              <w:r w:rsidR="00EE6DAF">
                <w:rPr>
                  <w:rStyle w:val="Hyperlink"/>
                  <w:rFonts w:ascii="Arial" w:hAnsi="Arial" w:cs="Arial"/>
                  <w:sz w:val="22"/>
                  <w:szCs w:val="22"/>
                </w:rPr>
                <w:t>Green Book</w:t>
              </w:r>
            </w:hyperlink>
            <w:r w:rsidR="00EE6DAF" w:rsidRPr="00512407">
              <w:rPr>
                <w:rFonts w:ascii="Arial" w:hAnsi="Arial"/>
                <w:sz w:val="22"/>
              </w:rPr>
              <w:t>’</w:t>
            </w:r>
            <w:r w:rsidR="003225CC" w:rsidRPr="006805F2">
              <w:rPr>
                <w:rFonts w:ascii="Arial" w:hAnsi="Arial" w:cs="Arial"/>
                <w:sz w:val="22"/>
                <w:szCs w:val="22"/>
              </w:rPr>
              <w:t>), and national and local immunisation programmes</w:t>
            </w:r>
          </w:p>
          <w:p w14:paraId="0A5DF417" w14:textId="5AE3AF3E" w:rsidR="003225CC"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hAnsi="Arial" w:cs="Arial"/>
                <w:sz w:val="22"/>
                <w:szCs w:val="22"/>
              </w:rPr>
              <w:t>m</w:t>
            </w:r>
            <w:r w:rsidR="003225CC" w:rsidRPr="006805F2">
              <w:rPr>
                <w:rFonts w:ascii="Arial" w:hAnsi="Arial" w:cs="Arial"/>
                <w:sz w:val="22"/>
                <w:szCs w:val="22"/>
              </w:rPr>
              <w:t xml:space="preserve">ust have undertaken training appropriate to this PGD as required by local policy and in line with the </w:t>
            </w:r>
            <w:hyperlink r:id="rId16" w:history="1">
              <w:r w:rsidR="00EE6DAF" w:rsidRPr="00C16E78">
                <w:rPr>
                  <w:rStyle w:val="Hyperlink"/>
                  <w:rFonts w:ascii="Arial" w:hAnsi="Arial" w:cs="Arial"/>
                  <w:sz w:val="22"/>
                  <w:szCs w:val="22"/>
                </w:rPr>
                <w:t>National Minimum Standards and Core Curriculum for Immunisation Training</w:t>
              </w:r>
            </w:hyperlink>
          </w:p>
          <w:p w14:paraId="5169DD76" w14:textId="77777777" w:rsidR="006318C5"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eastAsia="Arial" w:hAnsi="Arial" w:cs="Arial"/>
                <w:sz w:val="22"/>
                <w:szCs w:val="22"/>
              </w:rPr>
              <w:t>m</w:t>
            </w:r>
            <w:r w:rsidR="003225CC" w:rsidRPr="006805F2">
              <w:rPr>
                <w:rFonts w:ascii="Arial" w:eastAsia="Arial" w:hAnsi="Arial" w:cs="Arial"/>
                <w:sz w:val="22"/>
                <w:szCs w:val="22"/>
              </w:rPr>
              <w:t>ust be competent to</w:t>
            </w:r>
            <w:r w:rsidR="003225CC" w:rsidRPr="006805F2">
              <w:rPr>
                <w:rFonts w:ascii="Arial" w:eastAsia="Arial" w:hAnsi="Arial" w:cs="Arial"/>
                <w:spacing w:val="23"/>
                <w:sz w:val="22"/>
                <w:szCs w:val="22"/>
              </w:rPr>
              <w:t xml:space="preserve"> </w:t>
            </w:r>
            <w:r w:rsidR="003225CC" w:rsidRPr="006805F2">
              <w:rPr>
                <w:rFonts w:ascii="Arial" w:eastAsia="Arial" w:hAnsi="Arial" w:cs="Arial"/>
                <w:sz w:val="22"/>
                <w:szCs w:val="22"/>
              </w:rPr>
              <w:t>undertake</w:t>
            </w:r>
            <w:r w:rsidR="003225CC" w:rsidRPr="006805F2">
              <w:rPr>
                <w:rFonts w:ascii="Arial" w:eastAsia="Arial" w:hAnsi="Arial" w:cs="Arial"/>
                <w:spacing w:val="26"/>
                <w:sz w:val="22"/>
                <w:szCs w:val="22"/>
              </w:rPr>
              <w:t xml:space="preserve"> </w:t>
            </w:r>
            <w:r w:rsidR="003225CC" w:rsidRPr="006805F2">
              <w:rPr>
                <w:rFonts w:ascii="Arial" w:eastAsia="Arial" w:hAnsi="Arial" w:cs="Arial"/>
                <w:sz w:val="22"/>
                <w:szCs w:val="22"/>
              </w:rPr>
              <w:t>immunisat</w:t>
            </w:r>
            <w:r w:rsidR="003225CC" w:rsidRPr="006805F2">
              <w:rPr>
                <w:rFonts w:ascii="Arial" w:eastAsia="Arial" w:hAnsi="Arial" w:cs="Arial"/>
                <w:spacing w:val="-10"/>
                <w:sz w:val="22"/>
                <w:szCs w:val="22"/>
              </w:rPr>
              <w:t>i</w:t>
            </w:r>
            <w:r w:rsidR="003225CC" w:rsidRPr="006805F2">
              <w:rPr>
                <w:rFonts w:ascii="Arial" w:eastAsia="Arial" w:hAnsi="Arial" w:cs="Arial"/>
                <w:sz w:val="22"/>
                <w:szCs w:val="22"/>
              </w:rPr>
              <w:t>on</w:t>
            </w:r>
            <w:r w:rsidR="003225CC" w:rsidRPr="006805F2">
              <w:rPr>
                <w:rFonts w:ascii="Arial" w:eastAsia="Arial" w:hAnsi="Arial" w:cs="Arial"/>
                <w:spacing w:val="16"/>
                <w:sz w:val="22"/>
                <w:szCs w:val="22"/>
              </w:rPr>
              <w:t xml:space="preserve"> </w:t>
            </w:r>
            <w:r w:rsidR="003225CC" w:rsidRPr="006805F2">
              <w:rPr>
                <w:rFonts w:ascii="Arial" w:eastAsia="Arial" w:hAnsi="Arial" w:cs="Arial"/>
                <w:sz w:val="22"/>
                <w:szCs w:val="22"/>
              </w:rPr>
              <w:t>and</w:t>
            </w:r>
            <w:r w:rsidR="003225CC" w:rsidRPr="006805F2">
              <w:rPr>
                <w:rFonts w:ascii="Arial" w:eastAsia="Arial" w:hAnsi="Arial" w:cs="Arial"/>
                <w:spacing w:val="10"/>
                <w:sz w:val="22"/>
                <w:szCs w:val="22"/>
              </w:rPr>
              <w:t xml:space="preserve"> to </w:t>
            </w:r>
            <w:r w:rsidR="003225CC" w:rsidRPr="006805F2">
              <w:rPr>
                <w:rFonts w:ascii="Arial" w:eastAsia="Arial" w:hAnsi="Arial" w:cs="Arial"/>
                <w:sz w:val="22"/>
                <w:szCs w:val="22"/>
              </w:rPr>
              <w:t>discuss</w:t>
            </w:r>
            <w:r w:rsidR="003225CC" w:rsidRPr="006805F2">
              <w:rPr>
                <w:rFonts w:ascii="Arial" w:eastAsia="Arial" w:hAnsi="Arial" w:cs="Arial"/>
                <w:spacing w:val="24"/>
                <w:sz w:val="22"/>
                <w:szCs w:val="22"/>
              </w:rPr>
              <w:t xml:space="preserve"> </w:t>
            </w:r>
            <w:r w:rsidR="003225CC" w:rsidRPr="006805F2">
              <w:rPr>
                <w:rFonts w:ascii="Arial" w:eastAsia="Arial" w:hAnsi="Arial" w:cs="Arial"/>
                <w:sz w:val="22"/>
                <w:szCs w:val="22"/>
              </w:rPr>
              <w:t>issues</w:t>
            </w:r>
            <w:r w:rsidR="003225CC" w:rsidRPr="006805F2">
              <w:rPr>
                <w:rFonts w:ascii="Arial" w:eastAsia="Arial" w:hAnsi="Arial" w:cs="Arial"/>
                <w:spacing w:val="16"/>
                <w:sz w:val="22"/>
                <w:szCs w:val="22"/>
              </w:rPr>
              <w:t xml:space="preserve"> </w:t>
            </w:r>
            <w:r w:rsidR="003225CC" w:rsidRPr="006805F2">
              <w:rPr>
                <w:rFonts w:ascii="Arial" w:eastAsia="Arial" w:hAnsi="Arial" w:cs="Arial"/>
                <w:sz w:val="22"/>
                <w:szCs w:val="22"/>
              </w:rPr>
              <w:t>related</w:t>
            </w:r>
            <w:r w:rsidR="003225CC" w:rsidRPr="006805F2">
              <w:rPr>
                <w:rFonts w:ascii="Arial" w:eastAsia="Arial" w:hAnsi="Arial" w:cs="Arial"/>
                <w:spacing w:val="-2"/>
                <w:sz w:val="22"/>
                <w:szCs w:val="22"/>
              </w:rPr>
              <w:t xml:space="preserve"> </w:t>
            </w:r>
            <w:r w:rsidR="003225CC" w:rsidRPr="006805F2">
              <w:rPr>
                <w:rFonts w:ascii="Arial" w:eastAsia="Arial" w:hAnsi="Arial" w:cs="Arial"/>
                <w:sz w:val="22"/>
                <w:szCs w:val="22"/>
              </w:rPr>
              <w:t>to</w:t>
            </w:r>
            <w:r w:rsidR="003225CC" w:rsidRPr="006805F2">
              <w:rPr>
                <w:rFonts w:ascii="Arial" w:eastAsia="Arial" w:hAnsi="Arial" w:cs="Arial"/>
                <w:w w:val="99"/>
                <w:sz w:val="22"/>
                <w:szCs w:val="22"/>
              </w:rPr>
              <w:t xml:space="preserve"> </w:t>
            </w:r>
            <w:r w:rsidR="003225CC" w:rsidRPr="006805F2">
              <w:rPr>
                <w:rFonts w:ascii="Arial" w:eastAsia="Arial" w:hAnsi="Arial" w:cs="Arial"/>
                <w:sz w:val="22"/>
                <w:szCs w:val="22"/>
              </w:rPr>
              <w:t>immunisation</w:t>
            </w:r>
          </w:p>
          <w:p w14:paraId="6561EBAB" w14:textId="453DF0E0" w:rsidR="003225CC"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eastAsia="Arial" w:hAnsi="Arial" w:cs="Arial"/>
                <w:sz w:val="22"/>
                <w:szCs w:val="22"/>
              </w:rPr>
              <w:t>m</w:t>
            </w:r>
            <w:r w:rsidR="003225CC" w:rsidRPr="006805F2">
              <w:rPr>
                <w:rFonts w:ascii="Arial" w:eastAsia="Arial" w:hAnsi="Arial" w:cs="Arial"/>
                <w:sz w:val="22"/>
                <w:szCs w:val="22"/>
              </w:rPr>
              <w:t xml:space="preserve">ust be competent in the handling and storage of vaccines, and </w:t>
            </w:r>
            <w:r w:rsidR="003225CC" w:rsidRPr="006805F2">
              <w:rPr>
                <w:rFonts w:ascii="Arial" w:hAnsi="Arial" w:cs="Arial"/>
                <w:sz w:val="22"/>
                <w:szCs w:val="22"/>
              </w:rPr>
              <w:t>management of the cold chain</w:t>
            </w:r>
          </w:p>
          <w:p w14:paraId="789AE193" w14:textId="77777777" w:rsidR="003225CC"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hAnsi="Arial" w:cs="Arial"/>
                <w:sz w:val="22"/>
                <w:szCs w:val="22"/>
              </w:rPr>
              <w:t>m</w:t>
            </w:r>
            <w:r w:rsidR="003225CC" w:rsidRPr="006805F2">
              <w:rPr>
                <w:rFonts w:ascii="Arial" w:hAnsi="Arial" w:cs="Arial"/>
                <w:sz w:val="22"/>
                <w:szCs w:val="22"/>
              </w:rPr>
              <w:t>ust be competent in the recognition and management of anaphylaxis</w:t>
            </w:r>
          </w:p>
          <w:p w14:paraId="68CCB82A" w14:textId="57157F96" w:rsidR="003225CC" w:rsidRPr="006805F2" w:rsidRDefault="006318C5"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hAnsi="Arial" w:cs="Arial"/>
                <w:sz w:val="22"/>
                <w:szCs w:val="22"/>
              </w:rPr>
              <w:t>m</w:t>
            </w:r>
            <w:r w:rsidR="004C634B" w:rsidRPr="006805F2">
              <w:rPr>
                <w:rFonts w:ascii="Arial" w:hAnsi="Arial" w:cs="Arial"/>
                <w:sz w:val="22"/>
                <w:szCs w:val="22"/>
              </w:rPr>
              <w:t>ust h</w:t>
            </w:r>
            <w:r w:rsidR="003225CC" w:rsidRPr="006805F2">
              <w:rPr>
                <w:rFonts w:ascii="Arial" w:hAnsi="Arial" w:cs="Arial"/>
                <w:sz w:val="22"/>
                <w:szCs w:val="22"/>
              </w:rPr>
              <w:t xml:space="preserve">ave access to the </w:t>
            </w:r>
            <w:r w:rsidR="005D31C3">
              <w:rPr>
                <w:rFonts w:ascii="Arial" w:hAnsi="Arial" w:cs="Arial"/>
                <w:sz w:val="22"/>
                <w:szCs w:val="22"/>
              </w:rPr>
              <w:t>PGD</w:t>
            </w:r>
            <w:r w:rsidR="003225CC" w:rsidRPr="006805F2">
              <w:rPr>
                <w:rFonts w:ascii="Arial" w:hAnsi="Arial" w:cs="Arial"/>
                <w:sz w:val="22"/>
                <w:szCs w:val="22"/>
              </w:rPr>
              <w:t xml:space="preserve"> and associated online resources</w:t>
            </w:r>
          </w:p>
          <w:p w14:paraId="10C21587" w14:textId="77777777" w:rsidR="003225CC" w:rsidRPr="006805F2" w:rsidRDefault="004C634B" w:rsidP="00A92B4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805F2">
              <w:rPr>
                <w:rFonts w:ascii="Arial" w:hAnsi="Arial" w:cs="Arial"/>
                <w:sz w:val="22"/>
                <w:szCs w:val="22"/>
              </w:rPr>
              <w:t>s</w:t>
            </w:r>
            <w:r w:rsidR="003225CC" w:rsidRPr="006805F2">
              <w:rPr>
                <w:rFonts w:ascii="Arial" w:hAnsi="Arial" w:cs="Arial"/>
                <w:sz w:val="22"/>
                <w:szCs w:val="22"/>
              </w:rPr>
              <w:t>hould fulfil any additional requirements defined by local policy</w:t>
            </w:r>
          </w:p>
          <w:p w14:paraId="00C08F99" w14:textId="31F0D036" w:rsidR="003225CC" w:rsidRPr="006805F2" w:rsidRDefault="00EE6DAF" w:rsidP="006433BC">
            <w:pPr>
              <w:spacing w:after="120"/>
              <w:rPr>
                <w:rFonts w:cs="Arial"/>
                <w:b/>
                <w:bCs/>
                <w:sz w:val="22"/>
                <w:szCs w:val="22"/>
              </w:rPr>
            </w:pPr>
            <w:r w:rsidRPr="006805F2">
              <w:rPr>
                <w:rFonts w:cs="Arial"/>
                <w:b/>
                <w:bCs/>
                <w:sz w:val="22"/>
                <w:szCs w:val="22"/>
              </w:rPr>
              <w:t>The individual practitioner must be authorised by name, under the current version of this PGD before working according to it.</w:t>
            </w:r>
          </w:p>
        </w:tc>
      </w:tr>
      <w:tr w:rsidR="003225CC" w:rsidRPr="00CB5D91" w14:paraId="36531B9E" w14:textId="77777777" w:rsidTr="00701AA5">
        <w:tc>
          <w:tcPr>
            <w:tcW w:w="2970" w:type="dxa"/>
          </w:tcPr>
          <w:p w14:paraId="327BD731"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7404" w:type="dxa"/>
          </w:tcPr>
          <w:p w14:paraId="53FB4CF0" w14:textId="1D577A16"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6AC380BB" w14:textId="5409B69C"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sidR="00152570">
              <w:rPr>
                <w:rFonts w:cs="Arial"/>
                <w:sz w:val="22"/>
              </w:rPr>
              <w:t>the UKHSA</w:t>
            </w:r>
            <w:r>
              <w:rPr>
                <w:rFonts w:cs="Arial"/>
                <w:sz w:val="22"/>
              </w:rPr>
              <w:t xml:space="preserve"> and/or NHS England</w:t>
            </w:r>
            <w:r w:rsidR="00F32A99">
              <w:rPr>
                <w:rFonts w:cs="Arial"/>
                <w:sz w:val="22"/>
              </w:rPr>
              <w:t xml:space="preserve"> and NHS Improvement</w:t>
            </w:r>
            <w:r w:rsidRPr="004E3683">
              <w:rPr>
                <w:rFonts w:cs="Arial"/>
                <w:sz w:val="22"/>
              </w:rPr>
              <w:t xml:space="preserve"> and other sources of medicines information</w:t>
            </w:r>
            <w:r>
              <w:rPr>
                <w:rFonts w:cs="Arial"/>
                <w:sz w:val="22"/>
              </w:rPr>
              <w:t xml:space="preserve">. </w:t>
            </w:r>
          </w:p>
          <w:p w14:paraId="692E7533"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2D573A11" w14:textId="77777777" w:rsidR="00493537" w:rsidRDefault="00493537" w:rsidP="004C634B">
      <w:pPr>
        <w:rPr>
          <w:rFonts w:cs="Arial"/>
          <w:b/>
          <w:sz w:val="2"/>
          <w:szCs w:val="2"/>
        </w:rPr>
      </w:pPr>
      <w:r>
        <w:rPr>
          <w:rFonts w:cs="Arial"/>
          <w:b/>
          <w:sz w:val="2"/>
          <w:szCs w:val="2"/>
        </w:rPr>
        <w:t xml:space="preserve"> </w:t>
      </w:r>
    </w:p>
    <w:p w14:paraId="065B6476"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7B29C4E0" w14:textId="77777777" w:rsidR="00B37C58" w:rsidRPr="000E478E" w:rsidRDefault="00B37C58" w:rsidP="00A92B41">
      <w:pPr>
        <w:pStyle w:val="ListParagraph"/>
        <w:numPr>
          <w:ilvl w:val="0"/>
          <w:numId w:val="3"/>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0C72C68E" w14:textId="77777777" w:rsidR="0008353A" w:rsidRPr="0008353A" w:rsidRDefault="0008353A" w:rsidP="00A41CC7">
      <w:pPr>
        <w:pStyle w:val="ListParagraph"/>
        <w:ind w:left="1080"/>
        <w:rPr>
          <w:rFonts w:cs="Arial"/>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397"/>
      </w:tblGrid>
      <w:tr w:rsidR="00A956FD" w:rsidRPr="00A956FD" w14:paraId="32A2CA21" w14:textId="77777777" w:rsidTr="00701AA5">
        <w:tc>
          <w:tcPr>
            <w:tcW w:w="2977" w:type="dxa"/>
          </w:tcPr>
          <w:p w14:paraId="2A37EEC2" w14:textId="77777777" w:rsidR="00B37C58" w:rsidRPr="00A956FD" w:rsidRDefault="00032A94"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7397" w:type="dxa"/>
          </w:tcPr>
          <w:p w14:paraId="36F9F953" w14:textId="49EC1E78" w:rsidR="00946D9C" w:rsidRPr="006805F2" w:rsidRDefault="00003F8E" w:rsidP="00C801B9">
            <w:pPr>
              <w:spacing w:before="120"/>
              <w:rPr>
                <w:rFonts w:cs="Arial"/>
                <w:sz w:val="22"/>
                <w:szCs w:val="22"/>
              </w:rPr>
            </w:pPr>
            <w:r w:rsidRPr="006805F2">
              <w:rPr>
                <w:rFonts w:cs="Arial"/>
                <w:sz w:val="22"/>
                <w:szCs w:val="22"/>
              </w:rPr>
              <w:t xml:space="preserve">Indicated for the active immunisation of individuals </w:t>
            </w:r>
            <w:r w:rsidR="00427B18" w:rsidRPr="006805F2">
              <w:rPr>
                <w:rFonts w:cs="Arial"/>
                <w:sz w:val="22"/>
                <w:szCs w:val="22"/>
              </w:rPr>
              <w:t xml:space="preserve">against </w:t>
            </w:r>
            <w:r w:rsidR="00543A5F" w:rsidRPr="00512407">
              <w:rPr>
                <w:rFonts w:eastAsiaTheme="minorHAnsi"/>
                <w:i/>
                <w:color w:val="000000"/>
                <w:sz w:val="22"/>
              </w:rPr>
              <w:t>S.</w:t>
            </w:r>
            <w:r w:rsidR="00427B18" w:rsidRPr="00512407">
              <w:rPr>
                <w:rFonts w:eastAsiaTheme="minorHAnsi"/>
                <w:i/>
                <w:color w:val="000000"/>
                <w:sz w:val="22"/>
              </w:rPr>
              <w:t xml:space="preserve"> </w:t>
            </w:r>
            <w:r w:rsidR="00543A5F" w:rsidRPr="00512407">
              <w:rPr>
                <w:rFonts w:eastAsiaTheme="minorHAnsi"/>
                <w:i/>
                <w:color w:val="000000"/>
                <w:sz w:val="22"/>
              </w:rPr>
              <w:t>typhi</w:t>
            </w:r>
            <w:r w:rsidR="00427B18" w:rsidRPr="006805F2">
              <w:rPr>
                <w:rFonts w:eastAsiaTheme="minorHAnsi" w:cs="Arial"/>
                <w:i/>
                <w:iCs/>
                <w:color w:val="000000"/>
                <w:sz w:val="22"/>
                <w:szCs w:val="22"/>
                <w:lang w:eastAsia="en-US"/>
              </w:rPr>
              <w:t>,</w:t>
            </w:r>
            <w:r w:rsidR="00543A5F" w:rsidRPr="006805F2">
              <w:rPr>
                <w:rFonts w:cs="Arial"/>
                <w:sz w:val="22"/>
                <w:szCs w:val="22"/>
              </w:rPr>
              <w:t xml:space="preserve"> </w:t>
            </w:r>
            <w:r w:rsidR="00D70C41" w:rsidRPr="006805F2">
              <w:rPr>
                <w:rFonts w:cs="Arial"/>
                <w:sz w:val="22"/>
                <w:szCs w:val="22"/>
              </w:rPr>
              <w:t>and</w:t>
            </w:r>
            <w:r w:rsidR="00427B18" w:rsidRPr="006805F2">
              <w:rPr>
                <w:rFonts w:cs="Arial"/>
                <w:sz w:val="22"/>
                <w:szCs w:val="22"/>
              </w:rPr>
              <w:t xml:space="preserve"> hepatitis A </w:t>
            </w:r>
            <w:r w:rsidR="00864C4E" w:rsidRPr="006805F2">
              <w:rPr>
                <w:rFonts w:cs="Arial"/>
                <w:sz w:val="22"/>
                <w:szCs w:val="22"/>
              </w:rPr>
              <w:t>virus</w:t>
            </w:r>
            <w:r w:rsidR="00427B18" w:rsidRPr="006805F2">
              <w:rPr>
                <w:rFonts w:cs="Arial"/>
                <w:sz w:val="22"/>
                <w:szCs w:val="22"/>
              </w:rPr>
              <w:t xml:space="preserve"> </w:t>
            </w:r>
            <w:r w:rsidRPr="006805F2">
              <w:rPr>
                <w:rFonts w:cs="Arial"/>
                <w:sz w:val="22"/>
                <w:szCs w:val="22"/>
              </w:rPr>
              <w:t xml:space="preserve">in accordance with national recommendations </w:t>
            </w:r>
            <w:r w:rsidR="00946D9C" w:rsidRPr="006805F2">
              <w:rPr>
                <w:rFonts w:cs="Arial"/>
                <w:sz w:val="22"/>
                <w:szCs w:val="22"/>
              </w:rPr>
              <w:t>including:</w:t>
            </w:r>
          </w:p>
          <w:p w14:paraId="53D3DFF1" w14:textId="07269911" w:rsidR="00946D9C" w:rsidRPr="006805F2" w:rsidRDefault="00B94530" w:rsidP="00C801B9">
            <w:pPr>
              <w:pStyle w:val="ListParagraph"/>
              <w:numPr>
                <w:ilvl w:val="0"/>
                <w:numId w:val="8"/>
              </w:numPr>
              <w:spacing w:after="120"/>
              <w:ind w:left="318" w:hanging="284"/>
              <w:rPr>
                <w:rFonts w:cs="Arial"/>
                <w:sz w:val="22"/>
                <w:szCs w:val="22"/>
              </w:rPr>
            </w:pPr>
            <w:hyperlink r:id="rId17" w:history="1">
              <w:r w:rsidR="00003F8E" w:rsidRPr="006805F2">
                <w:rPr>
                  <w:rStyle w:val="Hyperlink"/>
                  <w:rFonts w:cs="Arial"/>
                  <w:sz w:val="22"/>
                  <w:szCs w:val="22"/>
                </w:rPr>
                <w:t>Chapter 17</w:t>
              </w:r>
            </w:hyperlink>
            <w:r w:rsidR="00003F8E" w:rsidRPr="006805F2">
              <w:rPr>
                <w:rFonts w:cs="Arial"/>
                <w:sz w:val="22"/>
                <w:szCs w:val="22"/>
              </w:rPr>
              <w:t xml:space="preserve"> </w:t>
            </w:r>
            <w:r w:rsidR="00427B18" w:rsidRPr="006805F2">
              <w:rPr>
                <w:rFonts w:cs="Arial"/>
                <w:sz w:val="22"/>
                <w:szCs w:val="22"/>
              </w:rPr>
              <w:t xml:space="preserve">and </w:t>
            </w:r>
            <w:hyperlink r:id="rId18" w:history="1">
              <w:r w:rsidR="00427B18" w:rsidRPr="006805F2">
                <w:rPr>
                  <w:rStyle w:val="Hyperlink"/>
                  <w:rFonts w:cs="Arial"/>
                  <w:sz w:val="22"/>
                  <w:szCs w:val="22"/>
                </w:rPr>
                <w:t>Chapter 33</w:t>
              </w:r>
            </w:hyperlink>
            <w:r w:rsidR="00427B18" w:rsidRPr="006805F2">
              <w:rPr>
                <w:rFonts w:cs="Arial"/>
                <w:sz w:val="22"/>
                <w:szCs w:val="22"/>
              </w:rPr>
              <w:t xml:space="preserve"> </w:t>
            </w:r>
            <w:r w:rsidR="00003F8E" w:rsidRPr="006805F2">
              <w:rPr>
                <w:rFonts w:cs="Arial"/>
                <w:sz w:val="22"/>
                <w:szCs w:val="22"/>
              </w:rPr>
              <w:t xml:space="preserve">of Immunisation Against Infectious Disease: </w:t>
            </w:r>
            <w:r w:rsidR="00BF5D8C">
              <w:rPr>
                <w:rFonts w:cs="Arial"/>
                <w:sz w:val="22"/>
                <w:szCs w:val="22"/>
              </w:rPr>
              <w:t>t</w:t>
            </w:r>
            <w:r w:rsidR="00003F8E" w:rsidRPr="006805F2">
              <w:rPr>
                <w:rFonts w:cs="Arial"/>
                <w:sz w:val="22"/>
                <w:szCs w:val="22"/>
              </w:rPr>
              <w:t xml:space="preserve">he </w:t>
            </w:r>
            <w:r w:rsidR="00BF5D8C">
              <w:rPr>
                <w:rFonts w:cs="Arial"/>
                <w:sz w:val="22"/>
                <w:szCs w:val="22"/>
              </w:rPr>
              <w:t>‘</w:t>
            </w:r>
            <w:r w:rsidR="00003F8E" w:rsidRPr="006805F2">
              <w:rPr>
                <w:rFonts w:cs="Arial"/>
                <w:sz w:val="22"/>
                <w:szCs w:val="22"/>
              </w:rPr>
              <w:t>Green Book</w:t>
            </w:r>
            <w:r w:rsidR="00BF5D8C">
              <w:rPr>
                <w:rFonts w:cs="Arial"/>
                <w:sz w:val="22"/>
                <w:szCs w:val="22"/>
              </w:rPr>
              <w:t>’</w:t>
            </w:r>
          </w:p>
          <w:p w14:paraId="3ECF52A8" w14:textId="74E86C60" w:rsidR="00DE3C95" w:rsidRPr="00512407" w:rsidRDefault="00B94530" w:rsidP="00512407">
            <w:pPr>
              <w:pStyle w:val="ListParagraph"/>
              <w:numPr>
                <w:ilvl w:val="0"/>
                <w:numId w:val="8"/>
              </w:numPr>
              <w:spacing w:before="120" w:after="120"/>
              <w:ind w:left="317" w:hanging="283"/>
              <w:rPr>
                <w:color w:val="0000FF"/>
                <w:u w:val="single"/>
              </w:rPr>
            </w:pPr>
            <w:hyperlink r:id="rId19" w:history="1">
              <w:r w:rsidR="00DE3C95" w:rsidRPr="006805F2">
                <w:rPr>
                  <w:rStyle w:val="Hyperlink"/>
                  <w:rFonts w:cs="Arial"/>
                  <w:sz w:val="22"/>
                  <w:szCs w:val="22"/>
                </w:rPr>
                <w:t>NaTHN</w:t>
              </w:r>
              <w:r w:rsidR="00946D9C" w:rsidRPr="006805F2">
                <w:rPr>
                  <w:rStyle w:val="Hyperlink"/>
                  <w:rFonts w:cs="Arial"/>
                  <w:sz w:val="22"/>
                  <w:szCs w:val="22"/>
                </w:rPr>
                <w:t>aC</w:t>
              </w:r>
            </w:hyperlink>
            <w:r w:rsidR="00946D9C" w:rsidRPr="006805F2">
              <w:rPr>
                <w:rFonts w:cs="Arial"/>
                <w:sz w:val="22"/>
                <w:szCs w:val="22"/>
              </w:rPr>
              <w:t xml:space="preserve"> recommendations for </w:t>
            </w:r>
            <w:r w:rsidR="007B3C65" w:rsidRPr="006805F2">
              <w:rPr>
                <w:rFonts w:cs="Arial"/>
                <w:sz w:val="22"/>
                <w:szCs w:val="22"/>
              </w:rPr>
              <w:t>h</w:t>
            </w:r>
            <w:r w:rsidR="00946D9C" w:rsidRPr="006805F2">
              <w:rPr>
                <w:rFonts w:cs="Arial"/>
                <w:sz w:val="22"/>
                <w:szCs w:val="22"/>
              </w:rPr>
              <w:t>epatitis A</w:t>
            </w:r>
            <w:r w:rsidR="00543A5F" w:rsidRPr="006805F2">
              <w:rPr>
                <w:rFonts w:cs="Arial"/>
                <w:sz w:val="22"/>
                <w:szCs w:val="22"/>
              </w:rPr>
              <w:t xml:space="preserve"> and typhoid</w:t>
            </w:r>
            <w:r w:rsidR="00946D9C" w:rsidRPr="006805F2">
              <w:rPr>
                <w:rFonts w:cs="Arial"/>
                <w:sz w:val="22"/>
                <w:szCs w:val="22"/>
              </w:rPr>
              <w:t xml:space="preserve"> vaccination for travel</w:t>
            </w:r>
            <w:bookmarkStart w:id="9" w:name="TemporaryDoseSparingAdvice"/>
            <w:bookmarkEnd w:id="9"/>
          </w:p>
        </w:tc>
      </w:tr>
      <w:tr w:rsidR="00A956FD" w:rsidRPr="00A956FD" w14:paraId="6CDCD585" w14:textId="77777777" w:rsidTr="00701AA5">
        <w:tc>
          <w:tcPr>
            <w:tcW w:w="2977" w:type="dxa"/>
            <w:tcBorders>
              <w:bottom w:val="single" w:sz="6" w:space="0" w:color="auto"/>
            </w:tcBorders>
          </w:tcPr>
          <w:p w14:paraId="2A311853" w14:textId="59D66698" w:rsidR="00F70699" w:rsidRPr="0010300D" w:rsidRDefault="006D2947" w:rsidP="00BF5D8C">
            <w:pPr>
              <w:spacing w:before="120" w:after="120"/>
              <w:rPr>
                <w:rFonts w:cs="Arial"/>
                <w:b/>
                <w:sz w:val="22"/>
                <w:szCs w:val="22"/>
              </w:rPr>
            </w:pPr>
            <w:r w:rsidRPr="0010300D">
              <w:rPr>
                <w:rFonts w:cs="Arial"/>
                <w:b/>
                <w:sz w:val="22"/>
                <w:szCs w:val="22"/>
              </w:rPr>
              <w:t>Criteria for inclusion</w:t>
            </w:r>
          </w:p>
        </w:tc>
        <w:tc>
          <w:tcPr>
            <w:tcW w:w="7397" w:type="dxa"/>
            <w:tcBorders>
              <w:bottom w:val="single" w:sz="6" w:space="0" w:color="auto"/>
            </w:tcBorders>
          </w:tcPr>
          <w:p w14:paraId="0AC2C3C3" w14:textId="2D2514AB" w:rsidR="00F6776E" w:rsidRPr="00455367" w:rsidRDefault="00561BF4" w:rsidP="00455367">
            <w:pPr>
              <w:pStyle w:val="Default"/>
              <w:spacing w:before="120" w:after="120"/>
            </w:pPr>
            <w:r w:rsidRPr="0085471F">
              <w:rPr>
                <w:sz w:val="22"/>
                <w:szCs w:val="22"/>
              </w:rPr>
              <w:t>Individuals</w:t>
            </w:r>
            <w:r w:rsidR="00F82278">
              <w:rPr>
                <w:sz w:val="22"/>
                <w:szCs w:val="22"/>
              </w:rPr>
              <w:t xml:space="preserve"> from 16 years of age</w:t>
            </w:r>
            <w:r w:rsidRPr="0085471F">
              <w:rPr>
                <w:sz w:val="22"/>
                <w:szCs w:val="22"/>
              </w:rPr>
              <w:t xml:space="preserve"> requiring hepatitis A and typhoid</w:t>
            </w:r>
            <w:r w:rsidR="00E26DAB">
              <w:rPr>
                <w:sz w:val="22"/>
                <w:szCs w:val="22"/>
              </w:rPr>
              <w:t xml:space="preserve"> vaccine</w:t>
            </w:r>
            <w:r w:rsidRPr="0085471F">
              <w:rPr>
                <w:bCs/>
                <w:sz w:val="22"/>
                <w:szCs w:val="22"/>
              </w:rPr>
              <w:t xml:space="preserve"> who</w:t>
            </w:r>
            <w:r w:rsidR="00BF5D8C">
              <w:rPr>
                <w:sz w:val="22"/>
                <w:szCs w:val="22"/>
              </w:rPr>
              <w:t xml:space="preserve"> </w:t>
            </w:r>
            <w:r w:rsidRPr="0085471F">
              <w:rPr>
                <w:sz w:val="22"/>
                <w:szCs w:val="22"/>
              </w:rPr>
              <w:t xml:space="preserve">intend to travel, where typhoid </w:t>
            </w:r>
            <w:r w:rsidR="00BF5D8C">
              <w:rPr>
                <w:sz w:val="22"/>
                <w:szCs w:val="22"/>
              </w:rPr>
              <w:t xml:space="preserve">and hepatitis A </w:t>
            </w:r>
            <w:r w:rsidRPr="0085471F">
              <w:rPr>
                <w:sz w:val="22"/>
                <w:szCs w:val="22"/>
              </w:rPr>
              <w:t xml:space="preserve">vaccination is currently recommended for travel by </w:t>
            </w:r>
            <w:r w:rsidR="00BC6FD1" w:rsidRPr="0048676F">
              <w:rPr>
                <w:sz w:val="22"/>
                <w:szCs w:val="22"/>
              </w:rPr>
              <w:t>NaTHNaC</w:t>
            </w:r>
            <w:r w:rsidRPr="0085471F">
              <w:rPr>
                <w:sz w:val="22"/>
                <w:szCs w:val="22"/>
              </w:rPr>
              <w:t xml:space="preserve"> (see the </w:t>
            </w:r>
            <w:hyperlink r:id="rId20" w:history="1">
              <w:r w:rsidRPr="0085471F">
                <w:rPr>
                  <w:rStyle w:val="Hyperlink"/>
                  <w:sz w:val="22"/>
                  <w:szCs w:val="22"/>
                </w:rPr>
                <w:t>Travel Health Pro</w:t>
              </w:r>
            </w:hyperlink>
            <w:r w:rsidRPr="0085471F">
              <w:rPr>
                <w:sz w:val="22"/>
                <w:szCs w:val="22"/>
              </w:rPr>
              <w:t xml:space="preserve"> website for </w:t>
            </w:r>
            <w:r w:rsidRPr="0085471F">
              <w:rPr>
                <w:color w:val="auto"/>
                <w:sz w:val="22"/>
                <w:szCs w:val="22"/>
              </w:rPr>
              <w:t>country-specific advice</w:t>
            </w:r>
            <w:r w:rsidR="00BF5D8C">
              <w:rPr>
                <w:color w:val="auto"/>
                <w:sz w:val="22"/>
                <w:szCs w:val="22"/>
              </w:rPr>
              <w:t>).</w:t>
            </w:r>
            <w:r w:rsidRPr="0085471F">
              <w:rPr>
                <w:color w:val="auto"/>
                <w:sz w:val="22"/>
                <w:szCs w:val="22"/>
              </w:rPr>
              <w:t xml:space="preserve"> </w:t>
            </w:r>
          </w:p>
        </w:tc>
      </w:tr>
      <w:tr w:rsidR="00A956FD" w:rsidRPr="00A956FD" w14:paraId="58BB6327" w14:textId="77777777" w:rsidTr="00701AA5">
        <w:tc>
          <w:tcPr>
            <w:tcW w:w="2977" w:type="dxa"/>
            <w:tcBorders>
              <w:bottom w:val="single" w:sz="4" w:space="0" w:color="auto"/>
            </w:tcBorders>
          </w:tcPr>
          <w:p w14:paraId="2F8A2A45" w14:textId="3236B18C" w:rsidR="0077518F" w:rsidRPr="0077518F" w:rsidRDefault="006D2947" w:rsidP="006F222A">
            <w:pPr>
              <w:spacing w:before="120" w:after="120"/>
              <w:rPr>
                <w:rFonts w:cs="Arial"/>
                <w:sz w:val="22"/>
                <w:szCs w:val="22"/>
              </w:rPr>
            </w:pPr>
            <w:r w:rsidRPr="0010300D">
              <w:rPr>
                <w:rFonts w:cs="Arial"/>
                <w:b/>
                <w:sz w:val="22"/>
                <w:szCs w:val="22"/>
              </w:rPr>
              <w:t>Criteria for exclusion</w:t>
            </w:r>
            <w:r w:rsidRPr="0010300D">
              <w:rPr>
                <w:rStyle w:val="FootnoteReference"/>
                <w:rFonts w:cs="Arial"/>
                <w:b/>
                <w:sz w:val="22"/>
                <w:szCs w:val="22"/>
              </w:rPr>
              <w:footnoteReference w:id="3"/>
            </w:r>
          </w:p>
        </w:tc>
        <w:tc>
          <w:tcPr>
            <w:tcW w:w="7397" w:type="dxa"/>
            <w:tcBorders>
              <w:bottom w:val="single" w:sz="4" w:space="0" w:color="auto"/>
            </w:tcBorders>
          </w:tcPr>
          <w:p w14:paraId="05E0C610" w14:textId="77777777" w:rsidR="00C75A20" w:rsidRPr="006805F2" w:rsidRDefault="00C75A20" w:rsidP="00C75A20">
            <w:pPr>
              <w:pStyle w:val="Pa4"/>
              <w:spacing w:before="120" w:after="120" w:line="240" w:lineRule="auto"/>
              <w:contextualSpacing/>
              <w:rPr>
                <w:rFonts w:ascii="Arial" w:hAnsi="Arial" w:cs="Arial"/>
                <w:sz w:val="22"/>
                <w:szCs w:val="22"/>
              </w:rPr>
            </w:pPr>
            <w:r w:rsidRPr="006805F2">
              <w:rPr>
                <w:rFonts w:ascii="Arial" w:hAnsi="Arial" w:cs="Arial"/>
                <w:sz w:val="22"/>
                <w:szCs w:val="22"/>
              </w:rPr>
              <w:t>Individuals for whom no valid consent has been received.</w:t>
            </w:r>
          </w:p>
          <w:p w14:paraId="2DEFA4D8" w14:textId="77777777" w:rsidR="00C75A20" w:rsidRPr="006805F2" w:rsidRDefault="00C75A20" w:rsidP="00C75A20">
            <w:pPr>
              <w:pStyle w:val="Default"/>
              <w:spacing w:before="120"/>
              <w:contextualSpacing/>
              <w:rPr>
                <w:color w:val="auto"/>
                <w:sz w:val="22"/>
                <w:szCs w:val="22"/>
                <w:lang w:eastAsia="en-US"/>
              </w:rPr>
            </w:pPr>
            <w:r w:rsidRPr="006805F2">
              <w:rPr>
                <w:color w:val="auto"/>
                <w:sz w:val="22"/>
                <w:szCs w:val="22"/>
                <w:lang w:eastAsia="en-US"/>
              </w:rPr>
              <w:t>Individuals who:</w:t>
            </w:r>
          </w:p>
          <w:p w14:paraId="1A19D38B" w14:textId="74020233" w:rsidR="00C94BD6" w:rsidRPr="006805F2" w:rsidRDefault="00F73F93" w:rsidP="00A92B41">
            <w:pPr>
              <w:numPr>
                <w:ilvl w:val="0"/>
                <w:numId w:val="6"/>
              </w:numPr>
              <w:overflowPunct/>
              <w:spacing w:after="120"/>
              <w:ind w:left="318" w:hanging="284"/>
              <w:contextualSpacing/>
              <w:textAlignment w:val="auto"/>
              <w:rPr>
                <w:rFonts w:eastAsia="Calibri"/>
                <w:sz w:val="22"/>
                <w:szCs w:val="22"/>
                <w:lang w:eastAsia="en-US"/>
              </w:rPr>
            </w:pPr>
            <w:r w:rsidRPr="006805F2">
              <w:rPr>
                <w:rFonts w:eastAsiaTheme="minorHAnsi" w:cs="Arial"/>
                <w:sz w:val="22"/>
                <w:szCs w:val="22"/>
                <w:lang w:eastAsia="en-US"/>
              </w:rPr>
              <w:t>have had a confirmed anaphylactic reaction to a previous dose of hepatitis A vaccine</w:t>
            </w:r>
            <w:r w:rsidR="002E6805" w:rsidRPr="006805F2">
              <w:rPr>
                <w:rFonts w:eastAsiaTheme="minorHAnsi" w:cs="Arial"/>
                <w:sz w:val="22"/>
                <w:szCs w:val="22"/>
                <w:lang w:eastAsia="en-US"/>
              </w:rPr>
              <w:t xml:space="preserve">, typhoid </w:t>
            </w:r>
            <w:r w:rsidR="00D346CE" w:rsidRPr="006805F2">
              <w:rPr>
                <w:rFonts w:eastAsiaTheme="minorHAnsi" w:cs="Arial"/>
                <w:sz w:val="22"/>
                <w:szCs w:val="22"/>
                <w:lang w:eastAsia="en-US"/>
              </w:rPr>
              <w:t xml:space="preserve">Vi polysaccharide </w:t>
            </w:r>
            <w:r w:rsidR="002E6805" w:rsidRPr="006805F2">
              <w:rPr>
                <w:rFonts w:eastAsiaTheme="minorHAnsi" w:cs="Arial"/>
                <w:sz w:val="22"/>
                <w:szCs w:val="22"/>
                <w:lang w:eastAsia="en-US"/>
              </w:rPr>
              <w:t>vaccine</w:t>
            </w:r>
            <w:r w:rsidRPr="006805F2">
              <w:rPr>
                <w:rFonts w:eastAsiaTheme="minorHAnsi" w:cs="Arial"/>
                <w:sz w:val="22"/>
                <w:szCs w:val="22"/>
                <w:lang w:eastAsia="en-US"/>
              </w:rPr>
              <w:t xml:space="preserve"> or to any component of the</w:t>
            </w:r>
            <w:r w:rsidR="002E6805" w:rsidRPr="006805F2">
              <w:rPr>
                <w:rFonts w:eastAsiaTheme="minorHAnsi" w:cs="Arial"/>
                <w:sz w:val="22"/>
                <w:szCs w:val="22"/>
                <w:lang w:eastAsia="en-US"/>
              </w:rPr>
              <w:t xml:space="preserve"> HepA/Typhoid</w:t>
            </w:r>
            <w:r w:rsidRPr="006805F2">
              <w:rPr>
                <w:rFonts w:eastAsiaTheme="minorHAnsi" w:cs="Arial"/>
                <w:sz w:val="22"/>
                <w:szCs w:val="22"/>
                <w:lang w:eastAsia="en-US"/>
              </w:rPr>
              <w:t xml:space="preserve"> vaccine</w:t>
            </w:r>
            <w:r w:rsidR="006373DF" w:rsidRPr="006805F2">
              <w:rPr>
                <w:rFonts w:eastAsiaTheme="minorHAnsi" w:cs="Arial"/>
                <w:sz w:val="22"/>
                <w:szCs w:val="22"/>
                <w:lang w:eastAsia="en-US"/>
              </w:rPr>
              <w:t xml:space="preserve"> (including trace components from the manufacturing process</w:t>
            </w:r>
            <w:r w:rsidR="009E7BC8" w:rsidRPr="006805F2">
              <w:rPr>
                <w:rFonts w:eastAsiaTheme="minorHAnsi" w:cs="Arial"/>
                <w:sz w:val="22"/>
                <w:szCs w:val="22"/>
                <w:lang w:eastAsia="en-US"/>
              </w:rPr>
              <w:t xml:space="preserve"> which</w:t>
            </w:r>
            <w:r w:rsidR="002E6805" w:rsidRPr="006805F2">
              <w:rPr>
                <w:rFonts w:eastAsiaTheme="minorHAnsi" w:cs="Arial"/>
                <w:sz w:val="22"/>
                <w:szCs w:val="22"/>
                <w:lang w:eastAsia="en-US"/>
              </w:rPr>
              <w:t xml:space="preserve"> may include</w:t>
            </w:r>
            <w:r w:rsidR="00E97496" w:rsidRPr="006805F2">
              <w:rPr>
                <w:rFonts w:eastAsiaTheme="minorHAnsi" w:cs="Arial"/>
                <w:sz w:val="22"/>
                <w:szCs w:val="22"/>
                <w:lang w:eastAsia="en-US"/>
              </w:rPr>
              <w:t xml:space="preserve"> neomycin</w:t>
            </w:r>
            <w:r w:rsidR="00EA2CF9" w:rsidRPr="006805F2">
              <w:rPr>
                <w:rFonts w:eastAsiaTheme="minorHAnsi" w:cs="Arial"/>
                <w:sz w:val="22"/>
                <w:szCs w:val="22"/>
                <w:lang w:eastAsia="en-US"/>
              </w:rPr>
              <w:t>,</w:t>
            </w:r>
            <w:r w:rsidR="00E97496" w:rsidRPr="006805F2">
              <w:rPr>
                <w:rFonts w:eastAsiaTheme="minorHAnsi" w:cs="Arial"/>
                <w:sz w:val="22"/>
                <w:szCs w:val="22"/>
                <w:lang w:eastAsia="en-US"/>
              </w:rPr>
              <w:t xml:space="preserve"> </w:t>
            </w:r>
            <w:r w:rsidR="006373DF" w:rsidRPr="006805F2">
              <w:rPr>
                <w:rFonts w:eastAsiaTheme="minorHAnsi" w:cs="Arial"/>
                <w:sz w:val="22"/>
                <w:szCs w:val="22"/>
                <w:lang w:eastAsia="en-US"/>
              </w:rPr>
              <w:t xml:space="preserve">see </w:t>
            </w:r>
            <w:hyperlink r:id="rId21" w:history="1">
              <w:r w:rsidR="006373DF" w:rsidRPr="00E14476">
                <w:rPr>
                  <w:rStyle w:val="Hyperlink"/>
                  <w:rFonts w:eastAsiaTheme="minorHAnsi" w:cs="Arial"/>
                  <w:sz w:val="22"/>
                  <w:szCs w:val="22"/>
                  <w:lang w:eastAsia="en-US"/>
                </w:rPr>
                <w:t>SPC</w:t>
              </w:r>
            </w:hyperlink>
            <w:r w:rsidR="006373DF" w:rsidRPr="006805F2">
              <w:rPr>
                <w:rFonts w:eastAsiaTheme="minorHAnsi" w:cs="Arial"/>
                <w:sz w:val="22"/>
                <w:szCs w:val="22"/>
                <w:lang w:eastAsia="en-US"/>
              </w:rPr>
              <w:t>)</w:t>
            </w:r>
            <w:r w:rsidRPr="006805F2">
              <w:rPr>
                <w:rFonts w:eastAsiaTheme="minorHAnsi" w:cs="Arial"/>
                <w:sz w:val="22"/>
                <w:szCs w:val="22"/>
                <w:lang w:eastAsia="en-US"/>
              </w:rPr>
              <w:t xml:space="preserve"> </w:t>
            </w:r>
          </w:p>
          <w:p w14:paraId="2C8E8D00" w14:textId="5B878065" w:rsidR="00F73F93" w:rsidRPr="006805F2" w:rsidRDefault="00C94BD6" w:rsidP="00A92B41">
            <w:pPr>
              <w:numPr>
                <w:ilvl w:val="0"/>
                <w:numId w:val="6"/>
              </w:numPr>
              <w:overflowPunct/>
              <w:spacing w:before="120" w:after="120"/>
              <w:ind w:left="317" w:hanging="283"/>
              <w:contextualSpacing/>
              <w:textAlignment w:val="auto"/>
              <w:rPr>
                <w:rFonts w:eastAsia="Calibri"/>
                <w:sz w:val="22"/>
                <w:szCs w:val="22"/>
                <w:lang w:eastAsia="en-US"/>
              </w:rPr>
            </w:pPr>
            <w:r w:rsidRPr="006805F2">
              <w:rPr>
                <w:sz w:val="22"/>
                <w:szCs w:val="22"/>
              </w:rPr>
              <w:t xml:space="preserve">are at increased risk of </w:t>
            </w:r>
            <w:r w:rsidR="00105D83" w:rsidRPr="00105D83">
              <w:rPr>
                <w:i/>
                <w:sz w:val="22"/>
                <w:szCs w:val="22"/>
              </w:rPr>
              <w:t>S. typhi</w:t>
            </w:r>
            <w:r w:rsidR="00105D83">
              <w:rPr>
                <w:sz w:val="22"/>
                <w:szCs w:val="22"/>
              </w:rPr>
              <w:t xml:space="preserve"> or </w:t>
            </w:r>
            <w:r w:rsidRPr="006805F2">
              <w:rPr>
                <w:sz w:val="22"/>
                <w:szCs w:val="22"/>
              </w:rPr>
              <w:t>hepatitis A infection because of their occupation</w:t>
            </w:r>
            <w:r w:rsidR="00F73F93" w:rsidRPr="006805F2">
              <w:rPr>
                <w:rFonts w:eastAsia="Calibri"/>
                <w:sz w:val="22"/>
                <w:szCs w:val="22"/>
                <w:lang w:eastAsia="en-US"/>
              </w:rPr>
              <w:t xml:space="preserve"> </w:t>
            </w:r>
          </w:p>
          <w:p w14:paraId="3FB9DF61" w14:textId="4C4C8D01" w:rsidR="00DB2DF8" w:rsidRPr="006805F2" w:rsidRDefault="00C94BD6" w:rsidP="00512407">
            <w:pPr>
              <w:numPr>
                <w:ilvl w:val="0"/>
                <w:numId w:val="6"/>
              </w:numPr>
              <w:overflowPunct/>
              <w:spacing w:before="120" w:after="120"/>
              <w:ind w:left="318" w:hanging="284"/>
              <w:textAlignment w:val="auto"/>
              <w:rPr>
                <w:rFonts w:eastAsia="Calibri"/>
                <w:sz w:val="22"/>
                <w:szCs w:val="22"/>
                <w:lang w:eastAsia="en-US"/>
              </w:rPr>
            </w:pPr>
            <w:r w:rsidRPr="006805F2">
              <w:rPr>
                <w:sz w:val="22"/>
                <w:szCs w:val="22"/>
              </w:rPr>
              <w:t xml:space="preserve">are </w:t>
            </w:r>
            <w:r w:rsidRPr="006805F2">
              <w:rPr>
                <w:rFonts w:cs="Arial"/>
                <w:sz w:val="22"/>
                <w:szCs w:val="22"/>
              </w:rPr>
              <w:t>suffering from acute severe febrile illness (the presence of a minor infection is not a contraindication for immunisation)</w:t>
            </w:r>
          </w:p>
        </w:tc>
      </w:tr>
      <w:tr w:rsidR="00A956FD" w:rsidRPr="00A956FD" w14:paraId="2163E1A3" w14:textId="77777777" w:rsidTr="00701AA5">
        <w:trPr>
          <w:trHeight w:val="981"/>
        </w:trPr>
        <w:tc>
          <w:tcPr>
            <w:tcW w:w="2977" w:type="dxa"/>
          </w:tcPr>
          <w:p w14:paraId="0779BDF6" w14:textId="3D1A8A70" w:rsidR="008F7669" w:rsidRDefault="00032A94" w:rsidP="00B4381D">
            <w:pPr>
              <w:spacing w:before="120" w:after="120"/>
              <w:rPr>
                <w:rFonts w:cs="Arial"/>
                <w:b/>
                <w:sz w:val="22"/>
                <w:szCs w:val="22"/>
              </w:rPr>
            </w:pPr>
            <w:bookmarkStart w:id="10" w:name="Cautions"/>
            <w:bookmarkEnd w:id="10"/>
            <w:r w:rsidRPr="00E34432">
              <w:rPr>
                <w:rFonts w:cs="Arial"/>
                <w:b/>
                <w:sz w:val="22"/>
                <w:szCs w:val="22"/>
              </w:rPr>
              <w:t>Cautions including any relevant action to be taken</w:t>
            </w:r>
          </w:p>
          <w:p w14:paraId="59582F4F" w14:textId="77777777" w:rsidR="008519B2" w:rsidRDefault="008519B2" w:rsidP="00B4381D">
            <w:pPr>
              <w:spacing w:before="120" w:after="120"/>
              <w:contextualSpacing/>
              <w:rPr>
                <w:rFonts w:cs="Arial"/>
                <w:sz w:val="22"/>
                <w:szCs w:val="22"/>
              </w:rPr>
            </w:pPr>
          </w:p>
          <w:p w14:paraId="3C1511D8" w14:textId="77777777" w:rsidR="0048244F" w:rsidRDefault="0048244F" w:rsidP="0048244F">
            <w:pPr>
              <w:spacing w:before="120" w:after="120"/>
              <w:contextualSpacing/>
              <w:rPr>
                <w:rFonts w:cs="Arial"/>
                <w:sz w:val="22"/>
                <w:szCs w:val="22"/>
              </w:rPr>
            </w:pPr>
          </w:p>
          <w:p w14:paraId="27D7C3FC" w14:textId="2B76575D" w:rsidR="0048244F" w:rsidRPr="008519B2" w:rsidRDefault="0048244F" w:rsidP="0048244F">
            <w:pPr>
              <w:spacing w:before="120" w:after="120"/>
              <w:contextualSpacing/>
              <w:rPr>
                <w:rFonts w:cs="Arial"/>
                <w:sz w:val="22"/>
                <w:szCs w:val="22"/>
              </w:rPr>
            </w:pPr>
          </w:p>
        </w:tc>
        <w:tc>
          <w:tcPr>
            <w:tcW w:w="7397" w:type="dxa"/>
          </w:tcPr>
          <w:p w14:paraId="1FC27884" w14:textId="7C3E7A66" w:rsidR="00C94BD6" w:rsidRPr="00512407" w:rsidRDefault="00C94BD6" w:rsidP="006F20F2">
            <w:pPr>
              <w:pStyle w:val="Default"/>
              <w:spacing w:before="120" w:after="120"/>
              <w:rPr>
                <w:sz w:val="22"/>
              </w:rPr>
            </w:pPr>
            <w:r w:rsidRPr="00EC3B95">
              <w:rPr>
                <w:sz w:val="22"/>
                <w:szCs w:val="22"/>
              </w:rPr>
              <w:t xml:space="preserve">Individuals who are immunosuppressed or have HIV infection may not make a full antibody response and revaccination on cessation of </w:t>
            </w:r>
            <w:r w:rsidRPr="00512407">
              <w:rPr>
                <w:sz w:val="22"/>
              </w:rPr>
              <w:t>treatment</w:t>
            </w:r>
            <w:r w:rsidRPr="00EC3B95">
              <w:rPr>
                <w:sz w:val="22"/>
                <w:szCs w:val="22"/>
              </w:rPr>
              <w:t>/recovery may be required. This should be discussed with the</w:t>
            </w:r>
            <w:r w:rsidRPr="00512407">
              <w:rPr>
                <w:sz w:val="22"/>
              </w:rPr>
              <w:t xml:space="preserve"> a</w:t>
            </w:r>
            <w:r w:rsidR="00666CBB" w:rsidRPr="00512407">
              <w:rPr>
                <w:sz w:val="22"/>
              </w:rPr>
              <w:t>ppropriate</w:t>
            </w:r>
            <w:r w:rsidR="00666CBB" w:rsidRPr="0085796C">
              <w:rPr>
                <w:sz w:val="22"/>
                <w:szCs w:val="22"/>
              </w:rPr>
              <w:t>/relevant specialist</w:t>
            </w:r>
            <w:r w:rsidR="00666CBB" w:rsidRPr="00512407">
              <w:rPr>
                <w:sz w:val="22"/>
              </w:rPr>
              <w:t>.</w:t>
            </w:r>
          </w:p>
          <w:p w14:paraId="0B71A216" w14:textId="473D44D6" w:rsidR="00EC3B95" w:rsidRPr="00512407" w:rsidRDefault="00EC3B95" w:rsidP="00512407">
            <w:pPr>
              <w:pStyle w:val="Default"/>
              <w:spacing w:after="120"/>
              <w:rPr>
                <w:sz w:val="22"/>
              </w:rPr>
            </w:pPr>
            <w:r w:rsidRPr="00EC3B95">
              <w:rPr>
                <w:sz w:val="22"/>
                <w:szCs w:val="22"/>
              </w:rPr>
              <w:t xml:space="preserve">Syncope (fainting) </w:t>
            </w:r>
            <w:r w:rsidRPr="00EC3B95">
              <w:rPr>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A956FD" w:rsidRPr="00A956FD" w14:paraId="03F0DDA6" w14:textId="77777777" w:rsidTr="00701AA5">
        <w:tc>
          <w:tcPr>
            <w:tcW w:w="2977" w:type="dxa"/>
          </w:tcPr>
          <w:p w14:paraId="7D882C48" w14:textId="1696FFCE" w:rsidR="0077518F" w:rsidRDefault="00AD5B95" w:rsidP="00EA4421">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t xml:space="preserve">Action to be taken if the patient is </w:t>
            </w:r>
            <w:r w:rsidR="001226E9" w:rsidRPr="00E34432">
              <w:rPr>
                <w:rFonts w:ascii="Arial" w:hAnsi="Arial" w:cs="Arial"/>
                <w:b/>
                <w:sz w:val="22"/>
                <w:szCs w:val="22"/>
              </w:rPr>
              <w:t>excluded</w:t>
            </w:r>
          </w:p>
          <w:p w14:paraId="6C17C05D" w14:textId="77777777" w:rsidR="00F70699" w:rsidRPr="00512407" w:rsidRDefault="00F70699" w:rsidP="00F70699">
            <w:pPr>
              <w:pStyle w:val="Header"/>
              <w:tabs>
                <w:tab w:val="clear" w:pos="4153"/>
                <w:tab w:val="clear" w:pos="8306"/>
              </w:tabs>
              <w:spacing w:before="120" w:after="120"/>
              <w:contextualSpacing/>
              <w:rPr>
                <w:rFonts w:ascii="Arial" w:hAnsi="Arial"/>
                <w:b/>
                <w:sz w:val="22"/>
              </w:rPr>
            </w:pPr>
          </w:p>
          <w:p w14:paraId="4DC62C8E" w14:textId="77777777" w:rsidR="00F70699" w:rsidRDefault="00F70699" w:rsidP="00F70699">
            <w:pPr>
              <w:pStyle w:val="Header"/>
              <w:tabs>
                <w:tab w:val="clear" w:pos="4153"/>
                <w:tab w:val="clear" w:pos="8306"/>
              </w:tabs>
              <w:spacing w:before="120" w:after="120"/>
              <w:contextualSpacing/>
              <w:rPr>
                <w:rFonts w:ascii="Arial" w:hAnsi="Arial" w:cs="Arial"/>
                <w:sz w:val="22"/>
                <w:szCs w:val="22"/>
              </w:rPr>
            </w:pPr>
          </w:p>
          <w:p w14:paraId="122DBD10" w14:textId="77777777" w:rsidR="008E34E6" w:rsidRDefault="008E34E6" w:rsidP="008E34E6">
            <w:pPr>
              <w:pStyle w:val="Header"/>
              <w:tabs>
                <w:tab w:val="clear" w:pos="4153"/>
                <w:tab w:val="clear" w:pos="8306"/>
              </w:tabs>
              <w:spacing w:before="120" w:after="120"/>
              <w:contextualSpacing/>
              <w:rPr>
                <w:rFonts w:ascii="Arial" w:hAnsi="Arial" w:cs="Arial"/>
                <w:sz w:val="22"/>
                <w:szCs w:val="22"/>
              </w:rPr>
            </w:pPr>
          </w:p>
          <w:p w14:paraId="3E3D3A35" w14:textId="77777777" w:rsidR="008E34E6" w:rsidRDefault="008E34E6" w:rsidP="008E34E6">
            <w:pPr>
              <w:pStyle w:val="Header"/>
              <w:tabs>
                <w:tab w:val="clear" w:pos="4153"/>
                <w:tab w:val="clear" w:pos="8306"/>
              </w:tabs>
              <w:spacing w:before="120" w:after="120"/>
              <w:contextualSpacing/>
              <w:rPr>
                <w:rFonts w:ascii="Arial" w:hAnsi="Arial" w:cs="Arial"/>
                <w:sz w:val="22"/>
                <w:szCs w:val="22"/>
              </w:rPr>
            </w:pPr>
          </w:p>
          <w:p w14:paraId="5CA2560C" w14:textId="0296A0BE" w:rsidR="008E34E6" w:rsidRDefault="008E34E6" w:rsidP="008E34E6">
            <w:pPr>
              <w:pStyle w:val="Header"/>
              <w:tabs>
                <w:tab w:val="clear" w:pos="4153"/>
                <w:tab w:val="clear" w:pos="8306"/>
              </w:tabs>
              <w:spacing w:before="120" w:after="120"/>
              <w:contextualSpacing/>
              <w:rPr>
                <w:rFonts w:ascii="Arial" w:hAnsi="Arial" w:cs="Arial"/>
                <w:sz w:val="22"/>
                <w:szCs w:val="22"/>
              </w:rPr>
            </w:pPr>
          </w:p>
          <w:p w14:paraId="67A14A79" w14:textId="77777777" w:rsidR="00455367" w:rsidRDefault="00455367" w:rsidP="008E34E6">
            <w:pPr>
              <w:pStyle w:val="Header"/>
              <w:tabs>
                <w:tab w:val="clear" w:pos="4153"/>
                <w:tab w:val="clear" w:pos="8306"/>
              </w:tabs>
              <w:spacing w:before="120" w:after="120"/>
              <w:contextualSpacing/>
              <w:rPr>
                <w:rFonts w:ascii="Arial" w:hAnsi="Arial" w:cs="Arial"/>
                <w:sz w:val="22"/>
                <w:szCs w:val="22"/>
              </w:rPr>
            </w:pPr>
          </w:p>
          <w:p w14:paraId="5F7656BA" w14:textId="408552C3" w:rsidR="008E34E6" w:rsidRDefault="008E34E6" w:rsidP="008E34E6">
            <w:pPr>
              <w:pStyle w:val="Header"/>
              <w:tabs>
                <w:tab w:val="clear" w:pos="4153"/>
                <w:tab w:val="clear" w:pos="8306"/>
              </w:tabs>
              <w:spacing w:before="120" w:after="120"/>
              <w:contextualSpacing/>
              <w:rPr>
                <w:rFonts w:ascii="Arial" w:hAnsi="Arial" w:cs="Arial"/>
                <w:sz w:val="22"/>
                <w:szCs w:val="22"/>
              </w:rPr>
            </w:pPr>
          </w:p>
          <w:p w14:paraId="55C4D962" w14:textId="77777777" w:rsidR="00701AA5" w:rsidRDefault="00701AA5" w:rsidP="008E34E6">
            <w:pPr>
              <w:pStyle w:val="Header"/>
              <w:tabs>
                <w:tab w:val="clear" w:pos="4153"/>
                <w:tab w:val="clear" w:pos="8306"/>
              </w:tabs>
              <w:spacing w:before="120" w:after="120"/>
              <w:contextualSpacing/>
              <w:rPr>
                <w:rFonts w:ascii="Arial" w:hAnsi="Arial" w:cs="Arial"/>
                <w:sz w:val="22"/>
                <w:szCs w:val="22"/>
              </w:rPr>
            </w:pPr>
          </w:p>
          <w:p w14:paraId="011E394D" w14:textId="77777777" w:rsidR="008E34E6" w:rsidRDefault="008E34E6" w:rsidP="008E34E6">
            <w:pPr>
              <w:pStyle w:val="Header"/>
              <w:tabs>
                <w:tab w:val="clear" w:pos="4153"/>
                <w:tab w:val="clear" w:pos="8306"/>
              </w:tabs>
              <w:spacing w:before="120" w:after="120"/>
              <w:contextualSpacing/>
              <w:rPr>
                <w:rFonts w:ascii="Arial" w:hAnsi="Arial" w:cs="Arial"/>
                <w:sz w:val="22"/>
                <w:szCs w:val="22"/>
              </w:rPr>
            </w:pPr>
          </w:p>
          <w:p w14:paraId="4459B0FC" w14:textId="77777777" w:rsidR="008E34E6" w:rsidRDefault="008E34E6" w:rsidP="008E34E6">
            <w:pPr>
              <w:pStyle w:val="Header"/>
              <w:tabs>
                <w:tab w:val="clear" w:pos="4153"/>
                <w:tab w:val="clear" w:pos="8306"/>
              </w:tabs>
              <w:spacing w:before="120" w:after="120"/>
              <w:contextualSpacing/>
              <w:rPr>
                <w:rFonts w:ascii="Arial" w:hAnsi="Arial" w:cs="Arial"/>
                <w:sz w:val="22"/>
                <w:szCs w:val="22"/>
              </w:rPr>
            </w:pPr>
          </w:p>
          <w:p w14:paraId="30AF2612" w14:textId="77777777" w:rsidR="008E34E6" w:rsidRDefault="008E34E6" w:rsidP="008E34E6">
            <w:pPr>
              <w:pStyle w:val="Header"/>
              <w:tabs>
                <w:tab w:val="clear" w:pos="4153"/>
                <w:tab w:val="clear" w:pos="8306"/>
              </w:tabs>
              <w:spacing w:before="120" w:after="120"/>
              <w:contextualSpacing/>
              <w:rPr>
                <w:rFonts w:ascii="Arial" w:hAnsi="Arial" w:cs="Arial"/>
                <w:sz w:val="22"/>
                <w:szCs w:val="22"/>
              </w:rPr>
            </w:pPr>
          </w:p>
          <w:p w14:paraId="391EE0D6" w14:textId="3928AE07" w:rsidR="00242122" w:rsidRDefault="00242122" w:rsidP="008E34E6">
            <w:pPr>
              <w:pStyle w:val="Header"/>
              <w:tabs>
                <w:tab w:val="clear" w:pos="4153"/>
                <w:tab w:val="clear" w:pos="8306"/>
              </w:tabs>
              <w:spacing w:before="120" w:after="120"/>
              <w:contextualSpacing/>
              <w:rPr>
                <w:rFonts w:ascii="Arial" w:hAnsi="Arial" w:cs="Arial"/>
                <w:sz w:val="22"/>
                <w:szCs w:val="22"/>
              </w:rPr>
            </w:pPr>
          </w:p>
          <w:p w14:paraId="68A90DB2" w14:textId="77777777" w:rsidR="00B94530" w:rsidRDefault="00B94530" w:rsidP="008E34E6">
            <w:pPr>
              <w:pStyle w:val="Header"/>
              <w:tabs>
                <w:tab w:val="clear" w:pos="4153"/>
                <w:tab w:val="clear" w:pos="8306"/>
              </w:tabs>
              <w:spacing w:before="120" w:after="120"/>
              <w:contextualSpacing/>
              <w:rPr>
                <w:rFonts w:ascii="Arial" w:hAnsi="Arial" w:cs="Arial"/>
                <w:sz w:val="22"/>
                <w:szCs w:val="22"/>
              </w:rPr>
            </w:pPr>
          </w:p>
          <w:p w14:paraId="456F7B7B" w14:textId="7C21D615" w:rsidR="008E34E6" w:rsidRPr="008E34E6" w:rsidRDefault="008E34E6" w:rsidP="008E34E6">
            <w:pPr>
              <w:pStyle w:val="Header"/>
              <w:tabs>
                <w:tab w:val="clear" w:pos="4153"/>
                <w:tab w:val="clear" w:pos="8306"/>
              </w:tabs>
              <w:spacing w:before="120" w:after="120"/>
              <w:contextualSpacing/>
              <w:rPr>
                <w:rFonts w:ascii="Arial" w:hAnsi="Arial" w:cs="Arial"/>
                <w:sz w:val="22"/>
                <w:szCs w:val="22"/>
              </w:rPr>
            </w:pPr>
            <w:r w:rsidRPr="008E34E6">
              <w:rPr>
                <w:rFonts w:ascii="Arial" w:hAnsi="Arial" w:cs="Arial"/>
                <w:sz w:val="22"/>
                <w:szCs w:val="22"/>
              </w:rPr>
              <w:t>Continued over page</w:t>
            </w:r>
          </w:p>
          <w:p w14:paraId="290746FE" w14:textId="1E768F98" w:rsidR="008E34E6" w:rsidRDefault="008E34E6" w:rsidP="008E34E6">
            <w:pPr>
              <w:pStyle w:val="Header"/>
              <w:tabs>
                <w:tab w:val="clear" w:pos="4153"/>
                <w:tab w:val="clear" w:pos="8306"/>
              </w:tabs>
              <w:spacing w:before="120" w:after="120"/>
              <w:contextualSpacing/>
              <w:rPr>
                <w:rFonts w:ascii="Arial" w:hAnsi="Arial" w:cs="Arial"/>
                <w:b/>
                <w:sz w:val="22"/>
                <w:szCs w:val="22"/>
              </w:rPr>
            </w:pPr>
            <w:r w:rsidRPr="00E34432">
              <w:rPr>
                <w:rFonts w:ascii="Arial" w:hAnsi="Arial" w:cs="Arial"/>
                <w:b/>
                <w:sz w:val="22"/>
                <w:szCs w:val="22"/>
              </w:rPr>
              <w:lastRenderedPageBreak/>
              <w:t>Action to be taken if the patient is excluded</w:t>
            </w:r>
          </w:p>
          <w:p w14:paraId="446C610C" w14:textId="33B409D3" w:rsidR="00F70699" w:rsidRPr="00F70699" w:rsidRDefault="008E34E6" w:rsidP="00F70699">
            <w:pPr>
              <w:pStyle w:val="Header"/>
              <w:tabs>
                <w:tab w:val="clear" w:pos="4153"/>
                <w:tab w:val="clear" w:pos="8306"/>
              </w:tabs>
              <w:spacing w:before="120" w:after="120"/>
              <w:contextualSpacing/>
              <w:rPr>
                <w:rFonts w:ascii="Arial" w:hAnsi="Arial" w:cs="Arial"/>
                <w:sz w:val="22"/>
                <w:szCs w:val="22"/>
              </w:rPr>
            </w:pPr>
            <w:r w:rsidRPr="00512407">
              <w:rPr>
                <w:rFonts w:ascii="Arial" w:hAnsi="Arial"/>
                <w:sz w:val="22"/>
              </w:rPr>
              <w:t>continued</w:t>
            </w:r>
          </w:p>
        </w:tc>
        <w:tc>
          <w:tcPr>
            <w:tcW w:w="7397" w:type="dxa"/>
            <w:shd w:val="clear" w:color="auto" w:fill="auto"/>
          </w:tcPr>
          <w:p w14:paraId="56B3BDE7" w14:textId="2F52E274" w:rsidR="00A9315C" w:rsidRPr="006805F2" w:rsidRDefault="00A9315C" w:rsidP="00A9315C">
            <w:pPr>
              <w:overflowPunct/>
              <w:spacing w:before="120" w:after="120"/>
              <w:textAlignment w:val="auto"/>
              <w:rPr>
                <w:rFonts w:eastAsiaTheme="minorHAnsi" w:cs="Arial"/>
                <w:sz w:val="22"/>
                <w:szCs w:val="22"/>
                <w:lang w:eastAsia="en-US"/>
              </w:rPr>
            </w:pPr>
            <w:r w:rsidRPr="006805F2">
              <w:rPr>
                <w:rFonts w:eastAsiaTheme="minorHAnsi" w:cs="Arial"/>
                <w:sz w:val="22"/>
                <w:szCs w:val="22"/>
                <w:lang w:eastAsia="en-US"/>
              </w:rPr>
              <w:lastRenderedPageBreak/>
              <w:t xml:space="preserve">Individuals who have had a confirmed anaphylactic reaction to a previous dose of </w:t>
            </w:r>
            <w:r w:rsidR="00560AD1" w:rsidRPr="006805F2">
              <w:rPr>
                <w:rFonts w:eastAsiaTheme="minorHAnsi" w:cs="Arial"/>
                <w:sz w:val="22"/>
                <w:szCs w:val="22"/>
                <w:lang w:eastAsia="en-US"/>
              </w:rPr>
              <w:t>h</w:t>
            </w:r>
            <w:r w:rsidRPr="006805F2">
              <w:rPr>
                <w:rFonts w:eastAsiaTheme="minorHAnsi" w:cs="Arial"/>
                <w:sz w:val="22"/>
                <w:szCs w:val="22"/>
                <w:lang w:eastAsia="en-US"/>
              </w:rPr>
              <w:t>ep</w:t>
            </w:r>
            <w:r w:rsidR="00560AD1" w:rsidRPr="006805F2">
              <w:rPr>
                <w:rFonts w:eastAsiaTheme="minorHAnsi" w:cs="Arial"/>
                <w:sz w:val="22"/>
                <w:szCs w:val="22"/>
                <w:lang w:eastAsia="en-US"/>
              </w:rPr>
              <w:t xml:space="preserve">atitis </w:t>
            </w:r>
            <w:r w:rsidRPr="006805F2">
              <w:rPr>
                <w:rFonts w:eastAsiaTheme="minorHAnsi" w:cs="Arial"/>
                <w:sz w:val="22"/>
                <w:szCs w:val="22"/>
                <w:lang w:eastAsia="en-US"/>
              </w:rPr>
              <w:t>A vaccine</w:t>
            </w:r>
            <w:r w:rsidR="00D346CE" w:rsidRPr="006805F2">
              <w:rPr>
                <w:rFonts w:eastAsiaTheme="minorHAnsi" w:cs="Arial"/>
                <w:sz w:val="22"/>
                <w:szCs w:val="22"/>
                <w:lang w:eastAsia="en-US"/>
              </w:rPr>
              <w:t>,</w:t>
            </w:r>
            <w:r w:rsidRPr="006805F2">
              <w:rPr>
                <w:rFonts w:eastAsiaTheme="minorHAnsi" w:cs="Arial"/>
                <w:sz w:val="22"/>
                <w:szCs w:val="22"/>
                <w:lang w:eastAsia="en-US"/>
              </w:rPr>
              <w:t xml:space="preserve"> </w:t>
            </w:r>
            <w:r w:rsidR="00D346CE" w:rsidRPr="006805F2">
              <w:rPr>
                <w:rFonts w:eastAsiaTheme="minorHAnsi" w:cs="Arial"/>
                <w:sz w:val="22"/>
                <w:szCs w:val="22"/>
                <w:lang w:eastAsia="en-US"/>
              </w:rPr>
              <w:t xml:space="preserve">typhoid Vi polysaccharide vaccine </w:t>
            </w:r>
            <w:r w:rsidRPr="006805F2">
              <w:rPr>
                <w:rFonts w:eastAsiaTheme="minorHAnsi" w:cs="Arial"/>
                <w:sz w:val="22"/>
                <w:szCs w:val="22"/>
                <w:lang w:eastAsia="en-US"/>
              </w:rPr>
              <w:t xml:space="preserve">or any components of the vaccine should be referred to a clinician for specialist advice and appropriate management. </w:t>
            </w:r>
          </w:p>
          <w:p w14:paraId="3A226BA1" w14:textId="7A504459" w:rsidR="00A9315C" w:rsidRPr="006805F2" w:rsidRDefault="00A9315C" w:rsidP="00A9315C">
            <w:pPr>
              <w:overflowPunct/>
              <w:spacing w:before="120" w:after="120"/>
              <w:textAlignment w:val="auto"/>
              <w:rPr>
                <w:rFonts w:eastAsiaTheme="minorHAnsi" w:cs="Arial"/>
                <w:sz w:val="22"/>
                <w:szCs w:val="22"/>
                <w:lang w:eastAsia="en-US"/>
              </w:rPr>
            </w:pPr>
            <w:r w:rsidRPr="006805F2">
              <w:rPr>
                <w:rFonts w:eastAsiaTheme="minorHAnsi" w:cs="Arial"/>
                <w:sz w:val="22"/>
                <w:szCs w:val="22"/>
                <w:lang w:eastAsia="en-US"/>
              </w:rPr>
              <w:t>Individuals who are solely at occupational risk of</w:t>
            </w:r>
            <w:r w:rsidR="006F20F2" w:rsidRPr="006805F2">
              <w:rPr>
                <w:rFonts w:eastAsiaTheme="minorHAnsi" w:cs="Arial"/>
                <w:sz w:val="22"/>
                <w:szCs w:val="22"/>
                <w:lang w:eastAsia="en-US"/>
              </w:rPr>
              <w:t xml:space="preserve"> typhoid and/or</w:t>
            </w:r>
            <w:r w:rsidRPr="006805F2">
              <w:rPr>
                <w:rFonts w:eastAsiaTheme="minorHAnsi" w:cs="Arial"/>
                <w:sz w:val="22"/>
                <w:szCs w:val="22"/>
                <w:lang w:eastAsia="en-US"/>
              </w:rPr>
              <w:t xml:space="preserve"> hepatitis A exposure should be referred to their employer’s occupation</w:t>
            </w:r>
            <w:r w:rsidR="00232D6F" w:rsidRPr="006805F2">
              <w:rPr>
                <w:rFonts w:eastAsiaTheme="minorHAnsi" w:cs="Arial"/>
                <w:sz w:val="22"/>
                <w:szCs w:val="22"/>
                <w:lang w:eastAsia="en-US"/>
              </w:rPr>
              <w:t>al</w:t>
            </w:r>
            <w:r w:rsidRPr="006805F2">
              <w:rPr>
                <w:rFonts w:eastAsiaTheme="minorHAnsi" w:cs="Arial"/>
                <w:sz w:val="22"/>
                <w:szCs w:val="22"/>
                <w:lang w:eastAsia="en-US"/>
              </w:rPr>
              <w:t xml:space="preserve"> health provider for vaccination. </w:t>
            </w:r>
          </w:p>
          <w:p w14:paraId="231930C1" w14:textId="77777777" w:rsidR="00A9315C" w:rsidRPr="006805F2" w:rsidRDefault="00A9315C" w:rsidP="00A9315C">
            <w:pPr>
              <w:overflowPunct/>
              <w:spacing w:before="120" w:after="120"/>
              <w:textAlignment w:val="auto"/>
              <w:rPr>
                <w:rFonts w:eastAsiaTheme="minorHAnsi" w:cs="Arial"/>
                <w:sz w:val="22"/>
                <w:szCs w:val="22"/>
                <w:lang w:eastAsia="en-US"/>
              </w:rPr>
            </w:pPr>
            <w:r w:rsidRPr="006805F2">
              <w:rPr>
                <w:rFonts w:eastAsia="Arial" w:cs="Arial"/>
                <w:sz w:val="22"/>
                <w:szCs w:val="22"/>
              </w:rPr>
              <w:t>Individuals suffering acute severe febrile illness should postpone immunisation until they have recovered; immunisers should advise when the individual can be vaccinated and ensure another appointment is arranged.</w:t>
            </w:r>
          </w:p>
          <w:p w14:paraId="18702E50" w14:textId="77777777" w:rsidR="00A9315C" w:rsidRPr="006805F2" w:rsidRDefault="00A9315C" w:rsidP="00A9315C">
            <w:pPr>
              <w:pStyle w:val="TableParagraph"/>
              <w:spacing w:before="120" w:after="120"/>
              <w:rPr>
                <w:rFonts w:ascii="Arial" w:eastAsiaTheme="minorHAnsi" w:hAnsi="Arial" w:cs="Arial"/>
                <w:lang w:val="en-GB"/>
              </w:rPr>
            </w:pPr>
            <w:r w:rsidRPr="006805F2">
              <w:rPr>
                <w:rFonts w:ascii="Arial" w:eastAsiaTheme="minorHAnsi" w:hAnsi="Arial" w:cs="Arial"/>
                <w:lang w:val="en-GB"/>
              </w:rPr>
              <w:t>Seek appropriate advice from the local Screening and Immunisation Team, local Health Protection Team or the individual’s clinician as required.</w:t>
            </w:r>
          </w:p>
          <w:p w14:paraId="22AD7081" w14:textId="6429859F" w:rsidR="00A9315C" w:rsidRPr="006805F2" w:rsidRDefault="00A9315C" w:rsidP="00A9315C">
            <w:pPr>
              <w:pStyle w:val="TableParagraph"/>
              <w:spacing w:before="120" w:after="120"/>
              <w:ind w:right="164"/>
              <w:rPr>
                <w:rFonts w:ascii="Arial" w:eastAsiaTheme="minorHAnsi" w:hAnsi="Arial" w:cs="Arial"/>
                <w:lang w:val="en-GB"/>
              </w:rPr>
            </w:pPr>
            <w:r w:rsidRPr="006805F2">
              <w:rPr>
                <w:rFonts w:ascii="Arial" w:eastAsiaTheme="minorHAnsi" w:hAnsi="Arial" w:cs="Arial"/>
                <w:lang w:val="en-GB"/>
              </w:rPr>
              <w:t xml:space="preserve">The risk to the individual of not being immunised must be taken into </w:t>
            </w:r>
            <w:r w:rsidRPr="006805F2">
              <w:rPr>
                <w:rFonts w:ascii="Arial" w:eastAsiaTheme="minorHAnsi" w:hAnsi="Arial" w:cs="Arial"/>
                <w:lang w:val="en-GB"/>
              </w:rPr>
              <w:lastRenderedPageBreak/>
              <w:t>account.</w:t>
            </w:r>
            <w:r w:rsidR="00390B8A">
              <w:rPr>
                <w:rFonts w:ascii="Arial" w:eastAsiaTheme="minorHAnsi" w:hAnsi="Arial" w:cs="Arial"/>
                <w:lang w:val="en-GB"/>
              </w:rPr>
              <w:t xml:space="preserve"> T</w:t>
            </w:r>
            <w:r w:rsidR="00390B8A" w:rsidRPr="00390B8A">
              <w:rPr>
                <w:rFonts w:ascii="Arial" w:eastAsiaTheme="minorHAnsi" w:hAnsi="Arial" w:cs="Arial"/>
                <w:lang w:val="en-GB"/>
              </w:rPr>
              <w:t>he importance of scrupulous attention to personal, food and water hygiene must be emphasized.</w:t>
            </w:r>
          </w:p>
          <w:p w14:paraId="72C1DC9A" w14:textId="77777777" w:rsidR="00A9315C" w:rsidRPr="006805F2" w:rsidRDefault="00A9315C" w:rsidP="00A9315C">
            <w:pPr>
              <w:pStyle w:val="Header"/>
              <w:spacing w:before="120" w:after="120"/>
              <w:rPr>
                <w:rFonts w:ascii="Arial" w:eastAsia="Calibri" w:hAnsi="Arial" w:cs="Arial"/>
                <w:sz w:val="22"/>
                <w:szCs w:val="22"/>
                <w:lang w:val="en-US" w:eastAsia="en-US"/>
              </w:rPr>
            </w:pPr>
            <w:r w:rsidRPr="006805F2">
              <w:rPr>
                <w:rFonts w:ascii="Arial" w:eastAsia="Calibri" w:hAnsi="Arial" w:cs="Arial"/>
                <w:sz w:val="22"/>
                <w:szCs w:val="22"/>
                <w:lang w:val="en-US" w:eastAsia="en-US"/>
              </w:rPr>
              <w:t>Document the reason for exclusion and any action taken in the individual’s clinical records.</w:t>
            </w:r>
          </w:p>
          <w:p w14:paraId="436B3C30" w14:textId="55A7F990" w:rsidR="00E275E0" w:rsidRPr="006805F2" w:rsidRDefault="00A9315C" w:rsidP="00A9315C">
            <w:pPr>
              <w:pStyle w:val="TableParagraph"/>
              <w:spacing w:before="120" w:after="120"/>
              <w:rPr>
                <w:rFonts w:ascii="Arial" w:eastAsia="Arial" w:hAnsi="Arial" w:cs="Arial"/>
                <w:color w:val="FF0000"/>
              </w:rPr>
            </w:pPr>
            <w:r w:rsidRPr="006805F2">
              <w:rPr>
                <w:rFonts w:ascii="Arial" w:hAnsi="Arial" w:cs="Arial"/>
              </w:rPr>
              <w:t>Inform</w:t>
            </w:r>
            <w:r w:rsidR="00986C06">
              <w:rPr>
                <w:rFonts w:ascii="Arial" w:hAnsi="Arial" w:cs="Arial"/>
              </w:rPr>
              <w:t>,</w:t>
            </w:r>
            <w:r w:rsidRPr="006805F2">
              <w:rPr>
                <w:rFonts w:ascii="Arial" w:hAnsi="Arial" w:cs="Arial"/>
              </w:rPr>
              <w:t xml:space="preserve"> or refer to</w:t>
            </w:r>
            <w:r w:rsidR="00986C06">
              <w:rPr>
                <w:rFonts w:ascii="Arial" w:hAnsi="Arial" w:cs="Arial"/>
              </w:rPr>
              <w:t>,</w:t>
            </w:r>
            <w:r w:rsidRPr="006805F2">
              <w:rPr>
                <w:rFonts w:ascii="Arial" w:hAnsi="Arial" w:cs="Arial"/>
              </w:rPr>
              <w:t xml:space="preserve"> the GP or a prescriber as appropriate.</w:t>
            </w:r>
          </w:p>
        </w:tc>
      </w:tr>
      <w:tr w:rsidR="00A956FD" w:rsidRPr="00A956FD" w14:paraId="07088B50" w14:textId="77777777" w:rsidTr="00701AA5">
        <w:tc>
          <w:tcPr>
            <w:tcW w:w="2977" w:type="dxa"/>
          </w:tcPr>
          <w:p w14:paraId="4A73E579" w14:textId="281DDD29" w:rsidR="00BA16C1" w:rsidRPr="002E447F" w:rsidRDefault="0018366E" w:rsidP="00B4381D">
            <w:pPr>
              <w:pStyle w:val="Header"/>
              <w:tabs>
                <w:tab w:val="left" w:pos="720"/>
              </w:tabs>
              <w:spacing w:before="120" w:after="120"/>
              <w:rPr>
                <w:rFonts w:ascii="Arial" w:hAnsi="Arial" w:cs="Arial"/>
                <w:b/>
                <w:sz w:val="22"/>
                <w:szCs w:val="22"/>
              </w:rPr>
            </w:pPr>
            <w:r w:rsidRPr="002E447F">
              <w:lastRenderedPageBreak/>
              <w:br w:type="page"/>
            </w:r>
            <w:r w:rsidR="00BA16C1" w:rsidRPr="002E447F">
              <w:rPr>
                <w:rFonts w:ascii="Arial" w:hAnsi="Arial" w:cs="Arial"/>
                <w:b/>
                <w:sz w:val="22"/>
                <w:szCs w:val="22"/>
              </w:rPr>
              <w:t>Action to be taken if the patient or carer declines treatment</w:t>
            </w:r>
          </w:p>
        </w:tc>
        <w:tc>
          <w:tcPr>
            <w:tcW w:w="7397" w:type="dxa"/>
          </w:tcPr>
          <w:p w14:paraId="5C807479" w14:textId="77777777" w:rsidR="00A9315C" w:rsidRPr="00C10BD3" w:rsidRDefault="00A9315C" w:rsidP="00A9315C">
            <w:pPr>
              <w:spacing w:before="120" w:after="120"/>
              <w:rPr>
                <w:rFonts w:cs="Arial"/>
                <w:sz w:val="22"/>
                <w:szCs w:val="22"/>
                <w:lang w:val="en-US"/>
              </w:rPr>
            </w:pPr>
            <w:r w:rsidRPr="00C10BD3">
              <w:rPr>
                <w:rFonts w:cs="Arial"/>
                <w:sz w:val="22"/>
                <w:szCs w:val="22"/>
                <w:lang w:val="en-US"/>
              </w:rPr>
              <w:t>Informed consent, from the individual or a person legally able to act on the person’s behalf, must be obtained for each administration.</w:t>
            </w:r>
          </w:p>
          <w:p w14:paraId="1391EB3D" w14:textId="745AFAF2" w:rsidR="00A9315C" w:rsidRPr="00C10BD3" w:rsidRDefault="00A9315C" w:rsidP="00A9315C">
            <w:pPr>
              <w:spacing w:after="120"/>
              <w:rPr>
                <w:rFonts w:cs="Arial"/>
                <w:sz w:val="22"/>
                <w:szCs w:val="22"/>
                <w:lang w:val="en-US"/>
              </w:rPr>
            </w:pPr>
            <w:r w:rsidRPr="00C10BD3">
              <w:rPr>
                <w:rFonts w:cs="Arial"/>
                <w:sz w:val="22"/>
                <w:szCs w:val="22"/>
                <w:lang w:val="en-US"/>
              </w:rPr>
              <w:t>Advise the individual/carer about the protective effects of the vaccine, the risks of infection and potential complications.</w:t>
            </w:r>
          </w:p>
          <w:p w14:paraId="5FFA3AC1" w14:textId="77777777" w:rsidR="00A9315C" w:rsidRPr="00C10BD3" w:rsidRDefault="00A9315C" w:rsidP="00A9315C">
            <w:pPr>
              <w:spacing w:after="120"/>
              <w:rPr>
                <w:rFonts w:cs="Arial"/>
                <w:sz w:val="22"/>
                <w:szCs w:val="22"/>
              </w:rPr>
            </w:pPr>
            <w:r w:rsidRPr="00C10BD3">
              <w:rPr>
                <w:rFonts w:cs="Arial"/>
                <w:sz w:val="22"/>
                <w:szCs w:val="22"/>
              </w:rPr>
              <w:t xml:space="preserve">Document advice given and the decision reached. </w:t>
            </w:r>
          </w:p>
          <w:p w14:paraId="44A19CC8" w14:textId="7D851323" w:rsidR="00BA16C1" w:rsidRPr="00C11CF5" w:rsidRDefault="00A9315C" w:rsidP="00A9315C">
            <w:pPr>
              <w:spacing w:after="120"/>
              <w:rPr>
                <w:rFonts w:cs="Arial"/>
                <w:sz w:val="22"/>
                <w:szCs w:val="22"/>
              </w:rPr>
            </w:pPr>
            <w:r w:rsidRPr="00C10BD3">
              <w:rPr>
                <w:rFonts w:cs="Arial"/>
                <w:sz w:val="22"/>
                <w:szCs w:val="22"/>
              </w:rPr>
              <w:t>Inform or refer to the GP as appropriate.</w:t>
            </w:r>
          </w:p>
        </w:tc>
      </w:tr>
      <w:tr w:rsidR="00032A94" w:rsidRPr="00A956FD" w14:paraId="06D17EC2" w14:textId="77777777" w:rsidTr="00701AA5">
        <w:tc>
          <w:tcPr>
            <w:tcW w:w="2977" w:type="dxa"/>
          </w:tcPr>
          <w:p w14:paraId="6DD529B1" w14:textId="77777777" w:rsidR="00032A94" w:rsidRPr="002E447F" w:rsidRDefault="00032A94" w:rsidP="00B4381D">
            <w:pPr>
              <w:spacing w:before="120" w:after="120"/>
              <w:rPr>
                <w:rFonts w:cs="Arial"/>
                <w:b/>
                <w:sz w:val="22"/>
                <w:szCs w:val="22"/>
              </w:rPr>
            </w:pPr>
            <w:r w:rsidRPr="002E447F">
              <w:rPr>
                <w:rFonts w:cs="Arial"/>
                <w:b/>
                <w:sz w:val="22"/>
                <w:szCs w:val="22"/>
              </w:rPr>
              <w:t>Arrangements for referral for medical advice</w:t>
            </w:r>
          </w:p>
        </w:tc>
        <w:tc>
          <w:tcPr>
            <w:tcW w:w="7397" w:type="dxa"/>
          </w:tcPr>
          <w:p w14:paraId="25AD5CE5" w14:textId="60B4DCFD" w:rsidR="00032A94" w:rsidRPr="00C11CF5" w:rsidRDefault="00F3696E" w:rsidP="00B4381D">
            <w:pPr>
              <w:spacing w:before="120" w:after="120"/>
              <w:rPr>
                <w:rFonts w:cs="Arial"/>
                <w:sz w:val="22"/>
                <w:szCs w:val="22"/>
              </w:rPr>
            </w:pPr>
            <w:r w:rsidRPr="00C10BD3">
              <w:rPr>
                <w:rFonts w:cs="Arial"/>
                <w:sz w:val="22"/>
                <w:szCs w:val="22"/>
              </w:rPr>
              <w:t>As per local policy</w:t>
            </w:r>
          </w:p>
        </w:tc>
      </w:tr>
    </w:tbl>
    <w:p w14:paraId="2DF8897B" w14:textId="77777777" w:rsidR="008F3F4D" w:rsidRPr="00A956FD" w:rsidRDefault="008F3F4D" w:rsidP="005449C6">
      <w:pPr>
        <w:overflowPunct/>
        <w:autoSpaceDE/>
        <w:autoSpaceDN/>
        <w:adjustRightInd/>
        <w:textAlignment w:val="auto"/>
        <w:rPr>
          <w:rFonts w:cs="Arial"/>
          <w:color w:val="FF0000"/>
          <w:szCs w:val="24"/>
        </w:rPr>
      </w:pPr>
    </w:p>
    <w:p w14:paraId="32BF0595" w14:textId="77777777" w:rsidR="005449C6" w:rsidRPr="00A956FD" w:rsidRDefault="005449C6">
      <w:pPr>
        <w:overflowPunct/>
        <w:autoSpaceDE/>
        <w:autoSpaceDN/>
        <w:adjustRightInd/>
        <w:jc w:val="center"/>
        <w:textAlignment w:val="auto"/>
        <w:rPr>
          <w:rFonts w:cs="Arial"/>
          <w:b/>
          <w:color w:val="FF0000"/>
          <w:szCs w:val="24"/>
        </w:rPr>
      </w:pPr>
      <w:r w:rsidRPr="00A956FD">
        <w:rPr>
          <w:rFonts w:cs="Arial"/>
          <w:b/>
          <w:color w:val="FF0000"/>
          <w:szCs w:val="24"/>
        </w:rPr>
        <w:br w:type="page"/>
      </w:r>
    </w:p>
    <w:p w14:paraId="6545ED0F" w14:textId="39E48810" w:rsidR="008431D2" w:rsidRPr="002E447F" w:rsidRDefault="00B37C58" w:rsidP="00A92B41">
      <w:pPr>
        <w:pStyle w:val="ListParagraph"/>
        <w:numPr>
          <w:ilvl w:val="0"/>
          <w:numId w:val="3"/>
        </w:numPr>
        <w:overflowPunct/>
        <w:autoSpaceDE/>
        <w:autoSpaceDN/>
        <w:adjustRightInd/>
        <w:textAlignment w:val="auto"/>
        <w:rPr>
          <w:rFonts w:cs="Arial"/>
          <w:b/>
          <w:szCs w:val="24"/>
        </w:rPr>
      </w:pPr>
      <w:r w:rsidRPr="002E447F">
        <w:rPr>
          <w:rFonts w:cs="Arial"/>
          <w:b/>
          <w:szCs w:val="24"/>
        </w:rPr>
        <w:lastRenderedPageBreak/>
        <w:t xml:space="preserve">Description of </w:t>
      </w:r>
      <w:r w:rsidR="00D36470" w:rsidRPr="002E447F">
        <w:rPr>
          <w:rFonts w:cs="Arial"/>
          <w:b/>
          <w:szCs w:val="24"/>
        </w:rPr>
        <w:t>t</w:t>
      </w:r>
      <w:r w:rsidRPr="002E447F">
        <w:rPr>
          <w:rFonts w:cs="Arial"/>
          <w:b/>
          <w:szCs w:val="24"/>
        </w:rPr>
        <w:t>reatment</w:t>
      </w:r>
    </w:p>
    <w:p w14:paraId="46A440AD" w14:textId="77777777" w:rsidR="00A13AE5" w:rsidRPr="00A956FD" w:rsidRDefault="00A13AE5" w:rsidP="00A13AE5">
      <w:pPr>
        <w:pStyle w:val="ListParagraph"/>
        <w:overflowPunct/>
        <w:autoSpaceDE/>
        <w:autoSpaceDN/>
        <w:adjustRightInd/>
        <w:textAlignment w:val="auto"/>
        <w:rPr>
          <w:rFonts w:cs="Arial"/>
          <w:b/>
          <w:color w:val="FF0000"/>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513"/>
      </w:tblGrid>
      <w:tr w:rsidR="00A956FD" w:rsidRPr="00A956FD" w14:paraId="62E62DFA" w14:textId="77777777" w:rsidTr="00316328">
        <w:tc>
          <w:tcPr>
            <w:tcW w:w="2864" w:type="dxa"/>
          </w:tcPr>
          <w:p w14:paraId="2651F9BA" w14:textId="1CE9BA32" w:rsidR="00B37C58" w:rsidRPr="00A956FD" w:rsidRDefault="00B37C58" w:rsidP="007E045E">
            <w:pPr>
              <w:spacing w:before="120" w:after="120"/>
              <w:rPr>
                <w:rFonts w:cs="Arial"/>
                <w:b/>
                <w:color w:val="FF0000"/>
                <w:sz w:val="22"/>
                <w:szCs w:val="22"/>
              </w:rPr>
            </w:pPr>
            <w:r w:rsidRPr="002E447F">
              <w:rPr>
                <w:rFonts w:cs="Arial"/>
                <w:b/>
                <w:sz w:val="22"/>
                <w:szCs w:val="22"/>
              </w:rPr>
              <w:t xml:space="preserve">Name, strength </w:t>
            </w:r>
            <w:r w:rsidR="00076940">
              <w:rPr>
                <w:rFonts w:cs="Arial"/>
                <w:b/>
                <w:sz w:val="22"/>
                <w:szCs w:val="22"/>
              </w:rPr>
              <w:t>and</w:t>
            </w:r>
            <w:r w:rsidRPr="002E447F">
              <w:rPr>
                <w:rFonts w:cs="Arial"/>
                <w:b/>
                <w:sz w:val="22"/>
                <w:szCs w:val="22"/>
              </w:rPr>
              <w:t xml:space="preserve"> formulation of drug</w:t>
            </w:r>
          </w:p>
        </w:tc>
        <w:tc>
          <w:tcPr>
            <w:tcW w:w="7513" w:type="dxa"/>
          </w:tcPr>
          <w:p w14:paraId="2DF935BF" w14:textId="615A166A" w:rsidR="00D71F5D" w:rsidRPr="00F66524" w:rsidRDefault="00D71F5D" w:rsidP="00DA7571">
            <w:pPr>
              <w:spacing w:before="120"/>
              <w:ind w:left="34"/>
              <w:rPr>
                <w:rFonts w:cs="Arial"/>
                <w:sz w:val="22"/>
                <w:szCs w:val="22"/>
                <w:lang w:val="en"/>
              </w:rPr>
            </w:pPr>
            <w:r w:rsidRPr="00F66524">
              <w:rPr>
                <w:rFonts w:cs="Arial"/>
                <w:sz w:val="22"/>
                <w:szCs w:val="22"/>
              </w:rPr>
              <w:t>Hepatitis A (inactivated</w:t>
            </w:r>
            <w:r w:rsidR="00C64634" w:rsidRPr="00F66524">
              <w:rPr>
                <w:rFonts w:cs="Arial"/>
                <w:sz w:val="22"/>
                <w:szCs w:val="22"/>
              </w:rPr>
              <w:t>, adsorbed</w:t>
            </w:r>
            <w:r w:rsidRPr="00F66524">
              <w:rPr>
                <w:rFonts w:cs="Arial"/>
                <w:sz w:val="22"/>
                <w:szCs w:val="22"/>
              </w:rPr>
              <w:t>)</w:t>
            </w:r>
            <w:r w:rsidR="00C64634" w:rsidRPr="00F66524">
              <w:rPr>
                <w:rFonts w:cs="Arial"/>
                <w:sz w:val="22"/>
                <w:szCs w:val="22"/>
              </w:rPr>
              <w:t xml:space="preserve"> and typhoid </w:t>
            </w:r>
            <w:r w:rsidR="00215BF8" w:rsidRPr="00F66524">
              <w:rPr>
                <w:rFonts w:cs="Arial"/>
                <w:sz w:val="22"/>
                <w:szCs w:val="22"/>
              </w:rPr>
              <w:t xml:space="preserve">Vi </w:t>
            </w:r>
            <w:r w:rsidR="00C64634" w:rsidRPr="00F66524">
              <w:rPr>
                <w:rFonts w:cs="Arial"/>
                <w:sz w:val="22"/>
                <w:szCs w:val="22"/>
              </w:rPr>
              <w:t>polysaccharide vaccine</w:t>
            </w:r>
            <w:r w:rsidRPr="00F66524">
              <w:rPr>
                <w:rFonts w:cs="Arial"/>
                <w:sz w:val="22"/>
                <w:szCs w:val="22"/>
                <w:lang w:val="en"/>
              </w:rPr>
              <w:t>:</w:t>
            </w:r>
          </w:p>
          <w:p w14:paraId="7A92C473" w14:textId="46D49C31" w:rsidR="00C64634" w:rsidRPr="00512407" w:rsidRDefault="00C64634" w:rsidP="00512407">
            <w:pPr>
              <w:pStyle w:val="ListParagraph"/>
              <w:numPr>
                <w:ilvl w:val="0"/>
                <w:numId w:val="7"/>
              </w:numPr>
              <w:ind w:left="391" w:hanging="357"/>
              <w:rPr>
                <w:sz w:val="22"/>
                <w:lang w:val="en"/>
              </w:rPr>
            </w:pPr>
            <w:r w:rsidRPr="00BC3BD5">
              <w:rPr>
                <w:rFonts w:cs="Arial"/>
                <w:sz w:val="22"/>
                <w:szCs w:val="22"/>
                <w:lang w:val="en"/>
              </w:rPr>
              <w:t>ViATIM</w:t>
            </w:r>
            <w:r w:rsidR="00D71F5D" w:rsidRPr="00BC3BD5">
              <w:rPr>
                <w:rFonts w:cs="Arial"/>
                <w:sz w:val="22"/>
                <w:szCs w:val="22"/>
                <w:vertAlign w:val="superscript"/>
                <w:lang w:val="en"/>
              </w:rPr>
              <w:t>®</w:t>
            </w:r>
            <w:r w:rsidR="00D71F5D" w:rsidRPr="00F66524">
              <w:rPr>
                <w:rFonts w:cs="Arial"/>
                <w:b/>
                <w:sz w:val="22"/>
                <w:szCs w:val="22"/>
                <w:lang w:val="en"/>
              </w:rPr>
              <w:t xml:space="preserve"> </w:t>
            </w:r>
            <w:r w:rsidR="00441B17" w:rsidRPr="00F66524">
              <w:rPr>
                <w:rFonts w:cs="Arial"/>
                <w:sz w:val="22"/>
                <w:szCs w:val="22"/>
                <w:lang w:val="en"/>
              </w:rPr>
              <w:t>v</w:t>
            </w:r>
            <w:r w:rsidR="00D71F5D" w:rsidRPr="00F66524">
              <w:rPr>
                <w:rFonts w:cs="Arial"/>
                <w:sz w:val="22"/>
                <w:szCs w:val="22"/>
                <w:lang w:val="en"/>
              </w:rPr>
              <w:t>accine</w:t>
            </w:r>
            <w:r w:rsidR="00D244CF" w:rsidRPr="00512407">
              <w:rPr>
                <w:sz w:val="22"/>
                <w:lang w:val="en"/>
              </w:rPr>
              <w:t>,</w:t>
            </w:r>
            <w:r w:rsidR="00D71F5D" w:rsidRPr="00512407">
              <w:rPr>
                <w:sz w:val="22"/>
                <w:lang w:val="en"/>
              </w:rPr>
              <w:t xml:space="preserve"> </w:t>
            </w:r>
            <w:r w:rsidR="00146424" w:rsidRPr="00512407">
              <w:rPr>
                <w:sz w:val="22"/>
                <w:lang w:val="en"/>
              </w:rPr>
              <w:t xml:space="preserve">0.5ml </w:t>
            </w:r>
            <w:r w:rsidRPr="00F66524">
              <w:rPr>
                <w:rFonts w:cs="Arial"/>
                <w:sz w:val="22"/>
                <w:szCs w:val="22"/>
                <w:lang w:val="en"/>
              </w:rPr>
              <w:t>hepatitis A virus, (GBM strain) 160 U*</w:t>
            </w:r>
            <w:r w:rsidR="00146424" w:rsidRPr="00F66524">
              <w:rPr>
                <w:rFonts w:cs="Arial"/>
                <w:sz w:val="22"/>
                <w:szCs w:val="22"/>
                <w:lang w:val="en"/>
              </w:rPr>
              <w:t xml:space="preserve"> (inactivated, adsorbed)</w:t>
            </w:r>
            <w:r w:rsidRPr="00F66524">
              <w:rPr>
                <w:rFonts w:cs="Arial"/>
                <w:sz w:val="22"/>
                <w:szCs w:val="22"/>
                <w:lang w:val="en"/>
              </w:rPr>
              <w:t xml:space="preserve"> and </w:t>
            </w:r>
            <w:r w:rsidR="00146424" w:rsidRPr="00F66524">
              <w:rPr>
                <w:rFonts w:cs="Arial"/>
                <w:sz w:val="22"/>
                <w:szCs w:val="22"/>
                <w:lang w:val="en"/>
              </w:rPr>
              <w:t xml:space="preserve">0.5ml </w:t>
            </w:r>
            <w:r w:rsidRPr="00F66524">
              <w:rPr>
                <w:rFonts w:cs="Arial"/>
                <w:i/>
                <w:sz w:val="22"/>
                <w:szCs w:val="22"/>
                <w:lang w:val="en"/>
              </w:rPr>
              <w:t>S. typhi</w:t>
            </w:r>
            <w:r w:rsidRPr="00F66524">
              <w:rPr>
                <w:rFonts w:cs="Arial"/>
                <w:sz w:val="22"/>
                <w:szCs w:val="22"/>
                <w:lang w:val="en"/>
              </w:rPr>
              <w:t xml:space="preserve"> (Ty2 strain) capsular</w:t>
            </w:r>
            <w:r w:rsidRPr="00512407">
              <w:rPr>
                <w:sz w:val="22"/>
                <w:lang w:val="en"/>
              </w:rPr>
              <w:t xml:space="preserve"> Vi polysaccharide </w:t>
            </w:r>
            <w:r w:rsidRPr="00F66524">
              <w:rPr>
                <w:rFonts w:cs="Arial"/>
                <w:sz w:val="22"/>
                <w:szCs w:val="22"/>
                <w:lang w:val="en"/>
              </w:rPr>
              <w:t xml:space="preserve">25 micrograms, suspension for injection in a </w:t>
            </w:r>
            <w:r w:rsidR="00146424" w:rsidRPr="00F66524">
              <w:rPr>
                <w:rFonts w:cs="Arial"/>
                <w:sz w:val="22"/>
                <w:szCs w:val="22"/>
                <w:lang w:val="en"/>
              </w:rPr>
              <w:t xml:space="preserve">1ml dual-chamber </w:t>
            </w:r>
            <w:r w:rsidRPr="00F66524">
              <w:rPr>
                <w:rFonts w:cs="Arial"/>
                <w:sz w:val="22"/>
                <w:szCs w:val="22"/>
                <w:lang w:val="en"/>
              </w:rPr>
              <w:t>pre-filled syringe</w:t>
            </w:r>
          </w:p>
          <w:p w14:paraId="31E615FC" w14:textId="716672B2" w:rsidR="00D71F5D" w:rsidRPr="00512407" w:rsidRDefault="00D244CF" w:rsidP="00C97CA6">
            <w:pPr>
              <w:spacing w:after="120"/>
              <w:rPr>
                <w:sz w:val="22"/>
                <w:lang w:val="en"/>
              </w:rPr>
            </w:pPr>
            <w:r w:rsidRPr="00F66524">
              <w:rPr>
                <w:rFonts w:cs="Arial"/>
                <w:sz w:val="22"/>
                <w:szCs w:val="22"/>
                <w:lang w:val="en"/>
              </w:rPr>
              <w:t>*</w:t>
            </w:r>
            <w:r w:rsidR="00232D6F" w:rsidRPr="00F66524">
              <w:rPr>
                <w:rFonts w:cs="Arial"/>
                <w:sz w:val="22"/>
                <w:szCs w:val="22"/>
                <w:lang w:val="en"/>
              </w:rPr>
              <w:t>I</w:t>
            </w:r>
            <w:r w:rsidRPr="00F66524">
              <w:rPr>
                <w:rFonts w:cs="Arial"/>
                <w:sz w:val="22"/>
                <w:szCs w:val="22"/>
                <w:lang w:val="en"/>
              </w:rPr>
              <w:t>n the absence of an international standardised reference, the antigen content is expressed using an in-house method of the manufacturer</w:t>
            </w:r>
            <w:r w:rsidR="00232D6F" w:rsidRPr="00F66524">
              <w:rPr>
                <w:rFonts w:cs="Arial"/>
                <w:sz w:val="22"/>
                <w:szCs w:val="22"/>
                <w:lang w:val="en"/>
              </w:rPr>
              <w:t>.</w:t>
            </w:r>
          </w:p>
        </w:tc>
      </w:tr>
      <w:tr w:rsidR="00D71F5D" w:rsidRPr="00A956FD" w14:paraId="62BA2F20" w14:textId="77777777" w:rsidTr="00316328">
        <w:tc>
          <w:tcPr>
            <w:tcW w:w="2864" w:type="dxa"/>
          </w:tcPr>
          <w:p w14:paraId="337EA9F6" w14:textId="43F8D747" w:rsidR="00D71F5D" w:rsidRPr="00EC1908" w:rsidRDefault="00D71F5D" w:rsidP="007E045E">
            <w:pPr>
              <w:spacing w:before="120" w:after="120"/>
              <w:rPr>
                <w:rFonts w:cs="Arial"/>
                <w:b/>
                <w:sz w:val="22"/>
                <w:szCs w:val="22"/>
              </w:rPr>
            </w:pPr>
            <w:r w:rsidRPr="00EC1908">
              <w:rPr>
                <w:rFonts w:cs="Arial"/>
                <w:b/>
                <w:sz w:val="22"/>
                <w:szCs w:val="22"/>
              </w:rPr>
              <w:t>Legal category</w:t>
            </w:r>
          </w:p>
        </w:tc>
        <w:tc>
          <w:tcPr>
            <w:tcW w:w="7513" w:type="dxa"/>
          </w:tcPr>
          <w:p w14:paraId="1D4B098D" w14:textId="64FFEF1D" w:rsidR="00D71F5D" w:rsidRPr="008B4620" w:rsidRDefault="00D71F5D" w:rsidP="00BE1835">
            <w:pPr>
              <w:spacing w:before="120" w:after="120"/>
            </w:pPr>
            <w:r w:rsidRPr="00C10BD3">
              <w:rPr>
                <w:rFonts w:eastAsia="Arial" w:cs="Arial"/>
                <w:w w:val="105"/>
                <w:sz w:val="22"/>
                <w:szCs w:val="22"/>
              </w:rPr>
              <w:t>Prescription</w:t>
            </w:r>
            <w:r w:rsidRPr="00C10BD3">
              <w:rPr>
                <w:rFonts w:eastAsia="Arial" w:cs="Arial"/>
                <w:spacing w:val="-3"/>
                <w:w w:val="105"/>
                <w:sz w:val="22"/>
                <w:szCs w:val="22"/>
              </w:rPr>
              <w:t xml:space="preserve"> o</w:t>
            </w:r>
            <w:r w:rsidRPr="00C10BD3">
              <w:rPr>
                <w:rFonts w:eastAsia="Arial" w:cs="Arial"/>
                <w:w w:val="105"/>
                <w:sz w:val="22"/>
                <w:szCs w:val="22"/>
              </w:rPr>
              <w:t>nly</w:t>
            </w:r>
            <w:r w:rsidRPr="00C10BD3">
              <w:rPr>
                <w:rFonts w:eastAsia="Arial" w:cs="Arial"/>
                <w:spacing w:val="-2"/>
                <w:w w:val="105"/>
                <w:sz w:val="22"/>
                <w:szCs w:val="22"/>
              </w:rPr>
              <w:t xml:space="preserve"> m</w:t>
            </w:r>
            <w:r w:rsidRPr="00C10BD3">
              <w:rPr>
                <w:rFonts w:eastAsia="Arial" w:cs="Arial"/>
                <w:w w:val="105"/>
                <w:sz w:val="22"/>
                <w:szCs w:val="22"/>
              </w:rPr>
              <w:t>edicine (POM)</w:t>
            </w:r>
          </w:p>
        </w:tc>
      </w:tr>
      <w:tr w:rsidR="00D71F5D" w:rsidRPr="00A956FD" w14:paraId="69AE2E16" w14:textId="77777777" w:rsidTr="00316328">
        <w:tc>
          <w:tcPr>
            <w:tcW w:w="2864" w:type="dxa"/>
          </w:tcPr>
          <w:p w14:paraId="1BAED4B7" w14:textId="77777777" w:rsidR="00D71F5D" w:rsidRPr="00EC1908" w:rsidRDefault="00D71F5D" w:rsidP="007E045E">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tc>
        <w:tc>
          <w:tcPr>
            <w:tcW w:w="7513" w:type="dxa"/>
          </w:tcPr>
          <w:p w14:paraId="1D232E26" w14:textId="498520B9" w:rsidR="00D71F5D" w:rsidRPr="008B4620" w:rsidRDefault="00D71F5D" w:rsidP="00BE1835">
            <w:pPr>
              <w:spacing w:before="120" w:after="120"/>
            </w:pPr>
            <w:r w:rsidRPr="00881504">
              <w:rPr>
                <w:sz w:val="22"/>
                <w:szCs w:val="22"/>
              </w:rPr>
              <w:t>No</w:t>
            </w:r>
          </w:p>
        </w:tc>
      </w:tr>
      <w:tr w:rsidR="00D71F5D" w:rsidRPr="00A956FD" w14:paraId="040EA6E8" w14:textId="77777777" w:rsidTr="00316328">
        <w:tc>
          <w:tcPr>
            <w:tcW w:w="2864" w:type="dxa"/>
          </w:tcPr>
          <w:p w14:paraId="5A2AEA5E" w14:textId="77777777" w:rsidR="00D71F5D" w:rsidRPr="00090CE1" w:rsidRDefault="00D71F5D" w:rsidP="007E045E">
            <w:pPr>
              <w:spacing w:before="120" w:after="120"/>
              <w:rPr>
                <w:rFonts w:cs="Arial"/>
                <w:b/>
                <w:sz w:val="22"/>
                <w:szCs w:val="22"/>
              </w:rPr>
            </w:pPr>
            <w:bookmarkStart w:id="11" w:name="Offlabel"/>
            <w:bookmarkStart w:id="12" w:name="OffLabelUse"/>
            <w:bookmarkEnd w:id="11"/>
            <w:r w:rsidRPr="00090CE1">
              <w:rPr>
                <w:rFonts w:cs="Arial"/>
                <w:b/>
                <w:sz w:val="22"/>
                <w:szCs w:val="22"/>
              </w:rPr>
              <w:t>Off-label use</w:t>
            </w:r>
            <w:bookmarkEnd w:id="12"/>
          </w:p>
        </w:tc>
        <w:tc>
          <w:tcPr>
            <w:tcW w:w="7513" w:type="dxa"/>
          </w:tcPr>
          <w:p w14:paraId="46B01479" w14:textId="4D98E223" w:rsidR="007222D0" w:rsidRPr="00512407" w:rsidRDefault="007222D0" w:rsidP="00232D6F">
            <w:pPr>
              <w:spacing w:before="120" w:after="120"/>
              <w:rPr>
                <w:sz w:val="22"/>
              </w:rPr>
            </w:pPr>
            <w:r w:rsidRPr="006805F2">
              <w:rPr>
                <w:rFonts w:cs="Arial"/>
                <w:sz w:val="22"/>
                <w:szCs w:val="22"/>
                <w:lang w:val="en"/>
              </w:rPr>
              <w:t xml:space="preserve">Vaccine should be stored according to the conditions detailed in the </w:t>
            </w:r>
            <w:hyperlink w:anchor="Storage" w:history="1">
              <w:r w:rsidRPr="006805F2">
                <w:rPr>
                  <w:rStyle w:val="Hyperlink"/>
                  <w:rFonts w:cs="Arial"/>
                  <w:sz w:val="22"/>
                  <w:szCs w:val="22"/>
                  <w:lang w:val="en"/>
                </w:rPr>
                <w:t>Storage section</w:t>
              </w:r>
            </w:hyperlink>
            <w:r w:rsidRPr="006805F2">
              <w:rPr>
                <w:rFonts w:cs="Arial"/>
                <w:sz w:val="22"/>
                <w:szCs w:val="22"/>
                <w:lang w:val="en"/>
              </w:rPr>
              <w:t xml:space="preserve"> below. However, in the event of an inadvertent or unavoidable deviation of these conditions refer to </w:t>
            </w:r>
            <w:hyperlink r:id="rId22" w:history="1">
              <w:r w:rsidRPr="006805F2">
                <w:rPr>
                  <w:rStyle w:val="Hyperlink"/>
                  <w:rFonts w:cs="Arial"/>
                  <w:sz w:val="22"/>
                  <w:szCs w:val="22"/>
                  <w:lang w:val="en"/>
                </w:rPr>
                <w:t>Vaccine Incident Guidance</w:t>
              </w:r>
            </w:hyperlink>
            <w:r w:rsidRPr="006805F2">
              <w:rPr>
                <w:rFonts w:cs="Arial"/>
                <w:sz w:val="22"/>
                <w:szCs w:val="22"/>
                <w:lang w:val="en"/>
              </w:rPr>
              <w:t>. Where vaccine is assessed in accordance with these guidelines as appropriate for continued use this would constitute off-label administration under this PGD.</w:t>
            </w:r>
          </w:p>
          <w:p w14:paraId="3B6DF2F6" w14:textId="5C2FE0B3" w:rsidR="00D71F5D" w:rsidRPr="006805F2" w:rsidRDefault="00D71F5D" w:rsidP="00232D6F">
            <w:pPr>
              <w:spacing w:before="120" w:after="120"/>
              <w:rPr>
                <w:rFonts w:cs="Arial"/>
                <w:sz w:val="22"/>
                <w:szCs w:val="22"/>
                <w:lang w:val="en"/>
              </w:rPr>
            </w:pPr>
            <w:r w:rsidRPr="006805F2">
              <w:rPr>
                <w:rFonts w:cs="Arial"/>
                <w:iCs/>
                <w:sz w:val="22"/>
                <w:szCs w:val="22"/>
              </w:rPr>
              <w:t xml:space="preserve">Where a vaccine is recommended off-label consider, as part of the consent process, informing the individual/carer that the vaccine is being offered in accordance with national guidance but that this is outside the product licence. </w:t>
            </w:r>
          </w:p>
        </w:tc>
      </w:tr>
      <w:tr w:rsidR="00A956FD" w:rsidRPr="00A956FD" w14:paraId="275F250B" w14:textId="77777777" w:rsidTr="00316328">
        <w:tc>
          <w:tcPr>
            <w:tcW w:w="2864" w:type="dxa"/>
          </w:tcPr>
          <w:p w14:paraId="1618C4F2" w14:textId="43B2D93F" w:rsidR="006D2947" w:rsidRDefault="006D2947" w:rsidP="007E045E">
            <w:pPr>
              <w:spacing w:before="120" w:after="120"/>
              <w:rPr>
                <w:rFonts w:cs="Arial"/>
                <w:b/>
                <w:sz w:val="22"/>
                <w:szCs w:val="22"/>
              </w:rPr>
            </w:pPr>
            <w:bookmarkStart w:id="13" w:name="DoseAndFrequency"/>
            <w:r w:rsidRPr="00090CE1">
              <w:rPr>
                <w:rFonts w:cs="Arial"/>
                <w:b/>
                <w:sz w:val="22"/>
                <w:szCs w:val="22"/>
              </w:rPr>
              <w:t>Route / method</w:t>
            </w:r>
            <w:r w:rsidR="00032A94" w:rsidRPr="00090CE1">
              <w:rPr>
                <w:rFonts w:cs="Arial"/>
                <w:b/>
                <w:sz w:val="22"/>
                <w:szCs w:val="22"/>
              </w:rPr>
              <w:t xml:space="preserve"> of administration</w:t>
            </w:r>
            <w:bookmarkEnd w:id="13"/>
          </w:p>
          <w:p w14:paraId="26125020" w14:textId="77777777" w:rsidR="008519B2" w:rsidRPr="00512407" w:rsidRDefault="008519B2" w:rsidP="007E045E">
            <w:pPr>
              <w:spacing w:before="120" w:after="120"/>
              <w:rPr>
                <w:sz w:val="22"/>
              </w:rPr>
            </w:pPr>
          </w:p>
          <w:p w14:paraId="41A98E7E" w14:textId="77777777" w:rsidR="004C4571" w:rsidRDefault="004C4571" w:rsidP="007E045E">
            <w:pPr>
              <w:spacing w:before="120" w:after="120"/>
              <w:rPr>
                <w:rFonts w:cs="Arial"/>
                <w:sz w:val="22"/>
                <w:szCs w:val="22"/>
              </w:rPr>
            </w:pPr>
          </w:p>
          <w:p w14:paraId="6F3F2BE4" w14:textId="77777777" w:rsidR="004C4571" w:rsidRDefault="004C4571" w:rsidP="00512407">
            <w:pPr>
              <w:spacing w:before="120" w:after="120"/>
              <w:rPr>
                <w:rFonts w:cs="Arial"/>
                <w:sz w:val="22"/>
                <w:szCs w:val="22"/>
              </w:rPr>
            </w:pPr>
          </w:p>
          <w:p w14:paraId="6583B0B4" w14:textId="77777777" w:rsidR="004C4571" w:rsidRDefault="004C4571" w:rsidP="00512407">
            <w:pPr>
              <w:spacing w:before="120" w:after="120"/>
              <w:rPr>
                <w:rFonts w:cs="Arial"/>
                <w:sz w:val="22"/>
                <w:szCs w:val="22"/>
              </w:rPr>
            </w:pPr>
          </w:p>
          <w:p w14:paraId="081ED25E" w14:textId="77777777" w:rsidR="004C4571" w:rsidRDefault="004C4571" w:rsidP="00512407">
            <w:pPr>
              <w:spacing w:before="120" w:after="120"/>
              <w:rPr>
                <w:rFonts w:cs="Arial"/>
                <w:sz w:val="22"/>
                <w:szCs w:val="22"/>
              </w:rPr>
            </w:pPr>
          </w:p>
          <w:p w14:paraId="2642E52C" w14:textId="77777777" w:rsidR="0048244F" w:rsidRDefault="0048244F" w:rsidP="0048244F">
            <w:pPr>
              <w:spacing w:before="120" w:after="120"/>
              <w:contextualSpacing/>
              <w:rPr>
                <w:rFonts w:cs="Arial"/>
                <w:sz w:val="22"/>
                <w:szCs w:val="22"/>
              </w:rPr>
            </w:pPr>
          </w:p>
          <w:p w14:paraId="2898FD96" w14:textId="77777777" w:rsidR="00BC3BD5" w:rsidRDefault="00BC3BD5" w:rsidP="0048244F">
            <w:pPr>
              <w:spacing w:before="120" w:after="120"/>
              <w:contextualSpacing/>
              <w:rPr>
                <w:rFonts w:cs="Arial"/>
                <w:sz w:val="22"/>
                <w:szCs w:val="22"/>
              </w:rPr>
            </w:pPr>
          </w:p>
          <w:p w14:paraId="1045310C" w14:textId="77777777" w:rsidR="00BC3BD5" w:rsidRDefault="00BC3BD5" w:rsidP="0048244F">
            <w:pPr>
              <w:spacing w:before="120" w:after="120"/>
              <w:contextualSpacing/>
              <w:rPr>
                <w:rFonts w:cs="Arial"/>
                <w:sz w:val="22"/>
                <w:szCs w:val="22"/>
              </w:rPr>
            </w:pPr>
          </w:p>
          <w:p w14:paraId="00C89F8C" w14:textId="77777777" w:rsidR="00BC3BD5" w:rsidRDefault="00BC3BD5" w:rsidP="0048244F">
            <w:pPr>
              <w:spacing w:before="120" w:after="120"/>
              <w:contextualSpacing/>
              <w:rPr>
                <w:rFonts w:cs="Arial"/>
                <w:sz w:val="22"/>
                <w:szCs w:val="22"/>
              </w:rPr>
            </w:pPr>
          </w:p>
          <w:p w14:paraId="4125B619" w14:textId="31C5306A" w:rsidR="008519B2" w:rsidRPr="00512407" w:rsidRDefault="008519B2" w:rsidP="0048244F">
            <w:pPr>
              <w:spacing w:before="120" w:after="120"/>
              <w:contextualSpacing/>
              <w:rPr>
                <w:color w:val="FF0000"/>
                <w:sz w:val="22"/>
              </w:rPr>
            </w:pPr>
          </w:p>
        </w:tc>
        <w:tc>
          <w:tcPr>
            <w:tcW w:w="7513" w:type="dxa"/>
          </w:tcPr>
          <w:p w14:paraId="70E918E0" w14:textId="15D4AD6E" w:rsidR="00D71F5D" w:rsidRPr="006805F2" w:rsidRDefault="00D71F5D" w:rsidP="00D71F5D">
            <w:pPr>
              <w:shd w:val="clear" w:color="auto" w:fill="FFFFFF"/>
              <w:overflowPunct/>
              <w:autoSpaceDE/>
              <w:autoSpaceDN/>
              <w:adjustRightInd/>
              <w:spacing w:before="120" w:after="120"/>
              <w:textAlignment w:val="auto"/>
              <w:rPr>
                <w:rFonts w:cs="Arial"/>
                <w:sz w:val="22"/>
                <w:szCs w:val="22"/>
              </w:rPr>
            </w:pPr>
            <w:r w:rsidRPr="006805F2">
              <w:rPr>
                <w:rFonts w:cs="Arial"/>
                <w:sz w:val="22"/>
                <w:szCs w:val="22"/>
              </w:rPr>
              <w:t>Administer by intramuscular injection into the deltoid region of the upper arm</w:t>
            </w:r>
            <w:r w:rsidR="00832E89" w:rsidRPr="006805F2">
              <w:rPr>
                <w:rFonts w:cs="Arial"/>
                <w:sz w:val="22"/>
                <w:szCs w:val="22"/>
              </w:rPr>
              <w:t>.</w:t>
            </w:r>
            <w:r w:rsidRPr="006805F2">
              <w:rPr>
                <w:rFonts w:cs="Arial"/>
                <w:sz w:val="22"/>
                <w:szCs w:val="22"/>
              </w:rPr>
              <w:t xml:space="preserve"> The buttock should not be used because vaccine efficacy may be reduced.</w:t>
            </w:r>
          </w:p>
          <w:p w14:paraId="396C32CD" w14:textId="77777777" w:rsidR="00D71F5D" w:rsidRPr="006805F2" w:rsidRDefault="00D71F5D" w:rsidP="00D71F5D">
            <w:pPr>
              <w:spacing w:before="120" w:after="120"/>
              <w:rPr>
                <w:rFonts w:cs="Arial"/>
                <w:sz w:val="22"/>
                <w:szCs w:val="22"/>
              </w:rPr>
            </w:pPr>
            <w:r w:rsidRPr="006805F2">
              <w:rPr>
                <w:rFonts w:cs="Arial"/>
                <w:sz w:val="22"/>
                <w:szCs w:val="22"/>
              </w:rPr>
              <w:t>When administering at the same time as other vaccines, care should be taken to ensure that the appropriate route of injection is used for all the vaccinations. The vaccines should be given at separate sites, preferably in different limbs. If given in the same limb, they should be given at least 2.5cm apart. The site at which each was given should be noted in the individual’s records.</w:t>
            </w:r>
          </w:p>
          <w:p w14:paraId="06E5ABD5" w14:textId="08849625" w:rsidR="00D71F5D" w:rsidRPr="006805F2" w:rsidRDefault="00D71F5D" w:rsidP="00D71F5D">
            <w:pPr>
              <w:spacing w:before="120" w:after="120"/>
              <w:rPr>
                <w:rFonts w:cs="Arial"/>
                <w:sz w:val="22"/>
                <w:szCs w:val="22"/>
              </w:rPr>
            </w:pPr>
            <w:r w:rsidRPr="006805F2">
              <w:rPr>
                <w:rFonts w:cs="Arial"/>
                <w:sz w:val="22"/>
                <w:szCs w:val="22"/>
              </w:rPr>
              <w:t xml:space="preserve">For individuals with a bleeding disorder, vaccines normally given by </w:t>
            </w:r>
            <w:r w:rsidR="009C5947">
              <w:rPr>
                <w:rFonts w:cs="Arial"/>
                <w:sz w:val="22"/>
                <w:szCs w:val="22"/>
              </w:rPr>
              <w:t>the</w:t>
            </w:r>
            <w:r w:rsidRPr="006805F2">
              <w:rPr>
                <w:rFonts w:cs="Arial"/>
                <w:sz w:val="22"/>
                <w:szCs w:val="22"/>
              </w:rPr>
              <w:t xml:space="preserve"> intramuscular route should be given</w:t>
            </w:r>
            <w:bookmarkStart w:id="14" w:name="Table"/>
            <w:bookmarkEnd w:id="14"/>
            <w:r w:rsidRPr="006805F2">
              <w:rPr>
                <w:rFonts w:cs="Arial"/>
                <w:sz w:val="22"/>
                <w:szCs w:val="22"/>
              </w:rPr>
              <w:t xml:space="preserve"> </w:t>
            </w:r>
            <w:r w:rsidR="00986C06">
              <w:rPr>
                <w:rFonts w:cs="Arial"/>
                <w:sz w:val="22"/>
                <w:szCs w:val="22"/>
              </w:rPr>
              <w:t>in accordance with the recommendations in the ‘</w:t>
            </w:r>
            <w:r w:rsidR="00986C06" w:rsidRPr="007E487A">
              <w:rPr>
                <w:rFonts w:cs="Arial"/>
                <w:sz w:val="22"/>
                <w:szCs w:val="22"/>
              </w:rPr>
              <w:t>Green Book</w:t>
            </w:r>
            <w:r w:rsidR="00986C06">
              <w:rPr>
                <w:rFonts w:cs="Arial"/>
                <w:sz w:val="22"/>
                <w:szCs w:val="22"/>
              </w:rPr>
              <w:t>’</w:t>
            </w:r>
            <w:r w:rsidR="00986C06" w:rsidRPr="007E487A">
              <w:rPr>
                <w:rFonts w:cs="Arial"/>
                <w:sz w:val="22"/>
                <w:szCs w:val="22"/>
              </w:rPr>
              <w:t xml:space="preserve"> </w:t>
            </w:r>
            <w:hyperlink r:id="rId23" w:history="1">
              <w:r w:rsidR="00986C06" w:rsidRPr="008F7669">
                <w:rPr>
                  <w:rStyle w:val="Hyperlink"/>
                  <w:rFonts w:cs="Arial"/>
                  <w:sz w:val="22"/>
                  <w:szCs w:val="22"/>
                  <w:lang w:val="en"/>
                </w:rPr>
                <w:t>Chapter 4</w:t>
              </w:r>
            </w:hyperlink>
            <w:r w:rsidR="00986C06" w:rsidRPr="00512407">
              <w:rPr>
                <w:sz w:val="22"/>
              </w:rPr>
              <w:t>.</w:t>
            </w:r>
          </w:p>
          <w:p w14:paraId="1D2CE2C3" w14:textId="39426214" w:rsidR="00215BF8" w:rsidRPr="006805F2" w:rsidRDefault="000258C0" w:rsidP="00832E89">
            <w:pPr>
              <w:pStyle w:val="Default"/>
              <w:rPr>
                <w:sz w:val="22"/>
                <w:szCs w:val="22"/>
              </w:rPr>
            </w:pPr>
            <w:r>
              <w:rPr>
                <w:sz w:val="22"/>
                <w:szCs w:val="22"/>
              </w:rPr>
              <w:t>T</w:t>
            </w:r>
            <w:r w:rsidR="00215BF8" w:rsidRPr="006805F2">
              <w:rPr>
                <w:sz w:val="22"/>
                <w:szCs w:val="22"/>
              </w:rPr>
              <w:t>he two vaccine components should only be mixed immediately prior to injection.</w:t>
            </w:r>
            <w:r w:rsidR="00035F21" w:rsidRPr="006805F2">
              <w:rPr>
                <w:sz w:val="22"/>
                <w:szCs w:val="22"/>
              </w:rPr>
              <w:t xml:space="preserve"> The inactivated hepatitis A vaccine (closest</w:t>
            </w:r>
            <w:r w:rsidR="0048676F">
              <w:rPr>
                <w:sz w:val="22"/>
                <w:szCs w:val="22"/>
              </w:rPr>
              <w:t xml:space="preserve"> to</w:t>
            </w:r>
            <w:r w:rsidR="00035F21" w:rsidRPr="006805F2">
              <w:rPr>
                <w:sz w:val="22"/>
                <w:szCs w:val="22"/>
              </w:rPr>
              <w:t xml:space="preserve"> the plunger) is a cloudy white suspension and the typhoid Vi polysaccharide vaccine (closest</w:t>
            </w:r>
            <w:r w:rsidR="0048676F">
              <w:rPr>
                <w:sz w:val="22"/>
                <w:szCs w:val="22"/>
              </w:rPr>
              <w:t xml:space="preserve"> to</w:t>
            </w:r>
            <w:r w:rsidR="00035F21" w:rsidRPr="006805F2">
              <w:rPr>
                <w:sz w:val="22"/>
                <w:szCs w:val="22"/>
              </w:rPr>
              <w:t xml:space="preserve"> the needle) is a clear colourless solution.</w:t>
            </w:r>
            <w:r w:rsidR="00215BF8" w:rsidRPr="006805F2">
              <w:rPr>
                <w:sz w:val="22"/>
                <w:szCs w:val="22"/>
              </w:rPr>
              <w:t xml:space="preserve"> Shake before mixing and again prior to injection to obtain a homogenous </w:t>
            </w:r>
            <w:r w:rsidR="00707D06" w:rsidRPr="006805F2">
              <w:rPr>
                <w:sz w:val="22"/>
                <w:szCs w:val="22"/>
              </w:rPr>
              <w:t xml:space="preserve">cloudy whitish </w:t>
            </w:r>
            <w:r w:rsidR="00215BF8" w:rsidRPr="006805F2">
              <w:rPr>
                <w:sz w:val="22"/>
                <w:szCs w:val="22"/>
              </w:rPr>
              <w:t xml:space="preserve">suspension. The contents of the two chambers are mixed by slowly advancing the plunger. </w:t>
            </w:r>
          </w:p>
          <w:p w14:paraId="276977BE" w14:textId="5D1A8028" w:rsidR="00D71F5D" w:rsidRPr="00AC2283" w:rsidRDefault="00D71F5D" w:rsidP="00512407">
            <w:pPr>
              <w:shd w:val="clear" w:color="auto" w:fill="FFFFFF"/>
              <w:overflowPunct/>
              <w:autoSpaceDE/>
              <w:autoSpaceDN/>
              <w:adjustRightInd/>
              <w:spacing w:before="120" w:after="120"/>
              <w:textAlignment w:val="auto"/>
              <w:rPr>
                <w:sz w:val="22"/>
                <w:lang w:val="en"/>
              </w:rPr>
            </w:pPr>
            <w:r w:rsidRPr="00AC2283">
              <w:rPr>
                <w:sz w:val="22"/>
                <w:lang w:val="en"/>
              </w:rPr>
              <w:t xml:space="preserve">The vaccine should be visually inspected for particulate matter and discoloration prior to administration. In the event of any foreign particulate matter and/or variation of physical aspect being observed, do not administer the vaccine. </w:t>
            </w:r>
          </w:p>
          <w:p w14:paraId="204237B0" w14:textId="1B81E2C2" w:rsidR="002F66B0" w:rsidRPr="006805F2" w:rsidRDefault="00D71F5D" w:rsidP="00DA7571">
            <w:pPr>
              <w:shd w:val="clear" w:color="auto" w:fill="FFFFFF"/>
              <w:overflowPunct/>
              <w:autoSpaceDE/>
              <w:autoSpaceDN/>
              <w:adjustRightInd/>
              <w:spacing w:after="120"/>
              <w:textAlignment w:val="auto"/>
              <w:rPr>
                <w:rFonts w:cs="Arial"/>
                <w:b/>
                <w:color w:val="FF0000"/>
                <w:spacing w:val="-2"/>
                <w:sz w:val="22"/>
                <w:szCs w:val="22"/>
              </w:rPr>
            </w:pPr>
            <w:r w:rsidRPr="006805F2">
              <w:rPr>
                <w:rFonts w:cs="Arial"/>
                <w:sz w:val="22"/>
                <w:szCs w:val="22"/>
              </w:rPr>
              <w:t>The vaccine’s SPC provides further guidance on administration and is available from</w:t>
            </w:r>
            <w:r w:rsidR="002D7DF5" w:rsidRPr="00B32864">
              <w:rPr>
                <w:rFonts w:cs="Arial"/>
                <w:sz w:val="22"/>
                <w:szCs w:val="22"/>
              </w:rPr>
              <w:t xml:space="preserve"> the</w:t>
            </w:r>
            <w:r w:rsidRPr="00316328">
              <w:rPr>
                <w:sz w:val="22"/>
              </w:rPr>
              <w:t xml:space="preserve"> </w:t>
            </w:r>
            <w:hyperlink r:id="rId24" w:history="1">
              <w:r w:rsidR="002D7DF5" w:rsidRPr="00D801FE">
                <w:rPr>
                  <w:rStyle w:val="Hyperlink"/>
                  <w:rFonts w:cs="Arial"/>
                  <w:sz w:val="22"/>
                  <w:szCs w:val="22"/>
                </w:rPr>
                <w:t>electronic Medicines Compendium website</w:t>
              </w:r>
            </w:hyperlink>
          </w:p>
        </w:tc>
      </w:tr>
    </w:tbl>
    <w:p w14:paraId="3B070954" w14:textId="77777777" w:rsidR="00455367" w:rsidRDefault="00455367">
      <w:bookmarkStart w:id="15" w:name="DoseAndFrequencyOfAdministration"/>
      <w:r>
        <w:br w:type="page"/>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513"/>
      </w:tblGrid>
      <w:tr w:rsidR="00A956FD" w:rsidRPr="00A956FD" w14:paraId="1C78947D" w14:textId="77777777" w:rsidTr="00316328">
        <w:tc>
          <w:tcPr>
            <w:tcW w:w="2864" w:type="dxa"/>
          </w:tcPr>
          <w:p w14:paraId="6643934A" w14:textId="31B2FFAB" w:rsidR="001F5127" w:rsidRDefault="006D2947" w:rsidP="001F5127">
            <w:pPr>
              <w:pStyle w:val="Header"/>
              <w:tabs>
                <w:tab w:val="clear" w:pos="4153"/>
                <w:tab w:val="clear" w:pos="8306"/>
              </w:tabs>
              <w:spacing w:before="120" w:after="120"/>
              <w:contextualSpacing/>
              <w:rPr>
                <w:rFonts w:ascii="Arial" w:hAnsi="Arial" w:cs="Arial"/>
                <w:b/>
                <w:sz w:val="22"/>
                <w:szCs w:val="22"/>
              </w:rPr>
            </w:pPr>
            <w:r w:rsidRPr="00A202D7">
              <w:rPr>
                <w:rFonts w:ascii="Arial" w:hAnsi="Arial" w:cs="Arial"/>
                <w:b/>
                <w:sz w:val="22"/>
                <w:szCs w:val="22"/>
              </w:rPr>
              <w:lastRenderedPageBreak/>
              <w:t xml:space="preserve">Dose </w:t>
            </w:r>
            <w:r w:rsidR="00EB4085" w:rsidRPr="00A202D7">
              <w:rPr>
                <w:rFonts w:ascii="Arial" w:hAnsi="Arial" w:cs="Arial"/>
                <w:b/>
                <w:sz w:val="22"/>
                <w:szCs w:val="22"/>
              </w:rPr>
              <w:t>and frequency of administration</w:t>
            </w:r>
          </w:p>
          <w:bookmarkEnd w:id="15"/>
          <w:p w14:paraId="49766416"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5DEA708A"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05EC4217"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53B02BAB"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28882B9E" w14:textId="77777777" w:rsidR="008519B2" w:rsidRDefault="008519B2" w:rsidP="001F5127">
            <w:pPr>
              <w:pStyle w:val="Header"/>
              <w:tabs>
                <w:tab w:val="clear" w:pos="4153"/>
                <w:tab w:val="clear" w:pos="8306"/>
              </w:tabs>
              <w:spacing w:before="120" w:after="120"/>
              <w:contextualSpacing/>
              <w:rPr>
                <w:rFonts w:ascii="Arial" w:hAnsi="Arial" w:cs="Arial"/>
                <w:b/>
                <w:sz w:val="22"/>
                <w:szCs w:val="22"/>
              </w:rPr>
            </w:pPr>
          </w:p>
          <w:p w14:paraId="081CE321" w14:textId="3EDE4734" w:rsidR="008519B2" w:rsidRPr="008519B2" w:rsidRDefault="008519B2" w:rsidP="00DA7571">
            <w:pPr>
              <w:pStyle w:val="Header"/>
              <w:tabs>
                <w:tab w:val="clear" w:pos="4153"/>
                <w:tab w:val="clear" w:pos="8306"/>
              </w:tabs>
              <w:spacing w:before="120" w:after="120"/>
              <w:contextualSpacing/>
              <w:rPr>
                <w:rFonts w:ascii="Arial" w:hAnsi="Arial" w:cs="Arial"/>
                <w:color w:val="FF0000"/>
                <w:sz w:val="22"/>
                <w:szCs w:val="22"/>
              </w:rPr>
            </w:pPr>
          </w:p>
        </w:tc>
        <w:tc>
          <w:tcPr>
            <w:tcW w:w="7513" w:type="dxa"/>
          </w:tcPr>
          <w:p w14:paraId="3F9B2E8C" w14:textId="77777777" w:rsidR="00707D06" w:rsidRPr="006805F2" w:rsidRDefault="00707D06" w:rsidP="00D04303">
            <w:pPr>
              <w:pStyle w:val="Default"/>
              <w:spacing w:before="120"/>
              <w:rPr>
                <w:b/>
                <w:color w:val="auto"/>
                <w:sz w:val="22"/>
                <w:szCs w:val="22"/>
              </w:rPr>
            </w:pPr>
            <w:r w:rsidRPr="006805F2">
              <w:rPr>
                <w:b/>
                <w:color w:val="auto"/>
                <w:sz w:val="22"/>
                <w:szCs w:val="22"/>
              </w:rPr>
              <w:t>Primary vaccination</w:t>
            </w:r>
          </w:p>
          <w:p w14:paraId="79499FB3" w14:textId="77777777" w:rsidR="00863BB1" w:rsidRDefault="00707D06" w:rsidP="00D04303">
            <w:pPr>
              <w:pStyle w:val="Default"/>
              <w:spacing w:before="120"/>
              <w:rPr>
                <w:color w:val="auto"/>
                <w:sz w:val="22"/>
                <w:szCs w:val="22"/>
              </w:rPr>
            </w:pPr>
            <w:r w:rsidRPr="006805F2">
              <w:rPr>
                <w:color w:val="auto"/>
                <w:sz w:val="22"/>
                <w:szCs w:val="22"/>
              </w:rPr>
              <w:t>Single 1ml dose.</w:t>
            </w:r>
            <w:r w:rsidR="00863BB1">
              <w:rPr>
                <w:color w:val="auto"/>
                <w:sz w:val="22"/>
                <w:szCs w:val="22"/>
              </w:rPr>
              <w:t xml:space="preserve"> </w:t>
            </w:r>
          </w:p>
          <w:p w14:paraId="58818251" w14:textId="1F23F27D" w:rsidR="00707D06" w:rsidRPr="006805F2" w:rsidRDefault="00707D06" w:rsidP="00D04303">
            <w:pPr>
              <w:pStyle w:val="Default"/>
              <w:spacing w:before="120"/>
              <w:rPr>
                <w:color w:val="auto"/>
                <w:sz w:val="22"/>
                <w:szCs w:val="22"/>
              </w:rPr>
            </w:pPr>
            <w:r w:rsidRPr="006805F2">
              <w:rPr>
                <w:color w:val="auto"/>
                <w:sz w:val="22"/>
                <w:szCs w:val="22"/>
              </w:rPr>
              <w:t xml:space="preserve">The vaccine should be given at least two weeks prior to risk of exposure to </w:t>
            </w:r>
            <w:r w:rsidR="00C57AE8">
              <w:rPr>
                <w:i/>
                <w:color w:val="auto"/>
                <w:sz w:val="22"/>
                <w:szCs w:val="22"/>
              </w:rPr>
              <w:t>S. t</w:t>
            </w:r>
            <w:r w:rsidR="001F4F01" w:rsidRPr="001F4F01">
              <w:rPr>
                <w:i/>
                <w:color w:val="auto"/>
                <w:sz w:val="22"/>
                <w:szCs w:val="22"/>
              </w:rPr>
              <w:t>yphi</w:t>
            </w:r>
            <w:r w:rsidRPr="006805F2">
              <w:rPr>
                <w:color w:val="auto"/>
                <w:sz w:val="22"/>
                <w:szCs w:val="22"/>
              </w:rPr>
              <w:t xml:space="preserve"> or hepatitis A</w:t>
            </w:r>
            <w:r w:rsidR="001F4F01">
              <w:rPr>
                <w:color w:val="auto"/>
                <w:sz w:val="22"/>
                <w:szCs w:val="22"/>
              </w:rPr>
              <w:t xml:space="preserve"> virus</w:t>
            </w:r>
            <w:r w:rsidRPr="006805F2">
              <w:rPr>
                <w:color w:val="auto"/>
                <w:sz w:val="22"/>
                <w:szCs w:val="22"/>
              </w:rPr>
              <w:t xml:space="preserve">. </w:t>
            </w:r>
            <w:r w:rsidR="007222D0" w:rsidRPr="006805F2">
              <w:rPr>
                <w:rFonts w:eastAsiaTheme="minorHAnsi"/>
                <w:sz w:val="22"/>
                <w:szCs w:val="22"/>
                <w:lang w:eastAsia="en-US"/>
              </w:rPr>
              <w:t>Based on individual risk assessment, vaccination may be considered up until departure but protection may be limited.</w:t>
            </w:r>
          </w:p>
          <w:p w14:paraId="2506D371" w14:textId="1D11456E" w:rsidR="002B5974" w:rsidRPr="006805F2" w:rsidRDefault="002B5974" w:rsidP="00D04303">
            <w:pPr>
              <w:pStyle w:val="Default"/>
              <w:spacing w:before="120"/>
              <w:rPr>
                <w:b/>
                <w:color w:val="auto"/>
                <w:sz w:val="22"/>
                <w:szCs w:val="22"/>
              </w:rPr>
            </w:pPr>
            <w:r w:rsidRPr="006805F2">
              <w:rPr>
                <w:b/>
                <w:color w:val="auto"/>
                <w:sz w:val="22"/>
                <w:szCs w:val="22"/>
              </w:rPr>
              <w:t>Typhoid revaccination</w:t>
            </w:r>
          </w:p>
          <w:p w14:paraId="11413465" w14:textId="5BE5FE0E" w:rsidR="000013D5" w:rsidRDefault="000013D5" w:rsidP="000013D5">
            <w:pPr>
              <w:pStyle w:val="Default"/>
              <w:spacing w:before="120" w:after="120"/>
              <w:rPr>
                <w:rFonts w:eastAsiaTheme="minorHAnsi"/>
                <w:sz w:val="22"/>
                <w:szCs w:val="22"/>
                <w:lang w:eastAsia="en-US"/>
              </w:rPr>
            </w:pPr>
            <w:r>
              <w:rPr>
                <w:rFonts w:eastAsiaTheme="minorHAnsi"/>
                <w:sz w:val="22"/>
                <w:szCs w:val="22"/>
                <w:lang w:eastAsia="en-US"/>
              </w:rPr>
              <w:t xml:space="preserve">Individuals who plan to travel to an area </w:t>
            </w:r>
            <w:r>
              <w:rPr>
                <w:sz w:val="22"/>
                <w:szCs w:val="22"/>
              </w:rPr>
              <w:t xml:space="preserve">where typhoid vaccination is currently recommended for travel by </w:t>
            </w:r>
            <w:hyperlink r:id="rId25" w:history="1">
              <w:r w:rsidRPr="00607562">
                <w:rPr>
                  <w:rStyle w:val="Hyperlink"/>
                  <w:sz w:val="22"/>
                  <w:szCs w:val="22"/>
                </w:rPr>
                <w:t>NaTHNaC</w:t>
              </w:r>
            </w:hyperlink>
            <w:r>
              <w:rPr>
                <w:sz w:val="22"/>
                <w:szCs w:val="22"/>
              </w:rPr>
              <w:t xml:space="preserve">, </w:t>
            </w:r>
            <w:r>
              <w:rPr>
                <w:rFonts w:eastAsiaTheme="minorHAnsi"/>
                <w:sz w:val="22"/>
                <w:szCs w:val="22"/>
                <w:lang w:eastAsia="en-US"/>
              </w:rPr>
              <w:t>and who have not received typhoid vaccine in the preceding 3 years should be re-vaccinated</w:t>
            </w:r>
            <w:r w:rsidR="006308FB">
              <w:rPr>
                <w:rFonts w:eastAsiaTheme="minorHAnsi"/>
                <w:sz w:val="22"/>
                <w:szCs w:val="22"/>
                <w:lang w:eastAsia="en-US"/>
              </w:rPr>
              <w:t xml:space="preserve"> against </w:t>
            </w:r>
            <w:r w:rsidR="006308FB" w:rsidRPr="006308FB">
              <w:rPr>
                <w:rFonts w:eastAsiaTheme="minorHAnsi"/>
                <w:i/>
                <w:sz w:val="22"/>
                <w:szCs w:val="22"/>
                <w:lang w:eastAsia="en-US"/>
              </w:rPr>
              <w:t>S. typhi</w:t>
            </w:r>
            <w:r>
              <w:rPr>
                <w:rFonts w:eastAsiaTheme="minorHAnsi"/>
                <w:sz w:val="22"/>
                <w:szCs w:val="22"/>
                <w:lang w:eastAsia="en-US"/>
              </w:rPr>
              <w:t>.</w:t>
            </w:r>
          </w:p>
          <w:p w14:paraId="545BD62C" w14:textId="5C978485" w:rsidR="006308FB" w:rsidRDefault="000013D5" w:rsidP="00D04303">
            <w:pPr>
              <w:pStyle w:val="Default"/>
              <w:spacing w:before="120"/>
              <w:rPr>
                <w:rFonts w:eastAsiaTheme="minorHAnsi"/>
                <w:sz w:val="22"/>
                <w:szCs w:val="22"/>
                <w:lang w:eastAsia="en-US"/>
              </w:rPr>
            </w:pPr>
            <w:r>
              <w:rPr>
                <w:rFonts w:eastAsiaTheme="minorHAnsi"/>
                <w:sz w:val="22"/>
                <w:szCs w:val="22"/>
                <w:lang w:eastAsia="en-US"/>
              </w:rPr>
              <w:t>Individuals</w:t>
            </w:r>
            <w:r w:rsidRPr="00CE7D0E">
              <w:rPr>
                <w:rFonts w:eastAsiaTheme="minorHAnsi"/>
                <w:sz w:val="22"/>
                <w:szCs w:val="22"/>
                <w:lang w:eastAsia="en-US"/>
              </w:rPr>
              <w:t xml:space="preserve"> who remain at risk of </w:t>
            </w:r>
            <w:r w:rsidR="00841FEA">
              <w:rPr>
                <w:rFonts w:eastAsiaTheme="minorHAnsi"/>
                <w:sz w:val="22"/>
                <w:szCs w:val="22"/>
                <w:lang w:eastAsia="en-US"/>
              </w:rPr>
              <w:t xml:space="preserve">exposure to </w:t>
            </w:r>
            <w:r w:rsidR="00841FEA" w:rsidRPr="00841FEA">
              <w:rPr>
                <w:rFonts w:eastAsiaTheme="minorHAnsi"/>
                <w:i/>
                <w:sz w:val="22"/>
                <w:szCs w:val="22"/>
                <w:lang w:eastAsia="en-US"/>
              </w:rPr>
              <w:t>S. typhi</w:t>
            </w:r>
            <w:r w:rsidRPr="00CE7D0E">
              <w:rPr>
                <w:rFonts w:eastAsiaTheme="minorHAnsi"/>
                <w:sz w:val="22"/>
                <w:szCs w:val="22"/>
                <w:lang w:eastAsia="en-US"/>
              </w:rPr>
              <w:t xml:space="preserve"> should be revaccinated </w:t>
            </w:r>
            <w:r>
              <w:rPr>
                <w:rFonts w:eastAsiaTheme="minorHAnsi"/>
                <w:sz w:val="22"/>
                <w:szCs w:val="22"/>
                <w:lang w:eastAsia="en-US"/>
              </w:rPr>
              <w:t xml:space="preserve">every three years (see </w:t>
            </w:r>
            <w:hyperlink w:anchor="AdditionalInformation" w:history="1">
              <w:r w:rsidRPr="00880255">
                <w:rPr>
                  <w:rStyle w:val="Hyperlink"/>
                  <w:rFonts w:eastAsiaTheme="minorHAnsi"/>
                  <w:sz w:val="22"/>
                  <w:szCs w:val="22"/>
                  <w:lang w:eastAsia="en-US"/>
                </w:rPr>
                <w:t>Special Considerations</w:t>
              </w:r>
            </w:hyperlink>
            <w:r>
              <w:rPr>
                <w:rFonts w:eastAsiaTheme="minorHAnsi"/>
                <w:sz w:val="22"/>
                <w:szCs w:val="22"/>
                <w:lang w:eastAsia="en-US"/>
              </w:rPr>
              <w:t xml:space="preserve"> section)</w:t>
            </w:r>
            <w:r w:rsidRPr="00CE7D0E">
              <w:rPr>
                <w:rFonts w:eastAsiaTheme="minorHAnsi"/>
                <w:sz w:val="22"/>
                <w:szCs w:val="22"/>
                <w:lang w:eastAsia="en-US"/>
              </w:rPr>
              <w:t>.</w:t>
            </w:r>
            <w:r>
              <w:rPr>
                <w:rFonts w:eastAsiaTheme="minorHAnsi"/>
                <w:sz w:val="22"/>
                <w:szCs w:val="22"/>
                <w:lang w:eastAsia="en-US"/>
              </w:rPr>
              <w:t xml:space="preserve"> </w:t>
            </w:r>
          </w:p>
          <w:p w14:paraId="0D33A89D" w14:textId="7AFA1046" w:rsidR="00214F9D" w:rsidRPr="006805F2" w:rsidRDefault="00214F9D" w:rsidP="00D04303">
            <w:pPr>
              <w:pStyle w:val="Default"/>
              <w:spacing w:before="120"/>
              <w:rPr>
                <w:color w:val="auto"/>
                <w:sz w:val="22"/>
                <w:szCs w:val="22"/>
              </w:rPr>
            </w:pPr>
            <w:r w:rsidRPr="006805F2">
              <w:rPr>
                <w:rFonts w:eastAsiaTheme="minorHAnsi"/>
                <w:sz w:val="22"/>
                <w:szCs w:val="22"/>
                <w:lang w:eastAsia="en-US"/>
              </w:rPr>
              <w:t>Note: Typhoid Vi polysaccharide containing vaccine may be used for revaccination when individuals have received non-Vi typhoid vaccine for the preceding dose.</w:t>
            </w:r>
          </w:p>
          <w:p w14:paraId="11871C26" w14:textId="1932AE28" w:rsidR="00707D06" w:rsidRPr="006805F2" w:rsidRDefault="002B5974" w:rsidP="00D04303">
            <w:pPr>
              <w:pStyle w:val="Default"/>
              <w:spacing w:before="120"/>
              <w:rPr>
                <w:b/>
                <w:color w:val="auto"/>
                <w:sz w:val="22"/>
                <w:szCs w:val="22"/>
              </w:rPr>
            </w:pPr>
            <w:r w:rsidRPr="006805F2">
              <w:rPr>
                <w:b/>
                <w:color w:val="auto"/>
                <w:sz w:val="22"/>
                <w:szCs w:val="22"/>
              </w:rPr>
              <w:t>Hepatitis A b</w:t>
            </w:r>
            <w:r w:rsidR="00707D06" w:rsidRPr="006805F2">
              <w:rPr>
                <w:b/>
                <w:color w:val="auto"/>
                <w:sz w:val="22"/>
                <w:szCs w:val="22"/>
              </w:rPr>
              <w:t>ooster vaccination</w:t>
            </w:r>
          </w:p>
          <w:p w14:paraId="3A943720" w14:textId="404C3BEB" w:rsidR="00F841DD" w:rsidRPr="006805F2" w:rsidRDefault="00F841DD" w:rsidP="002B5974">
            <w:pPr>
              <w:pStyle w:val="Default"/>
              <w:spacing w:before="120" w:after="120"/>
              <w:rPr>
                <w:color w:val="auto"/>
                <w:sz w:val="22"/>
                <w:szCs w:val="22"/>
              </w:rPr>
            </w:pPr>
            <w:r w:rsidRPr="006805F2">
              <w:rPr>
                <w:color w:val="auto"/>
                <w:sz w:val="22"/>
                <w:szCs w:val="22"/>
              </w:rPr>
              <w:t>For those who require long-term, or subsequent, protection against infection caused by hepatitis A virus, a single reinforcing dose of hepatitis A containing vaccine should be given</w:t>
            </w:r>
            <w:r w:rsidR="0091719A" w:rsidRPr="006805F2">
              <w:rPr>
                <w:color w:val="auto"/>
                <w:sz w:val="22"/>
                <w:szCs w:val="22"/>
              </w:rPr>
              <w:t xml:space="preserve"> leaving a minimum interval of</w:t>
            </w:r>
            <w:r w:rsidRPr="006805F2">
              <w:rPr>
                <w:color w:val="auto"/>
                <w:sz w:val="22"/>
                <w:szCs w:val="22"/>
              </w:rPr>
              <w:t xml:space="preserve"> 6-12 months after the first dose. Hepatitis A containing vaccine may be used interchangeably, as appropriate, to complete a course.</w:t>
            </w:r>
          </w:p>
          <w:p w14:paraId="50D1D22B" w14:textId="6C30F2F1" w:rsidR="00BC7B68" w:rsidRPr="006805F2" w:rsidRDefault="00F841DD" w:rsidP="00BC3BD5">
            <w:pPr>
              <w:pStyle w:val="Default"/>
              <w:spacing w:before="120" w:after="120"/>
              <w:rPr>
                <w:sz w:val="22"/>
                <w:szCs w:val="22"/>
              </w:rPr>
            </w:pPr>
            <w:r w:rsidRPr="006805F2">
              <w:rPr>
                <w:color w:val="auto"/>
                <w:sz w:val="22"/>
                <w:szCs w:val="22"/>
              </w:rPr>
              <w:t>Until further evidence is available on persistence of protective immunity, a further booster at 25 years is indicated for those at ongoing risk</w:t>
            </w:r>
            <w:r w:rsidR="002B5974" w:rsidRPr="006805F2">
              <w:rPr>
                <w:color w:val="auto"/>
                <w:sz w:val="22"/>
                <w:szCs w:val="22"/>
              </w:rPr>
              <w:t xml:space="preserve"> of hepatitis A</w:t>
            </w:r>
            <w:r w:rsidRPr="006805F2">
              <w:rPr>
                <w:color w:val="auto"/>
                <w:sz w:val="22"/>
                <w:szCs w:val="22"/>
              </w:rPr>
              <w:t>.</w:t>
            </w:r>
            <w:r w:rsidR="00BC7B68" w:rsidRPr="006805F2">
              <w:rPr>
                <w:color w:val="FF0000"/>
                <w:sz w:val="22"/>
                <w:szCs w:val="22"/>
              </w:rPr>
              <w:t xml:space="preserve"> </w:t>
            </w:r>
          </w:p>
        </w:tc>
      </w:tr>
      <w:tr w:rsidR="00A956FD" w:rsidRPr="00A956FD" w14:paraId="067DDE51" w14:textId="77777777" w:rsidTr="00316328">
        <w:tc>
          <w:tcPr>
            <w:tcW w:w="2864" w:type="dxa"/>
            <w:tcBorders>
              <w:bottom w:val="single" w:sz="4" w:space="0" w:color="auto"/>
            </w:tcBorders>
          </w:tcPr>
          <w:p w14:paraId="58E54338" w14:textId="425E58BA" w:rsidR="006D2947" w:rsidRPr="0000216F" w:rsidRDefault="006D2947" w:rsidP="007E045E">
            <w:pPr>
              <w:spacing w:before="120" w:after="120"/>
              <w:rPr>
                <w:rFonts w:cs="Arial"/>
                <w:b/>
                <w:sz w:val="22"/>
                <w:szCs w:val="22"/>
              </w:rPr>
            </w:pPr>
            <w:r w:rsidRPr="0000216F">
              <w:rPr>
                <w:rFonts w:cs="Arial"/>
                <w:b/>
                <w:sz w:val="22"/>
                <w:szCs w:val="22"/>
              </w:rPr>
              <w:t>Duration of treatment</w:t>
            </w:r>
          </w:p>
        </w:tc>
        <w:tc>
          <w:tcPr>
            <w:tcW w:w="7513" w:type="dxa"/>
            <w:tcBorders>
              <w:bottom w:val="single" w:sz="4" w:space="0" w:color="auto"/>
            </w:tcBorders>
          </w:tcPr>
          <w:p w14:paraId="68CA8EA5" w14:textId="77777777" w:rsidR="0091719A" w:rsidRPr="006805F2" w:rsidRDefault="0091719A" w:rsidP="0091719A">
            <w:pPr>
              <w:spacing w:before="120" w:after="120"/>
              <w:rPr>
                <w:sz w:val="22"/>
                <w:szCs w:val="22"/>
              </w:rPr>
            </w:pPr>
            <w:r w:rsidRPr="006805F2">
              <w:rPr>
                <w:sz w:val="22"/>
                <w:szCs w:val="22"/>
              </w:rPr>
              <w:t>Single dose.</w:t>
            </w:r>
          </w:p>
          <w:p w14:paraId="26AE4445" w14:textId="647FEDA5" w:rsidR="0091719A" w:rsidRPr="006805F2" w:rsidRDefault="0091719A" w:rsidP="0091719A">
            <w:pPr>
              <w:spacing w:before="120" w:after="120"/>
              <w:rPr>
                <w:color w:val="FF0000"/>
                <w:sz w:val="22"/>
                <w:szCs w:val="22"/>
              </w:rPr>
            </w:pPr>
            <w:r w:rsidRPr="006805F2">
              <w:rPr>
                <w:sz w:val="22"/>
                <w:szCs w:val="22"/>
              </w:rPr>
              <w:t xml:space="preserve">Typhoid revaccination and/or a hepatitis A booster may be indicated for individuals who remain at risk of typhoid fever and/or hepatitis A respectively (see </w:t>
            </w:r>
            <w:hyperlink w:anchor="DoseAndFrequencyOfAdministration" w:history="1">
              <w:r w:rsidRPr="006805F2">
                <w:rPr>
                  <w:rStyle w:val="Hyperlink"/>
                  <w:sz w:val="22"/>
                  <w:szCs w:val="22"/>
                </w:rPr>
                <w:t>Dose and frequency of administration</w:t>
              </w:r>
            </w:hyperlink>
            <w:r w:rsidRPr="006805F2">
              <w:rPr>
                <w:sz w:val="22"/>
                <w:szCs w:val="22"/>
              </w:rPr>
              <w:t>).</w:t>
            </w:r>
          </w:p>
        </w:tc>
      </w:tr>
      <w:tr w:rsidR="00A956FD" w:rsidRPr="00A956FD" w14:paraId="3A74624A" w14:textId="77777777" w:rsidTr="00316328">
        <w:tc>
          <w:tcPr>
            <w:tcW w:w="2864" w:type="dxa"/>
            <w:tcBorders>
              <w:bottom w:val="single" w:sz="4" w:space="0" w:color="auto"/>
            </w:tcBorders>
          </w:tcPr>
          <w:p w14:paraId="25C67556" w14:textId="6142B983" w:rsidR="006D2947" w:rsidRPr="0000216F" w:rsidRDefault="00EB4085" w:rsidP="007E045E">
            <w:pPr>
              <w:spacing w:before="120" w:after="120"/>
              <w:rPr>
                <w:rFonts w:cs="Arial"/>
                <w:b/>
                <w:sz w:val="22"/>
                <w:szCs w:val="22"/>
              </w:rPr>
            </w:pPr>
            <w:r w:rsidRPr="0000216F">
              <w:rPr>
                <w:rFonts w:cs="Arial"/>
                <w:b/>
                <w:sz w:val="22"/>
                <w:szCs w:val="22"/>
              </w:rPr>
              <w:t>Quantity to be supplied / administered</w:t>
            </w:r>
          </w:p>
        </w:tc>
        <w:tc>
          <w:tcPr>
            <w:tcW w:w="7513" w:type="dxa"/>
            <w:tcBorders>
              <w:bottom w:val="single" w:sz="4" w:space="0" w:color="auto"/>
            </w:tcBorders>
          </w:tcPr>
          <w:p w14:paraId="499028A7" w14:textId="46B9BEE7" w:rsidR="006D2947" w:rsidRPr="007762BD" w:rsidRDefault="0091719A" w:rsidP="0091719A">
            <w:pPr>
              <w:spacing w:before="120" w:after="120"/>
              <w:rPr>
                <w:color w:val="FF0000"/>
                <w:sz w:val="22"/>
                <w:szCs w:val="22"/>
              </w:rPr>
            </w:pPr>
            <w:r>
              <w:rPr>
                <w:sz w:val="22"/>
                <w:szCs w:val="22"/>
              </w:rPr>
              <w:t>Single</w:t>
            </w:r>
            <w:r w:rsidR="00335664" w:rsidRPr="006F2CC2">
              <w:rPr>
                <w:sz w:val="22"/>
                <w:szCs w:val="22"/>
              </w:rPr>
              <w:t xml:space="preserve"> </w:t>
            </w:r>
            <w:r>
              <w:rPr>
                <w:sz w:val="22"/>
                <w:szCs w:val="22"/>
              </w:rPr>
              <w:t>1.0ml dose per an administration.</w:t>
            </w:r>
          </w:p>
        </w:tc>
      </w:tr>
      <w:tr w:rsidR="00A956FD" w:rsidRPr="00A956FD" w14:paraId="0A841B48" w14:textId="77777777" w:rsidTr="00316328">
        <w:tc>
          <w:tcPr>
            <w:tcW w:w="2864" w:type="dxa"/>
            <w:tcBorders>
              <w:bottom w:val="single" w:sz="4" w:space="0" w:color="auto"/>
            </w:tcBorders>
          </w:tcPr>
          <w:p w14:paraId="6E8C4004" w14:textId="0412596D" w:rsidR="002436D7" w:rsidRPr="0000216F" w:rsidRDefault="008D7620" w:rsidP="002436D7">
            <w:pPr>
              <w:spacing w:before="120" w:after="120"/>
              <w:rPr>
                <w:rFonts w:cs="Arial"/>
                <w:sz w:val="22"/>
                <w:szCs w:val="22"/>
              </w:rPr>
            </w:pPr>
            <w:r w:rsidRPr="0000216F">
              <w:br w:type="page"/>
            </w:r>
            <w:r w:rsidR="00B76A14" w:rsidRPr="0000216F">
              <w:rPr>
                <w:rFonts w:cs="Arial"/>
                <w:b/>
                <w:sz w:val="22"/>
                <w:szCs w:val="22"/>
              </w:rPr>
              <w:t>Supplies</w:t>
            </w:r>
          </w:p>
        </w:tc>
        <w:tc>
          <w:tcPr>
            <w:tcW w:w="7513" w:type="dxa"/>
            <w:tcBorders>
              <w:bottom w:val="single" w:sz="4" w:space="0" w:color="auto"/>
            </w:tcBorders>
          </w:tcPr>
          <w:p w14:paraId="004645BB" w14:textId="322C9328" w:rsidR="00314050" w:rsidRPr="006805F2" w:rsidRDefault="0091719A" w:rsidP="00335664">
            <w:pPr>
              <w:spacing w:before="120" w:after="120"/>
              <w:rPr>
                <w:rFonts w:cs="Arial"/>
                <w:sz w:val="22"/>
                <w:szCs w:val="22"/>
              </w:rPr>
            </w:pPr>
            <w:r w:rsidRPr="006805F2">
              <w:rPr>
                <w:rFonts w:cs="Arial"/>
                <w:sz w:val="22"/>
                <w:szCs w:val="22"/>
              </w:rPr>
              <w:t>HepA/Typhoid</w:t>
            </w:r>
            <w:r w:rsidR="00314050" w:rsidRPr="006805F2">
              <w:rPr>
                <w:rFonts w:cs="Arial"/>
                <w:sz w:val="22"/>
                <w:szCs w:val="22"/>
              </w:rPr>
              <w:t xml:space="preserve"> vaccine </w:t>
            </w:r>
            <w:r w:rsidRPr="006805F2">
              <w:rPr>
                <w:rFonts w:cs="Arial"/>
                <w:sz w:val="22"/>
                <w:szCs w:val="22"/>
              </w:rPr>
              <w:t>is not centrally supplied and should be obtained directly from manufacturers/wholesalers.</w:t>
            </w:r>
          </w:p>
          <w:p w14:paraId="1580D550" w14:textId="4F6447A9" w:rsidR="00B76A14" w:rsidRPr="006805F2" w:rsidRDefault="00FD23B9" w:rsidP="00335664">
            <w:pPr>
              <w:spacing w:before="120" w:after="120"/>
              <w:rPr>
                <w:rFonts w:cs="TimesNewRomanPS"/>
                <w:color w:val="FF0000"/>
                <w:sz w:val="22"/>
                <w:szCs w:val="22"/>
              </w:rPr>
            </w:pPr>
            <w:r w:rsidRPr="006805F2">
              <w:rPr>
                <w:rFonts w:cs="Arial"/>
                <w:sz w:val="22"/>
                <w:szCs w:val="22"/>
              </w:rPr>
              <w:t xml:space="preserve">Protocols for the ordering, storage and handling </w:t>
            </w:r>
            <w:r w:rsidRPr="00BC3BD5">
              <w:rPr>
                <w:rFonts w:cs="Arial"/>
                <w:sz w:val="22"/>
                <w:szCs w:val="22"/>
              </w:rPr>
              <w:t xml:space="preserve">of vaccines should be followed to prevent vaccine wastage (see </w:t>
            </w:r>
            <w:hyperlink r:id="rId26" w:history="1">
              <w:r w:rsidRPr="00BC3BD5">
                <w:rPr>
                  <w:rStyle w:val="Hyperlink"/>
                  <w:rFonts w:cs="Arial"/>
                  <w:sz w:val="22"/>
                  <w:szCs w:val="22"/>
                </w:rPr>
                <w:t>Chapter 3</w:t>
              </w:r>
            </w:hyperlink>
            <w:r w:rsidR="00833C83">
              <w:rPr>
                <w:rFonts w:cs="Arial"/>
                <w:sz w:val="22"/>
                <w:szCs w:val="22"/>
              </w:rPr>
              <w:t>)</w:t>
            </w:r>
            <w:r w:rsidRPr="00BC3BD5">
              <w:rPr>
                <w:rFonts w:cs="Arial"/>
                <w:sz w:val="22"/>
                <w:szCs w:val="22"/>
              </w:rPr>
              <w:t>.</w:t>
            </w:r>
          </w:p>
        </w:tc>
      </w:tr>
      <w:tr w:rsidR="00A956FD" w:rsidRPr="00A956FD" w14:paraId="503B8399" w14:textId="77777777" w:rsidTr="00316328">
        <w:tc>
          <w:tcPr>
            <w:tcW w:w="2864" w:type="dxa"/>
            <w:tcBorders>
              <w:bottom w:val="single" w:sz="4" w:space="0" w:color="auto"/>
            </w:tcBorders>
          </w:tcPr>
          <w:p w14:paraId="09175BFF" w14:textId="6C4F84E1" w:rsidR="008519B2" w:rsidRPr="008519B2" w:rsidRDefault="00087D03" w:rsidP="004C4571">
            <w:pPr>
              <w:spacing w:before="120" w:after="120"/>
              <w:rPr>
                <w:rFonts w:cs="Arial"/>
                <w:sz w:val="22"/>
                <w:szCs w:val="22"/>
              </w:rPr>
            </w:pPr>
            <w:r>
              <w:br w:type="page"/>
            </w:r>
            <w:bookmarkStart w:id="16" w:name="Storage"/>
            <w:bookmarkEnd w:id="16"/>
            <w:r w:rsidR="00EB4085" w:rsidRPr="00260762">
              <w:rPr>
                <w:rFonts w:cs="Arial"/>
                <w:b/>
                <w:sz w:val="22"/>
                <w:szCs w:val="22"/>
              </w:rPr>
              <w:t>Storage</w:t>
            </w:r>
          </w:p>
        </w:tc>
        <w:tc>
          <w:tcPr>
            <w:tcW w:w="7513" w:type="dxa"/>
            <w:tcBorders>
              <w:bottom w:val="single" w:sz="4" w:space="0" w:color="auto"/>
            </w:tcBorders>
          </w:tcPr>
          <w:p w14:paraId="026454CF" w14:textId="6DF5A0A0" w:rsidR="00335664" w:rsidRPr="00BC3BD5" w:rsidRDefault="0029115D" w:rsidP="00335664">
            <w:pPr>
              <w:pStyle w:val="Header"/>
              <w:tabs>
                <w:tab w:val="clear" w:pos="4153"/>
                <w:tab w:val="clear" w:pos="8306"/>
              </w:tabs>
              <w:spacing w:before="120"/>
              <w:rPr>
                <w:rFonts w:ascii="Arial" w:hAnsi="Arial" w:cs="Arial"/>
                <w:sz w:val="22"/>
                <w:szCs w:val="22"/>
              </w:rPr>
            </w:pPr>
            <w:r>
              <w:rPr>
                <w:rFonts w:ascii="Arial" w:hAnsi="Arial" w:cs="Arial"/>
                <w:sz w:val="22"/>
                <w:szCs w:val="22"/>
              </w:rPr>
              <w:t xml:space="preserve">Store </w:t>
            </w:r>
            <w:r w:rsidR="00335664" w:rsidRPr="00BC3BD5">
              <w:rPr>
                <w:rFonts w:ascii="Arial" w:hAnsi="Arial" w:cs="Arial"/>
                <w:sz w:val="22"/>
                <w:szCs w:val="22"/>
              </w:rPr>
              <w:t xml:space="preserve">between </w:t>
            </w:r>
            <w:r w:rsidR="00335664" w:rsidRPr="00BC3BD5">
              <w:rPr>
                <w:rFonts w:ascii="Arial" w:hAnsi="Arial" w:cs="Arial"/>
                <w:spacing w:val="-2"/>
                <w:sz w:val="22"/>
                <w:szCs w:val="22"/>
              </w:rPr>
              <w:t>+2°</w:t>
            </w:r>
            <w:r w:rsidR="00335664" w:rsidRPr="00BC3BD5">
              <w:rPr>
                <w:rFonts w:ascii="Arial" w:hAnsi="Arial" w:cs="Arial"/>
                <w:sz w:val="22"/>
                <w:szCs w:val="22"/>
              </w:rPr>
              <w:t xml:space="preserve">C </w:t>
            </w:r>
            <w:r w:rsidR="00335664" w:rsidRPr="00BC3BD5">
              <w:rPr>
                <w:rFonts w:ascii="Arial" w:hAnsi="Arial" w:cs="Arial"/>
                <w:spacing w:val="-2"/>
                <w:sz w:val="22"/>
                <w:szCs w:val="22"/>
              </w:rPr>
              <w:t>t</w:t>
            </w:r>
            <w:r w:rsidR="00335664" w:rsidRPr="00BC3BD5">
              <w:rPr>
                <w:rFonts w:ascii="Arial" w:hAnsi="Arial" w:cs="Arial"/>
                <w:sz w:val="22"/>
                <w:szCs w:val="22"/>
              </w:rPr>
              <w:t xml:space="preserve">o </w:t>
            </w:r>
            <w:r w:rsidR="00335664" w:rsidRPr="00BC3BD5">
              <w:rPr>
                <w:rFonts w:ascii="Arial" w:hAnsi="Arial" w:cs="Arial"/>
                <w:spacing w:val="-2"/>
                <w:sz w:val="22"/>
                <w:szCs w:val="22"/>
              </w:rPr>
              <w:t>+8°</w:t>
            </w:r>
            <w:r w:rsidR="00335664" w:rsidRPr="00BC3BD5">
              <w:rPr>
                <w:rFonts w:ascii="Arial" w:hAnsi="Arial" w:cs="Arial"/>
                <w:sz w:val="22"/>
                <w:szCs w:val="22"/>
              </w:rPr>
              <w:t xml:space="preserve">C. </w:t>
            </w:r>
          </w:p>
          <w:p w14:paraId="5E162BAA" w14:textId="77777777" w:rsidR="00335664" w:rsidRPr="00BC3BD5" w:rsidRDefault="00335664" w:rsidP="00335664">
            <w:pPr>
              <w:pStyle w:val="Header"/>
              <w:tabs>
                <w:tab w:val="clear" w:pos="4153"/>
                <w:tab w:val="clear" w:pos="8306"/>
              </w:tabs>
              <w:rPr>
                <w:rFonts w:ascii="Arial" w:hAnsi="Arial" w:cs="Arial"/>
                <w:sz w:val="22"/>
                <w:szCs w:val="22"/>
              </w:rPr>
            </w:pPr>
            <w:r w:rsidRPr="00BC3BD5">
              <w:rPr>
                <w:rFonts w:ascii="Arial" w:hAnsi="Arial" w:cs="Arial"/>
                <w:sz w:val="22"/>
                <w:szCs w:val="22"/>
              </w:rPr>
              <w:t xml:space="preserve">Store in original packaging in order to protect from light. </w:t>
            </w:r>
          </w:p>
          <w:p w14:paraId="31662213" w14:textId="5E260E29" w:rsidR="00620B24" w:rsidRPr="00BC3BD5" w:rsidRDefault="00335664" w:rsidP="004C4571">
            <w:pPr>
              <w:pStyle w:val="Header"/>
              <w:tabs>
                <w:tab w:val="clear" w:pos="4153"/>
                <w:tab w:val="clear" w:pos="8306"/>
              </w:tabs>
              <w:spacing w:after="120"/>
              <w:rPr>
                <w:rFonts w:ascii="Arial" w:hAnsi="Arial" w:cs="Arial"/>
                <w:sz w:val="22"/>
                <w:szCs w:val="22"/>
              </w:rPr>
            </w:pPr>
            <w:r w:rsidRPr="00BC3BD5">
              <w:rPr>
                <w:rFonts w:ascii="Arial" w:hAnsi="Arial" w:cs="Arial"/>
                <w:sz w:val="22"/>
                <w:szCs w:val="22"/>
              </w:rPr>
              <w:t>Do not freeze.</w:t>
            </w:r>
          </w:p>
          <w:p w14:paraId="1D228455" w14:textId="60E4E220" w:rsidR="007222D0" w:rsidRPr="00BC3BD5" w:rsidRDefault="007222D0" w:rsidP="004C4571">
            <w:pPr>
              <w:pStyle w:val="Header"/>
              <w:tabs>
                <w:tab w:val="clear" w:pos="4153"/>
                <w:tab w:val="clear" w:pos="8306"/>
              </w:tabs>
              <w:spacing w:after="120"/>
              <w:rPr>
                <w:rFonts w:ascii="Arial" w:hAnsi="Arial" w:cs="Arial"/>
                <w:sz w:val="22"/>
                <w:szCs w:val="22"/>
              </w:rPr>
            </w:pPr>
            <w:r w:rsidRPr="00BC3BD5">
              <w:rPr>
                <w:rFonts w:ascii="Arial" w:hAnsi="Arial" w:cs="Arial"/>
                <w:sz w:val="22"/>
                <w:szCs w:val="22"/>
              </w:rPr>
              <w:t>In the event of an inadvertent or unavoidable deviation of these conditions</w:t>
            </w:r>
            <w:r w:rsidR="0029115D">
              <w:rPr>
                <w:rFonts w:ascii="Arial" w:hAnsi="Arial" w:cs="Arial"/>
                <w:sz w:val="22"/>
                <w:szCs w:val="22"/>
              </w:rPr>
              <w:t>,</w:t>
            </w:r>
            <w:r w:rsidRPr="00BC3BD5">
              <w:rPr>
                <w:rFonts w:ascii="Arial" w:hAnsi="Arial" w:cs="Arial"/>
                <w:sz w:val="22"/>
                <w:szCs w:val="22"/>
              </w:rPr>
              <w:t xml:space="preserve"> vaccine that has been stored outside the conditions stated above should be quarantined and risk assessed for suitability of continued off-la</w:t>
            </w:r>
            <w:r w:rsidR="0029115D">
              <w:rPr>
                <w:rFonts w:ascii="Arial" w:hAnsi="Arial" w:cs="Arial"/>
                <w:sz w:val="22"/>
                <w:szCs w:val="22"/>
              </w:rPr>
              <w:t>bel use or appropriate disposal. R</w:t>
            </w:r>
            <w:r w:rsidRPr="00BC3BD5">
              <w:rPr>
                <w:rFonts w:ascii="Arial" w:hAnsi="Arial" w:cs="Arial"/>
                <w:sz w:val="22"/>
                <w:szCs w:val="22"/>
              </w:rPr>
              <w:t xml:space="preserve">efer to </w:t>
            </w:r>
            <w:hyperlink r:id="rId27" w:history="1">
              <w:r w:rsidRPr="00BC3BD5">
                <w:rPr>
                  <w:rStyle w:val="Hyperlink"/>
                  <w:rFonts w:ascii="Arial" w:hAnsi="Arial" w:cs="Arial"/>
                  <w:sz w:val="22"/>
                  <w:szCs w:val="22"/>
                </w:rPr>
                <w:t>Vaccine Incident Guidance</w:t>
              </w:r>
            </w:hyperlink>
            <w:r w:rsidRPr="00BC3BD5">
              <w:rPr>
                <w:rFonts w:ascii="Arial" w:hAnsi="Arial" w:cs="Arial"/>
                <w:sz w:val="22"/>
                <w:szCs w:val="22"/>
              </w:rPr>
              <w:t>.</w:t>
            </w:r>
          </w:p>
        </w:tc>
      </w:tr>
      <w:tr w:rsidR="00A956FD" w:rsidRPr="00A956FD" w14:paraId="280CEDEF" w14:textId="77777777" w:rsidTr="00316328">
        <w:tc>
          <w:tcPr>
            <w:tcW w:w="2864" w:type="dxa"/>
            <w:tcBorders>
              <w:bottom w:val="single" w:sz="4" w:space="0" w:color="auto"/>
            </w:tcBorders>
          </w:tcPr>
          <w:p w14:paraId="163472CE" w14:textId="47C3C190" w:rsidR="00EB4085" w:rsidRPr="00512407" w:rsidRDefault="00D7770B" w:rsidP="00512407">
            <w:pPr>
              <w:spacing w:before="120" w:after="120"/>
              <w:rPr>
                <w:b/>
                <w:sz w:val="22"/>
              </w:rPr>
            </w:pPr>
            <w:bookmarkStart w:id="17" w:name="DoseAndFreq"/>
            <w:bookmarkEnd w:id="17"/>
            <w:r w:rsidRPr="0000216F">
              <w:br w:type="page"/>
            </w:r>
            <w:r w:rsidR="00EB4085" w:rsidRPr="0000216F">
              <w:rPr>
                <w:rFonts w:cs="Arial"/>
                <w:b/>
                <w:sz w:val="22"/>
                <w:szCs w:val="22"/>
              </w:rPr>
              <w:t>Disposal</w:t>
            </w:r>
          </w:p>
        </w:tc>
        <w:tc>
          <w:tcPr>
            <w:tcW w:w="7513" w:type="dxa"/>
            <w:tcBorders>
              <w:bottom w:val="single" w:sz="4" w:space="0" w:color="auto"/>
            </w:tcBorders>
          </w:tcPr>
          <w:p w14:paraId="752503BA" w14:textId="6F5D513E" w:rsidR="00EB4085" w:rsidRPr="00BC3BD5" w:rsidRDefault="002E50C7" w:rsidP="009A2DE4">
            <w:pPr>
              <w:spacing w:before="120" w:after="60"/>
              <w:rPr>
                <w:rFonts w:cs="Arial"/>
                <w:color w:val="FF0000"/>
                <w:sz w:val="22"/>
                <w:szCs w:val="22"/>
              </w:rPr>
            </w:pPr>
            <w:r w:rsidRPr="00BC3BD5">
              <w:rPr>
                <w:rFonts w:cs="Arial"/>
                <w:sz w:val="22"/>
                <w:szCs w:val="22"/>
              </w:rPr>
              <w:t xml:space="preserve">Equipment used for immunisation, including used vials, ampoules, or discharged vaccines in a syringe or applicator, should be disposed of </w:t>
            </w:r>
            <w:r w:rsidR="00C8016E">
              <w:rPr>
                <w:rFonts w:cs="Arial"/>
                <w:sz w:val="22"/>
                <w:szCs w:val="22"/>
              </w:rPr>
              <w:t>safely</w:t>
            </w:r>
            <w:r w:rsidRPr="00BC3BD5">
              <w:rPr>
                <w:rFonts w:cs="Arial"/>
                <w:sz w:val="22"/>
                <w:szCs w:val="22"/>
              </w:rPr>
              <w:t xml:space="preserve"> in a </w:t>
            </w:r>
            <w:r w:rsidR="00F76876" w:rsidRPr="00BC3BD5">
              <w:rPr>
                <w:rFonts w:cs="Arial"/>
                <w:sz w:val="22"/>
                <w:szCs w:val="22"/>
              </w:rPr>
              <w:t xml:space="preserve">UN-approved </w:t>
            </w:r>
            <w:r w:rsidRPr="00BC3BD5">
              <w:rPr>
                <w:rFonts w:cs="Arial"/>
                <w:sz w:val="22"/>
                <w:szCs w:val="22"/>
              </w:rPr>
              <w:t xml:space="preserve">puncture-resistant ‘sharps’ box, according to local authority </w:t>
            </w:r>
            <w:r w:rsidR="00076940">
              <w:rPr>
                <w:rFonts w:cs="Arial"/>
                <w:sz w:val="22"/>
                <w:szCs w:val="22"/>
              </w:rPr>
              <w:t>arrangements</w:t>
            </w:r>
            <w:r w:rsidRPr="00BC3BD5">
              <w:rPr>
                <w:rFonts w:cs="Arial"/>
                <w:sz w:val="22"/>
                <w:szCs w:val="22"/>
              </w:rPr>
              <w:t xml:space="preserve"> and guidance in the </w:t>
            </w:r>
            <w:hyperlink r:id="rId28" w:history="1">
              <w:r w:rsidRPr="00E85B34">
                <w:rPr>
                  <w:rStyle w:val="Hyperlink"/>
                  <w:rFonts w:eastAsia="Arial" w:cs="Arial"/>
                  <w:sz w:val="22"/>
                  <w:szCs w:val="22"/>
                </w:rPr>
                <w:t>technical memorandum 07-01</w:t>
              </w:r>
            </w:hyperlink>
            <w:r w:rsidRPr="00BC3BD5">
              <w:rPr>
                <w:rFonts w:cs="Arial"/>
                <w:sz w:val="22"/>
                <w:szCs w:val="22"/>
              </w:rPr>
              <w:t>: Safe management of healthcare waste (Department of Health, 2013).</w:t>
            </w:r>
          </w:p>
        </w:tc>
      </w:tr>
      <w:tr w:rsidR="00A956FD" w:rsidRPr="00A956FD" w14:paraId="4B1C7B02" w14:textId="77777777" w:rsidTr="00316328">
        <w:tc>
          <w:tcPr>
            <w:tcW w:w="2864" w:type="dxa"/>
            <w:tcBorders>
              <w:bottom w:val="single" w:sz="4" w:space="0" w:color="auto"/>
            </w:tcBorders>
          </w:tcPr>
          <w:p w14:paraId="1310AAF1" w14:textId="77F90819" w:rsidR="001F5127" w:rsidRPr="007E324D" w:rsidRDefault="00EB4085" w:rsidP="00211803">
            <w:pPr>
              <w:spacing w:before="120" w:after="120"/>
              <w:rPr>
                <w:rFonts w:ascii="Times New Roman" w:hAnsi="Times New Roman" w:cs="Arial"/>
                <w:b/>
                <w:sz w:val="22"/>
                <w:szCs w:val="22"/>
                <w:vertAlign w:val="superscript"/>
              </w:rPr>
            </w:pPr>
            <w:r w:rsidRPr="007E324D">
              <w:rPr>
                <w:rFonts w:cs="Arial"/>
                <w:b/>
                <w:sz w:val="22"/>
                <w:szCs w:val="22"/>
              </w:rPr>
              <w:lastRenderedPageBreak/>
              <w:t xml:space="preserve">Drug </w:t>
            </w:r>
            <w:r w:rsidR="00080471" w:rsidRPr="007E324D">
              <w:rPr>
                <w:rFonts w:cs="Arial"/>
                <w:b/>
                <w:sz w:val="22"/>
                <w:szCs w:val="22"/>
              </w:rPr>
              <w:t>i</w:t>
            </w:r>
            <w:r w:rsidRPr="007E324D">
              <w:rPr>
                <w:rFonts w:cs="Arial"/>
                <w:b/>
                <w:sz w:val="22"/>
                <w:szCs w:val="22"/>
              </w:rPr>
              <w:t>nteractions</w:t>
            </w:r>
          </w:p>
        </w:tc>
        <w:tc>
          <w:tcPr>
            <w:tcW w:w="7513" w:type="dxa"/>
            <w:tcBorders>
              <w:bottom w:val="single" w:sz="4" w:space="0" w:color="auto"/>
            </w:tcBorders>
          </w:tcPr>
          <w:p w14:paraId="2C4F26D1" w14:textId="27AEF416" w:rsidR="00335664" w:rsidRPr="00512407" w:rsidRDefault="00335664" w:rsidP="00335664">
            <w:pPr>
              <w:shd w:val="clear" w:color="auto" w:fill="FFFFFF"/>
              <w:overflowPunct/>
              <w:autoSpaceDE/>
              <w:autoSpaceDN/>
              <w:adjustRightInd/>
              <w:spacing w:before="120" w:after="120"/>
              <w:textAlignment w:val="auto"/>
              <w:rPr>
                <w:sz w:val="22"/>
                <w:lang w:val="en"/>
              </w:rPr>
            </w:pPr>
            <w:r w:rsidRPr="00BC3BD5">
              <w:rPr>
                <w:rFonts w:cs="Arial"/>
                <w:sz w:val="22"/>
                <w:szCs w:val="22"/>
                <w:lang w:val="en"/>
              </w:rPr>
              <w:t>Immunological response may be diminished in those receiving immunosuppressive treatment.</w:t>
            </w:r>
            <w:r w:rsidR="001F4F01" w:rsidRPr="00512407">
              <w:rPr>
                <w:sz w:val="22"/>
              </w:rPr>
              <w:t xml:space="preserve"> </w:t>
            </w:r>
            <w:r w:rsidR="001F4F01" w:rsidRPr="00BC3BD5">
              <w:rPr>
                <w:sz w:val="22"/>
                <w:szCs w:val="22"/>
              </w:rPr>
              <w:t>Vaccination is recommended even if the antibody response may be limited</w:t>
            </w:r>
            <w:r w:rsidR="00841FEA" w:rsidRPr="00BC3BD5">
              <w:rPr>
                <w:sz w:val="22"/>
                <w:szCs w:val="22"/>
              </w:rPr>
              <w:t>.</w:t>
            </w:r>
            <w:r w:rsidR="001F4F01" w:rsidRPr="00BC3BD5">
              <w:rPr>
                <w:sz w:val="22"/>
                <w:szCs w:val="22"/>
              </w:rPr>
              <w:t xml:space="preserve"> </w:t>
            </w:r>
          </w:p>
          <w:p w14:paraId="7390FC4F" w14:textId="77777777" w:rsidR="00335664" w:rsidRPr="00BC3BD5" w:rsidRDefault="00335664" w:rsidP="00335664">
            <w:pPr>
              <w:overflowPunct/>
              <w:spacing w:before="120" w:after="120"/>
              <w:textAlignment w:val="auto"/>
              <w:rPr>
                <w:sz w:val="22"/>
                <w:szCs w:val="22"/>
              </w:rPr>
            </w:pPr>
            <w:r w:rsidRPr="00BC3BD5">
              <w:rPr>
                <w:sz w:val="22"/>
                <w:szCs w:val="22"/>
              </w:rPr>
              <w:t>May be given at the same time as other vaccines.</w:t>
            </w:r>
          </w:p>
          <w:p w14:paraId="1BFA63BB" w14:textId="5441ABCD" w:rsidR="00DD3F59" w:rsidRPr="00BC3BD5" w:rsidRDefault="00DD3F59" w:rsidP="00335664">
            <w:pPr>
              <w:overflowPunct/>
              <w:spacing w:before="120" w:after="120"/>
              <w:textAlignment w:val="auto"/>
              <w:rPr>
                <w:sz w:val="22"/>
                <w:szCs w:val="22"/>
              </w:rPr>
            </w:pPr>
            <w:r w:rsidRPr="00BC3BD5">
              <w:rPr>
                <w:sz w:val="22"/>
                <w:szCs w:val="22"/>
              </w:rPr>
              <w:t>The effect of concomitant administration of immunoglobulins on the immunogenicity of the vaccine has not been assessed.</w:t>
            </w:r>
          </w:p>
          <w:p w14:paraId="55842F6E" w14:textId="05240E30" w:rsidR="00B46000" w:rsidRPr="00BC3BD5" w:rsidRDefault="00EE43D4" w:rsidP="002D2577">
            <w:pPr>
              <w:overflowPunct/>
              <w:spacing w:before="120" w:after="120"/>
              <w:textAlignment w:val="auto"/>
              <w:rPr>
                <w:rFonts w:eastAsiaTheme="minorHAnsi" w:cs="Arial"/>
                <w:color w:val="000000"/>
                <w:sz w:val="22"/>
                <w:szCs w:val="22"/>
                <w:lang w:eastAsia="en-US"/>
              </w:rPr>
            </w:pPr>
            <w:r w:rsidRPr="00BC3BD5">
              <w:rPr>
                <w:rFonts w:eastAsiaTheme="minorHAnsi" w:cs="Arial"/>
                <w:color w:val="000000"/>
                <w:sz w:val="22"/>
                <w:szCs w:val="22"/>
                <w:lang w:eastAsia="en-US"/>
              </w:rPr>
              <w:t>A detailed list of drug interactions is available in the</w:t>
            </w:r>
            <w:r w:rsidR="00A905F6" w:rsidRPr="00BC3BD5">
              <w:rPr>
                <w:rFonts w:eastAsiaTheme="minorHAnsi" w:cs="Arial"/>
                <w:color w:val="000000"/>
                <w:sz w:val="22"/>
                <w:szCs w:val="22"/>
                <w:lang w:eastAsia="en-US"/>
              </w:rPr>
              <w:t xml:space="preserve"> </w:t>
            </w:r>
            <w:r w:rsidR="002D2577" w:rsidRPr="00BC3BD5">
              <w:rPr>
                <w:rFonts w:eastAsiaTheme="minorHAnsi" w:cs="Arial"/>
                <w:color w:val="000000"/>
                <w:sz w:val="22"/>
                <w:szCs w:val="22"/>
                <w:lang w:eastAsia="en-US"/>
              </w:rPr>
              <w:t>SPC</w:t>
            </w:r>
            <w:r w:rsidRPr="00BC3BD5">
              <w:rPr>
                <w:rFonts w:eastAsiaTheme="minorHAnsi" w:cs="Arial"/>
                <w:color w:val="000000"/>
                <w:sz w:val="22"/>
                <w:szCs w:val="22"/>
                <w:lang w:eastAsia="en-US"/>
              </w:rPr>
              <w:t xml:space="preserve">, which is available from the </w:t>
            </w:r>
            <w:hyperlink r:id="rId29" w:history="1">
              <w:r w:rsidR="00603D86" w:rsidRPr="00D801FE">
                <w:rPr>
                  <w:rStyle w:val="Hyperlink"/>
                  <w:rFonts w:cs="Arial"/>
                  <w:sz w:val="22"/>
                  <w:szCs w:val="22"/>
                </w:rPr>
                <w:t>electronic Medicines Compendium website</w:t>
              </w:r>
            </w:hyperlink>
            <w:r w:rsidR="00603D86">
              <w:t>.</w:t>
            </w:r>
            <w:r w:rsidR="001F63AD" w:rsidRPr="00BC3BD5">
              <w:rPr>
                <w:rFonts w:eastAsiaTheme="minorHAnsi" w:cs="Arial"/>
                <w:color w:val="0000FF"/>
                <w:sz w:val="22"/>
                <w:szCs w:val="22"/>
                <w:lang w:eastAsia="en-US"/>
              </w:rPr>
              <w:t xml:space="preserve"> </w:t>
            </w:r>
          </w:p>
        </w:tc>
      </w:tr>
      <w:tr w:rsidR="00A956FD" w:rsidRPr="00A956FD" w14:paraId="5264052B" w14:textId="77777777" w:rsidTr="00316328">
        <w:tc>
          <w:tcPr>
            <w:tcW w:w="2864" w:type="dxa"/>
            <w:tcBorders>
              <w:bottom w:val="single" w:sz="4" w:space="0" w:color="auto"/>
            </w:tcBorders>
          </w:tcPr>
          <w:p w14:paraId="6A943B75" w14:textId="5340EB8D" w:rsidR="00EB4085" w:rsidRDefault="00EB4085" w:rsidP="00211803">
            <w:pPr>
              <w:spacing w:before="120" w:after="120"/>
              <w:rPr>
                <w:rFonts w:cs="Arial"/>
                <w:b/>
                <w:sz w:val="22"/>
                <w:szCs w:val="22"/>
              </w:rPr>
            </w:pPr>
            <w:r w:rsidRPr="00160228">
              <w:rPr>
                <w:rFonts w:cs="Arial"/>
                <w:b/>
                <w:sz w:val="22"/>
                <w:szCs w:val="22"/>
              </w:rPr>
              <w:t xml:space="preserve">Identification </w:t>
            </w:r>
            <w:r w:rsidR="00076940">
              <w:rPr>
                <w:rFonts w:cs="Arial"/>
                <w:b/>
                <w:sz w:val="22"/>
                <w:szCs w:val="22"/>
              </w:rPr>
              <w:t>and</w:t>
            </w:r>
            <w:r w:rsidRPr="00160228">
              <w:rPr>
                <w:rFonts w:cs="Arial"/>
                <w:b/>
                <w:sz w:val="22"/>
                <w:szCs w:val="22"/>
              </w:rPr>
              <w:t xml:space="preserve"> </w:t>
            </w:r>
            <w:r w:rsidR="00080471" w:rsidRPr="00160228">
              <w:rPr>
                <w:rFonts w:cs="Arial"/>
                <w:b/>
                <w:sz w:val="22"/>
                <w:szCs w:val="22"/>
              </w:rPr>
              <w:t>m</w:t>
            </w:r>
            <w:r w:rsidRPr="00160228">
              <w:rPr>
                <w:rFonts w:cs="Arial"/>
                <w:b/>
                <w:sz w:val="22"/>
                <w:szCs w:val="22"/>
              </w:rPr>
              <w:t xml:space="preserve">anagement of </w:t>
            </w:r>
            <w:r w:rsidR="00080471" w:rsidRPr="00160228">
              <w:rPr>
                <w:rFonts w:cs="Arial"/>
                <w:b/>
                <w:sz w:val="22"/>
                <w:szCs w:val="22"/>
              </w:rPr>
              <w:t>a</w:t>
            </w:r>
            <w:r w:rsidRPr="00160228">
              <w:rPr>
                <w:rFonts w:cs="Arial"/>
                <w:b/>
                <w:sz w:val="22"/>
                <w:szCs w:val="22"/>
              </w:rPr>
              <w:t xml:space="preserve">dverse </w:t>
            </w:r>
            <w:r w:rsidR="00080471" w:rsidRPr="00160228">
              <w:rPr>
                <w:rFonts w:cs="Arial"/>
                <w:b/>
                <w:sz w:val="22"/>
                <w:szCs w:val="22"/>
              </w:rPr>
              <w:t>r</w:t>
            </w:r>
            <w:r w:rsidRPr="00160228">
              <w:rPr>
                <w:rFonts w:cs="Arial"/>
                <w:b/>
                <w:sz w:val="22"/>
                <w:szCs w:val="22"/>
              </w:rPr>
              <w:t>eactions</w:t>
            </w:r>
          </w:p>
          <w:p w14:paraId="3126BAF1" w14:textId="77777777" w:rsidR="0048244F" w:rsidRDefault="0048244F" w:rsidP="00211803">
            <w:pPr>
              <w:spacing w:before="120" w:after="120"/>
              <w:rPr>
                <w:rFonts w:cs="Arial"/>
                <w:b/>
                <w:sz w:val="22"/>
                <w:szCs w:val="22"/>
              </w:rPr>
            </w:pPr>
          </w:p>
          <w:p w14:paraId="3CBEA450" w14:textId="77777777" w:rsidR="0048244F" w:rsidRDefault="0048244F" w:rsidP="00211803">
            <w:pPr>
              <w:spacing w:before="120" w:after="120"/>
              <w:rPr>
                <w:rFonts w:cs="Arial"/>
                <w:b/>
                <w:sz w:val="22"/>
                <w:szCs w:val="22"/>
              </w:rPr>
            </w:pPr>
          </w:p>
          <w:p w14:paraId="4C896A37" w14:textId="77777777" w:rsidR="0048244F" w:rsidRDefault="0048244F" w:rsidP="00211803">
            <w:pPr>
              <w:spacing w:before="120" w:after="120"/>
              <w:rPr>
                <w:rFonts w:cs="Arial"/>
                <w:b/>
                <w:sz w:val="22"/>
                <w:szCs w:val="22"/>
              </w:rPr>
            </w:pPr>
          </w:p>
          <w:p w14:paraId="2610A9C1" w14:textId="77777777" w:rsidR="0048244F" w:rsidRDefault="0048244F" w:rsidP="0048244F">
            <w:pPr>
              <w:spacing w:before="120" w:after="120"/>
              <w:contextualSpacing/>
              <w:rPr>
                <w:rFonts w:cs="Arial"/>
                <w:sz w:val="22"/>
                <w:szCs w:val="22"/>
              </w:rPr>
            </w:pPr>
          </w:p>
          <w:p w14:paraId="77AE7A42" w14:textId="77777777" w:rsidR="00BC3BD5" w:rsidRDefault="00BC3BD5" w:rsidP="0048244F">
            <w:pPr>
              <w:spacing w:before="120" w:after="120"/>
              <w:contextualSpacing/>
              <w:rPr>
                <w:rFonts w:cs="Arial"/>
                <w:sz w:val="22"/>
                <w:szCs w:val="22"/>
              </w:rPr>
            </w:pPr>
          </w:p>
          <w:p w14:paraId="7B95258B" w14:textId="77777777" w:rsidR="00BC3BD5" w:rsidRDefault="00BC3BD5" w:rsidP="0048244F">
            <w:pPr>
              <w:spacing w:before="120" w:after="120"/>
              <w:contextualSpacing/>
              <w:rPr>
                <w:rFonts w:cs="Arial"/>
                <w:sz w:val="22"/>
                <w:szCs w:val="22"/>
              </w:rPr>
            </w:pPr>
          </w:p>
          <w:p w14:paraId="1EA7DE2F" w14:textId="3FD112CD" w:rsidR="0048244F" w:rsidRPr="00512407" w:rsidRDefault="0048244F" w:rsidP="00512407">
            <w:pPr>
              <w:spacing w:before="120" w:after="120"/>
              <w:contextualSpacing/>
              <w:rPr>
                <w:color w:val="FF0000"/>
                <w:sz w:val="22"/>
              </w:rPr>
            </w:pPr>
          </w:p>
        </w:tc>
        <w:tc>
          <w:tcPr>
            <w:tcW w:w="7513" w:type="dxa"/>
            <w:tcBorders>
              <w:bottom w:val="single" w:sz="4" w:space="0" w:color="auto"/>
            </w:tcBorders>
          </w:tcPr>
          <w:p w14:paraId="11D329E1" w14:textId="2C2E4A42" w:rsidR="00E8748D" w:rsidRPr="006805F2" w:rsidRDefault="00E8748D" w:rsidP="00512407">
            <w:pPr>
              <w:overflowPunct/>
              <w:spacing w:before="120" w:after="120" w:line="211" w:lineRule="atLeast"/>
              <w:textAlignment w:val="auto"/>
              <w:rPr>
                <w:rFonts w:eastAsiaTheme="minorHAnsi" w:cs="Arial"/>
                <w:sz w:val="22"/>
                <w:szCs w:val="22"/>
                <w:lang w:eastAsia="en-US"/>
              </w:rPr>
            </w:pPr>
            <w:r w:rsidRPr="006805F2">
              <w:rPr>
                <w:rFonts w:eastAsiaTheme="minorHAnsi" w:cs="Arial"/>
                <w:sz w:val="22"/>
                <w:szCs w:val="22"/>
                <w:lang w:eastAsia="en-US"/>
              </w:rPr>
              <w:t xml:space="preserve">Adverse reactions to </w:t>
            </w:r>
            <w:r w:rsidR="00DD3F59" w:rsidRPr="006805F2">
              <w:rPr>
                <w:rFonts w:eastAsiaTheme="minorHAnsi" w:cs="Arial"/>
                <w:sz w:val="22"/>
                <w:szCs w:val="22"/>
                <w:lang w:eastAsia="en-US"/>
              </w:rPr>
              <w:t>HepA/Typhoid</w:t>
            </w:r>
            <w:r w:rsidRPr="006805F2">
              <w:rPr>
                <w:rFonts w:eastAsiaTheme="minorHAnsi" w:cs="Arial"/>
                <w:sz w:val="22"/>
                <w:szCs w:val="22"/>
                <w:lang w:eastAsia="en-US"/>
              </w:rPr>
              <w:t xml:space="preserve"> vaccines are usually mild and </w:t>
            </w:r>
            <w:r w:rsidR="00110276" w:rsidRPr="006805F2">
              <w:rPr>
                <w:rFonts w:eastAsiaTheme="minorHAnsi" w:cs="Arial"/>
                <w:sz w:val="22"/>
                <w:szCs w:val="22"/>
                <w:lang w:eastAsia="en-US"/>
              </w:rPr>
              <w:t>transient</w:t>
            </w:r>
            <w:r w:rsidRPr="006805F2">
              <w:rPr>
                <w:rFonts w:eastAsiaTheme="minorHAnsi" w:cs="Arial"/>
                <w:sz w:val="22"/>
                <w:szCs w:val="22"/>
                <w:lang w:eastAsia="en-US"/>
              </w:rPr>
              <w:t xml:space="preserve">. The most common </w:t>
            </w:r>
            <w:r w:rsidR="00110276" w:rsidRPr="006805F2">
              <w:rPr>
                <w:rFonts w:eastAsiaTheme="minorHAnsi" w:cs="Arial"/>
                <w:sz w:val="22"/>
                <w:szCs w:val="22"/>
                <w:lang w:eastAsia="en-US"/>
              </w:rPr>
              <w:t xml:space="preserve">are local reactions including pain, swelling, erythema and induration </w:t>
            </w:r>
            <w:r w:rsidRPr="006805F2">
              <w:rPr>
                <w:rFonts w:eastAsiaTheme="minorHAnsi" w:cs="Arial"/>
                <w:sz w:val="22"/>
                <w:szCs w:val="22"/>
                <w:lang w:eastAsia="en-US"/>
              </w:rPr>
              <w:t xml:space="preserve">at the injection site. A small, painless nodule may form at the injection site; this usually disappears and is of no consequence. </w:t>
            </w:r>
          </w:p>
          <w:p w14:paraId="2D16BC80" w14:textId="044DA4DA" w:rsidR="00EC18DB" w:rsidRPr="006805F2" w:rsidRDefault="00EC18DB" w:rsidP="00512407">
            <w:pPr>
              <w:overflowPunct/>
              <w:spacing w:after="120" w:line="211" w:lineRule="atLeast"/>
              <w:textAlignment w:val="auto"/>
              <w:rPr>
                <w:rFonts w:eastAsiaTheme="minorHAnsi" w:cs="Arial"/>
                <w:sz w:val="22"/>
                <w:szCs w:val="22"/>
                <w:lang w:eastAsia="en-US"/>
              </w:rPr>
            </w:pPr>
            <w:r w:rsidRPr="006805F2">
              <w:rPr>
                <w:rFonts w:eastAsiaTheme="minorHAnsi" w:cs="Arial"/>
                <w:sz w:val="22"/>
                <w:szCs w:val="22"/>
                <w:lang w:eastAsia="en-US"/>
              </w:rPr>
              <w:t>Other commonly reported reactions to include g</w:t>
            </w:r>
            <w:r w:rsidR="00E8748D" w:rsidRPr="006805F2">
              <w:rPr>
                <w:rFonts w:eastAsiaTheme="minorHAnsi" w:cs="Arial"/>
                <w:sz w:val="22"/>
                <w:szCs w:val="22"/>
                <w:lang w:eastAsia="en-US"/>
              </w:rPr>
              <w:t xml:space="preserve">eneral symptoms such as fever, malaise, </w:t>
            </w:r>
            <w:r w:rsidR="00110276" w:rsidRPr="006805F2">
              <w:rPr>
                <w:rFonts w:eastAsiaTheme="minorHAnsi" w:cs="Arial"/>
                <w:sz w:val="22"/>
                <w:szCs w:val="22"/>
                <w:lang w:eastAsia="en-US"/>
              </w:rPr>
              <w:t xml:space="preserve">asthenia, itching, </w:t>
            </w:r>
            <w:r w:rsidRPr="006805F2">
              <w:rPr>
                <w:rFonts w:eastAsiaTheme="minorHAnsi" w:cs="Arial"/>
                <w:sz w:val="22"/>
                <w:szCs w:val="22"/>
                <w:lang w:eastAsia="en-US"/>
              </w:rPr>
              <w:t xml:space="preserve">headache, </w:t>
            </w:r>
            <w:r w:rsidR="00110276" w:rsidRPr="006805F2">
              <w:rPr>
                <w:rFonts w:eastAsiaTheme="minorHAnsi" w:cs="Arial"/>
                <w:sz w:val="22"/>
                <w:szCs w:val="22"/>
                <w:lang w:eastAsia="en-US"/>
              </w:rPr>
              <w:t xml:space="preserve">general aches and pains, </w:t>
            </w:r>
            <w:r w:rsidRPr="006805F2">
              <w:rPr>
                <w:rFonts w:eastAsiaTheme="minorHAnsi" w:cs="Arial"/>
                <w:sz w:val="22"/>
                <w:szCs w:val="22"/>
                <w:lang w:eastAsia="en-US"/>
              </w:rPr>
              <w:t>myalgia, arthralgia and</w:t>
            </w:r>
            <w:r w:rsidR="00E8748D" w:rsidRPr="006805F2">
              <w:rPr>
                <w:rFonts w:eastAsiaTheme="minorHAnsi" w:cs="Arial"/>
                <w:sz w:val="22"/>
                <w:szCs w:val="22"/>
                <w:lang w:eastAsia="en-US"/>
              </w:rPr>
              <w:t xml:space="preserve"> </w:t>
            </w:r>
            <w:r w:rsidRPr="006805F2">
              <w:rPr>
                <w:rFonts w:eastAsiaTheme="minorHAnsi" w:cs="Arial"/>
                <w:sz w:val="22"/>
                <w:szCs w:val="22"/>
                <w:lang w:eastAsia="en-US"/>
              </w:rPr>
              <w:t xml:space="preserve">gastrointestinal symptoms including </w:t>
            </w:r>
            <w:r w:rsidR="00E8748D" w:rsidRPr="006805F2">
              <w:rPr>
                <w:rFonts w:eastAsiaTheme="minorHAnsi" w:cs="Arial"/>
                <w:sz w:val="22"/>
                <w:szCs w:val="22"/>
                <w:lang w:eastAsia="en-US"/>
              </w:rPr>
              <w:t>nausea</w:t>
            </w:r>
            <w:r w:rsidRPr="006805F2">
              <w:rPr>
                <w:rFonts w:eastAsiaTheme="minorHAnsi" w:cs="Arial"/>
                <w:sz w:val="22"/>
                <w:szCs w:val="22"/>
                <w:lang w:eastAsia="en-US"/>
              </w:rPr>
              <w:t>, vomiting, diarrhoea, abdominal pain and loss of appetite.</w:t>
            </w:r>
          </w:p>
          <w:p w14:paraId="4E451874" w14:textId="2A954526" w:rsidR="00E41C42" w:rsidRPr="00512407" w:rsidRDefault="00E41C42" w:rsidP="00512407">
            <w:pPr>
              <w:overflowPunct/>
              <w:spacing w:line="211" w:lineRule="atLeast"/>
              <w:textAlignment w:val="auto"/>
              <w:rPr>
                <w:rFonts w:ascii="TimesNewRomanPS" w:eastAsiaTheme="minorHAnsi" w:hAnsi="TimesNewRomanPS"/>
                <w:sz w:val="22"/>
              </w:rPr>
            </w:pPr>
            <w:r w:rsidRPr="006805F2">
              <w:rPr>
                <w:rFonts w:cs="Arial"/>
                <w:sz w:val="22"/>
                <w:szCs w:val="22"/>
              </w:rPr>
              <w:t>Hypersensitivity reactions and anaphylaxis can occur but are very rare.</w:t>
            </w:r>
          </w:p>
          <w:p w14:paraId="7F11367B" w14:textId="30C8D718" w:rsidR="00EB4085" w:rsidRPr="0011764F" w:rsidRDefault="00EE43D4" w:rsidP="00316328">
            <w:pPr>
              <w:spacing w:after="120"/>
              <w:ind w:right="34"/>
              <w:rPr>
                <w:rFonts w:eastAsiaTheme="minorHAnsi" w:cs="Arial"/>
                <w:color w:val="000000"/>
                <w:sz w:val="22"/>
                <w:szCs w:val="22"/>
                <w:lang w:eastAsia="en-US"/>
              </w:rPr>
            </w:pPr>
            <w:r w:rsidRPr="00512407">
              <w:rPr>
                <w:rFonts w:eastAsiaTheme="minorHAnsi"/>
                <w:sz w:val="22"/>
              </w:rPr>
              <w:t xml:space="preserve">A detailed </w:t>
            </w:r>
            <w:r w:rsidRPr="006805F2">
              <w:rPr>
                <w:rFonts w:eastAsiaTheme="minorHAnsi" w:cs="Arial"/>
                <w:color w:val="000000"/>
                <w:sz w:val="22"/>
                <w:szCs w:val="22"/>
                <w:lang w:eastAsia="en-US"/>
              </w:rPr>
              <w:t xml:space="preserve">list of adverse reactions is available in </w:t>
            </w:r>
            <w:r w:rsidR="0022054B" w:rsidRPr="006805F2">
              <w:rPr>
                <w:rFonts w:eastAsiaTheme="minorHAnsi" w:cs="Arial"/>
                <w:color w:val="000000"/>
                <w:sz w:val="22"/>
                <w:szCs w:val="22"/>
                <w:lang w:eastAsia="en-US"/>
              </w:rPr>
              <w:t>the SPC</w:t>
            </w:r>
            <w:r w:rsidR="002D2577" w:rsidRPr="006805F2">
              <w:rPr>
                <w:rFonts w:eastAsiaTheme="minorHAnsi" w:cs="Arial"/>
                <w:color w:val="000000"/>
                <w:sz w:val="22"/>
                <w:szCs w:val="22"/>
                <w:lang w:eastAsia="en-US"/>
              </w:rPr>
              <w:t xml:space="preserve"> </w:t>
            </w:r>
            <w:r w:rsidRPr="006805F2">
              <w:rPr>
                <w:rFonts w:eastAsiaTheme="minorHAnsi" w:cs="Arial"/>
                <w:color w:val="000000"/>
                <w:sz w:val="22"/>
                <w:szCs w:val="22"/>
                <w:lang w:eastAsia="en-US"/>
              </w:rPr>
              <w:t>, which i</w:t>
            </w:r>
            <w:r w:rsidR="0011764F">
              <w:rPr>
                <w:rFonts w:eastAsiaTheme="minorHAnsi" w:cs="Arial"/>
                <w:color w:val="000000"/>
                <w:sz w:val="22"/>
                <w:szCs w:val="22"/>
                <w:lang w:eastAsia="en-US"/>
              </w:rPr>
              <w:t xml:space="preserve">s available from the </w:t>
            </w:r>
            <w:hyperlink r:id="rId30" w:history="1">
              <w:r w:rsidR="00603D86" w:rsidRPr="00D801FE">
                <w:rPr>
                  <w:rStyle w:val="Hyperlink"/>
                  <w:rFonts w:cs="Arial"/>
                  <w:sz w:val="22"/>
                  <w:szCs w:val="22"/>
                </w:rPr>
                <w:t>electronic Medicines Compendium website</w:t>
              </w:r>
            </w:hyperlink>
            <w:r w:rsidR="00603D86">
              <w:t>.</w:t>
            </w:r>
          </w:p>
        </w:tc>
      </w:tr>
      <w:tr w:rsidR="00A956FD" w:rsidRPr="00A956FD" w14:paraId="505B8204" w14:textId="77777777" w:rsidTr="00316328">
        <w:tc>
          <w:tcPr>
            <w:tcW w:w="2864" w:type="dxa"/>
            <w:tcBorders>
              <w:bottom w:val="single" w:sz="4" w:space="0" w:color="auto"/>
            </w:tcBorders>
          </w:tcPr>
          <w:p w14:paraId="62271F75" w14:textId="74FA188D" w:rsidR="00EB4085" w:rsidRPr="00A956FD" w:rsidRDefault="00EB4085" w:rsidP="006F4906">
            <w:pPr>
              <w:spacing w:before="120" w:after="120"/>
              <w:rPr>
                <w:rFonts w:cs="Arial"/>
                <w:b/>
                <w:color w:val="FF0000"/>
                <w:sz w:val="22"/>
                <w:szCs w:val="22"/>
              </w:rPr>
            </w:pPr>
            <w:r w:rsidRPr="007E324D">
              <w:rPr>
                <w:rFonts w:cs="Arial"/>
                <w:b/>
                <w:sz w:val="22"/>
                <w:szCs w:val="22"/>
              </w:rPr>
              <w:t xml:space="preserve">Reporting procedure of </w:t>
            </w:r>
            <w:r w:rsidR="00080471" w:rsidRPr="007E324D">
              <w:rPr>
                <w:rFonts w:cs="Arial"/>
                <w:b/>
                <w:sz w:val="22"/>
                <w:szCs w:val="22"/>
              </w:rPr>
              <w:t>a</w:t>
            </w:r>
            <w:r w:rsidRPr="007E324D">
              <w:rPr>
                <w:rFonts w:cs="Arial"/>
                <w:b/>
                <w:sz w:val="22"/>
                <w:szCs w:val="22"/>
              </w:rPr>
              <w:t xml:space="preserve">dverse </w:t>
            </w:r>
            <w:r w:rsidR="00080471" w:rsidRPr="007E324D">
              <w:rPr>
                <w:rFonts w:cs="Arial"/>
                <w:b/>
                <w:sz w:val="22"/>
                <w:szCs w:val="22"/>
              </w:rPr>
              <w:t>r</w:t>
            </w:r>
            <w:r w:rsidRPr="007E324D">
              <w:rPr>
                <w:rFonts w:cs="Arial"/>
                <w:b/>
                <w:sz w:val="22"/>
                <w:szCs w:val="22"/>
              </w:rPr>
              <w:t>eactions</w:t>
            </w:r>
          </w:p>
        </w:tc>
        <w:tc>
          <w:tcPr>
            <w:tcW w:w="7513" w:type="dxa"/>
            <w:tcBorders>
              <w:bottom w:val="single" w:sz="4" w:space="0" w:color="auto"/>
            </w:tcBorders>
          </w:tcPr>
          <w:p w14:paraId="1F705472" w14:textId="4E80E4B1" w:rsidR="001F63AD" w:rsidRPr="006805F2" w:rsidRDefault="001F63AD" w:rsidP="001F63AD">
            <w:pPr>
              <w:pStyle w:val="TableParagraph"/>
              <w:spacing w:before="120" w:after="120"/>
              <w:rPr>
                <w:rFonts w:ascii="Arial" w:eastAsia="Arial" w:hAnsi="Arial" w:cs="Arial"/>
              </w:rPr>
            </w:pPr>
            <w:r w:rsidRPr="006805F2">
              <w:rPr>
                <w:rFonts w:ascii="Arial" w:eastAsia="Arial" w:hAnsi="Arial" w:cs="Arial"/>
              </w:rPr>
              <w:t>Healthcare</w:t>
            </w:r>
            <w:r w:rsidRPr="006805F2">
              <w:rPr>
                <w:rFonts w:ascii="Arial" w:eastAsia="Arial" w:hAnsi="Arial" w:cs="Arial"/>
                <w:spacing w:val="26"/>
              </w:rPr>
              <w:t xml:space="preserve"> </w:t>
            </w:r>
            <w:r w:rsidRPr="006805F2">
              <w:rPr>
                <w:rFonts w:ascii="Arial" w:eastAsia="Arial" w:hAnsi="Arial" w:cs="Arial"/>
              </w:rPr>
              <w:t>professionals</w:t>
            </w:r>
            <w:r w:rsidRPr="006805F2">
              <w:rPr>
                <w:rFonts w:ascii="Arial" w:eastAsia="Arial" w:hAnsi="Arial" w:cs="Arial"/>
                <w:spacing w:val="24"/>
              </w:rPr>
              <w:t xml:space="preserve"> </w:t>
            </w:r>
            <w:r w:rsidRPr="006805F2">
              <w:rPr>
                <w:rFonts w:ascii="Arial" w:eastAsia="Arial" w:hAnsi="Arial" w:cs="Arial"/>
              </w:rPr>
              <w:t>and</w:t>
            </w:r>
            <w:r w:rsidRPr="006805F2">
              <w:rPr>
                <w:rFonts w:ascii="Arial" w:eastAsia="Arial" w:hAnsi="Arial" w:cs="Arial"/>
                <w:spacing w:val="14"/>
              </w:rPr>
              <w:t xml:space="preserve"> </w:t>
            </w:r>
            <w:r w:rsidRPr="006805F2">
              <w:rPr>
                <w:rFonts w:ascii="Arial" w:eastAsia="Arial" w:hAnsi="Arial" w:cs="Arial"/>
              </w:rPr>
              <w:t>individuals/carers are</w:t>
            </w:r>
            <w:r w:rsidRPr="006805F2">
              <w:rPr>
                <w:rFonts w:ascii="Arial" w:eastAsia="Arial" w:hAnsi="Arial" w:cs="Arial"/>
                <w:spacing w:val="10"/>
              </w:rPr>
              <w:t xml:space="preserve"> </w:t>
            </w:r>
            <w:r w:rsidRPr="006805F2">
              <w:rPr>
                <w:rFonts w:ascii="Arial" w:eastAsia="Arial" w:hAnsi="Arial" w:cs="Arial"/>
              </w:rPr>
              <w:t>encouraged</w:t>
            </w:r>
            <w:r w:rsidRPr="006805F2">
              <w:rPr>
                <w:rFonts w:ascii="Arial" w:eastAsia="Arial" w:hAnsi="Arial" w:cs="Arial"/>
                <w:spacing w:val="25"/>
              </w:rPr>
              <w:t xml:space="preserve"> </w:t>
            </w:r>
            <w:r w:rsidRPr="006805F2">
              <w:rPr>
                <w:rFonts w:ascii="Arial" w:eastAsia="Arial" w:hAnsi="Arial" w:cs="Arial"/>
              </w:rPr>
              <w:t>to</w:t>
            </w:r>
            <w:r w:rsidRPr="006805F2">
              <w:rPr>
                <w:rFonts w:ascii="Arial" w:eastAsia="Arial" w:hAnsi="Arial" w:cs="Arial"/>
                <w:spacing w:val="21"/>
              </w:rPr>
              <w:t xml:space="preserve"> </w:t>
            </w:r>
            <w:r w:rsidRPr="006805F2">
              <w:rPr>
                <w:rFonts w:ascii="Arial" w:eastAsia="Arial" w:hAnsi="Arial" w:cs="Arial"/>
              </w:rPr>
              <w:t>report</w:t>
            </w:r>
            <w:r w:rsidRPr="006805F2">
              <w:rPr>
                <w:rFonts w:ascii="Arial" w:eastAsia="Arial" w:hAnsi="Arial" w:cs="Arial"/>
                <w:spacing w:val="13"/>
              </w:rPr>
              <w:t xml:space="preserve"> </w:t>
            </w:r>
            <w:r w:rsidRPr="006805F2">
              <w:rPr>
                <w:rFonts w:ascii="Arial" w:eastAsia="Arial" w:hAnsi="Arial" w:cs="Arial"/>
              </w:rPr>
              <w:t>suspected</w:t>
            </w:r>
            <w:r w:rsidRPr="006805F2">
              <w:rPr>
                <w:rFonts w:ascii="Arial" w:eastAsia="Arial" w:hAnsi="Arial" w:cs="Arial"/>
                <w:spacing w:val="18"/>
              </w:rPr>
              <w:t xml:space="preserve"> </w:t>
            </w:r>
            <w:r w:rsidRPr="006805F2">
              <w:rPr>
                <w:rFonts w:ascii="Arial" w:eastAsia="Arial" w:hAnsi="Arial" w:cs="Arial"/>
              </w:rPr>
              <w:t>adverse</w:t>
            </w:r>
            <w:r w:rsidRPr="006805F2">
              <w:rPr>
                <w:rFonts w:ascii="Arial" w:eastAsia="Arial" w:hAnsi="Arial" w:cs="Arial"/>
                <w:spacing w:val="29"/>
              </w:rPr>
              <w:t xml:space="preserve"> </w:t>
            </w:r>
            <w:r w:rsidRPr="006805F2">
              <w:rPr>
                <w:rFonts w:ascii="Arial" w:eastAsia="Arial" w:hAnsi="Arial" w:cs="Arial"/>
              </w:rPr>
              <w:t>reactions</w:t>
            </w:r>
            <w:r w:rsidRPr="006805F2">
              <w:rPr>
                <w:rFonts w:ascii="Arial" w:eastAsia="Arial" w:hAnsi="Arial" w:cs="Arial"/>
                <w:spacing w:val="10"/>
              </w:rPr>
              <w:t xml:space="preserve"> </w:t>
            </w:r>
            <w:r w:rsidRPr="006805F2">
              <w:rPr>
                <w:rFonts w:ascii="Arial" w:eastAsia="Arial" w:hAnsi="Arial" w:cs="Arial"/>
              </w:rPr>
              <w:t>to</w:t>
            </w:r>
            <w:r w:rsidRPr="006805F2">
              <w:rPr>
                <w:rFonts w:ascii="Arial" w:eastAsia="Arial" w:hAnsi="Arial" w:cs="Arial"/>
                <w:spacing w:val="14"/>
              </w:rPr>
              <w:t xml:space="preserve"> </w:t>
            </w:r>
            <w:r w:rsidRPr="006805F2">
              <w:rPr>
                <w:rFonts w:ascii="Arial" w:eastAsia="Arial" w:hAnsi="Arial" w:cs="Arial"/>
              </w:rPr>
              <w:t>the</w:t>
            </w:r>
            <w:r w:rsidRPr="006805F2">
              <w:rPr>
                <w:rFonts w:ascii="Arial" w:eastAsia="Arial" w:hAnsi="Arial" w:cs="Arial"/>
                <w:w w:val="98"/>
              </w:rPr>
              <w:t xml:space="preserve"> </w:t>
            </w:r>
            <w:r w:rsidRPr="006805F2">
              <w:rPr>
                <w:rFonts w:ascii="Arial" w:eastAsia="Arial" w:hAnsi="Arial" w:cs="Arial"/>
              </w:rPr>
              <w:t>Medicines</w:t>
            </w:r>
            <w:r w:rsidRPr="006805F2">
              <w:rPr>
                <w:rFonts w:ascii="Arial" w:eastAsia="Arial" w:hAnsi="Arial" w:cs="Arial"/>
                <w:spacing w:val="22"/>
              </w:rPr>
              <w:t xml:space="preserve"> </w:t>
            </w:r>
            <w:r w:rsidRPr="006805F2">
              <w:rPr>
                <w:rFonts w:ascii="Arial" w:eastAsia="Arial" w:hAnsi="Arial" w:cs="Arial"/>
              </w:rPr>
              <w:t>and</w:t>
            </w:r>
            <w:r w:rsidRPr="006805F2">
              <w:rPr>
                <w:rFonts w:ascii="Arial" w:eastAsia="Arial" w:hAnsi="Arial" w:cs="Arial"/>
                <w:spacing w:val="19"/>
              </w:rPr>
              <w:t xml:space="preserve"> </w:t>
            </w:r>
            <w:r w:rsidRPr="006805F2">
              <w:rPr>
                <w:rFonts w:ascii="Arial" w:eastAsia="Arial" w:hAnsi="Arial" w:cs="Arial"/>
              </w:rPr>
              <w:t>Healthcare</w:t>
            </w:r>
            <w:r w:rsidRPr="006805F2">
              <w:rPr>
                <w:rFonts w:ascii="Arial" w:eastAsia="Arial" w:hAnsi="Arial" w:cs="Arial"/>
                <w:spacing w:val="18"/>
              </w:rPr>
              <w:t xml:space="preserve"> </w:t>
            </w:r>
            <w:r w:rsidRPr="006805F2">
              <w:rPr>
                <w:rFonts w:ascii="Arial" w:eastAsia="Arial" w:hAnsi="Arial" w:cs="Arial"/>
              </w:rPr>
              <w:t>products</w:t>
            </w:r>
            <w:r w:rsidRPr="006805F2">
              <w:rPr>
                <w:rFonts w:ascii="Arial" w:eastAsia="Arial" w:hAnsi="Arial" w:cs="Arial"/>
                <w:spacing w:val="23"/>
              </w:rPr>
              <w:t xml:space="preserve"> </w:t>
            </w:r>
            <w:r w:rsidRPr="006805F2">
              <w:rPr>
                <w:rFonts w:ascii="Arial" w:eastAsia="Arial" w:hAnsi="Arial" w:cs="Arial"/>
              </w:rPr>
              <w:t>Regulatory</w:t>
            </w:r>
            <w:r w:rsidRPr="006805F2">
              <w:rPr>
                <w:rFonts w:ascii="Arial" w:eastAsia="Arial" w:hAnsi="Arial" w:cs="Arial"/>
                <w:spacing w:val="7"/>
              </w:rPr>
              <w:t xml:space="preserve"> </w:t>
            </w:r>
            <w:r w:rsidRPr="006805F2">
              <w:rPr>
                <w:rFonts w:ascii="Arial" w:eastAsia="Arial" w:hAnsi="Arial" w:cs="Arial"/>
              </w:rPr>
              <w:t>Agency</w:t>
            </w:r>
            <w:r w:rsidRPr="006805F2">
              <w:rPr>
                <w:rFonts w:ascii="Arial" w:eastAsia="Arial" w:hAnsi="Arial" w:cs="Arial"/>
                <w:spacing w:val="38"/>
              </w:rPr>
              <w:t xml:space="preserve"> </w:t>
            </w:r>
            <w:r w:rsidRPr="006805F2">
              <w:rPr>
                <w:rFonts w:ascii="Arial" w:eastAsia="Arial" w:hAnsi="Arial" w:cs="Arial"/>
              </w:rPr>
              <w:t>(MHRA)</w:t>
            </w:r>
            <w:r w:rsidRPr="006805F2">
              <w:rPr>
                <w:rFonts w:ascii="Arial" w:eastAsia="Arial" w:hAnsi="Arial" w:cs="Arial"/>
                <w:w w:val="101"/>
              </w:rPr>
              <w:t xml:space="preserve"> </w:t>
            </w:r>
            <w:r w:rsidRPr="006805F2">
              <w:rPr>
                <w:rFonts w:ascii="Arial" w:eastAsia="Arial" w:hAnsi="Arial" w:cs="Arial"/>
              </w:rPr>
              <w:t>using</w:t>
            </w:r>
            <w:r w:rsidRPr="006805F2">
              <w:rPr>
                <w:rFonts w:ascii="Arial" w:eastAsia="Arial" w:hAnsi="Arial" w:cs="Arial"/>
                <w:spacing w:val="9"/>
              </w:rPr>
              <w:t xml:space="preserve"> </w:t>
            </w:r>
            <w:r w:rsidRPr="006805F2">
              <w:rPr>
                <w:rFonts w:ascii="Arial" w:eastAsia="Arial" w:hAnsi="Arial" w:cs="Arial"/>
              </w:rPr>
              <w:t>the</w:t>
            </w:r>
            <w:r w:rsidRPr="006805F2">
              <w:rPr>
                <w:rFonts w:ascii="Arial" w:eastAsia="Arial" w:hAnsi="Arial" w:cs="Arial"/>
                <w:spacing w:val="11"/>
              </w:rPr>
              <w:t xml:space="preserve"> </w:t>
            </w:r>
            <w:hyperlink r:id="rId31" w:history="1">
              <w:r w:rsidR="002434D7" w:rsidRPr="00D801FE">
                <w:rPr>
                  <w:rStyle w:val="Hyperlink"/>
                  <w:rFonts w:ascii="Arial" w:eastAsia="Arial" w:hAnsi="Arial" w:cs="Arial"/>
                </w:rPr>
                <w:t>Yellow</w:t>
              </w:r>
              <w:r w:rsidR="002434D7" w:rsidRPr="00D801FE">
                <w:rPr>
                  <w:rStyle w:val="Hyperlink"/>
                  <w:rFonts w:ascii="Arial" w:eastAsia="Arial" w:hAnsi="Arial" w:cs="Arial"/>
                  <w:spacing w:val="28"/>
                </w:rPr>
                <w:t xml:space="preserve"> </w:t>
              </w:r>
              <w:r w:rsidR="002434D7" w:rsidRPr="00D801FE">
                <w:rPr>
                  <w:rStyle w:val="Hyperlink"/>
                  <w:rFonts w:ascii="Arial" w:eastAsia="Arial" w:hAnsi="Arial" w:cs="Arial"/>
                </w:rPr>
                <w:t>Card</w:t>
              </w:r>
              <w:r w:rsidR="002434D7" w:rsidRPr="00D801FE">
                <w:rPr>
                  <w:rStyle w:val="Hyperlink"/>
                  <w:rFonts w:ascii="Arial" w:eastAsia="Arial" w:hAnsi="Arial" w:cs="Arial"/>
                  <w:spacing w:val="16"/>
                </w:rPr>
                <w:t xml:space="preserve"> </w:t>
              </w:r>
              <w:r w:rsidR="002434D7" w:rsidRPr="00D801FE">
                <w:rPr>
                  <w:rStyle w:val="Hyperlink"/>
                  <w:rFonts w:ascii="Arial" w:eastAsia="Arial" w:hAnsi="Arial" w:cs="Arial"/>
                </w:rPr>
                <w:t>reporting</w:t>
              </w:r>
              <w:r w:rsidR="002434D7" w:rsidRPr="00D801FE">
                <w:rPr>
                  <w:rStyle w:val="Hyperlink"/>
                  <w:rFonts w:ascii="Arial" w:eastAsia="Arial" w:hAnsi="Arial" w:cs="Arial"/>
                  <w:spacing w:val="12"/>
                </w:rPr>
                <w:t xml:space="preserve"> </w:t>
              </w:r>
              <w:r w:rsidR="002434D7" w:rsidRPr="00D801FE">
                <w:rPr>
                  <w:rStyle w:val="Hyperlink"/>
                  <w:rFonts w:ascii="Arial" w:eastAsia="Arial" w:hAnsi="Arial" w:cs="Arial"/>
                </w:rPr>
                <w:t>scheme</w:t>
              </w:r>
            </w:hyperlink>
            <w:r w:rsidR="002434D7">
              <w:rPr>
                <w:rFonts w:ascii="Arial" w:eastAsia="Arial" w:hAnsi="Arial" w:cs="Arial"/>
              </w:rPr>
              <w:t xml:space="preserve"> </w:t>
            </w:r>
            <w:r w:rsidR="002434D7" w:rsidRPr="00887711">
              <w:rPr>
                <w:rFonts w:ascii="Arial" w:hAnsi="Arial" w:cs="Arial"/>
              </w:rPr>
              <w:t>or search for MHRA Yellow Card in the Google Play or Apple App Store.</w:t>
            </w:r>
            <w:r w:rsidRPr="00512407">
              <w:rPr>
                <w:rFonts w:ascii="Arial" w:hAnsi="Arial"/>
              </w:rPr>
              <w:t xml:space="preserve">   </w:t>
            </w:r>
          </w:p>
          <w:p w14:paraId="0B978F27" w14:textId="36E1C4C6" w:rsidR="00EB4085" w:rsidRPr="006805F2" w:rsidRDefault="001F63AD" w:rsidP="001F63AD">
            <w:pPr>
              <w:pStyle w:val="TableParagraph"/>
              <w:spacing w:before="120" w:after="120"/>
              <w:rPr>
                <w:rFonts w:ascii="Arial" w:hAnsi="Arial" w:cs="Arial"/>
              </w:rPr>
            </w:pPr>
            <w:r w:rsidRPr="006805F2">
              <w:rPr>
                <w:rFonts w:ascii="Arial" w:hAnsi="Arial" w:cs="Arial"/>
              </w:rPr>
              <w:t xml:space="preserve">Any adverse reaction to a vaccine should be </w:t>
            </w:r>
            <w:r w:rsidRPr="006805F2">
              <w:rPr>
                <w:rFonts w:ascii="Arial" w:eastAsia="Arial" w:hAnsi="Arial" w:cs="Arial"/>
              </w:rPr>
              <w:t>documented in the individual’s record and the individual’s GP should be informed.</w:t>
            </w:r>
            <w:r w:rsidR="00EE43D4" w:rsidRPr="006805F2">
              <w:rPr>
                <w:rFonts w:ascii="Arial" w:eastAsia="Arial" w:hAnsi="Arial" w:cs="Arial"/>
              </w:rPr>
              <w:t xml:space="preserve"> </w:t>
            </w:r>
          </w:p>
        </w:tc>
      </w:tr>
      <w:tr w:rsidR="00A956FD" w:rsidRPr="00A956FD" w14:paraId="1550B5F3" w14:textId="77777777" w:rsidTr="00316328">
        <w:tc>
          <w:tcPr>
            <w:tcW w:w="2864" w:type="dxa"/>
            <w:tcBorders>
              <w:bottom w:val="single" w:sz="4" w:space="0" w:color="auto"/>
            </w:tcBorders>
          </w:tcPr>
          <w:p w14:paraId="6197ABCB" w14:textId="174F10F8" w:rsidR="00EB4085" w:rsidRPr="007E324D" w:rsidRDefault="006847A3" w:rsidP="007E045E">
            <w:pPr>
              <w:pStyle w:val="Header"/>
              <w:tabs>
                <w:tab w:val="clear" w:pos="4153"/>
                <w:tab w:val="clear" w:pos="8306"/>
              </w:tabs>
              <w:spacing w:before="120" w:after="120"/>
              <w:rPr>
                <w:rFonts w:ascii="Arial" w:hAnsi="Arial" w:cs="Arial"/>
                <w:b/>
                <w:sz w:val="22"/>
                <w:szCs w:val="22"/>
              </w:rPr>
            </w:pPr>
            <w:r w:rsidRPr="007E324D">
              <w:br w:type="page"/>
            </w:r>
            <w:r w:rsidR="00480AF8" w:rsidRPr="007E324D">
              <w:br w:type="page"/>
            </w:r>
            <w:r w:rsidR="002545E8" w:rsidRPr="007E324D">
              <w:rPr>
                <w:rFonts w:ascii="Arial" w:hAnsi="Arial" w:cs="Arial"/>
                <w:b/>
                <w:sz w:val="22"/>
                <w:szCs w:val="22"/>
              </w:rPr>
              <w:t>Written information to be given to patient or carer</w:t>
            </w:r>
          </w:p>
        </w:tc>
        <w:tc>
          <w:tcPr>
            <w:tcW w:w="7513" w:type="dxa"/>
            <w:tcBorders>
              <w:bottom w:val="single" w:sz="4" w:space="0" w:color="auto"/>
            </w:tcBorders>
          </w:tcPr>
          <w:p w14:paraId="12A66A82" w14:textId="55604902" w:rsidR="00CF0086" w:rsidRPr="00A905F6" w:rsidRDefault="001F63AD" w:rsidP="001F63AD">
            <w:pPr>
              <w:pStyle w:val="TableParagraph"/>
              <w:spacing w:before="120" w:after="120"/>
              <w:ind w:right="89"/>
              <w:rPr>
                <w:rFonts w:ascii="Arial" w:eastAsia="Arial" w:hAnsi="Arial" w:cs="Arial"/>
                <w:color w:val="FF0000"/>
              </w:rPr>
            </w:pPr>
            <w:r w:rsidRPr="00FF5230">
              <w:rPr>
                <w:rFonts w:ascii="Arial" w:eastAsia="Arial" w:hAnsi="Arial" w:cs="Arial"/>
              </w:rPr>
              <w:t xml:space="preserve">Offer marketing authorisation holder's patient information leaflet (PIL) provided with the vaccine.  </w:t>
            </w:r>
          </w:p>
        </w:tc>
      </w:tr>
      <w:tr w:rsidR="00A956FD" w:rsidRPr="00A956FD" w14:paraId="357714A3" w14:textId="77777777" w:rsidTr="003163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64" w:type="dxa"/>
            <w:tcBorders>
              <w:top w:val="single" w:sz="4" w:space="0" w:color="auto"/>
            </w:tcBorders>
          </w:tcPr>
          <w:p w14:paraId="0DAE649F" w14:textId="2DE70815" w:rsidR="000E478E" w:rsidRDefault="002545E8" w:rsidP="00080471">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t>Patient advice /</w:t>
            </w:r>
            <w:r w:rsidR="00080471" w:rsidRPr="00135875">
              <w:rPr>
                <w:rFonts w:ascii="Arial" w:hAnsi="Arial" w:cs="Arial"/>
                <w:b/>
                <w:sz w:val="22"/>
                <w:szCs w:val="22"/>
              </w:rPr>
              <w:t xml:space="preserve"> f</w:t>
            </w:r>
            <w:r w:rsidRPr="00135875">
              <w:rPr>
                <w:rFonts w:ascii="Arial" w:hAnsi="Arial" w:cs="Arial"/>
                <w:b/>
                <w:sz w:val="22"/>
                <w:szCs w:val="22"/>
              </w:rPr>
              <w:t>ollow up treatment</w:t>
            </w:r>
          </w:p>
          <w:p w14:paraId="7656DF0E" w14:textId="77777777" w:rsidR="008519B2" w:rsidRPr="00512407" w:rsidRDefault="008519B2" w:rsidP="00080471">
            <w:pPr>
              <w:pStyle w:val="Header"/>
              <w:tabs>
                <w:tab w:val="clear" w:pos="4153"/>
                <w:tab w:val="clear" w:pos="8306"/>
              </w:tabs>
              <w:spacing w:before="120" w:after="120"/>
              <w:rPr>
                <w:rFonts w:ascii="Arial" w:hAnsi="Arial"/>
                <w:sz w:val="22"/>
              </w:rPr>
            </w:pPr>
          </w:p>
          <w:p w14:paraId="0BDCBD99" w14:textId="77777777" w:rsidR="008E34E6" w:rsidRDefault="008E34E6" w:rsidP="008E34E6">
            <w:pPr>
              <w:pStyle w:val="Header"/>
              <w:tabs>
                <w:tab w:val="clear" w:pos="4153"/>
                <w:tab w:val="clear" w:pos="8306"/>
              </w:tabs>
              <w:spacing w:before="120" w:after="120"/>
              <w:contextualSpacing/>
              <w:rPr>
                <w:rFonts w:ascii="Arial" w:hAnsi="Arial" w:cs="Arial"/>
                <w:sz w:val="22"/>
                <w:szCs w:val="22"/>
              </w:rPr>
            </w:pPr>
          </w:p>
          <w:p w14:paraId="0A9DA030" w14:textId="77777777" w:rsidR="008E34E6" w:rsidRDefault="008E34E6" w:rsidP="008E34E6">
            <w:pPr>
              <w:pStyle w:val="Header"/>
              <w:tabs>
                <w:tab w:val="clear" w:pos="4153"/>
                <w:tab w:val="clear" w:pos="8306"/>
              </w:tabs>
              <w:spacing w:before="120" w:after="120"/>
              <w:contextualSpacing/>
              <w:rPr>
                <w:rFonts w:ascii="Arial" w:hAnsi="Arial" w:cs="Arial"/>
                <w:sz w:val="22"/>
                <w:szCs w:val="22"/>
              </w:rPr>
            </w:pPr>
          </w:p>
          <w:p w14:paraId="7935C169" w14:textId="77777777" w:rsidR="008E34E6" w:rsidRDefault="008E34E6" w:rsidP="008E34E6">
            <w:pPr>
              <w:pStyle w:val="Header"/>
              <w:tabs>
                <w:tab w:val="clear" w:pos="4153"/>
                <w:tab w:val="clear" w:pos="8306"/>
              </w:tabs>
              <w:spacing w:before="120" w:after="120"/>
              <w:contextualSpacing/>
              <w:rPr>
                <w:rFonts w:ascii="Arial" w:hAnsi="Arial" w:cs="Arial"/>
                <w:sz w:val="22"/>
                <w:szCs w:val="22"/>
              </w:rPr>
            </w:pPr>
          </w:p>
          <w:p w14:paraId="1197237E" w14:textId="77777777" w:rsidR="008E34E6" w:rsidRDefault="008E34E6" w:rsidP="008E34E6">
            <w:pPr>
              <w:pStyle w:val="Header"/>
              <w:tabs>
                <w:tab w:val="clear" w:pos="4153"/>
                <w:tab w:val="clear" w:pos="8306"/>
              </w:tabs>
              <w:spacing w:before="120" w:after="120"/>
              <w:contextualSpacing/>
              <w:rPr>
                <w:rFonts w:ascii="Arial" w:hAnsi="Arial" w:cs="Arial"/>
                <w:sz w:val="22"/>
                <w:szCs w:val="22"/>
              </w:rPr>
            </w:pPr>
          </w:p>
          <w:p w14:paraId="2AB87C30" w14:textId="17FDBCED" w:rsidR="008E34E6" w:rsidRDefault="008E34E6" w:rsidP="008E34E6">
            <w:pPr>
              <w:pStyle w:val="Header"/>
              <w:tabs>
                <w:tab w:val="clear" w:pos="4153"/>
                <w:tab w:val="clear" w:pos="8306"/>
              </w:tabs>
              <w:spacing w:before="120" w:after="120"/>
              <w:contextualSpacing/>
              <w:rPr>
                <w:rFonts w:ascii="Arial" w:hAnsi="Arial" w:cs="Arial"/>
                <w:sz w:val="22"/>
                <w:szCs w:val="22"/>
              </w:rPr>
            </w:pPr>
          </w:p>
          <w:p w14:paraId="7C4588AA" w14:textId="77777777" w:rsidR="00455367" w:rsidRDefault="00455367" w:rsidP="008E34E6">
            <w:pPr>
              <w:pStyle w:val="Header"/>
              <w:tabs>
                <w:tab w:val="clear" w:pos="4153"/>
                <w:tab w:val="clear" w:pos="8306"/>
              </w:tabs>
              <w:spacing w:before="120" w:after="120"/>
              <w:contextualSpacing/>
              <w:rPr>
                <w:rFonts w:ascii="Arial" w:hAnsi="Arial" w:cs="Arial"/>
                <w:sz w:val="22"/>
                <w:szCs w:val="22"/>
              </w:rPr>
            </w:pPr>
          </w:p>
          <w:p w14:paraId="2631228D" w14:textId="05E8999C" w:rsidR="008519B2" w:rsidRPr="008519B2" w:rsidRDefault="008519B2" w:rsidP="008E34E6">
            <w:pPr>
              <w:pStyle w:val="Header"/>
              <w:tabs>
                <w:tab w:val="clear" w:pos="4153"/>
                <w:tab w:val="clear" w:pos="8306"/>
              </w:tabs>
              <w:spacing w:before="120" w:after="120"/>
              <w:contextualSpacing/>
              <w:rPr>
                <w:rFonts w:ascii="Arial" w:hAnsi="Arial" w:cs="Arial"/>
                <w:sz w:val="22"/>
                <w:szCs w:val="22"/>
              </w:rPr>
            </w:pPr>
          </w:p>
        </w:tc>
        <w:tc>
          <w:tcPr>
            <w:tcW w:w="7513" w:type="dxa"/>
            <w:tcBorders>
              <w:top w:val="single" w:sz="4" w:space="0" w:color="auto"/>
            </w:tcBorders>
          </w:tcPr>
          <w:p w14:paraId="71F30F6E" w14:textId="459F8228" w:rsidR="00EE43D4" w:rsidRPr="0012622F" w:rsidRDefault="00EE43D4" w:rsidP="00EE43D4">
            <w:pPr>
              <w:pStyle w:val="TableParagraph"/>
              <w:spacing w:before="120" w:after="120"/>
              <w:rPr>
                <w:rFonts w:ascii="Arial" w:eastAsia="Arial" w:hAnsi="Arial" w:cs="Arial"/>
              </w:rPr>
            </w:pPr>
            <w:r w:rsidRPr="0012622F">
              <w:rPr>
                <w:rFonts w:ascii="Arial" w:eastAsia="Arial" w:hAnsi="Arial" w:cs="Arial"/>
              </w:rPr>
              <w:t>Inform the individual/carer</w:t>
            </w:r>
            <w:r w:rsidRPr="0012622F">
              <w:rPr>
                <w:rFonts w:ascii="Arial" w:eastAsia="Arial" w:hAnsi="Arial" w:cs="Arial"/>
                <w:spacing w:val="12"/>
              </w:rPr>
              <w:t xml:space="preserve"> </w:t>
            </w:r>
            <w:r w:rsidRPr="0012622F">
              <w:rPr>
                <w:rFonts w:ascii="Arial" w:eastAsia="Arial" w:hAnsi="Arial" w:cs="Arial"/>
              </w:rPr>
              <w:t xml:space="preserve">of possible side effects and their management. </w:t>
            </w:r>
          </w:p>
          <w:p w14:paraId="14A3E31A" w14:textId="135111EC" w:rsidR="00EE43D4" w:rsidRPr="0012622F" w:rsidRDefault="00EE43D4" w:rsidP="00EE43D4">
            <w:pPr>
              <w:pStyle w:val="TableParagraph"/>
              <w:spacing w:before="120" w:after="120"/>
              <w:rPr>
                <w:rFonts w:ascii="Arial" w:eastAsia="Arial" w:hAnsi="Arial" w:cs="Arial"/>
              </w:rPr>
            </w:pPr>
            <w:r w:rsidRPr="0012622F">
              <w:rPr>
                <w:rFonts w:ascii="Arial" w:eastAsia="Arial" w:hAnsi="Arial" w:cs="Arial"/>
              </w:rPr>
              <w:t>The</w:t>
            </w:r>
            <w:r w:rsidRPr="0012622F">
              <w:rPr>
                <w:rFonts w:ascii="Arial" w:eastAsia="Arial" w:hAnsi="Arial" w:cs="Arial"/>
                <w:spacing w:val="23"/>
              </w:rPr>
              <w:t xml:space="preserve"> </w:t>
            </w:r>
            <w:r w:rsidRPr="0012622F">
              <w:rPr>
                <w:rFonts w:ascii="Arial" w:eastAsia="Arial" w:hAnsi="Arial" w:cs="Arial"/>
              </w:rPr>
              <w:t>individual/carer</w:t>
            </w:r>
            <w:r w:rsidRPr="0012622F">
              <w:rPr>
                <w:rFonts w:ascii="Arial" w:eastAsia="Arial" w:hAnsi="Arial" w:cs="Arial"/>
                <w:spacing w:val="12"/>
              </w:rPr>
              <w:t xml:space="preserve"> </w:t>
            </w:r>
            <w:r w:rsidRPr="0012622F">
              <w:rPr>
                <w:rFonts w:ascii="Arial" w:eastAsia="Arial" w:hAnsi="Arial" w:cs="Arial"/>
              </w:rPr>
              <w:t>should</w:t>
            </w:r>
            <w:r w:rsidRPr="0012622F">
              <w:rPr>
                <w:rFonts w:ascii="Arial" w:eastAsia="Arial" w:hAnsi="Arial" w:cs="Arial"/>
                <w:spacing w:val="27"/>
              </w:rPr>
              <w:t xml:space="preserve"> </w:t>
            </w:r>
            <w:r w:rsidRPr="0012622F">
              <w:rPr>
                <w:rFonts w:ascii="Arial" w:eastAsia="Arial" w:hAnsi="Arial" w:cs="Arial"/>
              </w:rPr>
              <w:t>be</w:t>
            </w:r>
            <w:r w:rsidRPr="0012622F">
              <w:rPr>
                <w:rFonts w:ascii="Arial" w:eastAsia="Arial" w:hAnsi="Arial" w:cs="Arial"/>
                <w:spacing w:val="10"/>
              </w:rPr>
              <w:t xml:space="preserve"> </w:t>
            </w:r>
            <w:r w:rsidRPr="0012622F">
              <w:rPr>
                <w:rFonts w:ascii="Arial" w:eastAsia="Arial" w:hAnsi="Arial" w:cs="Arial"/>
              </w:rPr>
              <w:t>advised</w:t>
            </w:r>
            <w:r w:rsidRPr="0012622F">
              <w:rPr>
                <w:rFonts w:ascii="Arial" w:eastAsia="Arial" w:hAnsi="Arial" w:cs="Arial"/>
                <w:w w:val="99"/>
              </w:rPr>
              <w:t xml:space="preserve"> </w:t>
            </w:r>
            <w:r w:rsidRPr="0012622F">
              <w:rPr>
                <w:rFonts w:ascii="Arial" w:eastAsia="Arial" w:hAnsi="Arial" w:cs="Arial"/>
              </w:rPr>
              <w:t>to</w:t>
            </w:r>
            <w:r w:rsidRPr="0012622F">
              <w:rPr>
                <w:rFonts w:ascii="Arial" w:eastAsia="Arial" w:hAnsi="Arial" w:cs="Arial"/>
                <w:spacing w:val="14"/>
              </w:rPr>
              <w:t xml:space="preserve"> </w:t>
            </w:r>
            <w:r w:rsidRPr="0012622F">
              <w:rPr>
                <w:rFonts w:ascii="Arial" w:eastAsia="Arial" w:hAnsi="Arial" w:cs="Arial"/>
              </w:rPr>
              <w:t>seek</w:t>
            </w:r>
            <w:r w:rsidRPr="0012622F">
              <w:rPr>
                <w:rFonts w:ascii="Arial" w:eastAsia="Arial" w:hAnsi="Arial" w:cs="Arial"/>
                <w:spacing w:val="22"/>
              </w:rPr>
              <w:t xml:space="preserve"> </w:t>
            </w:r>
            <w:r w:rsidRPr="0012622F">
              <w:rPr>
                <w:rFonts w:ascii="Arial" w:eastAsia="Arial" w:hAnsi="Arial" w:cs="Arial"/>
              </w:rPr>
              <w:t>medical</w:t>
            </w:r>
            <w:r w:rsidRPr="0012622F">
              <w:rPr>
                <w:rFonts w:ascii="Arial" w:eastAsia="Arial" w:hAnsi="Arial" w:cs="Arial"/>
                <w:spacing w:val="12"/>
              </w:rPr>
              <w:t xml:space="preserve"> </w:t>
            </w:r>
            <w:r w:rsidRPr="0012622F">
              <w:rPr>
                <w:rFonts w:ascii="Arial" w:eastAsia="Arial" w:hAnsi="Arial" w:cs="Arial"/>
              </w:rPr>
              <w:t>advice</w:t>
            </w:r>
            <w:r w:rsidRPr="0012622F">
              <w:rPr>
                <w:rFonts w:ascii="Arial" w:hAnsi="Arial" w:cs="Arial"/>
              </w:rPr>
              <w:t xml:space="preserve"> i</w:t>
            </w:r>
            <w:r w:rsidRPr="0012622F">
              <w:rPr>
                <w:rFonts w:ascii="Arial" w:eastAsia="Arial" w:hAnsi="Arial" w:cs="Arial"/>
              </w:rPr>
              <w:t>n the event of an adverse reaction.</w:t>
            </w:r>
          </w:p>
          <w:p w14:paraId="1DA909CA" w14:textId="5546A11E" w:rsidR="004F28AE" w:rsidRPr="0012622F" w:rsidRDefault="004F28AE" w:rsidP="00EE43D4">
            <w:pPr>
              <w:pStyle w:val="TableParagraph"/>
              <w:spacing w:before="120" w:after="120"/>
              <w:rPr>
                <w:rFonts w:ascii="Arial" w:eastAsia="Arial" w:hAnsi="Arial" w:cs="Arial"/>
              </w:rPr>
            </w:pPr>
            <w:r w:rsidRPr="0012622F">
              <w:rPr>
                <w:rFonts w:ascii="Arial" w:eastAsia="Arial" w:hAnsi="Arial" w:cs="Arial"/>
              </w:rPr>
              <w:t xml:space="preserve">The individual/carer should be advised that </w:t>
            </w:r>
            <w:r w:rsidR="00A60D7B" w:rsidRPr="0012622F">
              <w:rPr>
                <w:rFonts w:ascii="Arial" w:eastAsia="Arial" w:hAnsi="Arial" w:cs="Arial"/>
              </w:rPr>
              <w:t>h</w:t>
            </w:r>
            <w:r w:rsidRPr="0012622F">
              <w:rPr>
                <w:rFonts w:ascii="Arial" w:eastAsia="Arial" w:hAnsi="Arial" w:cs="Arial"/>
              </w:rPr>
              <w:t>epatits A vaccine will not prevent infection caused by other pathogens known to infect the liver such as hepatitis B, C and hepatitis E viruses.</w:t>
            </w:r>
          </w:p>
          <w:p w14:paraId="7DC874D8" w14:textId="119FEE3E" w:rsidR="004F28AE" w:rsidRPr="00512407" w:rsidRDefault="004F28AE" w:rsidP="00512407">
            <w:pPr>
              <w:spacing w:before="120" w:after="120"/>
              <w:rPr>
                <w:rFonts w:eastAsia="Arial"/>
                <w:sz w:val="22"/>
                <w:szCs w:val="22"/>
                <w:lang w:val="en-US"/>
              </w:rPr>
            </w:pPr>
            <w:r w:rsidRPr="0012622F">
              <w:rPr>
                <w:rFonts w:eastAsia="Arial" w:cs="Arial"/>
                <w:sz w:val="22"/>
                <w:szCs w:val="22"/>
                <w:lang w:val="en-US" w:eastAsia="en-US"/>
              </w:rPr>
              <w:t>The individual</w:t>
            </w:r>
            <w:r w:rsidR="00A60D7B" w:rsidRPr="0012622F">
              <w:rPr>
                <w:rFonts w:eastAsia="Arial" w:cs="Arial"/>
                <w:sz w:val="22"/>
                <w:szCs w:val="22"/>
                <w:lang w:val="en-US" w:eastAsia="en-US"/>
              </w:rPr>
              <w:t>/carer should be advised that t</w:t>
            </w:r>
            <w:r w:rsidRPr="0012622F">
              <w:rPr>
                <w:rFonts w:eastAsia="Arial" w:cs="Arial"/>
                <w:sz w:val="22"/>
                <w:szCs w:val="22"/>
                <w:lang w:val="en-US" w:eastAsia="en-US"/>
              </w:rPr>
              <w:t>yphoid</w:t>
            </w:r>
            <w:r w:rsidRPr="00512407">
              <w:rPr>
                <w:rFonts w:eastAsia="Arial"/>
                <w:sz w:val="22"/>
                <w:szCs w:val="22"/>
                <w:lang w:val="en-US"/>
              </w:rPr>
              <w:t xml:space="preserve"> Vi polysaccharide vaccine offers protection against typhoid fever caused by </w:t>
            </w:r>
            <w:r w:rsidR="00C57AE8" w:rsidRPr="00512407">
              <w:rPr>
                <w:rFonts w:eastAsia="Arial"/>
                <w:i/>
                <w:sz w:val="22"/>
                <w:szCs w:val="22"/>
                <w:lang w:val="en-US"/>
              </w:rPr>
              <w:t>S. t</w:t>
            </w:r>
            <w:r w:rsidRPr="00512407">
              <w:rPr>
                <w:rFonts w:eastAsia="Arial"/>
                <w:i/>
                <w:sz w:val="22"/>
                <w:szCs w:val="22"/>
                <w:lang w:val="en-US"/>
              </w:rPr>
              <w:t>yphi</w:t>
            </w:r>
            <w:r w:rsidRPr="00512407">
              <w:rPr>
                <w:rFonts w:eastAsia="Arial"/>
                <w:sz w:val="22"/>
                <w:szCs w:val="22"/>
                <w:lang w:val="en-US"/>
              </w:rPr>
              <w:t xml:space="preserve">, it does not prevent paratyphoid fever or infection with any other serotypes of </w:t>
            </w:r>
            <w:r w:rsidRPr="00512407">
              <w:rPr>
                <w:rFonts w:eastAsia="Arial"/>
                <w:i/>
                <w:sz w:val="22"/>
                <w:szCs w:val="22"/>
                <w:lang w:val="en-US"/>
              </w:rPr>
              <w:t>S. enterica</w:t>
            </w:r>
            <w:r w:rsidRPr="00512407">
              <w:rPr>
                <w:rFonts w:eastAsia="Arial"/>
                <w:sz w:val="22"/>
                <w:szCs w:val="22"/>
                <w:lang w:val="en-US"/>
              </w:rPr>
              <w:t>.</w:t>
            </w:r>
          </w:p>
          <w:p w14:paraId="07A9EBB4" w14:textId="32142984" w:rsidR="00390B8A" w:rsidRPr="0012622F" w:rsidRDefault="00711F5B" w:rsidP="00711F5B">
            <w:pPr>
              <w:spacing w:before="120" w:after="120"/>
              <w:rPr>
                <w:rFonts w:eastAsia="Arial" w:cs="Arial"/>
                <w:sz w:val="22"/>
                <w:szCs w:val="22"/>
              </w:rPr>
            </w:pPr>
            <w:r w:rsidRPr="0012622F">
              <w:rPr>
                <w:rFonts w:eastAsia="Arial" w:cs="Arial"/>
                <w:sz w:val="22"/>
                <w:szCs w:val="22"/>
              </w:rPr>
              <w:t>The</w:t>
            </w:r>
            <w:r w:rsidRPr="0012622F">
              <w:rPr>
                <w:rFonts w:eastAsia="Arial" w:cs="Arial"/>
                <w:spacing w:val="23"/>
                <w:sz w:val="22"/>
                <w:szCs w:val="22"/>
              </w:rPr>
              <w:t xml:space="preserve"> </w:t>
            </w:r>
            <w:r w:rsidRPr="0012622F">
              <w:rPr>
                <w:rFonts w:eastAsia="Arial" w:cs="Arial"/>
                <w:sz w:val="22"/>
                <w:szCs w:val="22"/>
              </w:rPr>
              <w:t>individual/carer</w:t>
            </w:r>
            <w:r w:rsidRPr="0012622F">
              <w:rPr>
                <w:rFonts w:eastAsia="Arial" w:cs="Arial"/>
                <w:spacing w:val="12"/>
                <w:sz w:val="22"/>
                <w:szCs w:val="22"/>
              </w:rPr>
              <w:t xml:space="preserve"> </w:t>
            </w:r>
            <w:r w:rsidRPr="0012622F">
              <w:rPr>
                <w:rFonts w:eastAsia="Arial" w:cs="Arial"/>
                <w:sz w:val="22"/>
                <w:szCs w:val="22"/>
              </w:rPr>
              <w:t>should</w:t>
            </w:r>
            <w:r w:rsidRPr="0012622F">
              <w:rPr>
                <w:rFonts w:eastAsia="Arial" w:cs="Arial"/>
                <w:spacing w:val="27"/>
                <w:sz w:val="22"/>
                <w:szCs w:val="22"/>
              </w:rPr>
              <w:t xml:space="preserve"> </w:t>
            </w:r>
            <w:r w:rsidRPr="0012622F">
              <w:rPr>
                <w:rFonts w:eastAsia="Arial" w:cs="Arial"/>
                <w:sz w:val="22"/>
                <w:szCs w:val="22"/>
              </w:rPr>
              <w:t>be</w:t>
            </w:r>
            <w:r w:rsidRPr="0012622F">
              <w:rPr>
                <w:rFonts w:eastAsia="Arial" w:cs="Arial"/>
                <w:spacing w:val="10"/>
                <w:sz w:val="22"/>
                <w:szCs w:val="22"/>
              </w:rPr>
              <w:t xml:space="preserve"> </w:t>
            </w:r>
            <w:r w:rsidRPr="0012622F">
              <w:rPr>
                <w:rFonts w:eastAsia="Arial" w:cs="Arial"/>
                <w:sz w:val="22"/>
                <w:szCs w:val="22"/>
              </w:rPr>
              <w:t xml:space="preserve">advised that protection against </w:t>
            </w:r>
            <w:r w:rsidRPr="0012622F">
              <w:rPr>
                <w:rFonts w:eastAsia="Arial" w:cs="Arial"/>
                <w:i/>
                <w:sz w:val="22"/>
                <w:szCs w:val="22"/>
              </w:rPr>
              <w:t xml:space="preserve">S. </w:t>
            </w:r>
            <w:r w:rsidR="00C57AE8" w:rsidRPr="0012622F">
              <w:rPr>
                <w:rFonts w:eastAsia="Arial" w:cs="Arial"/>
                <w:i/>
                <w:sz w:val="22"/>
                <w:szCs w:val="22"/>
              </w:rPr>
              <w:t>t</w:t>
            </w:r>
            <w:r w:rsidRPr="0012622F">
              <w:rPr>
                <w:rFonts w:eastAsia="Arial" w:cs="Arial"/>
                <w:i/>
                <w:sz w:val="22"/>
                <w:szCs w:val="22"/>
              </w:rPr>
              <w:t>yphi</w:t>
            </w:r>
            <w:r w:rsidRPr="0012622F">
              <w:rPr>
                <w:rFonts w:eastAsia="Arial" w:cs="Arial"/>
                <w:sz w:val="22"/>
                <w:szCs w:val="22"/>
              </w:rPr>
              <w:t xml:space="preserve"> by vaccination may be less if a large number of infective organisms are ingested. </w:t>
            </w:r>
          </w:p>
          <w:p w14:paraId="3DC1378C" w14:textId="4BFDAFB5" w:rsidR="00711F5B" w:rsidRPr="0012622F" w:rsidRDefault="00390B8A" w:rsidP="00711F5B">
            <w:pPr>
              <w:spacing w:before="120" w:after="120"/>
              <w:rPr>
                <w:rFonts w:eastAsia="Arial" w:cs="Arial"/>
                <w:sz w:val="22"/>
                <w:szCs w:val="22"/>
              </w:rPr>
            </w:pPr>
            <w:r w:rsidRPr="0012622F">
              <w:rPr>
                <w:rFonts w:eastAsia="Arial" w:cs="Arial"/>
                <w:sz w:val="22"/>
                <w:szCs w:val="22"/>
              </w:rPr>
              <w:t>T</w:t>
            </w:r>
            <w:r w:rsidR="00711F5B" w:rsidRPr="0012622F">
              <w:rPr>
                <w:rFonts w:eastAsia="Arial" w:cs="Arial"/>
                <w:sz w:val="22"/>
                <w:szCs w:val="22"/>
              </w:rPr>
              <w:t>he importance of scrupulous attention to personal, food and water hygiene must be emphasised for those travelling to endemic areas.</w:t>
            </w:r>
          </w:p>
          <w:p w14:paraId="614EEED1" w14:textId="4A898299" w:rsidR="00711F5B" w:rsidRPr="00512407" w:rsidRDefault="00711F5B" w:rsidP="00512407">
            <w:pPr>
              <w:overflowPunct/>
              <w:textAlignment w:val="auto"/>
              <w:rPr>
                <w:rFonts w:eastAsiaTheme="minorHAnsi"/>
                <w:sz w:val="22"/>
                <w:szCs w:val="22"/>
              </w:rPr>
            </w:pPr>
            <w:r w:rsidRPr="00512407">
              <w:rPr>
                <w:rFonts w:eastAsiaTheme="minorHAnsi"/>
                <w:sz w:val="22"/>
                <w:szCs w:val="22"/>
              </w:rPr>
              <w:t xml:space="preserve">When applicable, advise </w:t>
            </w:r>
            <w:r w:rsidR="00C8016E" w:rsidRPr="00512407">
              <w:rPr>
                <w:rFonts w:eastAsiaTheme="minorHAnsi"/>
                <w:sz w:val="22"/>
                <w:szCs w:val="22"/>
              </w:rPr>
              <w:t>individual/</w:t>
            </w:r>
            <w:r w:rsidRPr="00512407">
              <w:rPr>
                <w:rFonts w:eastAsiaTheme="minorHAnsi"/>
                <w:sz w:val="22"/>
                <w:szCs w:val="22"/>
              </w:rPr>
              <w:t>carer when the subsequent dose is</w:t>
            </w:r>
            <w:r w:rsidR="00C8016E" w:rsidRPr="00512407">
              <w:rPr>
                <w:rFonts w:eastAsiaTheme="minorHAnsi"/>
                <w:sz w:val="22"/>
                <w:szCs w:val="22"/>
              </w:rPr>
              <w:t xml:space="preserve"> </w:t>
            </w:r>
            <w:r w:rsidRPr="00512407">
              <w:rPr>
                <w:rFonts w:eastAsiaTheme="minorHAnsi"/>
                <w:sz w:val="22"/>
                <w:szCs w:val="22"/>
              </w:rPr>
              <w:t>due.</w:t>
            </w:r>
          </w:p>
          <w:p w14:paraId="75220718" w14:textId="1863F2AA" w:rsidR="00B70101" w:rsidRPr="00316328" w:rsidRDefault="00EE43D4" w:rsidP="00C8016E">
            <w:pPr>
              <w:spacing w:before="120" w:after="120"/>
              <w:rPr>
                <w:sz w:val="22"/>
              </w:rPr>
            </w:pPr>
            <w:r w:rsidRPr="0012622F">
              <w:rPr>
                <w:rFonts w:cs="Arial"/>
                <w:sz w:val="22"/>
                <w:szCs w:val="22"/>
              </w:rPr>
              <w:t xml:space="preserve">When administration is postponed advise the </w:t>
            </w:r>
            <w:r w:rsidRPr="0012622F">
              <w:rPr>
                <w:rFonts w:eastAsia="Arial" w:cs="Arial"/>
                <w:sz w:val="22"/>
                <w:szCs w:val="22"/>
              </w:rPr>
              <w:t>individual/carer</w:t>
            </w:r>
            <w:r w:rsidRPr="0012622F">
              <w:rPr>
                <w:rFonts w:cs="Arial"/>
                <w:sz w:val="22"/>
                <w:szCs w:val="22"/>
              </w:rPr>
              <w:t xml:space="preserve"> when to return for vaccination.</w:t>
            </w:r>
          </w:p>
        </w:tc>
      </w:tr>
      <w:tr w:rsidR="00A956FD" w:rsidRPr="00A956FD" w14:paraId="06950CF3" w14:textId="77777777" w:rsidTr="003163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64" w:type="dxa"/>
          </w:tcPr>
          <w:p w14:paraId="101165F8" w14:textId="4D611762" w:rsidR="001F5127" w:rsidRDefault="00D7770B" w:rsidP="006B6C13">
            <w:pPr>
              <w:spacing w:before="120" w:after="120"/>
              <w:rPr>
                <w:rFonts w:cs="Arial"/>
                <w:b/>
                <w:sz w:val="22"/>
                <w:szCs w:val="22"/>
              </w:rPr>
            </w:pPr>
            <w:r w:rsidRPr="007E324D">
              <w:lastRenderedPageBreak/>
              <w:br w:type="page"/>
            </w:r>
            <w:bookmarkStart w:id="18" w:name="SpecialConsiderations"/>
            <w:r w:rsidR="002545E8" w:rsidRPr="007E324D">
              <w:rPr>
                <w:rFonts w:cs="Arial"/>
                <w:b/>
                <w:sz w:val="22"/>
                <w:szCs w:val="22"/>
              </w:rPr>
              <w:t xml:space="preserve">Special </w:t>
            </w:r>
            <w:r w:rsidR="00080471" w:rsidRPr="007E324D">
              <w:rPr>
                <w:rFonts w:cs="Arial"/>
                <w:b/>
                <w:sz w:val="22"/>
                <w:szCs w:val="22"/>
              </w:rPr>
              <w:t>c</w:t>
            </w:r>
            <w:r w:rsidR="002545E8" w:rsidRPr="007E324D">
              <w:rPr>
                <w:rFonts w:cs="Arial"/>
                <w:b/>
                <w:sz w:val="22"/>
                <w:szCs w:val="22"/>
              </w:rPr>
              <w:t xml:space="preserve">onsiderations </w:t>
            </w:r>
            <w:bookmarkEnd w:id="18"/>
            <w:r w:rsidR="002545E8" w:rsidRPr="007E324D">
              <w:rPr>
                <w:rFonts w:cs="Arial"/>
                <w:b/>
                <w:sz w:val="22"/>
                <w:szCs w:val="22"/>
              </w:rPr>
              <w:t xml:space="preserve">/ </w:t>
            </w:r>
            <w:bookmarkStart w:id="19" w:name="AdditionalInformation"/>
            <w:r w:rsidR="00080471" w:rsidRPr="007E324D">
              <w:rPr>
                <w:rFonts w:cs="Arial"/>
                <w:b/>
                <w:sz w:val="22"/>
                <w:szCs w:val="22"/>
              </w:rPr>
              <w:t>a</w:t>
            </w:r>
            <w:r w:rsidR="002545E8" w:rsidRPr="007E324D">
              <w:rPr>
                <w:rFonts w:cs="Arial"/>
                <w:b/>
                <w:sz w:val="22"/>
                <w:szCs w:val="22"/>
              </w:rPr>
              <w:t xml:space="preserve">dditional </w:t>
            </w:r>
            <w:r w:rsidR="00080471" w:rsidRPr="007E324D">
              <w:rPr>
                <w:rFonts w:cs="Arial"/>
                <w:b/>
                <w:sz w:val="22"/>
                <w:szCs w:val="22"/>
              </w:rPr>
              <w:t>i</w:t>
            </w:r>
            <w:r w:rsidR="002545E8" w:rsidRPr="007E324D">
              <w:rPr>
                <w:rFonts w:cs="Arial"/>
                <w:b/>
                <w:sz w:val="22"/>
                <w:szCs w:val="22"/>
              </w:rPr>
              <w:t>nformation</w:t>
            </w:r>
            <w:bookmarkEnd w:id="19"/>
          </w:p>
          <w:p w14:paraId="06819C5C" w14:textId="77777777" w:rsidR="004C4571" w:rsidRPr="00512407" w:rsidRDefault="004C4571" w:rsidP="00512407">
            <w:pPr>
              <w:spacing w:before="120" w:after="120"/>
              <w:rPr>
                <w:b/>
                <w:sz w:val="22"/>
              </w:rPr>
            </w:pPr>
          </w:p>
          <w:p w14:paraId="1F513DCA" w14:textId="77777777" w:rsidR="004C4571" w:rsidRPr="00512407" w:rsidRDefault="004C4571" w:rsidP="00512407">
            <w:pPr>
              <w:spacing w:before="120" w:after="120"/>
              <w:rPr>
                <w:b/>
                <w:sz w:val="22"/>
              </w:rPr>
            </w:pPr>
          </w:p>
          <w:p w14:paraId="5F40394C" w14:textId="77777777" w:rsidR="004C4571" w:rsidRDefault="004C4571" w:rsidP="004C4571">
            <w:pPr>
              <w:spacing w:before="120" w:after="120"/>
              <w:contextualSpacing/>
              <w:rPr>
                <w:rFonts w:cs="Arial"/>
                <w:sz w:val="22"/>
                <w:szCs w:val="22"/>
              </w:rPr>
            </w:pPr>
          </w:p>
          <w:p w14:paraId="3DE30BC6" w14:textId="77777777" w:rsidR="004C4571" w:rsidRDefault="004C4571" w:rsidP="004C4571">
            <w:pPr>
              <w:spacing w:before="120" w:after="120"/>
              <w:contextualSpacing/>
              <w:rPr>
                <w:rFonts w:cs="Arial"/>
                <w:sz w:val="22"/>
                <w:szCs w:val="22"/>
              </w:rPr>
            </w:pPr>
          </w:p>
          <w:p w14:paraId="4A478BBD" w14:textId="77777777" w:rsidR="004C4571" w:rsidRDefault="004C4571" w:rsidP="004C4571">
            <w:pPr>
              <w:spacing w:before="120" w:after="120"/>
              <w:contextualSpacing/>
              <w:rPr>
                <w:rFonts w:cs="Arial"/>
                <w:sz w:val="22"/>
                <w:szCs w:val="22"/>
              </w:rPr>
            </w:pPr>
          </w:p>
          <w:p w14:paraId="345F80DD" w14:textId="1486A02F" w:rsidR="004C4571" w:rsidRPr="00512407" w:rsidRDefault="004C4571" w:rsidP="0098481F">
            <w:pPr>
              <w:spacing w:before="120" w:after="120"/>
              <w:contextualSpacing/>
              <w:rPr>
                <w:b/>
                <w:sz w:val="22"/>
              </w:rPr>
            </w:pPr>
          </w:p>
        </w:tc>
        <w:tc>
          <w:tcPr>
            <w:tcW w:w="7513" w:type="dxa"/>
            <w:shd w:val="clear" w:color="auto" w:fill="auto"/>
          </w:tcPr>
          <w:p w14:paraId="34527141" w14:textId="77777777" w:rsidR="00EC3D92" w:rsidRPr="006805F2" w:rsidRDefault="00EC3D92" w:rsidP="00EC3D92">
            <w:pPr>
              <w:pStyle w:val="Header"/>
              <w:tabs>
                <w:tab w:val="left" w:pos="720"/>
              </w:tabs>
              <w:spacing w:before="120" w:after="120"/>
              <w:rPr>
                <w:rFonts w:ascii="Arial" w:eastAsia="Arial" w:hAnsi="Arial" w:cs="Arial"/>
                <w:sz w:val="22"/>
                <w:szCs w:val="22"/>
              </w:rPr>
            </w:pPr>
            <w:r w:rsidRPr="006805F2">
              <w:rPr>
                <w:rFonts w:ascii="Arial" w:eastAsia="Arial" w:hAnsi="Arial" w:cs="Arial"/>
                <w:sz w:val="22"/>
                <w:szCs w:val="22"/>
              </w:rPr>
              <w:t>Ensure there is immediate</w:t>
            </w:r>
            <w:r w:rsidRPr="006805F2">
              <w:rPr>
                <w:rFonts w:ascii="Arial" w:eastAsia="Arial" w:hAnsi="Arial" w:cs="Arial"/>
                <w:spacing w:val="17"/>
                <w:sz w:val="22"/>
                <w:szCs w:val="22"/>
              </w:rPr>
              <w:t xml:space="preserve"> </w:t>
            </w:r>
            <w:r w:rsidRPr="006805F2">
              <w:rPr>
                <w:rFonts w:ascii="Arial" w:eastAsia="Arial" w:hAnsi="Arial" w:cs="Arial"/>
                <w:sz w:val="22"/>
                <w:szCs w:val="22"/>
              </w:rPr>
              <w:t>access</w:t>
            </w:r>
            <w:r w:rsidRPr="006805F2">
              <w:rPr>
                <w:rFonts w:ascii="Arial" w:eastAsia="Arial" w:hAnsi="Arial" w:cs="Arial"/>
                <w:spacing w:val="14"/>
                <w:sz w:val="22"/>
                <w:szCs w:val="22"/>
              </w:rPr>
              <w:t xml:space="preserve"> </w:t>
            </w:r>
            <w:r w:rsidRPr="006805F2">
              <w:rPr>
                <w:rFonts w:ascii="Arial" w:eastAsia="Arial" w:hAnsi="Arial" w:cs="Arial"/>
                <w:sz w:val="22"/>
                <w:szCs w:val="22"/>
              </w:rPr>
              <w:t>to</w:t>
            </w:r>
            <w:r w:rsidRPr="006805F2">
              <w:rPr>
                <w:rFonts w:ascii="Arial" w:eastAsia="Arial" w:hAnsi="Arial" w:cs="Arial"/>
                <w:spacing w:val="21"/>
                <w:sz w:val="22"/>
                <w:szCs w:val="22"/>
              </w:rPr>
              <w:t xml:space="preserve"> </w:t>
            </w:r>
            <w:r w:rsidRPr="006805F2">
              <w:rPr>
                <w:rFonts w:ascii="Arial" w:eastAsia="Arial" w:hAnsi="Arial" w:cs="Arial"/>
                <w:sz w:val="22"/>
                <w:szCs w:val="22"/>
              </w:rPr>
              <w:t>adrenaline (epinephrine)</w:t>
            </w:r>
            <w:r w:rsidRPr="006805F2">
              <w:rPr>
                <w:rFonts w:ascii="Arial" w:eastAsia="Arial" w:hAnsi="Arial" w:cs="Arial"/>
                <w:spacing w:val="33"/>
                <w:sz w:val="22"/>
                <w:szCs w:val="22"/>
              </w:rPr>
              <w:t xml:space="preserve"> </w:t>
            </w:r>
            <w:r w:rsidRPr="006805F2">
              <w:rPr>
                <w:rFonts w:ascii="Arial" w:eastAsia="Arial" w:hAnsi="Arial" w:cs="Arial"/>
                <w:sz w:val="22"/>
                <w:szCs w:val="22"/>
              </w:rPr>
              <w:t>1</w:t>
            </w:r>
            <w:r w:rsidRPr="006805F2">
              <w:rPr>
                <w:rFonts w:ascii="Arial" w:eastAsia="Arial" w:hAnsi="Arial" w:cs="Arial"/>
                <w:spacing w:val="-10"/>
                <w:sz w:val="22"/>
                <w:szCs w:val="22"/>
              </w:rPr>
              <w:t xml:space="preserve"> </w:t>
            </w:r>
            <w:r w:rsidRPr="006805F2">
              <w:rPr>
                <w:rFonts w:ascii="Arial" w:eastAsia="Arial" w:hAnsi="Arial" w:cs="Arial"/>
                <w:sz w:val="22"/>
                <w:szCs w:val="22"/>
              </w:rPr>
              <w:t>in</w:t>
            </w:r>
            <w:r w:rsidRPr="006805F2">
              <w:rPr>
                <w:rFonts w:ascii="Arial" w:eastAsia="Arial" w:hAnsi="Arial" w:cs="Arial"/>
                <w:spacing w:val="17"/>
                <w:sz w:val="22"/>
                <w:szCs w:val="22"/>
              </w:rPr>
              <w:t xml:space="preserve"> </w:t>
            </w:r>
            <w:r w:rsidRPr="006805F2">
              <w:rPr>
                <w:rFonts w:ascii="Arial" w:eastAsia="Arial" w:hAnsi="Arial" w:cs="Arial"/>
                <w:sz w:val="22"/>
                <w:szCs w:val="22"/>
              </w:rPr>
              <w:t>1000</w:t>
            </w:r>
            <w:r w:rsidRPr="006805F2">
              <w:rPr>
                <w:rFonts w:ascii="Arial" w:eastAsia="Arial" w:hAnsi="Arial" w:cs="Arial"/>
                <w:spacing w:val="11"/>
                <w:sz w:val="22"/>
                <w:szCs w:val="22"/>
              </w:rPr>
              <w:t xml:space="preserve"> </w:t>
            </w:r>
            <w:r w:rsidRPr="006805F2">
              <w:rPr>
                <w:rFonts w:ascii="Arial" w:eastAsia="Arial" w:hAnsi="Arial" w:cs="Arial"/>
                <w:sz w:val="22"/>
                <w:szCs w:val="22"/>
              </w:rPr>
              <w:t>injection and access</w:t>
            </w:r>
            <w:r w:rsidRPr="006805F2">
              <w:rPr>
                <w:rFonts w:ascii="Arial" w:eastAsia="Arial" w:hAnsi="Arial" w:cs="Arial"/>
                <w:spacing w:val="19"/>
                <w:sz w:val="22"/>
                <w:szCs w:val="22"/>
              </w:rPr>
              <w:t xml:space="preserve"> </w:t>
            </w:r>
            <w:r w:rsidRPr="006805F2">
              <w:rPr>
                <w:rFonts w:ascii="Arial" w:eastAsia="Arial" w:hAnsi="Arial" w:cs="Arial"/>
                <w:sz w:val="22"/>
                <w:szCs w:val="22"/>
              </w:rPr>
              <w:t>to</w:t>
            </w:r>
            <w:r w:rsidRPr="006805F2">
              <w:rPr>
                <w:rFonts w:ascii="Arial" w:eastAsia="Arial" w:hAnsi="Arial" w:cs="Arial"/>
                <w:spacing w:val="10"/>
                <w:sz w:val="22"/>
                <w:szCs w:val="22"/>
              </w:rPr>
              <w:t xml:space="preserve"> a </w:t>
            </w:r>
            <w:r w:rsidRPr="006805F2">
              <w:rPr>
                <w:rFonts w:ascii="Arial" w:eastAsia="Arial" w:hAnsi="Arial" w:cs="Arial"/>
                <w:sz w:val="22"/>
                <w:szCs w:val="22"/>
              </w:rPr>
              <w:t>telephone.</w:t>
            </w:r>
          </w:p>
          <w:p w14:paraId="77B40E70" w14:textId="3046302E" w:rsidR="00711F5B" w:rsidRPr="006805F2" w:rsidRDefault="00711F5B" w:rsidP="00711F5B">
            <w:pPr>
              <w:pStyle w:val="Header"/>
              <w:tabs>
                <w:tab w:val="left" w:pos="720"/>
              </w:tabs>
              <w:spacing w:before="120" w:after="120"/>
              <w:rPr>
                <w:rFonts w:ascii="Arial" w:eastAsia="Arial" w:hAnsi="Arial" w:cs="Arial"/>
                <w:sz w:val="22"/>
                <w:szCs w:val="22"/>
              </w:rPr>
            </w:pPr>
            <w:r w:rsidRPr="006805F2">
              <w:rPr>
                <w:rFonts w:ascii="Arial" w:eastAsia="Arial" w:hAnsi="Arial" w:cs="Arial"/>
                <w:sz w:val="22"/>
                <w:szCs w:val="22"/>
              </w:rPr>
              <w:t xml:space="preserve">Protective antibody titres to typhoid Vi antigen fall over time. Re-vaccination against </w:t>
            </w:r>
            <w:r w:rsidRPr="006805F2">
              <w:rPr>
                <w:rFonts w:ascii="Arial" w:eastAsia="Arial" w:hAnsi="Arial" w:cs="Arial"/>
                <w:i/>
                <w:sz w:val="22"/>
                <w:szCs w:val="22"/>
              </w:rPr>
              <w:t>S.</w:t>
            </w:r>
            <w:r w:rsidR="00F66524">
              <w:rPr>
                <w:rFonts w:ascii="Arial" w:eastAsia="Arial" w:hAnsi="Arial" w:cs="Arial"/>
                <w:i/>
                <w:sz w:val="22"/>
                <w:szCs w:val="22"/>
              </w:rPr>
              <w:t xml:space="preserve"> </w:t>
            </w:r>
            <w:r w:rsidR="00C57AE8">
              <w:rPr>
                <w:rFonts w:ascii="Arial" w:eastAsia="Arial" w:hAnsi="Arial" w:cs="Arial"/>
                <w:i/>
                <w:sz w:val="22"/>
                <w:szCs w:val="22"/>
              </w:rPr>
              <w:t>t</w:t>
            </w:r>
            <w:r w:rsidRPr="006805F2">
              <w:rPr>
                <w:rFonts w:ascii="Arial" w:eastAsia="Arial" w:hAnsi="Arial" w:cs="Arial"/>
                <w:i/>
                <w:sz w:val="22"/>
                <w:szCs w:val="22"/>
              </w:rPr>
              <w:t>yphi</w:t>
            </w:r>
            <w:r w:rsidRPr="006805F2">
              <w:rPr>
                <w:rFonts w:ascii="Arial" w:eastAsia="Arial" w:hAnsi="Arial" w:cs="Arial"/>
                <w:sz w:val="22"/>
                <w:szCs w:val="22"/>
              </w:rPr>
              <w:t xml:space="preserve"> is necessary when continuing protection is required. Additional doses of Vi vaccine do not boost serum antibody levels; re-vaccination returns antibody levels to those achieved after the primary immunisation.</w:t>
            </w:r>
          </w:p>
          <w:p w14:paraId="04AD474D" w14:textId="41D22AD9" w:rsidR="00332E79" w:rsidRPr="006805F2" w:rsidRDefault="00B57E51" w:rsidP="00FB325A">
            <w:pPr>
              <w:pStyle w:val="CommentText"/>
              <w:spacing w:after="120"/>
              <w:rPr>
                <w:rFonts w:cs="Arial"/>
                <w:sz w:val="22"/>
                <w:szCs w:val="22"/>
                <w:lang w:val="en"/>
              </w:rPr>
            </w:pPr>
            <w:r w:rsidRPr="006805F2">
              <w:rPr>
                <w:rFonts w:eastAsia="Arial" w:cs="Arial"/>
                <w:sz w:val="22"/>
                <w:szCs w:val="22"/>
              </w:rPr>
              <w:t xml:space="preserve">There is no evidence of risk from vaccinating pregnant women or those who are breast feeding with inactivated vaccines. Since </w:t>
            </w:r>
            <w:r w:rsidR="00575E7A" w:rsidRPr="006805F2">
              <w:rPr>
                <w:rFonts w:eastAsia="Arial" w:cs="Arial"/>
                <w:sz w:val="22"/>
                <w:szCs w:val="22"/>
              </w:rPr>
              <w:t>h</w:t>
            </w:r>
            <w:r w:rsidRPr="006805F2">
              <w:rPr>
                <w:rFonts w:eastAsia="Arial" w:cs="Arial"/>
                <w:sz w:val="22"/>
                <w:szCs w:val="22"/>
              </w:rPr>
              <w:t>ep</w:t>
            </w:r>
            <w:r w:rsidR="00575E7A" w:rsidRPr="006805F2">
              <w:rPr>
                <w:rFonts w:eastAsia="Arial" w:cs="Arial"/>
                <w:sz w:val="22"/>
                <w:szCs w:val="22"/>
              </w:rPr>
              <w:t>atitis A vaccine</w:t>
            </w:r>
            <w:r w:rsidRPr="006805F2">
              <w:rPr>
                <w:rFonts w:eastAsia="Arial" w:cs="Arial"/>
                <w:sz w:val="22"/>
                <w:szCs w:val="22"/>
              </w:rPr>
              <w:t xml:space="preserve"> is an inactivated vaccine</w:t>
            </w:r>
            <w:r w:rsidR="00332E79" w:rsidRPr="006805F2">
              <w:rPr>
                <w:rFonts w:eastAsia="Arial" w:cs="Arial"/>
                <w:sz w:val="22"/>
                <w:szCs w:val="22"/>
              </w:rPr>
              <w:t xml:space="preserve"> and typhoid polysaccharide vaccine is an inactivated (subunit) vaccine</w:t>
            </w:r>
            <w:r w:rsidRPr="006805F2">
              <w:rPr>
                <w:rFonts w:eastAsia="Arial" w:cs="Arial"/>
                <w:sz w:val="22"/>
                <w:szCs w:val="22"/>
              </w:rPr>
              <w:t xml:space="preserve">, the risks to the foetus are negligible and </w:t>
            </w:r>
            <w:r w:rsidR="00332E79" w:rsidRPr="006805F2">
              <w:rPr>
                <w:rFonts w:eastAsia="Arial" w:cs="Arial"/>
                <w:sz w:val="22"/>
                <w:szCs w:val="22"/>
              </w:rPr>
              <w:t xml:space="preserve">vaccine </w:t>
            </w:r>
            <w:r w:rsidRPr="006805F2">
              <w:rPr>
                <w:rFonts w:eastAsia="Arial" w:cs="Arial"/>
                <w:sz w:val="22"/>
                <w:szCs w:val="22"/>
              </w:rPr>
              <w:t>should be given where there is a</w:t>
            </w:r>
            <w:r w:rsidR="0098481F">
              <w:rPr>
                <w:rFonts w:eastAsia="Arial" w:cs="Arial"/>
                <w:sz w:val="22"/>
                <w:szCs w:val="22"/>
              </w:rPr>
              <w:t xml:space="preserve">n </w:t>
            </w:r>
            <w:r w:rsidR="00552B4F">
              <w:rPr>
                <w:rFonts w:eastAsia="Arial" w:cs="Arial"/>
                <w:sz w:val="22"/>
                <w:szCs w:val="22"/>
              </w:rPr>
              <w:t>identified</w:t>
            </w:r>
            <w:r w:rsidRPr="006805F2">
              <w:rPr>
                <w:rFonts w:eastAsia="Arial" w:cs="Arial"/>
                <w:sz w:val="22"/>
                <w:szCs w:val="22"/>
              </w:rPr>
              <w:t xml:space="preserve"> risk of infection.</w:t>
            </w:r>
          </w:p>
        </w:tc>
      </w:tr>
      <w:tr w:rsidR="00A956FD" w:rsidRPr="00A956FD" w14:paraId="6C80C670" w14:textId="77777777" w:rsidTr="003163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64" w:type="dxa"/>
          </w:tcPr>
          <w:p w14:paraId="730DA297" w14:textId="0861C269" w:rsidR="002545E8" w:rsidRDefault="002545E8" w:rsidP="007E045E">
            <w:pPr>
              <w:spacing w:before="120" w:after="120"/>
              <w:rPr>
                <w:rFonts w:cs="Arial"/>
                <w:b/>
                <w:sz w:val="22"/>
                <w:szCs w:val="22"/>
              </w:rPr>
            </w:pPr>
            <w:r w:rsidRPr="00A60816">
              <w:rPr>
                <w:rFonts w:cs="Arial"/>
                <w:b/>
                <w:sz w:val="22"/>
                <w:szCs w:val="22"/>
              </w:rPr>
              <w:t>Records</w:t>
            </w:r>
          </w:p>
          <w:p w14:paraId="6D2382A0" w14:textId="77777777" w:rsidR="00087D03" w:rsidRDefault="00087D03" w:rsidP="007E045E">
            <w:pPr>
              <w:spacing w:before="120" w:after="120"/>
              <w:rPr>
                <w:rFonts w:cs="Arial"/>
                <w:b/>
                <w:sz w:val="22"/>
                <w:szCs w:val="22"/>
              </w:rPr>
            </w:pPr>
          </w:p>
          <w:p w14:paraId="06571310" w14:textId="77777777" w:rsidR="00087D03" w:rsidRDefault="00087D03" w:rsidP="007E045E">
            <w:pPr>
              <w:spacing w:before="120" w:after="120"/>
              <w:rPr>
                <w:rFonts w:cs="Arial"/>
                <w:b/>
                <w:sz w:val="22"/>
                <w:szCs w:val="22"/>
              </w:rPr>
            </w:pPr>
          </w:p>
          <w:p w14:paraId="558305AF" w14:textId="77777777" w:rsidR="00087D03" w:rsidRDefault="00087D03" w:rsidP="007E045E">
            <w:pPr>
              <w:spacing w:before="120" w:after="120"/>
              <w:rPr>
                <w:rFonts w:cs="Arial"/>
                <w:b/>
                <w:sz w:val="22"/>
                <w:szCs w:val="22"/>
              </w:rPr>
            </w:pPr>
          </w:p>
          <w:p w14:paraId="1E7DDF3F" w14:textId="77777777" w:rsidR="00087D03" w:rsidRDefault="00087D03" w:rsidP="007E045E">
            <w:pPr>
              <w:spacing w:before="120" w:after="120"/>
              <w:rPr>
                <w:rFonts w:cs="Arial"/>
                <w:b/>
                <w:sz w:val="22"/>
                <w:szCs w:val="22"/>
              </w:rPr>
            </w:pPr>
          </w:p>
          <w:p w14:paraId="5DEA311A" w14:textId="77777777" w:rsidR="00087D03" w:rsidRDefault="00087D03" w:rsidP="007E045E">
            <w:pPr>
              <w:spacing w:before="120" w:after="120"/>
              <w:rPr>
                <w:rFonts w:cs="Arial"/>
                <w:b/>
                <w:sz w:val="22"/>
                <w:szCs w:val="22"/>
              </w:rPr>
            </w:pPr>
          </w:p>
          <w:p w14:paraId="7C6A9BA4" w14:textId="77777777" w:rsidR="00087D03" w:rsidRDefault="00087D03" w:rsidP="007E045E">
            <w:pPr>
              <w:spacing w:before="120" w:after="120"/>
              <w:rPr>
                <w:rFonts w:cs="Arial"/>
                <w:b/>
                <w:sz w:val="22"/>
                <w:szCs w:val="22"/>
              </w:rPr>
            </w:pPr>
          </w:p>
          <w:p w14:paraId="20E1E3AF" w14:textId="77777777" w:rsidR="00087D03" w:rsidRDefault="00087D03" w:rsidP="007E045E">
            <w:pPr>
              <w:spacing w:before="120" w:after="120"/>
              <w:rPr>
                <w:rFonts w:cs="Arial"/>
                <w:b/>
                <w:sz w:val="22"/>
                <w:szCs w:val="22"/>
              </w:rPr>
            </w:pPr>
          </w:p>
          <w:p w14:paraId="14E862DB" w14:textId="77777777" w:rsidR="00087D03" w:rsidRDefault="00087D03" w:rsidP="007E045E">
            <w:pPr>
              <w:spacing w:before="120" w:after="120"/>
              <w:rPr>
                <w:rFonts w:cs="Arial"/>
                <w:b/>
                <w:sz w:val="22"/>
                <w:szCs w:val="22"/>
              </w:rPr>
            </w:pPr>
          </w:p>
          <w:p w14:paraId="1F1E6DB1" w14:textId="1B2C6B57" w:rsidR="00087D03" w:rsidRPr="00087D03" w:rsidRDefault="00087D03" w:rsidP="007E045E">
            <w:pPr>
              <w:spacing w:before="120" w:after="120"/>
              <w:contextualSpacing/>
              <w:rPr>
                <w:rFonts w:cs="Arial"/>
                <w:sz w:val="22"/>
                <w:szCs w:val="22"/>
              </w:rPr>
            </w:pPr>
          </w:p>
        </w:tc>
        <w:tc>
          <w:tcPr>
            <w:tcW w:w="7513" w:type="dxa"/>
          </w:tcPr>
          <w:p w14:paraId="380FE72E" w14:textId="77777777" w:rsidR="000D46BA" w:rsidRPr="006805F2" w:rsidRDefault="000D46BA" w:rsidP="000D46BA">
            <w:pPr>
              <w:overflowPunct/>
              <w:autoSpaceDE/>
              <w:autoSpaceDN/>
              <w:adjustRightInd/>
              <w:spacing w:before="120"/>
              <w:ind w:left="34"/>
              <w:textAlignment w:val="auto"/>
              <w:rPr>
                <w:rFonts w:cs="Arial"/>
                <w:sz w:val="22"/>
                <w:szCs w:val="22"/>
              </w:rPr>
            </w:pPr>
            <w:r w:rsidRPr="006805F2">
              <w:rPr>
                <w:rFonts w:cs="Arial"/>
                <w:sz w:val="22"/>
                <w:szCs w:val="22"/>
              </w:rPr>
              <w:t xml:space="preserve">Record: </w:t>
            </w:r>
          </w:p>
          <w:p w14:paraId="5524B098"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that valid informed consent was given</w:t>
            </w:r>
          </w:p>
          <w:p w14:paraId="7B978BBC"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name of individual, address, date of birth and GP with whom the individual is registered</w:t>
            </w:r>
          </w:p>
          <w:p w14:paraId="7FD8A74D"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name of immuniser</w:t>
            </w:r>
          </w:p>
          <w:p w14:paraId="3597267D"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name and brand of vaccine</w:t>
            </w:r>
          </w:p>
          <w:p w14:paraId="02AC6A72"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date of administration</w:t>
            </w:r>
          </w:p>
          <w:p w14:paraId="2B7C5382"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dose, form and route of administration of vaccine</w:t>
            </w:r>
          </w:p>
          <w:p w14:paraId="5B9C6FA1"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quantity administered</w:t>
            </w:r>
          </w:p>
          <w:p w14:paraId="1B735652"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batch number and expiry date</w:t>
            </w:r>
          </w:p>
          <w:p w14:paraId="32C351AB"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anatomical site of vaccination</w:t>
            </w:r>
          </w:p>
          <w:p w14:paraId="0A20EAB6" w14:textId="77777777"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advice given, including advice given if excluded or declines immunisation</w:t>
            </w:r>
          </w:p>
          <w:p w14:paraId="2BD8F693" w14:textId="7E2987DC" w:rsidR="000D46BA" w:rsidRPr="006805F2" w:rsidRDefault="000D46BA" w:rsidP="00A92B4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805F2">
              <w:rPr>
                <w:rFonts w:cs="Arial"/>
                <w:sz w:val="22"/>
                <w:szCs w:val="22"/>
              </w:rPr>
              <w:t>details of any adverse drug reactions and actions taken</w:t>
            </w:r>
          </w:p>
          <w:p w14:paraId="3D78308E" w14:textId="651EC6B2" w:rsidR="000D46BA" w:rsidRPr="006805F2" w:rsidRDefault="000D46BA" w:rsidP="00A92B41">
            <w:pPr>
              <w:numPr>
                <w:ilvl w:val="0"/>
                <w:numId w:val="2"/>
              </w:numPr>
              <w:tabs>
                <w:tab w:val="clear" w:pos="720"/>
                <w:tab w:val="num" w:pos="504"/>
              </w:tabs>
              <w:overflowPunct/>
              <w:autoSpaceDE/>
              <w:autoSpaceDN/>
              <w:adjustRightInd/>
              <w:spacing w:before="120" w:after="120"/>
              <w:ind w:left="505" w:hanging="471"/>
              <w:textAlignment w:val="auto"/>
              <w:rPr>
                <w:rFonts w:cs="Arial"/>
                <w:sz w:val="22"/>
                <w:szCs w:val="22"/>
              </w:rPr>
            </w:pPr>
            <w:r w:rsidRPr="006805F2">
              <w:rPr>
                <w:rFonts w:cs="Arial"/>
                <w:sz w:val="22"/>
                <w:szCs w:val="22"/>
              </w:rPr>
              <w:t>supplied via PGD</w:t>
            </w:r>
          </w:p>
          <w:p w14:paraId="46EB988B" w14:textId="101B0FF5" w:rsidR="000D46BA" w:rsidRPr="006805F2" w:rsidRDefault="000D46BA" w:rsidP="000D46BA">
            <w:pPr>
              <w:overflowPunct/>
              <w:autoSpaceDE/>
              <w:autoSpaceDN/>
              <w:adjustRightInd/>
              <w:spacing w:before="120" w:after="120"/>
              <w:textAlignment w:val="auto"/>
              <w:rPr>
                <w:rFonts w:cs="Arial"/>
                <w:sz w:val="22"/>
                <w:szCs w:val="22"/>
              </w:rPr>
            </w:pPr>
            <w:r w:rsidRPr="006805F2">
              <w:rPr>
                <w:rFonts w:cs="Arial"/>
                <w:sz w:val="22"/>
                <w:szCs w:val="22"/>
              </w:rPr>
              <w:t>Records should be signed and dated (or a password</w:t>
            </w:r>
            <w:r w:rsidR="00242122">
              <w:rPr>
                <w:rFonts w:cs="Arial"/>
                <w:sz w:val="22"/>
                <w:szCs w:val="22"/>
              </w:rPr>
              <w:t>-</w:t>
            </w:r>
            <w:r w:rsidRPr="006805F2">
              <w:rPr>
                <w:rFonts w:cs="Arial"/>
                <w:sz w:val="22"/>
                <w:szCs w:val="22"/>
              </w:rPr>
              <w:t>controlled immuniser</w:t>
            </w:r>
            <w:r w:rsidR="00242122">
              <w:rPr>
                <w:rFonts w:cs="Arial"/>
                <w:sz w:val="22"/>
                <w:szCs w:val="22"/>
              </w:rPr>
              <w:t>’</w:t>
            </w:r>
            <w:r w:rsidRPr="006805F2">
              <w:rPr>
                <w:rFonts w:cs="Arial"/>
                <w:sz w:val="22"/>
                <w:szCs w:val="22"/>
              </w:rPr>
              <w:t xml:space="preserve">s record on e-records). </w:t>
            </w:r>
          </w:p>
          <w:p w14:paraId="5747E7FC" w14:textId="77777777" w:rsidR="000D46BA" w:rsidRPr="006805F2" w:rsidRDefault="000D46BA" w:rsidP="000D46BA">
            <w:pPr>
              <w:spacing w:before="120" w:after="120"/>
              <w:rPr>
                <w:rFonts w:cs="Arial"/>
                <w:sz w:val="22"/>
                <w:szCs w:val="22"/>
              </w:rPr>
            </w:pPr>
            <w:r w:rsidRPr="006805F2">
              <w:rPr>
                <w:rFonts w:cs="Arial"/>
                <w:sz w:val="22"/>
                <w:szCs w:val="22"/>
              </w:rPr>
              <w:t>All records should be clear, legible and contemporaneous.</w:t>
            </w:r>
          </w:p>
          <w:p w14:paraId="5A602F42" w14:textId="476A33E3" w:rsidR="00421D80" w:rsidRPr="006805F2" w:rsidRDefault="00421D80" w:rsidP="0042574E">
            <w:pPr>
              <w:spacing w:before="120" w:after="120"/>
              <w:rPr>
                <w:rFonts w:cs="Arial"/>
                <w:sz w:val="22"/>
                <w:szCs w:val="22"/>
              </w:rPr>
            </w:pPr>
            <w:r w:rsidRPr="006805F2">
              <w:rPr>
                <w:sz w:val="22"/>
                <w:szCs w:val="22"/>
              </w:rPr>
              <w:t>When vaccine is administered to individuals under 19 years of age, notify the local Child Health Information Systems team (Child Health Records Department) using the appropriate documentation/pathway as required by any local or contractual arrangement.</w:t>
            </w:r>
          </w:p>
          <w:p w14:paraId="292E33AA" w14:textId="18D42C24" w:rsidR="002545E8" w:rsidRPr="006805F2" w:rsidRDefault="000D46BA" w:rsidP="00006E1E">
            <w:pPr>
              <w:overflowPunct/>
              <w:spacing w:after="120"/>
              <w:textAlignment w:val="auto"/>
              <w:rPr>
                <w:rFonts w:eastAsiaTheme="minorHAnsi" w:cs="Arial"/>
                <w:color w:val="FF0000"/>
                <w:sz w:val="22"/>
                <w:szCs w:val="22"/>
                <w:lang w:eastAsia="en-US"/>
              </w:rPr>
            </w:pPr>
            <w:r w:rsidRPr="006805F2">
              <w:rPr>
                <w:rFonts w:cs="Arial"/>
                <w:sz w:val="22"/>
                <w:szCs w:val="22"/>
              </w:rPr>
              <w:t>A record of all individuals receiving treatment under this PGD should also be kept for audit purposes in accordance with local policy.</w:t>
            </w:r>
          </w:p>
        </w:tc>
      </w:tr>
    </w:tbl>
    <w:p w14:paraId="73C8D9C2" w14:textId="77777777" w:rsidR="00A60816" w:rsidRPr="00512407" w:rsidRDefault="00A60816">
      <w:pPr>
        <w:overflowPunct/>
        <w:autoSpaceDE/>
        <w:autoSpaceDN/>
        <w:adjustRightInd/>
        <w:jc w:val="center"/>
        <w:textAlignment w:val="auto"/>
        <w:rPr>
          <w:b/>
          <w:color w:val="FF0000"/>
        </w:rPr>
      </w:pPr>
      <w:r w:rsidRPr="00512407">
        <w:rPr>
          <w:b/>
          <w:color w:val="FF0000"/>
        </w:rPr>
        <w:br w:type="page"/>
      </w:r>
    </w:p>
    <w:p w14:paraId="0066A1EB" w14:textId="709A8AB9" w:rsidR="00B26D99" w:rsidRPr="00A60816" w:rsidRDefault="00B26D99" w:rsidP="00A92B41">
      <w:pPr>
        <w:pStyle w:val="ListParagraph"/>
        <w:numPr>
          <w:ilvl w:val="0"/>
          <w:numId w:val="3"/>
        </w:numPr>
        <w:rPr>
          <w:b/>
          <w:szCs w:val="24"/>
        </w:rPr>
      </w:pPr>
      <w:r w:rsidRPr="00A60816">
        <w:rPr>
          <w:b/>
          <w:szCs w:val="24"/>
        </w:rPr>
        <w:lastRenderedPageBreak/>
        <w:t xml:space="preserve">Key </w:t>
      </w:r>
      <w:r w:rsidR="00D36470" w:rsidRPr="00A60816">
        <w:rPr>
          <w:b/>
          <w:szCs w:val="24"/>
        </w:rPr>
        <w:t>r</w:t>
      </w:r>
      <w:r w:rsidRPr="00A60816">
        <w:rPr>
          <w:b/>
          <w:szCs w:val="24"/>
        </w:rPr>
        <w:t>eferences</w:t>
      </w:r>
    </w:p>
    <w:p w14:paraId="7C5E703C" w14:textId="77777777" w:rsidR="000E478E" w:rsidRPr="00A956FD" w:rsidRDefault="000E478E" w:rsidP="000E478E">
      <w:pPr>
        <w:pStyle w:val="ListParagraph"/>
        <w:rPr>
          <w:color w:val="FF0000"/>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539"/>
      </w:tblGrid>
      <w:tr w:rsidR="00A956FD" w:rsidRPr="00A956FD" w14:paraId="73B02C2F" w14:textId="77777777" w:rsidTr="006B5614">
        <w:tc>
          <w:tcPr>
            <w:tcW w:w="2835" w:type="dxa"/>
          </w:tcPr>
          <w:p w14:paraId="7EC75AFD" w14:textId="77777777" w:rsidR="00B26D99" w:rsidRDefault="00B26D99" w:rsidP="00000A1D">
            <w:pPr>
              <w:spacing w:before="120" w:after="120"/>
              <w:rPr>
                <w:rFonts w:cs="Arial"/>
                <w:b/>
                <w:sz w:val="22"/>
                <w:szCs w:val="22"/>
              </w:rPr>
            </w:pPr>
            <w:r w:rsidRPr="00A60816">
              <w:rPr>
                <w:rFonts w:cs="Arial"/>
                <w:b/>
                <w:sz w:val="22"/>
                <w:szCs w:val="22"/>
              </w:rPr>
              <w:t xml:space="preserve">Key references </w:t>
            </w:r>
          </w:p>
          <w:p w14:paraId="66E83170" w14:textId="77777777" w:rsidR="008519B2" w:rsidRDefault="008519B2" w:rsidP="00000A1D">
            <w:pPr>
              <w:spacing w:before="120" w:after="120"/>
              <w:rPr>
                <w:rFonts w:cs="Arial"/>
                <w:b/>
                <w:sz w:val="22"/>
                <w:szCs w:val="22"/>
              </w:rPr>
            </w:pPr>
          </w:p>
          <w:p w14:paraId="74BD8B79" w14:textId="77777777" w:rsidR="008519B2" w:rsidRDefault="008519B2" w:rsidP="00000A1D">
            <w:pPr>
              <w:spacing w:before="120" w:after="120"/>
              <w:rPr>
                <w:rFonts w:cs="Arial"/>
                <w:b/>
                <w:sz w:val="22"/>
                <w:szCs w:val="22"/>
              </w:rPr>
            </w:pPr>
          </w:p>
          <w:p w14:paraId="269C8F7A" w14:textId="77777777" w:rsidR="008519B2" w:rsidRDefault="008519B2" w:rsidP="00000A1D">
            <w:pPr>
              <w:spacing w:before="120" w:after="120"/>
              <w:rPr>
                <w:rFonts w:cs="Arial"/>
                <w:b/>
                <w:sz w:val="22"/>
                <w:szCs w:val="22"/>
              </w:rPr>
            </w:pPr>
          </w:p>
          <w:p w14:paraId="5F391229" w14:textId="77777777" w:rsidR="008519B2" w:rsidRDefault="008519B2" w:rsidP="00000A1D">
            <w:pPr>
              <w:spacing w:before="120" w:after="120"/>
              <w:rPr>
                <w:rFonts w:cs="Arial"/>
                <w:b/>
                <w:sz w:val="22"/>
                <w:szCs w:val="22"/>
              </w:rPr>
            </w:pPr>
          </w:p>
          <w:p w14:paraId="2B7A9CBE" w14:textId="77777777" w:rsidR="008519B2" w:rsidRDefault="008519B2" w:rsidP="00000A1D">
            <w:pPr>
              <w:spacing w:before="120" w:after="120"/>
              <w:rPr>
                <w:rFonts w:cs="Arial"/>
                <w:b/>
                <w:sz w:val="22"/>
                <w:szCs w:val="22"/>
              </w:rPr>
            </w:pPr>
          </w:p>
          <w:p w14:paraId="19DBE371" w14:textId="77777777" w:rsidR="008519B2" w:rsidRDefault="008519B2" w:rsidP="00000A1D">
            <w:pPr>
              <w:spacing w:before="120" w:after="120"/>
              <w:rPr>
                <w:rFonts w:cs="Arial"/>
                <w:b/>
                <w:sz w:val="22"/>
                <w:szCs w:val="22"/>
              </w:rPr>
            </w:pPr>
          </w:p>
          <w:p w14:paraId="23B1254B" w14:textId="77777777" w:rsidR="008519B2" w:rsidRDefault="008519B2" w:rsidP="00000A1D">
            <w:pPr>
              <w:spacing w:before="120" w:after="120"/>
              <w:rPr>
                <w:rFonts w:cs="Arial"/>
                <w:b/>
                <w:sz w:val="22"/>
                <w:szCs w:val="22"/>
              </w:rPr>
            </w:pPr>
          </w:p>
          <w:p w14:paraId="5DF06D69" w14:textId="77777777" w:rsidR="008519B2" w:rsidRDefault="008519B2" w:rsidP="00000A1D">
            <w:pPr>
              <w:spacing w:before="120" w:after="120"/>
              <w:rPr>
                <w:rFonts w:cs="Arial"/>
                <w:b/>
                <w:sz w:val="22"/>
                <w:szCs w:val="22"/>
              </w:rPr>
            </w:pPr>
          </w:p>
          <w:p w14:paraId="6BA233B4" w14:textId="77777777" w:rsidR="008519B2" w:rsidRDefault="008519B2" w:rsidP="00000A1D">
            <w:pPr>
              <w:spacing w:before="120" w:after="120"/>
              <w:rPr>
                <w:rFonts w:cs="Arial"/>
                <w:b/>
                <w:sz w:val="22"/>
                <w:szCs w:val="22"/>
              </w:rPr>
            </w:pPr>
          </w:p>
          <w:p w14:paraId="48A66312" w14:textId="77777777" w:rsidR="008519B2" w:rsidRDefault="008519B2" w:rsidP="00000A1D">
            <w:pPr>
              <w:spacing w:before="120" w:after="120"/>
              <w:rPr>
                <w:rFonts w:cs="Arial"/>
                <w:b/>
                <w:sz w:val="22"/>
                <w:szCs w:val="22"/>
              </w:rPr>
            </w:pPr>
          </w:p>
          <w:p w14:paraId="32338BEC" w14:textId="77777777" w:rsidR="008519B2" w:rsidRDefault="008519B2" w:rsidP="00000A1D">
            <w:pPr>
              <w:spacing w:before="120" w:after="120"/>
              <w:rPr>
                <w:rFonts w:cs="Arial"/>
                <w:b/>
                <w:sz w:val="22"/>
                <w:szCs w:val="22"/>
              </w:rPr>
            </w:pPr>
          </w:p>
          <w:p w14:paraId="7E8BA32A" w14:textId="77777777" w:rsidR="008519B2" w:rsidRDefault="008519B2" w:rsidP="00000A1D">
            <w:pPr>
              <w:spacing w:before="120" w:after="120"/>
              <w:rPr>
                <w:rFonts w:cs="Arial"/>
                <w:b/>
                <w:sz w:val="22"/>
                <w:szCs w:val="22"/>
              </w:rPr>
            </w:pPr>
          </w:p>
          <w:p w14:paraId="4DFF7892" w14:textId="77777777" w:rsidR="008519B2" w:rsidRDefault="008519B2" w:rsidP="00000A1D">
            <w:pPr>
              <w:spacing w:before="120" w:after="120"/>
              <w:rPr>
                <w:rFonts w:cs="Arial"/>
                <w:b/>
                <w:sz w:val="22"/>
                <w:szCs w:val="22"/>
              </w:rPr>
            </w:pPr>
          </w:p>
          <w:p w14:paraId="5CC14BAF" w14:textId="77777777" w:rsidR="008519B2" w:rsidRDefault="008519B2" w:rsidP="00000A1D">
            <w:pPr>
              <w:spacing w:before="120" w:after="120"/>
              <w:rPr>
                <w:rFonts w:cs="Arial"/>
                <w:b/>
                <w:sz w:val="22"/>
                <w:szCs w:val="22"/>
              </w:rPr>
            </w:pPr>
          </w:p>
          <w:p w14:paraId="7E815FD2" w14:textId="77777777" w:rsidR="008519B2" w:rsidRDefault="008519B2" w:rsidP="00000A1D">
            <w:pPr>
              <w:spacing w:before="120" w:after="120"/>
              <w:rPr>
                <w:rFonts w:cs="Arial"/>
                <w:b/>
                <w:sz w:val="22"/>
                <w:szCs w:val="22"/>
              </w:rPr>
            </w:pPr>
          </w:p>
          <w:p w14:paraId="44460708" w14:textId="77777777" w:rsidR="008519B2" w:rsidRDefault="008519B2" w:rsidP="00000A1D">
            <w:pPr>
              <w:spacing w:before="120" w:after="120"/>
              <w:rPr>
                <w:rFonts w:cs="Arial"/>
                <w:b/>
                <w:sz w:val="22"/>
                <w:szCs w:val="22"/>
              </w:rPr>
            </w:pPr>
          </w:p>
          <w:p w14:paraId="4D888E9B" w14:textId="77777777" w:rsidR="008519B2" w:rsidRDefault="008519B2" w:rsidP="00000A1D">
            <w:pPr>
              <w:spacing w:before="120" w:after="120"/>
              <w:rPr>
                <w:rFonts w:cs="Arial"/>
                <w:b/>
                <w:sz w:val="22"/>
                <w:szCs w:val="22"/>
              </w:rPr>
            </w:pPr>
          </w:p>
          <w:p w14:paraId="4E04B305" w14:textId="5A27AB91" w:rsidR="008519B2" w:rsidRPr="00A956FD" w:rsidRDefault="008519B2" w:rsidP="00512407">
            <w:pPr>
              <w:spacing w:before="120" w:after="120"/>
              <w:rPr>
                <w:rFonts w:cs="Arial"/>
                <w:b/>
                <w:color w:val="FF0000"/>
                <w:sz w:val="22"/>
                <w:szCs w:val="22"/>
              </w:rPr>
            </w:pPr>
          </w:p>
        </w:tc>
        <w:tc>
          <w:tcPr>
            <w:tcW w:w="7539" w:type="dxa"/>
          </w:tcPr>
          <w:p w14:paraId="39C18B4E" w14:textId="450A16B0" w:rsidR="000D46BA" w:rsidRPr="00BC3BD5" w:rsidRDefault="000D46BA" w:rsidP="007D60BE">
            <w:pPr>
              <w:overflowPunct/>
              <w:spacing w:before="120" w:after="60"/>
              <w:textAlignment w:val="auto"/>
              <w:rPr>
                <w:rFonts w:eastAsiaTheme="minorHAnsi" w:cs="Arial"/>
                <w:b/>
                <w:bCs/>
                <w:sz w:val="22"/>
                <w:szCs w:val="22"/>
                <w:lang w:eastAsia="en-US"/>
              </w:rPr>
            </w:pPr>
            <w:r w:rsidRPr="00BC3BD5">
              <w:rPr>
                <w:rFonts w:eastAsiaTheme="minorHAnsi" w:cs="Arial"/>
                <w:b/>
                <w:bCs/>
                <w:sz w:val="22"/>
                <w:szCs w:val="22"/>
                <w:lang w:eastAsia="en-US"/>
              </w:rPr>
              <w:t>Product</w:t>
            </w:r>
          </w:p>
          <w:p w14:paraId="42055221" w14:textId="0C5E4C9D" w:rsidR="00273C5F" w:rsidRPr="00BC3BD5" w:rsidRDefault="00006E1E" w:rsidP="00A92B41">
            <w:pPr>
              <w:pStyle w:val="ListParagraph"/>
              <w:numPr>
                <w:ilvl w:val="0"/>
                <w:numId w:val="4"/>
              </w:numPr>
              <w:spacing w:before="60"/>
              <w:ind w:left="318" w:hanging="284"/>
              <w:contextualSpacing w:val="0"/>
              <w:rPr>
                <w:rFonts w:cs="Arial"/>
                <w:sz w:val="22"/>
                <w:szCs w:val="22"/>
                <w:u w:val="single"/>
              </w:rPr>
            </w:pPr>
            <w:r w:rsidRPr="00BC3BD5">
              <w:rPr>
                <w:sz w:val="22"/>
                <w:szCs w:val="22"/>
              </w:rPr>
              <w:t xml:space="preserve">Immunisation Against Infectious Disease: The Green Book  </w:t>
            </w:r>
            <w:hyperlink r:id="rId32" w:history="1">
              <w:r w:rsidRPr="00BC3BD5">
                <w:rPr>
                  <w:rStyle w:val="Hyperlink"/>
                  <w:rFonts w:cs="Arial"/>
                  <w:sz w:val="22"/>
                  <w:szCs w:val="22"/>
                </w:rPr>
                <w:t>Chapter 4</w:t>
              </w:r>
            </w:hyperlink>
            <w:r w:rsidRPr="00BC3BD5">
              <w:rPr>
                <w:sz w:val="22"/>
                <w:szCs w:val="22"/>
              </w:rPr>
              <w:t>, last updated June 2012,</w:t>
            </w:r>
            <w:r w:rsidR="00423153" w:rsidRPr="00BC3BD5">
              <w:rPr>
                <w:sz w:val="22"/>
                <w:szCs w:val="22"/>
              </w:rPr>
              <w:t xml:space="preserve"> </w:t>
            </w:r>
            <w:hyperlink r:id="rId33" w:history="1">
              <w:r w:rsidR="00423153" w:rsidRPr="00BC3BD5">
                <w:rPr>
                  <w:rStyle w:val="Hyperlink"/>
                  <w:rFonts w:cs="Arial"/>
                  <w:sz w:val="22"/>
                  <w:szCs w:val="22"/>
                </w:rPr>
                <w:t>Chapter 17</w:t>
              </w:r>
            </w:hyperlink>
            <w:r w:rsidR="00423153" w:rsidRPr="00BC3BD5">
              <w:rPr>
                <w:sz w:val="22"/>
                <w:szCs w:val="22"/>
              </w:rPr>
              <w:t xml:space="preserve">, </w:t>
            </w:r>
            <w:r w:rsidRPr="00BC3BD5">
              <w:rPr>
                <w:rFonts w:cs="Arial"/>
                <w:sz w:val="22"/>
                <w:szCs w:val="22"/>
              </w:rPr>
              <w:t xml:space="preserve">last updated </w:t>
            </w:r>
            <w:r w:rsidR="00423153" w:rsidRPr="00BC3BD5">
              <w:rPr>
                <w:rFonts w:cs="Arial"/>
                <w:sz w:val="22"/>
                <w:szCs w:val="22"/>
              </w:rPr>
              <w:t>04 December 2013</w:t>
            </w:r>
            <w:r w:rsidR="00864C4E" w:rsidRPr="00BC3BD5">
              <w:rPr>
                <w:rFonts w:cs="Arial"/>
                <w:sz w:val="22"/>
                <w:szCs w:val="22"/>
              </w:rPr>
              <w:t xml:space="preserve">, and </w:t>
            </w:r>
            <w:hyperlink r:id="rId34" w:history="1">
              <w:r w:rsidR="00864C4E" w:rsidRPr="00BC3BD5">
                <w:rPr>
                  <w:rStyle w:val="Hyperlink"/>
                  <w:rFonts w:cs="Arial"/>
                  <w:sz w:val="22"/>
                  <w:szCs w:val="22"/>
                </w:rPr>
                <w:t>Chapter 33</w:t>
              </w:r>
            </w:hyperlink>
            <w:r w:rsidR="00864C4E" w:rsidRPr="00BC3BD5">
              <w:rPr>
                <w:rFonts w:cs="Arial"/>
                <w:sz w:val="22"/>
                <w:szCs w:val="22"/>
              </w:rPr>
              <w:t xml:space="preserve">, last updated </w:t>
            </w:r>
            <w:r w:rsidR="008A4019">
              <w:rPr>
                <w:rFonts w:cs="Arial"/>
                <w:sz w:val="22"/>
                <w:szCs w:val="22"/>
              </w:rPr>
              <w:t>3 April 2020</w:t>
            </w:r>
            <w:r w:rsidRPr="00BC3BD5">
              <w:rPr>
                <w:rFonts w:cs="Arial"/>
                <w:sz w:val="22"/>
                <w:szCs w:val="22"/>
              </w:rPr>
              <w:t xml:space="preserve">. </w:t>
            </w:r>
          </w:p>
          <w:p w14:paraId="4A215107" w14:textId="612C9CCB" w:rsidR="00006E1E" w:rsidRPr="00512407" w:rsidRDefault="00B94530" w:rsidP="007D60BE">
            <w:pPr>
              <w:pStyle w:val="ListParagraph"/>
              <w:ind w:left="318"/>
              <w:contextualSpacing w:val="0"/>
              <w:rPr>
                <w:rStyle w:val="Hyperlink"/>
                <w:color w:val="auto"/>
                <w:sz w:val="22"/>
              </w:rPr>
            </w:pPr>
            <w:hyperlink r:id="rId35" w:history="1">
              <w:r w:rsidR="00006E1E" w:rsidRPr="00BC3BD5">
                <w:rPr>
                  <w:rStyle w:val="Hyperlink"/>
                  <w:rFonts w:cs="Arial"/>
                  <w:sz w:val="22"/>
                  <w:szCs w:val="22"/>
                </w:rPr>
                <w:t>https://www.gov.uk/government/collections/immunisation-against-infectious-disease-the-green-book</w:t>
              </w:r>
            </w:hyperlink>
            <w:r w:rsidR="00006E1E" w:rsidRPr="00BC3BD5">
              <w:rPr>
                <w:rStyle w:val="Hyperlink"/>
                <w:sz w:val="22"/>
                <w:szCs w:val="22"/>
              </w:rPr>
              <w:t xml:space="preserve"> </w:t>
            </w:r>
          </w:p>
          <w:p w14:paraId="006898B9" w14:textId="18ADCDE6" w:rsidR="00864C4E" w:rsidRPr="00BC3BD5" w:rsidRDefault="00864C4E" w:rsidP="00C67E60">
            <w:pPr>
              <w:pStyle w:val="ListParagraph"/>
              <w:numPr>
                <w:ilvl w:val="0"/>
                <w:numId w:val="4"/>
              </w:numPr>
              <w:spacing w:before="60" w:after="60"/>
              <w:ind w:left="318" w:hanging="284"/>
              <w:contextualSpacing w:val="0"/>
              <w:rPr>
                <w:rFonts w:cs="Arial"/>
                <w:sz w:val="22"/>
                <w:szCs w:val="22"/>
                <w:u w:val="single"/>
              </w:rPr>
            </w:pPr>
            <w:r w:rsidRPr="00BC3BD5">
              <w:rPr>
                <w:sz w:val="22"/>
                <w:szCs w:val="22"/>
              </w:rPr>
              <w:t xml:space="preserve">Summary of Product Characteristic for </w:t>
            </w:r>
            <w:r w:rsidRPr="00BC3BD5">
              <w:rPr>
                <w:rFonts w:cs="Arial"/>
                <w:bCs/>
                <w:kern w:val="36"/>
                <w:sz w:val="22"/>
                <w:szCs w:val="22"/>
                <w:lang w:val="en"/>
              </w:rPr>
              <w:t>ViATIM</w:t>
            </w:r>
            <w:r w:rsidRPr="00BC3BD5">
              <w:rPr>
                <w:rFonts w:cs="Arial"/>
                <w:sz w:val="22"/>
                <w:szCs w:val="22"/>
                <w:vertAlign w:val="superscript"/>
                <w:lang w:val="en"/>
              </w:rPr>
              <w:t>®</w:t>
            </w:r>
            <w:r w:rsidRPr="00BC3BD5">
              <w:rPr>
                <w:sz w:val="22"/>
                <w:szCs w:val="22"/>
              </w:rPr>
              <w:t>, Sanofi Pasteur</w:t>
            </w:r>
            <w:r w:rsidRPr="00BC3BD5">
              <w:rPr>
                <w:i/>
                <w:sz w:val="22"/>
                <w:szCs w:val="22"/>
              </w:rPr>
              <w:t>.</w:t>
            </w:r>
            <w:r w:rsidRPr="00BC3BD5">
              <w:rPr>
                <w:sz w:val="22"/>
                <w:szCs w:val="22"/>
              </w:rPr>
              <w:t xml:space="preserve"> Last updated </w:t>
            </w:r>
            <w:r w:rsidR="008A4019">
              <w:rPr>
                <w:sz w:val="22"/>
                <w:szCs w:val="22"/>
              </w:rPr>
              <w:t>26 February 2021</w:t>
            </w:r>
            <w:r w:rsidRPr="00BC3BD5">
              <w:rPr>
                <w:sz w:val="22"/>
                <w:szCs w:val="22"/>
              </w:rPr>
              <w:t>.</w:t>
            </w:r>
            <w:r w:rsidRPr="00BC3BD5">
              <w:rPr>
                <w:i/>
                <w:sz w:val="22"/>
                <w:szCs w:val="22"/>
              </w:rPr>
              <w:t xml:space="preserve">   </w:t>
            </w:r>
            <w:hyperlink r:id="rId36" w:history="1">
              <w:r w:rsidRPr="00BC3BD5">
                <w:rPr>
                  <w:rStyle w:val="Hyperlink"/>
                  <w:sz w:val="22"/>
                  <w:szCs w:val="22"/>
                </w:rPr>
                <w:t>http://www.medicines.org.uk/emc/medicine/7684</w:t>
              </w:r>
            </w:hyperlink>
            <w:r w:rsidRPr="00BC3BD5">
              <w:rPr>
                <w:sz w:val="22"/>
                <w:szCs w:val="22"/>
              </w:rPr>
              <w:t xml:space="preserve"> </w:t>
            </w:r>
            <w:r w:rsidRPr="00BC3BD5">
              <w:rPr>
                <w:rFonts w:cs="Arial"/>
                <w:sz w:val="22"/>
                <w:szCs w:val="22"/>
                <w:u w:val="single"/>
              </w:rPr>
              <w:t xml:space="preserve"> </w:t>
            </w:r>
          </w:p>
          <w:p w14:paraId="79DDF3A7" w14:textId="3BAC15CD" w:rsidR="00273C5F" w:rsidRPr="00C67E60" w:rsidRDefault="00363B05" w:rsidP="00316328">
            <w:pPr>
              <w:pStyle w:val="ListParagraph"/>
              <w:numPr>
                <w:ilvl w:val="0"/>
                <w:numId w:val="4"/>
              </w:numPr>
              <w:spacing w:before="60" w:after="120"/>
              <w:ind w:left="318" w:hanging="284"/>
              <w:rPr>
                <w:rFonts w:cs="Arial"/>
                <w:sz w:val="22"/>
                <w:szCs w:val="22"/>
              </w:rPr>
            </w:pPr>
            <w:r>
              <w:rPr>
                <w:rFonts w:cs="Arial"/>
                <w:sz w:val="22"/>
                <w:szCs w:val="22"/>
              </w:rPr>
              <w:t xml:space="preserve">Factsheet: Typhoid and paratyphoid. </w:t>
            </w:r>
            <w:r w:rsidR="00423153" w:rsidRPr="00607562">
              <w:rPr>
                <w:rFonts w:cs="Arial"/>
                <w:sz w:val="22"/>
                <w:szCs w:val="22"/>
              </w:rPr>
              <w:t>NaTHNaC</w:t>
            </w:r>
            <w:r>
              <w:rPr>
                <w:rFonts w:cs="Arial"/>
                <w:sz w:val="22"/>
                <w:szCs w:val="22"/>
              </w:rPr>
              <w:t>.</w:t>
            </w:r>
            <w:r w:rsidR="00423153" w:rsidRPr="00607562">
              <w:rPr>
                <w:rFonts w:cs="Arial"/>
                <w:sz w:val="22"/>
                <w:szCs w:val="22"/>
              </w:rPr>
              <w:t xml:space="preserve"> </w:t>
            </w:r>
            <w:r>
              <w:rPr>
                <w:rFonts w:cs="Arial"/>
                <w:sz w:val="22"/>
                <w:szCs w:val="22"/>
              </w:rPr>
              <w:t xml:space="preserve">Last Updated </w:t>
            </w:r>
            <w:r w:rsidR="00C15B9B">
              <w:rPr>
                <w:rFonts w:cs="Arial"/>
                <w:sz w:val="22"/>
                <w:szCs w:val="22"/>
              </w:rPr>
              <w:t>27 January 2022</w:t>
            </w:r>
            <w:r>
              <w:rPr>
                <w:rFonts w:cs="Arial"/>
                <w:sz w:val="22"/>
                <w:szCs w:val="22"/>
              </w:rPr>
              <w:t>.</w:t>
            </w:r>
            <w:r w:rsidR="000E1CD6">
              <w:rPr>
                <w:rFonts w:cs="Arial"/>
                <w:sz w:val="22"/>
                <w:szCs w:val="22"/>
              </w:rPr>
              <w:t xml:space="preserve"> Accessed </w:t>
            </w:r>
            <w:r w:rsidR="00C15B9B">
              <w:rPr>
                <w:rFonts w:cs="Arial"/>
                <w:sz w:val="22"/>
                <w:szCs w:val="22"/>
              </w:rPr>
              <w:t>3</w:t>
            </w:r>
            <w:r w:rsidR="000E1CD6">
              <w:rPr>
                <w:rFonts w:cs="Arial"/>
                <w:sz w:val="22"/>
                <w:szCs w:val="22"/>
              </w:rPr>
              <w:t xml:space="preserve"> </w:t>
            </w:r>
            <w:r w:rsidR="00C15B9B">
              <w:rPr>
                <w:rFonts w:cs="Arial"/>
                <w:sz w:val="22"/>
                <w:szCs w:val="22"/>
              </w:rPr>
              <w:t>February 2022</w:t>
            </w:r>
            <w:r w:rsidR="000E1CD6">
              <w:rPr>
                <w:rFonts w:cs="Arial"/>
                <w:sz w:val="22"/>
                <w:szCs w:val="22"/>
              </w:rPr>
              <w:t>.</w:t>
            </w:r>
            <w:r w:rsidR="00273C5F" w:rsidRPr="00C67E60">
              <w:rPr>
                <w:rFonts w:cs="Arial"/>
                <w:sz w:val="22"/>
                <w:szCs w:val="22"/>
              </w:rPr>
              <w:t xml:space="preserve"> </w:t>
            </w:r>
          </w:p>
          <w:p w14:paraId="7AB7D8EB" w14:textId="77777777" w:rsidR="00F36883" w:rsidRPr="00BC3BD5" w:rsidRDefault="00B94530" w:rsidP="00316328">
            <w:pPr>
              <w:pStyle w:val="ListParagraph"/>
              <w:spacing w:before="60" w:after="120"/>
              <w:ind w:left="318"/>
              <w:rPr>
                <w:sz w:val="22"/>
                <w:szCs w:val="22"/>
              </w:rPr>
            </w:pPr>
            <w:hyperlink r:id="rId37" w:history="1">
              <w:r w:rsidR="00F36883" w:rsidRPr="00BC3BD5">
                <w:rPr>
                  <w:rStyle w:val="Hyperlink"/>
                  <w:sz w:val="22"/>
                  <w:szCs w:val="22"/>
                </w:rPr>
                <w:t>https://travelhealthpro.org.uk/factsheet/49/typhoid-and-paratyphoid</w:t>
              </w:r>
            </w:hyperlink>
          </w:p>
          <w:p w14:paraId="6CE25227" w14:textId="77777777" w:rsidR="00607562" w:rsidRPr="00363B05" w:rsidRDefault="00B94530" w:rsidP="00363B05">
            <w:pPr>
              <w:pStyle w:val="ListParagraph"/>
              <w:spacing w:before="60" w:after="60"/>
              <w:ind w:left="318"/>
              <w:contextualSpacing w:val="0"/>
              <w:rPr>
                <w:sz w:val="22"/>
                <w:szCs w:val="22"/>
              </w:rPr>
            </w:pPr>
            <w:hyperlink r:id="rId38" w:history="1">
              <w:r w:rsidR="00607562" w:rsidRPr="00363B05">
                <w:rPr>
                  <w:rStyle w:val="Hyperlink"/>
                  <w:rFonts w:cs="Arial"/>
                  <w:sz w:val="22"/>
                  <w:szCs w:val="22"/>
                </w:rPr>
                <w:t>https://travelhealthpro.org.uk/countries</w:t>
              </w:r>
            </w:hyperlink>
            <w:r w:rsidR="00607562" w:rsidRPr="00363B05">
              <w:rPr>
                <w:rFonts w:cs="Arial"/>
                <w:sz w:val="22"/>
                <w:szCs w:val="22"/>
              </w:rPr>
              <w:t xml:space="preserve"> </w:t>
            </w:r>
          </w:p>
          <w:p w14:paraId="182D0049" w14:textId="4DF0573C" w:rsidR="000D46BA" w:rsidRDefault="000D46BA" w:rsidP="007D60BE">
            <w:pPr>
              <w:pStyle w:val="Default"/>
              <w:spacing w:before="120" w:after="60"/>
              <w:rPr>
                <w:b/>
                <w:sz w:val="22"/>
                <w:szCs w:val="22"/>
              </w:rPr>
            </w:pPr>
            <w:r w:rsidRPr="00BC3BD5">
              <w:rPr>
                <w:b/>
                <w:sz w:val="22"/>
                <w:szCs w:val="22"/>
              </w:rPr>
              <w:t>General</w:t>
            </w:r>
          </w:p>
          <w:p w14:paraId="127993F1" w14:textId="53CD1C02" w:rsidR="00E67AE2" w:rsidRPr="005617AC" w:rsidRDefault="00E67AE2" w:rsidP="00E67AE2">
            <w:pPr>
              <w:pStyle w:val="ListParagraph"/>
              <w:numPr>
                <w:ilvl w:val="0"/>
                <w:numId w:val="18"/>
              </w:numPr>
              <w:spacing w:after="60"/>
              <w:ind w:left="318" w:hanging="284"/>
              <w:contextualSpacing w:val="0"/>
              <w:rPr>
                <w:rStyle w:val="Hyperlink"/>
                <w:rFonts w:cs="Arial"/>
                <w:color w:val="auto"/>
                <w:sz w:val="22"/>
                <w:szCs w:val="22"/>
                <w:u w:val="none"/>
              </w:rPr>
            </w:pPr>
            <w:r w:rsidRPr="005617AC">
              <w:rPr>
                <w:sz w:val="22"/>
                <w:szCs w:val="22"/>
              </w:rPr>
              <w:t xml:space="preserve">Health Technical Memorandum 07-01: Safe Management of Healthcare Waste. Department of Health 20 March 2013. </w:t>
            </w:r>
            <w:hyperlink r:id="rId39" w:history="1">
              <w:r w:rsidR="001247BA" w:rsidRPr="00FF0F94">
                <w:rPr>
                  <w:rStyle w:val="Hyperlink"/>
                  <w:sz w:val="22"/>
                  <w:szCs w:val="22"/>
                </w:rPr>
                <w:t>https://www.england.nhs.uk/publication/management-and-disposal-of-healthcare-waste-htm-07-01/</w:t>
              </w:r>
            </w:hyperlink>
            <w:r w:rsidR="001247BA" w:rsidRPr="00FF0F94">
              <w:rPr>
                <w:sz w:val="22"/>
                <w:szCs w:val="22"/>
              </w:rPr>
              <w:t xml:space="preserve"> </w:t>
            </w:r>
          </w:p>
          <w:p w14:paraId="5D2D521A" w14:textId="77777777" w:rsidR="00E67AE2" w:rsidRPr="005617AC" w:rsidRDefault="00E67AE2" w:rsidP="00E67AE2">
            <w:pPr>
              <w:pStyle w:val="ListParagraph"/>
              <w:numPr>
                <w:ilvl w:val="0"/>
                <w:numId w:val="18"/>
              </w:numPr>
              <w:ind w:left="318" w:hanging="284"/>
              <w:contextualSpacing w:val="0"/>
              <w:rPr>
                <w:rStyle w:val="Hyperlink"/>
                <w:rFonts w:cs="Arial"/>
                <w:color w:val="auto"/>
                <w:sz w:val="22"/>
                <w:szCs w:val="22"/>
                <w:u w:val="none"/>
              </w:rPr>
            </w:pPr>
            <w:r w:rsidRPr="005617AC">
              <w:rPr>
                <w:sz w:val="22"/>
                <w:szCs w:val="22"/>
              </w:rPr>
              <w:t xml:space="preserve">National Minimum Standards and Core Curriculum for Immunisation Training. Published February 2018. </w:t>
            </w:r>
            <w:hyperlink r:id="rId40" w:history="1">
              <w:r w:rsidRPr="005617AC">
                <w:rPr>
                  <w:rStyle w:val="Hyperlink"/>
                  <w:rFonts w:cs="Arial"/>
                  <w:sz w:val="22"/>
                  <w:szCs w:val="22"/>
                </w:rPr>
                <w:t>https://www.gov.uk/government/publications/national-minimum-standards-and-core-curriculum-for-immunisation-training-for-registered-healthcare-practitioners</w:t>
              </w:r>
            </w:hyperlink>
          </w:p>
          <w:p w14:paraId="2EB38936" w14:textId="77777777" w:rsidR="00E67AE2" w:rsidRPr="005617AC" w:rsidRDefault="00E67AE2" w:rsidP="00E67AE2">
            <w:pPr>
              <w:pStyle w:val="ListParagraph"/>
              <w:numPr>
                <w:ilvl w:val="0"/>
                <w:numId w:val="18"/>
              </w:numPr>
              <w:spacing w:before="60"/>
              <w:ind w:left="318" w:hanging="284"/>
              <w:contextualSpacing w:val="0"/>
              <w:rPr>
                <w:rFonts w:cs="Arial"/>
                <w:sz w:val="22"/>
                <w:szCs w:val="22"/>
              </w:rPr>
            </w:pPr>
            <w:r w:rsidRPr="005617AC">
              <w:rPr>
                <w:sz w:val="22"/>
                <w:szCs w:val="22"/>
              </w:rPr>
              <w:t xml:space="preserve">NICE Medicines Practice Guideline 2 (MPG2): Patient Group Directions. Published March 2017. </w:t>
            </w:r>
            <w:hyperlink r:id="rId41" w:history="1">
              <w:r w:rsidRPr="005617AC">
                <w:rPr>
                  <w:rStyle w:val="Hyperlink"/>
                  <w:rFonts w:cs="Arial"/>
                  <w:sz w:val="22"/>
                  <w:szCs w:val="22"/>
                </w:rPr>
                <w:t>https://www.nice.org.uk/guidance/mpg2</w:t>
              </w:r>
            </w:hyperlink>
            <w:r w:rsidRPr="005617AC">
              <w:rPr>
                <w:rFonts w:cs="Arial"/>
                <w:sz w:val="22"/>
                <w:szCs w:val="22"/>
              </w:rPr>
              <w:t xml:space="preserve"> </w:t>
            </w:r>
          </w:p>
          <w:p w14:paraId="38A3A752" w14:textId="77777777" w:rsidR="00E67AE2" w:rsidRPr="005617AC" w:rsidRDefault="00E67AE2" w:rsidP="00E67AE2">
            <w:pPr>
              <w:pStyle w:val="ListParagraph"/>
              <w:numPr>
                <w:ilvl w:val="0"/>
                <w:numId w:val="18"/>
              </w:numPr>
              <w:spacing w:before="60"/>
              <w:ind w:left="318" w:hanging="284"/>
              <w:contextualSpacing w:val="0"/>
              <w:rPr>
                <w:rFonts w:cs="Arial"/>
                <w:sz w:val="22"/>
                <w:szCs w:val="22"/>
              </w:rPr>
            </w:pPr>
            <w:r w:rsidRPr="005617AC">
              <w:rPr>
                <w:sz w:val="22"/>
                <w:szCs w:val="22"/>
              </w:rPr>
              <w:t>NICE MPG2 Patient group directions: competency framework for health professionals using patient group directions. Updated March 2017.</w:t>
            </w:r>
          </w:p>
          <w:p w14:paraId="7956D24C" w14:textId="77777777" w:rsidR="00E67AE2" w:rsidRPr="005617AC" w:rsidRDefault="00B94530" w:rsidP="00E67AE2">
            <w:pPr>
              <w:pStyle w:val="ListParagraph"/>
              <w:spacing w:after="60"/>
              <w:ind w:left="318"/>
              <w:contextualSpacing w:val="0"/>
              <w:rPr>
                <w:rFonts w:cs="Arial"/>
                <w:sz w:val="22"/>
                <w:szCs w:val="22"/>
              </w:rPr>
            </w:pPr>
            <w:hyperlink r:id="rId42" w:history="1">
              <w:r w:rsidR="00E67AE2" w:rsidRPr="005617AC">
                <w:rPr>
                  <w:rStyle w:val="Hyperlink"/>
                  <w:rFonts w:cs="Arial"/>
                  <w:sz w:val="22"/>
                  <w:szCs w:val="22"/>
                </w:rPr>
                <w:t>https://www.nice.org.uk/guidance/mpg2/resources</w:t>
              </w:r>
            </w:hyperlink>
            <w:r w:rsidR="00E67AE2" w:rsidRPr="005617AC">
              <w:rPr>
                <w:rFonts w:cs="Arial"/>
                <w:sz w:val="22"/>
                <w:szCs w:val="22"/>
              </w:rPr>
              <w:t xml:space="preserve"> </w:t>
            </w:r>
          </w:p>
          <w:p w14:paraId="12CEA1D4" w14:textId="7EB85DF4" w:rsidR="00E67AE2" w:rsidRPr="005617AC" w:rsidRDefault="005124A4" w:rsidP="00E67AE2">
            <w:pPr>
              <w:pStyle w:val="ListParagraph"/>
              <w:numPr>
                <w:ilvl w:val="0"/>
                <w:numId w:val="18"/>
              </w:numPr>
              <w:spacing w:before="60" w:after="60"/>
              <w:ind w:left="318" w:hanging="284"/>
              <w:contextualSpacing w:val="0"/>
              <w:rPr>
                <w:rStyle w:val="Hyperlink"/>
                <w:rFonts w:cs="Arial"/>
                <w:color w:val="auto"/>
                <w:sz w:val="22"/>
                <w:szCs w:val="22"/>
                <w:u w:val="none"/>
              </w:rPr>
            </w:pPr>
            <w:r w:rsidRPr="00FF0F94">
              <w:rPr>
                <w:rFonts w:cs="Arial"/>
                <w:sz w:val="22"/>
                <w:szCs w:val="22"/>
              </w:rPr>
              <w:t>UKHSA</w:t>
            </w:r>
            <w:r w:rsidR="00E67AE2" w:rsidRPr="005617AC">
              <w:rPr>
                <w:rFonts w:cs="Arial"/>
                <w:sz w:val="22"/>
                <w:szCs w:val="22"/>
              </w:rPr>
              <w:t xml:space="preserve"> Immunisation Collection </w:t>
            </w:r>
            <w:hyperlink r:id="rId43" w:history="1">
              <w:r w:rsidR="00E67AE2" w:rsidRPr="005617AC">
                <w:rPr>
                  <w:rStyle w:val="Hyperlink"/>
                  <w:rFonts w:cs="Arial"/>
                  <w:sz w:val="22"/>
                  <w:szCs w:val="22"/>
                </w:rPr>
                <w:t>https://www.gov.uk/government/collections/immunisation</w:t>
              </w:r>
            </w:hyperlink>
            <w:r w:rsidR="00E67AE2" w:rsidRPr="005617AC">
              <w:rPr>
                <w:rStyle w:val="Hyperlink"/>
                <w:sz w:val="22"/>
                <w:szCs w:val="22"/>
              </w:rPr>
              <w:t xml:space="preserve"> </w:t>
            </w:r>
          </w:p>
          <w:p w14:paraId="1C22EB01" w14:textId="01F942B2" w:rsidR="00E67AE2" w:rsidRPr="00615463" w:rsidRDefault="00E67AE2" w:rsidP="008E34E6">
            <w:pPr>
              <w:pStyle w:val="ListParagraph"/>
              <w:numPr>
                <w:ilvl w:val="0"/>
                <w:numId w:val="18"/>
              </w:numPr>
              <w:spacing w:before="60"/>
              <w:ind w:left="318" w:hanging="284"/>
              <w:contextualSpacing w:val="0"/>
              <w:rPr>
                <w:rStyle w:val="Hyperlink"/>
                <w:rFonts w:cs="Arial"/>
                <w:color w:val="auto"/>
                <w:sz w:val="22"/>
                <w:szCs w:val="22"/>
                <w:u w:val="none"/>
              </w:rPr>
            </w:pPr>
            <w:r w:rsidRPr="005617AC">
              <w:rPr>
                <w:rFonts w:cs="Arial"/>
                <w:sz w:val="22"/>
                <w:szCs w:val="22"/>
              </w:rPr>
              <w:t>Vaccine Incident Guidance</w:t>
            </w:r>
            <w:r>
              <w:rPr>
                <w:rFonts w:cs="Arial"/>
                <w:sz w:val="22"/>
                <w:szCs w:val="22"/>
              </w:rPr>
              <w:t xml:space="preserve"> </w:t>
            </w:r>
            <w:hyperlink r:id="rId44" w:history="1">
              <w:r w:rsidRPr="00615463">
                <w:rPr>
                  <w:rStyle w:val="Hyperlink"/>
                  <w:sz w:val="22"/>
                  <w:szCs w:val="22"/>
                </w:rPr>
                <w:t>https://www.gov.uk/government/publications/vaccine-incident-guidance-responding-to-vaccine-errors</w:t>
              </w:r>
            </w:hyperlink>
          </w:p>
          <w:p w14:paraId="447C680A" w14:textId="2139B20A" w:rsidR="000D46BA" w:rsidRPr="00512407" w:rsidRDefault="000D46BA" w:rsidP="00512407">
            <w:pPr>
              <w:rPr>
                <w:color w:val="FF0000"/>
              </w:rPr>
            </w:pPr>
          </w:p>
        </w:tc>
      </w:tr>
    </w:tbl>
    <w:p w14:paraId="253305DD" w14:textId="77777777" w:rsidR="00E67AE2" w:rsidRDefault="00E67AE2" w:rsidP="00E67AE2">
      <w:pPr>
        <w:pStyle w:val="ListParagraph"/>
        <w:rPr>
          <w:b/>
        </w:rPr>
      </w:pPr>
    </w:p>
    <w:p w14:paraId="6481E9D5" w14:textId="77777777" w:rsidR="00E67AE2" w:rsidRDefault="00E67AE2" w:rsidP="00512407">
      <w:pPr>
        <w:overflowPunct/>
        <w:autoSpaceDE/>
        <w:autoSpaceDN/>
        <w:adjustRightInd/>
        <w:jc w:val="center"/>
        <w:textAlignment w:val="auto"/>
        <w:rPr>
          <w:b/>
        </w:rPr>
      </w:pPr>
      <w:r>
        <w:rPr>
          <w:b/>
        </w:rPr>
        <w:br w:type="page"/>
      </w:r>
    </w:p>
    <w:p w14:paraId="32DB081E" w14:textId="3174AF9D" w:rsidR="00EE0035" w:rsidRPr="00FD4496" w:rsidRDefault="00DB57F0" w:rsidP="00FD4496">
      <w:pPr>
        <w:pStyle w:val="ListParagraph"/>
        <w:numPr>
          <w:ilvl w:val="0"/>
          <w:numId w:val="3"/>
        </w:numPr>
        <w:rPr>
          <w:b/>
        </w:rPr>
      </w:pPr>
      <w:r w:rsidRPr="00FD4496">
        <w:rPr>
          <w:b/>
        </w:rPr>
        <w:lastRenderedPageBreak/>
        <w:t>P</w:t>
      </w:r>
      <w:r w:rsidR="00EE0035" w:rsidRPr="00FD4496">
        <w:rPr>
          <w:b/>
        </w:rPr>
        <w:t>ractitioner authorisation sheet</w:t>
      </w:r>
    </w:p>
    <w:p w14:paraId="17D329BD" w14:textId="77777777" w:rsidR="00EE0035" w:rsidRDefault="00EE0035" w:rsidP="00EE0035">
      <w:pPr>
        <w:overflowPunct/>
        <w:autoSpaceDE/>
        <w:autoSpaceDN/>
        <w:adjustRightInd/>
        <w:textAlignment w:val="auto"/>
        <w:rPr>
          <w:b/>
          <w:szCs w:val="24"/>
        </w:rPr>
      </w:pPr>
    </w:p>
    <w:p w14:paraId="55B213E9" w14:textId="55BA69F1" w:rsidR="001F085E" w:rsidRPr="00512407" w:rsidRDefault="00006E1E" w:rsidP="001F085E">
      <w:pPr>
        <w:ind w:rightChars="-375" w:right="-900"/>
        <w:rPr>
          <w:b/>
        </w:rPr>
      </w:pPr>
      <w:r>
        <w:rPr>
          <w:b/>
          <w:szCs w:val="24"/>
        </w:rPr>
        <w:t>HepA</w:t>
      </w:r>
      <w:r w:rsidR="000B12E4">
        <w:rPr>
          <w:b/>
          <w:szCs w:val="24"/>
        </w:rPr>
        <w:t>/Typhoid</w:t>
      </w:r>
      <w:r>
        <w:rPr>
          <w:b/>
          <w:szCs w:val="24"/>
        </w:rPr>
        <w:t xml:space="preserve"> vaccine</w:t>
      </w:r>
      <w:r w:rsidR="001F085E" w:rsidRPr="00A905F6">
        <w:rPr>
          <w:b/>
          <w:szCs w:val="24"/>
        </w:rPr>
        <w:t xml:space="preserve"> PGD </w:t>
      </w:r>
      <w:r>
        <w:rPr>
          <w:b/>
          <w:szCs w:val="24"/>
        </w:rPr>
        <w:t>v0</w:t>
      </w:r>
      <w:r w:rsidR="0012622F">
        <w:rPr>
          <w:b/>
          <w:szCs w:val="24"/>
        </w:rPr>
        <w:t>3</w:t>
      </w:r>
      <w:r>
        <w:rPr>
          <w:b/>
          <w:szCs w:val="24"/>
        </w:rPr>
        <w:t>.00</w:t>
      </w:r>
      <w:r w:rsidR="001F085E" w:rsidRPr="00A905F6">
        <w:rPr>
          <w:b/>
          <w:szCs w:val="24"/>
        </w:rPr>
        <w:t xml:space="preserve"> Valid </w:t>
      </w:r>
      <w:r w:rsidR="001F085E" w:rsidRPr="0029115D">
        <w:rPr>
          <w:b/>
          <w:szCs w:val="24"/>
        </w:rPr>
        <w:t xml:space="preserve">from: </w:t>
      </w:r>
      <w:r w:rsidR="0029115D" w:rsidRPr="0029115D">
        <w:rPr>
          <w:b/>
          <w:szCs w:val="24"/>
        </w:rPr>
        <w:t>01</w:t>
      </w:r>
      <w:r w:rsidR="001F085E" w:rsidRPr="0029115D">
        <w:rPr>
          <w:b/>
          <w:szCs w:val="24"/>
        </w:rPr>
        <w:t>/</w:t>
      </w:r>
      <w:r w:rsidR="0029115D" w:rsidRPr="0029115D">
        <w:rPr>
          <w:b/>
          <w:szCs w:val="24"/>
        </w:rPr>
        <w:t>03</w:t>
      </w:r>
      <w:r w:rsidR="001F085E" w:rsidRPr="0029115D">
        <w:rPr>
          <w:b/>
          <w:szCs w:val="24"/>
        </w:rPr>
        <w:t>/20</w:t>
      </w:r>
      <w:r w:rsidR="00DF67F0">
        <w:rPr>
          <w:b/>
          <w:szCs w:val="24"/>
        </w:rPr>
        <w:t>2</w:t>
      </w:r>
      <w:r w:rsidR="0012622F">
        <w:rPr>
          <w:b/>
          <w:szCs w:val="24"/>
        </w:rPr>
        <w:t>2</w:t>
      </w:r>
      <w:r w:rsidR="001F085E" w:rsidRPr="0029115D">
        <w:rPr>
          <w:b/>
          <w:szCs w:val="24"/>
        </w:rPr>
        <w:t xml:space="preserve"> Expiry: </w:t>
      </w:r>
      <w:r w:rsidR="001D17C9">
        <w:rPr>
          <w:b/>
          <w:szCs w:val="24"/>
        </w:rPr>
        <w:t>2</w:t>
      </w:r>
      <w:r w:rsidR="00B94530">
        <w:rPr>
          <w:b/>
          <w:szCs w:val="24"/>
        </w:rPr>
        <w:t>9</w:t>
      </w:r>
      <w:r w:rsidR="0029115D" w:rsidRPr="0029115D">
        <w:rPr>
          <w:b/>
          <w:szCs w:val="24"/>
        </w:rPr>
        <w:t>/02</w:t>
      </w:r>
      <w:r w:rsidR="001F085E" w:rsidRPr="0029115D">
        <w:rPr>
          <w:b/>
          <w:szCs w:val="24"/>
        </w:rPr>
        <w:t>/20</w:t>
      </w:r>
      <w:r w:rsidR="0029115D" w:rsidRPr="0029115D">
        <w:rPr>
          <w:b/>
          <w:szCs w:val="24"/>
        </w:rPr>
        <w:t>2</w:t>
      </w:r>
      <w:r w:rsidR="0012622F">
        <w:rPr>
          <w:rFonts w:cs="Arial"/>
          <w:b/>
          <w:szCs w:val="24"/>
        </w:rPr>
        <w:t>4</w:t>
      </w:r>
    </w:p>
    <w:p w14:paraId="6827C969" w14:textId="77777777" w:rsidR="001F085E" w:rsidRPr="008D7620" w:rsidRDefault="001F085E" w:rsidP="00EE0035">
      <w:pPr>
        <w:overflowPunct/>
        <w:autoSpaceDE/>
        <w:autoSpaceDN/>
        <w:adjustRightInd/>
        <w:textAlignment w:val="auto"/>
        <w:rPr>
          <w:b/>
          <w:szCs w:val="24"/>
        </w:rPr>
      </w:pPr>
    </w:p>
    <w:p w14:paraId="37C6E620" w14:textId="2A04ED8A" w:rsidR="00243228" w:rsidRDefault="00243228" w:rsidP="00EE0035">
      <w:pPr>
        <w:overflowPunct/>
        <w:autoSpaceDE/>
        <w:autoSpaceDN/>
        <w:adjustRightInd/>
        <w:textAlignment w:val="auto"/>
      </w:pPr>
      <w:r>
        <w:t xml:space="preserve">Before signing this PGD, check that the document has had the necessary authorisations in </w:t>
      </w:r>
      <w:hyperlink w:anchor="section2" w:history="1">
        <w:r w:rsidR="007944F3" w:rsidRPr="00AC66B4">
          <w:rPr>
            <w:rStyle w:val="Hyperlink"/>
          </w:rPr>
          <w:t xml:space="preserve">section </w:t>
        </w:r>
        <w:r w:rsidR="007068FC" w:rsidRPr="00AC66B4">
          <w:rPr>
            <w:rStyle w:val="Hyperlink"/>
          </w:rPr>
          <w:t>2</w:t>
        </w:r>
      </w:hyperlink>
      <w:r w:rsidR="007944F3">
        <w:t>.</w:t>
      </w:r>
      <w:r w:rsidR="00DB57F0">
        <w:t xml:space="preserve"> W</w:t>
      </w:r>
      <w:r>
        <w:t>ithout these, this PGD is not lawfully valid.</w:t>
      </w:r>
    </w:p>
    <w:p w14:paraId="4AB0BCE7" w14:textId="77777777" w:rsidR="00243228" w:rsidRDefault="00243228" w:rsidP="00EE0035">
      <w:pPr>
        <w:overflowPunct/>
        <w:autoSpaceDE/>
        <w:autoSpaceDN/>
        <w:adjustRightInd/>
        <w:textAlignment w:val="auto"/>
      </w:pPr>
    </w:p>
    <w:p w14:paraId="270359D9" w14:textId="64772AC5" w:rsidR="00FD1F29" w:rsidRPr="00FD1F29" w:rsidRDefault="00FD1F29" w:rsidP="00EE0035">
      <w:pPr>
        <w:overflowPunct/>
        <w:autoSpaceDE/>
        <w:autoSpaceDN/>
        <w:adjustRightInd/>
        <w:textAlignment w:val="auto"/>
        <w:rPr>
          <w:b/>
          <w:szCs w:val="24"/>
        </w:rPr>
      </w:pPr>
      <w:r w:rsidRPr="00FD1F29">
        <w:rPr>
          <w:b/>
          <w:szCs w:val="24"/>
        </w:rPr>
        <w:t>Practitioner</w:t>
      </w:r>
    </w:p>
    <w:p w14:paraId="410FEDD6" w14:textId="3620379A" w:rsidR="00EE0035" w:rsidRPr="008D7620" w:rsidRDefault="00EE0035" w:rsidP="00FD1F29">
      <w:pPr>
        <w:overflowPunct/>
        <w:autoSpaceDE/>
        <w:autoSpaceDN/>
        <w:adjustRightInd/>
        <w:spacing w:before="120" w:after="120"/>
        <w:textAlignment w:val="auto"/>
        <w:rPr>
          <w:szCs w:val="24"/>
        </w:rPr>
      </w:pPr>
      <w:r w:rsidRPr="008D7620">
        <w:rPr>
          <w:szCs w:val="24"/>
        </w:rPr>
        <w:t xml:space="preserve">By signing this </w:t>
      </w:r>
      <w:r w:rsidR="00DF67F0">
        <w:rPr>
          <w:szCs w:val="24"/>
        </w:rPr>
        <w:t>PGD</w:t>
      </w:r>
      <w:r w:rsidRPr="008D7620">
        <w:rPr>
          <w:szCs w:val="24"/>
        </w:rPr>
        <w:t xml:space="preserve"> you are indicating that you agree to its contents and that you will work within it</w:t>
      </w:r>
      <w:r>
        <w:rPr>
          <w:szCs w:val="24"/>
        </w:rPr>
        <w:t>.</w:t>
      </w:r>
    </w:p>
    <w:p w14:paraId="4E15EDB7" w14:textId="0D01D1A3" w:rsidR="00EE0035" w:rsidRPr="008D7620" w:rsidRDefault="00DF67F0" w:rsidP="00FD1F29">
      <w:pPr>
        <w:spacing w:before="120" w:after="120"/>
        <w:rPr>
          <w:rFonts w:cs="Arial"/>
          <w:szCs w:val="24"/>
        </w:rPr>
      </w:pPr>
      <w:r>
        <w:rPr>
          <w:rFonts w:cs="Arial"/>
          <w:szCs w:val="24"/>
        </w:rPr>
        <w:t>PGD</w:t>
      </w:r>
      <w:r w:rsidR="00EE0035" w:rsidRPr="008D7620">
        <w:rPr>
          <w:rFonts w:cs="Arial"/>
          <w:szCs w:val="24"/>
        </w:rPr>
        <w:t>s do not remove inherent professional obligations or accountability</w:t>
      </w:r>
      <w:r w:rsidR="00EE0035">
        <w:rPr>
          <w:rFonts w:cs="Arial"/>
          <w:szCs w:val="24"/>
        </w:rPr>
        <w:t>.</w:t>
      </w:r>
    </w:p>
    <w:p w14:paraId="55D35F5A" w14:textId="4C6CA67D"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2013"/>
      </w:tblGrid>
      <w:tr w:rsidR="00CD371D" w14:paraId="26B9F47A" w14:textId="77777777" w:rsidTr="006B5614">
        <w:tc>
          <w:tcPr>
            <w:tcW w:w="10343" w:type="dxa"/>
            <w:gridSpan w:val="4"/>
          </w:tcPr>
          <w:p w14:paraId="420E54EA" w14:textId="19D400A8" w:rsidR="00CD371D" w:rsidRPr="00FD1F29" w:rsidRDefault="00CD371D" w:rsidP="00FD1F29">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DF67F0">
              <w:rPr>
                <w:rFonts w:cs="Arial"/>
                <w:sz w:val="24"/>
                <w:szCs w:val="24"/>
              </w:rPr>
              <w:t>PGD</w:t>
            </w:r>
            <w:r w:rsidRPr="00FD1F29">
              <w:rPr>
                <w:rFonts w:cs="Arial"/>
                <w:sz w:val="24"/>
                <w:szCs w:val="24"/>
              </w:rPr>
              <w:t xml:space="preserve"> and that I am willing and competent to work to it within my professional code of conduct.</w:t>
            </w:r>
          </w:p>
        </w:tc>
      </w:tr>
      <w:tr w:rsidR="00CD371D" w14:paraId="73D9DC30" w14:textId="77777777" w:rsidTr="006B5614">
        <w:tc>
          <w:tcPr>
            <w:tcW w:w="2518" w:type="dxa"/>
          </w:tcPr>
          <w:p w14:paraId="46E4A9E9" w14:textId="073DDBA4" w:rsidR="00CD371D" w:rsidRDefault="00CD371D" w:rsidP="00FD1F29">
            <w:pPr>
              <w:spacing w:before="120" w:after="120"/>
              <w:rPr>
                <w:szCs w:val="24"/>
              </w:rPr>
            </w:pPr>
            <w:r>
              <w:rPr>
                <w:szCs w:val="24"/>
              </w:rPr>
              <w:t>Name</w:t>
            </w:r>
          </w:p>
        </w:tc>
        <w:tc>
          <w:tcPr>
            <w:tcW w:w="3119" w:type="dxa"/>
          </w:tcPr>
          <w:p w14:paraId="4D573552" w14:textId="213E2D99" w:rsidR="00CD371D" w:rsidRDefault="00CD371D" w:rsidP="00FD1F29">
            <w:pPr>
              <w:spacing w:before="120" w:after="120"/>
              <w:rPr>
                <w:szCs w:val="24"/>
              </w:rPr>
            </w:pPr>
            <w:r>
              <w:rPr>
                <w:szCs w:val="24"/>
              </w:rPr>
              <w:t>Designation</w:t>
            </w:r>
          </w:p>
        </w:tc>
        <w:tc>
          <w:tcPr>
            <w:tcW w:w="2693" w:type="dxa"/>
          </w:tcPr>
          <w:p w14:paraId="25A5774A" w14:textId="4CA082E1" w:rsidR="00CD371D" w:rsidRDefault="00CD371D" w:rsidP="00FD1F29">
            <w:pPr>
              <w:spacing w:before="120" w:after="120"/>
              <w:rPr>
                <w:szCs w:val="24"/>
              </w:rPr>
            </w:pPr>
            <w:r>
              <w:rPr>
                <w:szCs w:val="24"/>
              </w:rPr>
              <w:t>Signature</w:t>
            </w:r>
          </w:p>
        </w:tc>
        <w:tc>
          <w:tcPr>
            <w:tcW w:w="2013" w:type="dxa"/>
          </w:tcPr>
          <w:p w14:paraId="57DE05F5" w14:textId="6611336D" w:rsidR="00CD371D" w:rsidRDefault="00CD371D" w:rsidP="00FD1F29">
            <w:pPr>
              <w:spacing w:before="120" w:after="120"/>
              <w:rPr>
                <w:szCs w:val="24"/>
              </w:rPr>
            </w:pPr>
            <w:r>
              <w:rPr>
                <w:szCs w:val="24"/>
              </w:rPr>
              <w:t>Date</w:t>
            </w:r>
          </w:p>
        </w:tc>
      </w:tr>
      <w:tr w:rsidR="00CD371D" w14:paraId="4779A369" w14:textId="77777777" w:rsidTr="006B5614">
        <w:tc>
          <w:tcPr>
            <w:tcW w:w="2518" w:type="dxa"/>
          </w:tcPr>
          <w:p w14:paraId="07E10990" w14:textId="77777777" w:rsidR="00CD371D" w:rsidRDefault="00CD371D" w:rsidP="00FD1F29">
            <w:pPr>
              <w:spacing w:before="120" w:after="120"/>
              <w:rPr>
                <w:szCs w:val="24"/>
              </w:rPr>
            </w:pPr>
            <w:permStart w:id="1192249897" w:edGrp="everyone"/>
          </w:p>
        </w:tc>
        <w:tc>
          <w:tcPr>
            <w:tcW w:w="3119" w:type="dxa"/>
          </w:tcPr>
          <w:p w14:paraId="5F3890FC" w14:textId="77777777" w:rsidR="00CD371D" w:rsidRDefault="00CD371D" w:rsidP="00FD1F29">
            <w:pPr>
              <w:spacing w:before="120" w:after="120"/>
              <w:rPr>
                <w:szCs w:val="24"/>
              </w:rPr>
            </w:pPr>
          </w:p>
        </w:tc>
        <w:tc>
          <w:tcPr>
            <w:tcW w:w="2693" w:type="dxa"/>
          </w:tcPr>
          <w:p w14:paraId="181EEBD1" w14:textId="77777777" w:rsidR="00CD371D" w:rsidRDefault="00CD371D" w:rsidP="00FD1F29">
            <w:pPr>
              <w:spacing w:before="120" w:after="120"/>
              <w:rPr>
                <w:szCs w:val="24"/>
              </w:rPr>
            </w:pPr>
          </w:p>
        </w:tc>
        <w:tc>
          <w:tcPr>
            <w:tcW w:w="2013" w:type="dxa"/>
          </w:tcPr>
          <w:p w14:paraId="75496359" w14:textId="77777777" w:rsidR="00CD371D" w:rsidRDefault="00CD371D" w:rsidP="00FD1F29">
            <w:pPr>
              <w:spacing w:before="120" w:after="120"/>
              <w:rPr>
                <w:szCs w:val="24"/>
              </w:rPr>
            </w:pPr>
          </w:p>
        </w:tc>
      </w:tr>
      <w:tr w:rsidR="00CD371D" w14:paraId="380F28FD" w14:textId="77777777" w:rsidTr="006B5614">
        <w:tc>
          <w:tcPr>
            <w:tcW w:w="2518" w:type="dxa"/>
          </w:tcPr>
          <w:p w14:paraId="207ED813" w14:textId="77777777" w:rsidR="00CD371D" w:rsidRDefault="00CD371D" w:rsidP="00FD1F29">
            <w:pPr>
              <w:spacing w:before="120" w:after="120"/>
              <w:rPr>
                <w:szCs w:val="24"/>
              </w:rPr>
            </w:pPr>
            <w:permStart w:id="810974300" w:edGrp="everyone"/>
            <w:permEnd w:id="1192249897"/>
          </w:p>
        </w:tc>
        <w:tc>
          <w:tcPr>
            <w:tcW w:w="3119" w:type="dxa"/>
          </w:tcPr>
          <w:p w14:paraId="3D341E14" w14:textId="77777777" w:rsidR="00CD371D" w:rsidRDefault="00CD371D" w:rsidP="00FD1F29">
            <w:pPr>
              <w:spacing w:before="120" w:after="120"/>
              <w:rPr>
                <w:szCs w:val="24"/>
              </w:rPr>
            </w:pPr>
          </w:p>
        </w:tc>
        <w:tc>
          <w:tcPr>
            <w:tcW w:w="2693" w:type="dxa"/>
          </w:tcPr>
          <w:p w14:paraId="1372C28E" w14:textId="77777777" w:rsidR="00CD371D" w:rsidRDefault="00CD371D" w:rsidP="00FD1F29">
            <w:pPr>
              <w:spacing w:before="120" w:after="120"/>
              <w:rPr>
                <w:szCs w:val="24"/>
              </w:rPr>
            </w:pPr>
          </w:p>
        </w:tc>
        <w:tc>
          <w:tcPr>
            <w:tcW w:w="2013" w:type="dxa"/>
          </w:tcPr>
          <w:p w14:paraId="349E7A88" w14:textId="77777777" w:rsidR="00CD371D" w:rsidRDefault="00CD371D" w:rsidP="00FD1F29">
            <w:pPr>
              <w:spacing w:before="120" w:after="120"/>
              <w:rPr>
                <w:szCs w:val="24"/>
              </w:rPr>
            </w:pPr>
          </w:p>
        </w:tc>
      </w:tr>
      <w:tr w:rsidR="00CD371D" w14:paraId="6A7F0625" w14:textId="77777777" w:rsidTr="006B5614">
        <w:trPr>
          <w:trHeight w:val="569"/>
        </w:trPr>
        <w:tc>
          <w:tcPr>
            <w:tcW w:w="2518" w:type="dxa"/>
          </w:tcPr>
          <w:p w14:paraId="38A44216" w14:textId="77777777" w:rsidR="00CD371D" w:rsidRDefault="00CD371D" w:rsidP="00FD1F29">
            <w:pPr>
              <w:spacing w:before="120" w:after="120"/>
              <w:rPr>
                <w:szCs w:val="24"/>
              </w:rPr>
            </w:pPr>
            <w:permStart w:id="41689009" w:edGrp="everyone"/>
            <w:permEnd w:id="810974300"/>
          </w:p>
        </w:tc>
        <w:tc>
          <w:tcPr>
            <w:tcW w:w="3119" w:type="dxa"/>
          </w:tcPr>
          <w:p w14:paraId="1088071C" w14:textId="77777777" w:rsidR="00CD371D" w:rsidRDefault="00CD371D" w:rsidP="00FD1F29">
            <w:pPr>
              <w:spacing w:before="120" w:after="120"/>
              <w:rPr>
                <w:szCs w:val="24"/>
              </w:rPr>
            </w:pPr>
          </w:p>
        </w:tc>
        <w:tc>
          <w:tcPr>
            <w:tcW w:w="2693" w:type="dxa"/>
          </w:tcPr>
          <w:p w14:paraId="4D856ABA" w14:textId="77777777" w:rsidR="00CD371D" w:rsidRDefault="00CD371D" w:rsidP="00FD1F29">
            <w:pPr>
              <w:spacing w:before="120" w:after="120"/>
              <w:rPr>
                <w:szCs w:val="24"/>
              </w:rPr>
            </w:pPr>
          </w:p>
        </w:tc>
        <w:tc>
          <w:tcPr>
            <w:tcW w:w="2013" w:type="dxa"/>
          </w:tcPr>
          <w:p w14:paraId="125C4C32" w14:textId="77777777" w:rsidR="00CD371D" w:rsidRDefault="00CD371D" w:rsidP="00FD1F29">
            <w:pPr>
              <w:spacing w:before="120" w:after="120"/>
              <w:rPr>
                <w:szCs w:val="24"/>
              </w:rPr>
            </w:pPr>
          </w:p>
        </w:tc>
      </w:tr>
      <w:tr w:rsidR="00CD371D" w14:paraId="0E5C45F7" w14:textId="77777777" w:rsidTr="006B5614">
        <w:tc>
          <w:tcPr>
            <w:tcW w:w="2518" w:type="dxa"/>
          </w:tcPr>
          <w:p w14:paraId="261B9861" w14:textId="77777777" w:rsidR="00CD371D" w:rsidRDefault="00CD371D" w:rsidP="00FD1F29">
            <w:pPr>
              <w:spacing w:before="120" w:after="120"/>
              <w:rPr>
                <w:szCs w:val="24"/>
              </w:rPr>
            </w:pPr>
            <w:permStart w:id="698353044" w:edGrp="everyone"/>
            <w:permEnd w:id="41689009"/>
          </w:p>
        </w:tc>
        <w:tc>
          <w:tcPr>
            <w:tcW w:w="3119" w:type="dxa"/>
          </w:tcPr>
          <w:p w14:paraId="0BB17A0A" w14:textId="77777777" w:rsidR="00CD371D" w:rsidRDefault="00CD371D" w:rsidP="00FD1F29">
            <w:pPr>
              <w:spacing w:before="120" w:after="120"/>
              <w:rPr>
                <w:szCs w:val="24"/>
              </w:rPr>
            </w:pPr>
          </w:p>
        </w:tc>
        <w:tc>
          <w:tcPr>
            <w:tcW w:w="2693" w:type="dxa"/>
          </w:tcPr>
          <w:p w14:paraId="32A378F9" w14:textId="77777777" w:rsidR="00CD371D" w:rsidRDefault="00CD371D" w:rsidP="00FD1F29">
            <w:pPr>
              <w:spacing w:before="120" w:after="120"/>
              <w:rPr>
                <w:szCs w:val="24"/>
              </w:rPr>
            </w:pPr>
          </w:p>
        </w:tc>
        <w:tc>
          <w:tcPr>
            <w:tcW w:w="2013" w:type="dxa"/>
          </w:tcPr>
          <w:p w14:paraId="4464A9CB" w14:textId="77777777" w:rsidR="00CD371D" w:rsidRDefault="00CD371D" w:rsidP="00FD1F29">
            <w:pPr>
              <w:spacing w:before="120" w:after="120"/>
              <w:rPr>
                <w:szCs w:val="24"/>
              </w:rPr>
            </w:pPr>
          </w:p>
        </w:tc>
      </w:tr>
      <w:tr w:rsidR="00CD371D" w14:paraId="26B84BBA" w14:textId="77777777" w:rsidTr="006B5614">
        <w:tc>
          <w:tcPr>
            <w:tcW w:w="2518" w:type="dxa"/>
          </w:tcPr>
          <w:p w14:paraId="04F4C776" w14:textId="77777777" w:rsidR="00CD371D" w:rsidRDefault="00CD371D" w:rsidP="00FD1F29">
            <w:pPr>
              <w:spacing w:before="120" w:after="120"/>
              <w:rPr>
                <w:szCs w:val="24"/>
              </w:rPr>
            </w:pPr>
            <w:permStart w:id="177159368" w:edGrp="everyone"/>
            <w:permEnd w:id="698353044"/>
          </w:p>
        </w:tc>
        <w:tc>
          <w:tcPr>
            <w:tcW w:w="3119" w:type="dxa"/>
          </w:tcPr>
          <w:p w14:paraId="3D94AC38" w14:textId="77777777" w:rsidR="00CD371D" w:rsidRDefault="00CD371D" w:rsidP="00FD1F29">
            <w:pPr>
              <w:spacing w:before="120" w:after="120"/>
              <w:rPr>
                <w:szCs w:val="24"/>
              </w:rPr>
            </w:pPr>
          </w:p>
        </w:tc>
        <w:tc>
          <w:tcPr>
            <w:tcW w:w="2693" w:type="dxa"/>
          </w:tcPr>
          <w:p w14:paraId="0B9FBC96" w14:textId="77777777" w:rsidR="00CD371D" w:rsidRDefault="00CD371D" w:rsidP="00FD1F29">
            <w:pPr>
              <w:spacing w:before="120" w:after="120"/>
              <w:rPr>
                <w:szCs w:val="24"/>
              </w:rPr>
            </w:pPr>
          </w:p>
        </w:tc>
        <w:tc>
          <w:tcPr>
            <w:tcW w:w="2013" w:type="dxa"/>
          </w:tcPr>
          <w:p w14:paraId="0A126A9C" w14:textId="77777777" w:rsidR="00CD371D" w:rsidRDefault="00CD371D" w:rsidP="00FD1F29">
            <w:pPr>
              <w:spacing w:before="120" w:after="120"/>
              <w:rPr>
                <w:szCs w:val="24"/>
              </w:rPr>
            </w:pPr>
          </w:p>
        </w:tc>
      </w:tr>
      <w:tr w:rsidR="00FD1F29" w14:paraId="3CB12ED7" w14:textId="77777777" w:rsidTr="006B5614">
        <w:tc>
          <w:tcPr>
            <w:tcW w:w="2518" w:type="dxa"/>
          </w:tcPr>
          <w:p w14:paraId="6959213A" w14:textId="77777777" w:rsidR="00FD1F29" w:rsidRDefault="00FD1F29" w:rsidP="00FD1F29">
            <w:pPr>
              <w:spacing w:before="120" w:after="120"/>
              <w:rPr>
                <w:szCs w:val="24"/>
              </w:rPr>
            </w:pPr>
            <w:permStart w:id="273155962" w:edGrp="everyone"/>
            <w:permEnd w:id="177159368"/>
          </w:p>
        </w:tc>
        <w:tc>
          <w:tcPr>
            <w:tcW w:w="3119" w:type="dxa"/>
          </w:tcPr>
          <w:p w14:paraId="1B5CA369" w14:textId="77777777" w:rsidR="00FD1F29" w:rsidRDefault="00FD1F29" w:rsidP="00FD1F29">
            <w:pPr>
              <w:spacing w:before="120" w:after="120"/>
              <w:rPr>
                <w:szCs w:val="24"/>
              </w:rPr>
            </w:pPr>
          </w:p>
        </w:tc>
        <w:tc>
          <w:tcPr>
            <w:tcW w:w="2693" w:type="dxa"/>
          </w:tcPr>
          <w:p w14:paraId="4BF5C351" w14:textId="77777777" w:rsidR="00FD1F29" w:rsidRDefault="00FD1F29" w:rsidP="00FD1F29">
            <w:pPr>
              <w:spacing w:before="120" w:after="120"/>
              <w:rPr>
                <w:szCs w:val="24"/>
              </w:rPr>
            </w:pPr>
          </w:p>
        </w:tc>
        <w:tc>
          <w:tcPr>
            <w:tcW w:w="2013" w:type="dxa"/>
          </w:tcPr>
          <w:p w14:paraId="2E52E1E7" w14:textId="77777777" w:rsidR="00FD1F29" w:rsidRDefault="00FD1F29" w:rsidP="00FD1F29">
            <w:pPr>
              <w:spacing w:before="120" w:after="120"/>
              <w:rPr>
                <w:szCs w:val="24"/>
              </w:rPr>
            </w:pPr>
          </w:p>
        </w:tc>
      </w:tr>
      <w:tr w:rsidR="00FD1F29" w14:paraId="530552A6" w14:textId="77777777" w:rsidTr="006B5614">
        <w:tc>
          <w:tcPr>
            <w:tcW w:w="2518" w:type="dxa"/>
          </w:tcPr>
          <w:p w14:paraId="745EB25D" w14:textId="11947A1A" w:rsidR="00FD1F29" w:rsidRDefault="00FD1F29" w:rsidP="00512407">
            <w:pPr>
              <w:spacing w:before="120" w:after="120"/>
              <w:rPr>
                <w:szCs w:val="24"/>
              </w:rPr>
            </w:pPr>
            <w:permStart w:id="372525868" w:edGrp="everyone"/>
            <w:permEnd w:id="273155962"/>
          </w:p>
        </w:tc>
        <w:tc>
          <w:tcPr>
            <w:tcW w:w="3119" w:type="dxa"/>
          </w:tcPr>
          <w:p w14:paraId="6FED85D4" w14:textId="77777777" w:rsidR="00FD1F29" w:rsidRDefault="00FD1F29" w:rsidP="00FD1F29">
            <w:pPr>
              <w:spacing w:before="120" w:after="120"/>
              <w:rPr>
                <w:szCs w:val="24"/>
              </w:rPr>
            </w:pPr>
          </w:p>
        </w:tc>
        <w:tc>
          <w:tcPr>
            <w:tcW w:w="2693" w:type="dxa"/>
          </w:tcPr>
          <w:p w14:paraId="06341386" w14:textId="77777777" w:rsidR="00FD1F29" w:rsidRDefault="00FD1F29" w:rsidP="00FD1F29">
            <w:pPr>
              <w:spacing w:before="120" w:after="120"/>
              <w:rPr>
                <w:szCs w:val="24"/>
              </w:rPr>
            </w:pPr>
          </w:p>
        </w:tc>
        <w:tc>
          <w:tcPr>
            <w:tcW w:w="2013" w:type="dxa"/>
          </w:tcPr>
          <w:p w14:paraId="16DDB8C0" w14:textId="77777777" w:rsidR="00FD1F29" w:rsidRDefault="00FD1F29" w:rsidP="00FD1F29">
            <w:pPr>
              <w:spacing w:before="120" w:after="120"/>
              <w:rPr>
                <w:szCs w:val="24"/>
              </w:rPr>
            </w:pPr>
          </w:p>
        </w:tc>
      </w:tr>
      <w:permEnd w:id="372525868"/>
    </w:tbl>
    <w:p w14:paraId="28FDF303" w14:textId="77777777" w:rsidR="00EE0035" w:rsidRPr="008D7620" w:rsidRDefault="00EE0035" w:rsidP="00EE0035">
      <w:pPr>
        <w:rPr>
          <w:szCs w:val="24"/>
        </w:rPr>
      </w:pPr>
    </w:p>
    <w:p w14:paraId="4ACBA510" w14:textId="6ADF63AF"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2013"/>
      </w:tblGrid>
      <w:tr w:rsidR="001F085E" w:rsidRPr="00FD1F29" w14:paraId="14B2EB5F" w14:textId="77777777" w:rsidTr="006B5614">
        <w:tc>
          <w:tcPr>
            <w:tcW w:w="10343" w:type="dxa"/>
            <w:gridSpan w:val="4"/>
          </w:tcPr>
          <w:p w14:paraId="76B4E49A" w14:textId="4A33C28E"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1230664843" w:edGrp="everyone"/>
            <w:r w:rsidR="006B5614">
              <w:rPr>
                <w:szCs w:val="24"/>
              </w:rPr>
              <w:t xml:space="preserve">                             </w:t>
            </w:r>
            <w:r w:rsidR="00DF67F0" w:rsidRPr="0022054B">
              <w:rPr>
                <w:b/>
                <w:szCs w:val="24"/>
              </w:rPr>
              <w:t>insert name of organisation</w:t>
            </w:r>
            <w:r w:rsidR="00DF67F0">
              <w:rPr>
                <w:b/>
                <w:szCs w:val="24"/>
              </w:rPr>
              <w:t xml:space="preserve">                                                                          </w:t>
            </w:r>
            <w:r w:rsidR="006B5614">
              <w:rPr>
                <w:b/>
                <w:szCs w:val="24"/>
              </w:rPr>
              <w:t xml:space="preserve">         </w:t>
            </w:r>
            <w:r w:rsidR="00DF67F0">
              <w:rPr>
                <w:b/>
                <w:szCs w:val="24"/>
              </w:rPr>
              <w:t xml:space="preserve">           </w:t>
            </w:r>
            <w:r w:rsidRPr="0022054B">
              <w:rPr>
                <w:szCs w:val="24"/>
              </w:rPr>
              <w:t xml:space="preserve"> </w:t>
            </w:r>
            <w:permEnd w:id="1230664843"/>
            <w:r>
              <w:rPr>
                <w:szCs w:val="24"/>
              </w:rPr>
              <w:t xml:space="preserve">for the </w:t>
            </w:r>
            <w:proofErr w:type="gramStart"/>
            <w:r>
              <w:rPr>
                <w:szCs w:val="24"/>
              </w:rPr>
              <w:t>above named</w:t>
            </w:r>
            <w:proofErr w:type="gramEnd"/>
            <w:r>
              <w:rPr>
                <w:szCs w:val="24"/>
              </w:rPr>
              <w:t xml:space="preserve">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14:paraId="0FBBB3E7" w14:textId="77777777" w:rsidTr="006B5614">
        <w:tc>
          <w:tcPr>
            <w:tcW w:w="2518" w:type="dxa"/>
          </w:tcPr>
          <w:p w14:paraId="2EFC6611" w14:textId="77777777" w:rsidR="001F085E" w:rsidRDefault="001F085E" w:rsidP="00832E89">
            <w:pPr>
              <w:spacing w:before="120" w:after="120"/>
              <w:rPr>
                <w:szCs w:val="24"/>
              </w:rPr>
            </w:pPr>
            <w:r>
              <w:rPr>
                <w:szCs w:val="24"/>
              </w:rPr>
              <w:t>Name</w:t>
            </w:r>
          </w:p>
        </w:tc>
        <w:tc>
          <w:tcPr>
            <w:tcW w:w="3119" w:type="dxa"/>
          </w:tcPr>
          <w:p w14:paraId="23E469C0" w14:textId="77777777" w:rsidR="001F085E" w:rsidRDefault="001F085E" w:rsidP="00832E89">
            <w:pPr>
              <w:spacing w:before="120" w:after="120"/>
              <w:rPr>
                <w:szCs w:val="24"/>
              </w:rPr>
            </w:pPr>
            <w:r>
              <w:rPr>
                <w:szCs w:val="24"/>
              </w:rPr>
              <w:t>Designation</w:t>
            </w:r>
          </w:p>
        </w:tc>
        <w:tc>
          <w:tcPr>
            <w:tcW w:w="2693" w:type="dxa"/>
          </w:tcPr>
          <w:p w14:paraId="0CB9C0D9" w14:textId="77777777" w:rsidR="001F085E" w:rsidRDefault="001F085E" w:rsidP="00832E89">
            <w:pPr>
              <w:spacing w:before="120" w:after="120"/>
              <w:rPr>
                <w:szCs w:val="24"/>
              </w:rPr>
            </w:pPr>
            <w:r>
              <w:rPr>
                <w:szCs w:val="24"/>
              </w:rPr>
              <w:t>Signature</w:t>
            </w:r>
          </w:p>
        </w:tc>
        <w:tc>
          <w:tcPr>
            <w:tcW w:w="2013" w:type="dxa"/>
          </w:tcPr>
          <w:p w14:paraId="4D27ECFE" w14:textId="77777777" w:rsidR="001F085E" w:rsidRDefault="001F085E" w:rsidP="00832E89">
            <w:pPr>
              <w:spacing w:before="120" w:after="120"/>
              <w:rPr>
                <w:szCs w:val="24"/>
              </w:rPr>
            </w:pPr>
            <w:r>
              <w:rPr>
                <w:szCs w:val="24"/>
              </w:rPr>
              <w:t>Date</w:t>
            </w:r>
          </w:p>
        </w:tc>
      </w:tr>
      <w:tr w:rsidR="001F085E" w14:paraId="0A4820A4" w14:textId="77777777" w:rsidTr="006B5614">
        <w:tc>
          <w:tcPr>
            <w:tcW w:w="2518" w:type="dxa"/>
          </w:tcPr>
          <w:p w14:paraId="2EF1606A" w14:textId="77777777" w:rsidR="001F085E" w:rsidRDefault="001F085E" w:rsidP="00832E89">
            <w:pPr>
              <w:spacing w:before="120" w:after="120"/>
              <w:rPr>
                <w:szCs w:val="24"/>
              </w:rPr>
            </w:pPr>
            <w:permStart w:id="434047296" w:edGrp="everyone"/>
          </w:p>
        </w:tc>
        <w:tc>
          <w:tcPr>
            <w:tcW w:w="3119" w:type="dxa"/>
          </w:tcPr>
          <w:p w14:paraId="7D0C7E86" w14:textId="77777777" w:rsidR="001F085E" w:rsidRDefault="001F085E" w:rsidP="00832E89">
            <w:pPr>
              <w:spacing w:before="120" w:after="120"/>
              <w:rPr>
                <w:szCs w:val="24"/>
              </w:rPr>
            </w:pPr>
          </w:p>
        </w:tc>
        <w:tc>
          <w:tcPr>
            <w:tcW w:w="2693" w:type="dxa"/>
          </w:tcPr>
          <w:p w14:paraId="635EC779" w14:textId="77777777" w:rsidR="001F085E" w:rsidRDefault="001F085E" w:rsidP="00832E89">
            <w:pPr>
              <w:spacing w:before="120" w:after="120"/>
              <w:rPr>
                <w:szCs w:val="24"/>
              </w:rPr>
            </w:pPr>
          </w:p>
        </w:tc>
        <w:tc>
          <w:tcPr>
            <w:tcW w:w="2013" w:type="dxa"/>
          </w:tcPr>
          <w:p w14:paraId="46176345" w14:textId="77777777" w:rsidR="001F085E" w:rsidRDefault="001F085E" w:rsidP="00832E89">
            <w:pPr>
              <w:spacing w:before="120" w:after="120"/>
              <w:rPr>
                <w:szCs w:val="24"/>
              </w:rPr>
            </w:pPr>
          </w:p>
        </w:tc>
      </w:tr>
    </w:tbl>
    <w:permEnd w:id="434047296"/>
    <w:p w14:paraId="5370EC20" w14:textId="374A2B74"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581E6516" w14:textId="6E3DCE8C"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5421AF94" w14:textId="2118ECCA" w:rsidR="00856272" w:rsidRPr="00D36470" w:rsidRDefault="00EE0035" w:rsidP="00FD1F29">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sectPr w:rsidR="00856272" w:rsidRPr="00D36470" w:rsidSect="00B94530">
      <w:footerReference w:type="default" r:id="rId45"/>
      <w:headerReference w:type="first" r:id="rId46"/>
      <w:footerReference w:type="first" r:id="rId47"/>
      <w:pgSz w:w="11906" w:h="16838" w:code="9"/>
      <w:pgMar w:top="720" w:right="720" w:bottom="851" w:left="720" w:header="720" w:footer="4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B7031" w14:textId="77777777" w:rsidR="000C61A9" w:rsidRDefault="000C61A9" w:rsidP="00B37C58">
      <w:r>
        <w:separator/>
      </w:r>
    </w:p>
  </w:endnote>
  <w:endnote w:type="continuationSeparator" w:id="0">
    <w:p w14:paraId="2EF75704" w14:textId="77777777" w:rsidR="000C61A9" w:rsidRDefault="000C61A9" w:rsidP="00B37C58">
      <w:r>
        <w:continuationSeparator/>
      </w:r>
    </w:p>
  </w:endnote>
  <w:endnote w:type="continuationNotice" w:id="1">
    <w:p w14:paraId="516CF113" w14:textId="77777777" w:rsidR="000C61A9" w:rsidRDefault="000C6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Frutiger 55 Roman"/>
    <w:charset w:val="00"/>
    <w:family w:val="auto"/>
    <w:pitch w:val="default"/>
  </w:font>
  <w:font w:name="Helvetica Light">
    <w:altName w:val="﷽﷽﷽﷽﷽﷽﷽﷽v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0C01" w14:textId="03F0D26D" w:rsidR="00701AA5" w:rsidRPr="00512407" w:rsidRDefault="00701AA5" w:rsidP="00CB72FE">
    <w:pPr>
      <w:pStyle w:val="Footer"/>
    </w:pPr>
    <w:proofErr w:type="spellStart"/>
    <w:r>
      <w:rPr>
        <w:rFonts w:ascii="Arial" w:hAnsi="Arial"/>
        <w:sz w:val="20"/>
      </w:rPr>
      <w:t>HepA</w:t>
    </w:r>
    <w:proofErr w:type="spellEnd"/>
    <w:r>
      <w:rPr>
        <w:rFonts w:ascii="Arial" w:hAnsi="Arial"/>
        <w:sz w:val="20"/>
      </w:rPr>
      <w:t>/Typhoid vaccine PGD v0</w:t>
    </w:r>
    <w:r w:rsidR="00316328">
      <w:rPr>
        <w:rFonts w:ascii="Arial" w:hAnsi="Arial"/>
        <w:sz w:val="20"/>
      </w:rPr>
      <w:t>3</w:t>
    </w:r>
    <w:r>
      <w:rPr>
        <w:rFonts w:ascii="Arial" w:hAnsi="Arial"/>
        <w:sz w:val="20"/>
      </w:rPr>
      <w:t>.0</w:t>
    </w:r>
    <w:r w:rsidR="00316328">
      <w:rPr>
        <w:rFonts w:ascii="Arial" w:hAnsi="Arial"/>
        <w:sz w:val="20"/>
      </w:rPr>
      <w:t>0</w:t>
    </w:r>
    <w:r w:rsidRPr="00CB72FE">
      <w:rPr>
        <w:rFonts w:ascii="Arial" w:hAnsi="Arial"/>
        <w:sz w:val="20"/>
      </w:rPr>
      <w:t xml:space="preserve"> Valid from</w:t>
    </w:r>
    <w:r w:rsidRPr="00C94B4D">
      <w:rPr>
        <w:rFonts w:ascii="Arial" w:hAnsi="Arial"/>
        <w:sz w:val="20"/>
      </w:rPr>
      <w:t xml:space="preserve">: </w:t>
    </w:r>
    <w:r>
      <w:rPr>
        <w:rFonts w:ascii="Arial" w:hAnsi="Arial"/>
        <w:sz w:val="20"/>
      </w:rPr>
      <w:t>01</w:t>
    </w:r>
    <w:r w:rsidRPr="00C94B4D">
      <w:rPr>
        <w:rFonts w:ascii="Arial" w:hAnsi="Arial"/>
        <w:sz w:val="20"/>
      </w:rPr>
      <w:t>/</w:t>
    </w:r>
    <w:r>
      <w:rPr>
        <w:rFonts w:ascii="Arial" w:hAnsi="Arial"/>
        <w:sz w:val="20"/>
      </w:rPr>
      <w:t>03</w:t>
    </w:r>
    <w:r w:rsidRPr="00C94B4D">
      <w:rPr>
        <w:rFonts w:ascii="Arial" w:hAnsi="Arial"/>
        <w:sz w:val="20"/>
      </w:rPr>
      <w:t>/20</w:t>
    </w:r>
    <w:r>
      <w:rPr>
        <w:rFonts w:ascii="Arial" w:hAnsi="Arial"/>
        <w:sz w:val="20"/>
      </w:rPr>
      <w:t>22</w:t>
    </w:r>
    <w:r w:rsidRPr="00512407">
      <w:rPr>
        <w:rFonts w:ascii="Arial" w:hAnsi="Arial"/>
        <w:sz w:val="20"/>
      </w:rPr>
      <w:t xml:space="preserve"> </w:t>
    </w:r>
    <w:r w:rsidRPr="00C94B4D">
      <w:rPr>
        <w:rFonts w:ascii="Arial" w:hAnsi="Arial"/>
        <w:sz w:val="20"/>
      </w:rPr>
      <w:t xml:space="preserve">Expiry: </w:t>
    </w:r>
    <w:r>
      <w:rPr>
        <w:rFonts w:ascii="Arial" w:hAnsi="Arial"/>
        <w:sz w:val="20"/>
      </w:rPr>
      <w:t>2</w:t>
    </w:r>
    <w:r w:rsidR="00B94530">
      <w:rPr>
        <w:rFonts w:ascii="Arial" w:hAnsi="Arial"/>
        <w:sz w:val="20"/>
      </w:rPr>
      <w:t>9/</w:t>
    </w:r>
    <w:r>
      <w:rPr>
        <w:rFonts w:ascii="Arial" w:hAnsi="Arial"/>
        <w:sz w:val="20"/>
      </w:rPr>
      <w:t>02/2024</w:t>
    </w:r>
    <w:r w:rsidRPr="00512407">
      <w:rPr>
        <w:rFonts w:ascii="Arial" w:hAnsi="Arial"/>
        <w:color w:val="FF0000"/>
        <w:sz w:val="20"/>
      </w:rPr>
      <w:tab/>
    </w:r>
    <w:r w:rsidR="00316328">
      <w:rPr>
        <w:rFonts w:ascii="Arial" w:hAnsi="Arial"/>
        <w:color w:val="FF0000"/>
        <w:sz w:val="20"/>
      </w:rPr>
      <w:tab/>
    </w:r>
    <w:r w:rsidRPr="00CB72FE">
      <w:rPr>
        <w:rFonts w:ascii="Arial" w:hAnsi="Arial"/>
        <w:sz w:val="20"/>
      </w:rPr>
      <w:t xml:space="preserve">Page </w:t>
    </w:r>
    <w:r w:rsidRPr="00CB72FE">
      <w:rPr>
        <w:rStyle w:val="PageNumber"/>
        <w:sz w:val="20"/>
      </w:rPr>
      <w:fldChar w:fldCharType="begin"/>
    </w:r>
    <w:r w:rsidRPr="00CB72FE">
      <w:rPr>
        <w:rStyle w:val="PageNumber"/>
        <w:rFonts w:ascii="Arial" w:hAnsi="Arial"/>
        <w:sz w:val="20"/>
      </w:rPr>
      <w:instrText xml:space="preserve"> PAGE </w:instrText>
    </w:r>
    <w:r w:rsidRPr="00CB72FE">
      <w:rPr>
        <w:rStyle w:val="PageNumber"/>
        <w:sz w:val="20"/>
      </w:rPr>
      <w:fldChar w:fldCharType="separate"/>
    </w:r>
    <w:r>
      <w:rPr>
        <w:rStyle w:val="PageNumber"/>
        <w:rFonts w:ascii="Arial" w:hAnsi="Arial"/>
        <w:noProof/>
        <w:sz w:val="20"/>
      </w:rPr>
      <w:t>19</w:t>
    </w:r>
    <w:r w:rsidRPr="00CB72FE">
      <w:rPr>
        <w:rStyle w:val="PageNumber"/>
        <w:sz w:val="20"/>
      </w:rPr>
      <w:fldChar w:fldCharType="end"/>
    </w:r>
    <w:r w:rsidRPr="00CB72FE">
      <w:rPr>
        <w:rStyle w:val="PageNumber"/>
        <w:rFonts w:ascii="Arial" w:hAnsi="Arial"/>
        <w:sz w:val="20"/>
      </w:rPr>
      <w:t xml:space="preserve"> of </w:t>
    </w:r>
    <w:r w:rsidRPr="00CB72FE">
      <w:rPr>
        <w:rStyle w:val="PageNumber"/>
        <w:sz w:val="20"/>
      </w:rPr>
      <w:fldChar w:fldCharType="begin"/>
    </w:r>
    <w:r w:rsidRPr="00CB72FE">
      <w:rPr>
        <w:rStyle w:val="PageNumber"/>
        <w:rFonts w:ascii="Arial" w:hAnsi="Arial"/>
        <w:sz w:val="20"/>
      </w:rPr>
      <w:instrText xml:space="preserve"> NUMPAGES </w:instrText>
    </w:r>
    <w:r w:rsidRPr="00CB72FE">
      <w:rPr>
        <w:rStyle w:val="PageNumber"/>
        <w:sz w:val="20"/>
      </w:rPr>
      <w:fldChar w:fldCharType="separate"/>
    </w:r>
    <w:r>
      <w:rPr>
        <w:rStyle w:val="PageNumber"/>
        <w:rFonts w:ascii="Arial" w:hAnsi="Arial"/>
        <w:noProof/>
        <w:sz w:val="20"/>
      </w:rPr>
      <w:t>21</w:t>
    </w:r>
    <w:r w:rsidRPr="00CB72FE">
      <w:rPr>
        <w:rStyle w:val="PageNumber"/>
        <w:sz w:val="20"/>
      </w:rPr>
      <w:fldChar w:fldCharType="end"/>
    </w:r>
  </w:p>
  <w:p w14:paraId="017DD2A4" w14:textId="77777777" w:rsidR="00701AA5" w:rsidRDefault="00701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BC79" w14:textId="2FA284CC" w:rsidR="00701AA5" w:rsidRPr="00CB72FE" w:rsidRDefault="00701AA5">
    <w:pPr>
      <w:pStyle w:val="Footer"/>
    </w:pPr>
    <w:r>
      <w:rPr>
        <w:rFonts w:ascii="Arial" w:hAnsi="Arial"/>
        <w:sz w:val="20"/>
      </w:rPr>
      <w:t>HepA/Typhoid vaccine PGD v0</w:t>
    </w:r>
    <w:r w:rsidR="00316328">
      <w:rPr>
        <w:rFonts w:ascii="Arial" w:hAnsi="Arial"/>
        <w:sz w:val="20"/>
      </w:rPr>
      <w:t>3</w:t>
    </w:r>
    <w:r>
      <w:rPr>
        <w:rFonts w:ascii="Arial" w:hAnsi="Arial"/>
        <w:sz w:val="20"/>
      </w:rPr>
      <w:t>.0</w:t>
    </w:r>
    <w:r w:rsidR="00316328">
      <w:rPr>
        <w:rFonts w:ascii="Arial" w:hAnsi="Arial"/>
        <w:sz w:val="20"/>
      </w:rPr>
      <w:t>0</w:t>
    </w:r>
    <w:r w:rsidRPr="00CB72FE">
      <w:rPr>
        <w:rFonts w:ascii="Arial" w:hAnsi="Arial"/>
        <w:sz w:val="20"/>
      </w:rPr>
      <w:t xml:space="preserve"> Valid from</w:t>
    </w:r>
    <w:r w:rsidRPr="00C94B4D">
      <w:rPr>
        <w:rFonts w:ascii="Arial" w:hAnsi="Arial"/>
        <w:sz w:val="20"/>
      </w:rPr>
      <w:t xml:space="preserve">: </w:t>
    </w:r>
    <w:r>
      <w:rPr>
        <w:rFonts w:ascii="Arial" w:hAnsi="Arial"/>
        <w:sz w:val="20"/>
      </w:rPr>
      <w:t>01</w:t>
    </w:r>
    <w:r w:rsidRPr="00C94B4D">
      <w:rPr>
        <w:rFonts w:ascii="Arial" w:hAnsi="Arial"/>
        <w:sz w:val="20"/>
      </w:rPr>
      <w:t>/</w:t>
    </w:r>
    <w:r>
      <w:rPr>
        <w:rFonts w:ascii="Arial" w:hAnsi="Arial"/>
        <w:sz w:val="20"/>
      </w:rPr>
      <w:t>03</w:t>
    </w:r>
    <w:r w:rsidRPr="00C94B4D">
      <w:rPr>
        <w:rFonts w:ascii="Arial" w:hAnsi="Arial"/>
        <w:sz w:val="20"/>
      </w:rPr>
      <w:t>/20</w:t>
    </w:r>
    <w:r>
      <w:rPr>
        <w:rFonts w:ascii="Arial" w:hAnsi="Arial"/>
        <w:sz w:val="20"/>
      </w:rPr>
      <w:t>22</w:t>
    </w:r>
    <w:r w:rsidRPr="00512407">
      <w:rPr>
        <w:rFonts w:ascii="Arial" w:hAnsi="Arial"/>
        <w:sz w:val="20"/>
      </w:rPr>
      <w:t xml:space="preserve"> </w:t>
    </w:r>
    <w:r w:rsidRPr="00C94B4D">
      <w:rPr>
        <w:rFonts w:ascii="Arial" w:hAnsi="Arial"/>
        <w:sz w:val="20"/>
      </w:rPr>
      <w:t xml:space="preserve">Expiry: </w:t>
    </w:r>
    <w:r>
      <w:rPr>
        <w:rFonts w:ascii="Arial" w:hAnsi="Arial"/>
        <w:sz w:val="20"/>
      </w:rPr>
      <w:t>2</w:t>
    </w:r>
    <w:r w:rsidR="00B94530">
      <w:rPr>
        <w:rFonts w:ascii="Arial" w:hAnsi="Arial"/>
        <w:sz w:val="20"/>
      </w:rPr>
      <w:t>9</w:t>
    </w:r>
    <w:r w:rsidRPr="00C94B4D">
      <w:rPr>
        <w:rFonts w:ascii="Arial" w:hAnsi="Arial"/>
        <w:sz w:val="20"/>
      </w:rPr>
      <w:t>/</w:t>
    </w:r>
    <w:r>
      <w:rPr>
        <w:rFonts w:ascii="Arial" w:hAnsi="Arial"/>
        <w:sz w:val="20"/>
      </w:rPr>
      <w:t>02/2024</w:t>
    </w:r>
    <w:r w:rsidRPr="00CB72FE">
      <w:rPr>
        <w:rFonts w:ascii="Arial" w:hAnsi="Arial"/>
        <w:color w:val="FF0000"/>
        <w:sz w:val="20"/>
      </w:rPr>
      <w:t xml:space="preserve"> </w:t>
    </w:r>
    <w:r w:rsidRPr="00512407">
      <w:rPr>
        <w:rFonts w:ascii="Arial" w:hAnsi="Arial"/>
        <w:color w:val="FF0000"/>
        <w:sz w:val="20"/>
      </w:rPr>
      <w:tab/>
    </w:r>
    <w:r w:rsidRPr="00CB72FE">
      <w:rPr>
        <w:rFonts w:ascii="Arial" w:hAnsi="Arial"/>
        <w:sz w:val="20"/>
      </w:rPr>
      <w:t xml:space="preserve">Page </w:t>
    </w:r>
    <w:r w:rsidRPr="00CB72FE">
      <w:rPr>
        <w:rStyle w:val="PageNumber"/>
        <w:sz w:val="20"/>
      </w:rPr>
      <w:fldChar w:fldCharType="begin"/>
    </w:r>
    <w:r w:rsidRPr="00CB72FE">
      <w:rPr>
        <w:rStyle w:val="PageNumber"/>
        <w:rFonts w:ascii="Arial" w:hAnsi="Arial"/>
        <w:sz w:val="20"/>
      </w:rPr>
      <w:instrText xml:space="preserve"> PAGE </w:instrText>
    </w:r>
    <w:r w:rsidRPr="00CB72FE">
      <w:rPr>
        <w:rStyle w:val="PageNumber"/>
        <w:sz w:val="20"/>
      </w:rPr>
      <w:fldChar w:fldCharType="separate"/>
    </w:r>
    <w:r>
      <w:rPr>
        <w:rStyle w:val="PageNumber"/>
        <w:rFonts w:ascii="Arial" w:hAnsi="Arial"/>
        <w:noProof/>
        <w:sz w:val="20"/>
      </w:rPr>
      <w:t>1</w:t>
    </w:r>
    <w:r w:rsidRPr="00CB72FE">
      <w:rPr>
        <w:rStyle w:val="PageNumber"/>
        <w:sz w:val="20"/>
      </w:rPr>
      <w:fldChar w:fldCharType="end"/>
    </w:r>
    <w:r w:rsidRPr="00CB72FE">
      <w:rPr>
        <w:rStyle w:val="PageNumber"/>
        <w:rFonts w:ascii="Arial" w:hAnsi="Arial"/>
        <w:sz w:val="20"/>
      </w:rPr>
      <w:t xml:space="preserve"> of </w:t>
    </w:r>
    <w:r w:rsidRPr="00CB72FE">
      <w:rPr>
        <w:rStyle w:val="PageNumber"/>
        <w:sz w:val="20"/>
      </w:rPr>
      <w:fldChar w:fldCharType="begin"/>
    </w:r>
    <w:r w:rsidRPr="00CB72FE">
      <w:rPr>
        <w:rStyle w:val="PageNumber"/>
        <w:rFonts w:ascii="Arial" w:hAnsi="Arial"/>
        <w:sz w:val="20"/>
      </w:rPr>
      <w:instrText xml:space="preserve"> NUMPAGES </w:instrText>
    </w:r>
    <w:r w:rsidRPr="00CB72FE">
      <w:rPr>
        <w:rStyle w:val="PageNumber"/>
        <w:sz w:val="20"/>
      </w:rPr>
      <w:fldChar w:fldCharType="separate"/>
    </w:r>
    <w:r>
      <w:rPr>
        <w:rStyle w:val="PageNumber"/>
        <w:rFonts w:ascii="Arial" w:hAnsi="Arial"/>
        <w:noProof/>
        <w:sz w:val="20"/>
      </w:rPr>
      <w:t>21</w:t>
    </w:r>
    <w:r w:rsidRPr="00CB72F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E5777" w14:textId="77777777" w:rsidR="000C61A9" w:rsidRDefault="000C61A9" w:rsidP="00B37C58">
      <w:r>
        <w:separator/>
      </w:r>
    </w:p>
  </w:footnote>
  <w:footnote w:type="continuationSeparator" w:id="0">
    <w:p w14:paraId="1ABDE5C1" w14:textId="77777777" w:rsidR="000C61A9" w:rsidRDefault="000C61A9" w:rsidP="00B37C58">
      <w:r>
        <w:continuationSeparator/>
      </w:r>
    </w:p>
  </w:footnote>
  <w:footnote w:type="continuationNotice" w:id="1">
    <w:p w14:paraId="332B60D9" w14:textId="77777777" w:rsidR="000C61A9" w:rsidRDefault="000C61A9"/>
  </w:footnote>
  <w:footnote w:id="2">
    <w:p w14:paraId="76028C0F" w14:textId="3B14702E" w:rsidR="00701AA5" w:rsidRDefault="00701AA5">
      <w:pPr>
        <w:pStyle w:val="FootnoteText"/>
        <w:contextualSpacing/>
      </w:pPr>
      <w:r>
        <w:rPr>
          <w:rStyle w:val="FootnoteReference"/>
        </w:rPr>
        <w:footnoteRef/>
      </w:r>
      <w:r>
        <w:t xml:space="preserve"> This includes any relevant amendments to legislation (such as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3">
    <w:p w14:paraId="747F4F5A" w14:textId="02BFCAD5" w:rsidR="00701AA5" w:rsidRPr="000E478E" w:rsidRDefault="00701AA5" w:rsidP="000E478E">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w:t>
      </w:r>
      <w:r>
        <w:rPr>
          <w:rFonts w:cs="Arial"/>
          <w:sz w:val="20"/>
        </w:rPr>
        <w:t>the PGD</w:t>
      </w:r>
      <w:r w:rsidRPr="004E3683">
        <w:rPr>
          <w:rFonts w:cs="Arial"/>
          <w:sz w:val="20"/>
        </w:rPr>
        <w: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0AF3" w14:textId="233CA46C" w:rsidR="00701AA5" w:rsidRDefault="00701AA5" w:rsidP="00316328">
    <w:pPr>
      <w:pStyle w:val="Header"/>
      <w:tabs>
        <w:tab w:val="clear" w:pos="4153"/>
        <w:tab w:val="clear" w:pos="8306"/>
        <w:tab w:val="left" w:pos="5180"/>
        <w:tab w:val="left" w:pos="6820"/>
      </w:tabs>
      <w:ind w:left="-284"/>
    </w:pPr>
    <w:r>
      <w:rPr>
        <w:rFonts w:cs="Arial"/>
        <w:b/>
        <w:bCs/>
        <w:noProof/>
        <w:color w:val="0000FF"/>
        <w:sz w:val="22"/>
        <w:szCs w:val="22"/>
      </w:rPr>
      <w:drawing>
        <wp:anchor distT="0" distB="0" distL="114300" distR="114300" simplePos="0" relativeHeight="251667456" behindDoc="1" locked="0" layoutInCell="1" allowOverlap="1" wp14:anchorId="7728D68C" wp14:editId="33B27825">
          <wp:simplePos x="0" y="0"/>
          <wp:positionH relativeFrom="column">
            <wp:posOffset>4914900</wp:posOffset>
          </wp:positionH>
          <wp:positionV relativeFrom="paragraph">
            <wp:posOffset>133350</wp:posOffset>
          </wp:positionV>
          <wp:extent cx="1132840" cy="360045"/>
          <wp:effectExtent l="0" t="0" r="0" b="1905"/>
          <wp:wrapTight wrapText="bothSides">
            <wp:wrapPolygon edited="0">
              <wp:start x="0" y="0"/>
              <wp:lineTo x="0" y="20571"/>
              <wp:lineTo x="21067" y="20571"/>
              <wp:lineTo x="210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2C9">
      <w:rPr>
        <w:rFonts w:eastAsia="Calibri" w:cs="Arial"/>
        <w:b/>
        <w:noProof/>
        <w:sz w:val="22"/>
        <w:szCs w:val="22"/>
        <w:lang w:eastAsia="en-US"/>
      </w:rPr>
      <w:drawing>
        <wp:inline distT="0" distB="0" distL="0" distR="0" wp14:anchorId="76AB5340" wp14:editId="25A5AF05">
          <wp:extent cx="1298575" cy="1231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6B2E"/>
    <w:multiLevelType w:val="hybridMultilevel"/>
    <w:tmpl w:val="C2A613D0"/>
    <w:lvl w:ilvl="0" w:tplc="6E96CE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B6AC9"/>
    <w:multiLevelType w:val="hybridMultilevel"/>
    <w:tmpl w:val="54AEEC7E"/>
    <w:lvl w:ilvl="0" w:tplc="6004EA14">
      <w:start w:val="1"/>
      <w:numFmt w:val="bullet"/>
      <w:lvlText w:val=""/>
      <w:lvlJc w:val="left"/>
      <w:pPr>
        <w:ind w:left="394" w:hanging="360"/>
      </w:pPr>
      <w:rPr>
        <w:rFonts w:ascii="Symbol" w:hAnsi="Symbol" w:hint="default"/>
        <w:color w:val="auto"/>
        <w:sz w:val="22"/>
        <w:szCs w:val="22"/>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2"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71CFE"/>
    <w:multiLevelType w:val="hybridMultilevel"/>
    <w:tmpl w:val="DD6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024B3"/>
    <w:multiLevelType w:val="hybridMultilevel"/>
    <w:tmpl w:val="3B8CF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F0DDE"/>
    <w:multiLevelType w:val="multilevel"/>
    <w:tmpl w:val="6A30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9751E"/>
    <w:multiLevelType w:val="hybridMultilevel"/>
    <w:tmpl w:val="AE3A59A8"/>
    <w:lvl w:ilvl="0" w:tplc="18B080A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26DF9"/>
    <w:multiLevelType w:val="hybridMultilevel"/>
    <w:tmpl w:val="D21CFD70"/>
    <w:lvl w:ilvl="0" w:tplc="0A8037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D6FF5"/>
    <w:multiLevelType w:val="hybridMultilevel"/>
    <w:tmpl w:val="3140D366"/>
    <w:lvl w:ilvl="0" w:tplc="AFFCF9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DD8"/>
    <w:multiLevelType w:val="hybridMultilevel"/>
    <w:tmpl w:val="94D40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CD1131"/>
    <w:multiLevelType w:val="hybridMultilevel"/>
    <w:tmpl w:val="8FA4F764"/>
    <w:lvl w:ilvl="0" w:tplc="69DC8968">
      <w:start w:val="1"/>
      <w:numFmt w:val="bullet"/>
      <w:lvlText w:val=""/>
      <w:lvlJc w:val="left"/>
      <w:pPr>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A1C0F"/>
    <w:multiLevelType w:val="hybridMultilevel"/>
    <w:tmpl w:val="00A04B44"/>
    <w:lvl w:ilvl="0" w:tplc="08090001">
      <w:start w:val="1"/>
      <w:numFmt w:val="bullet"/>
      <w:lvlText w:val=""/>
      <w:lvlJc w:val="left"/>
      <w:pPr>
        <w:ind w:left="394" w:hanging="360"/>
      </w:pPr>
      <w:rPr>
        <w:rFonts w:ascii="Symbol" w:hAnsi="Symbol" w:hint="default"/>
        <w:color w:val="auto"/>
        <w:sz w:val="22"/>
        <w:szCs w:val="22"/>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4"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4967D4"/>
    <w:multiLevelType w:val="hybridMultilevel"/>
    <w:tmpl w:val="DC7C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F809A8"/>
    <w:multiLevelType w:val="hybridMultilevel"/>
    <w:tmpl w:val="23C6A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5D5A85"/>
    <w:multiLevelType w:val="multilevel"/>
    <w:tmpl w:val="E8CA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E58CB"/>
    <w:multiLevelType w:val="hybridMultilevel"/>
    <w:tmpl w:val="7262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3040C"/>
    <w:multiLevelType w:val="hybridMultilevel"/>
    <w:tmpl w:val="C820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44662"/>
    <w:multiLevelType w:val="multilevel"/>
    <w:tmpl w:val="AEDEFA6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4"/>
  </w:num>
  <w:num w:numId="3">
    <w:abstractNumId w:val="5"/>
  </w:num>
  <w:num w:numId="4">
    <w:abstractNumId w:val="2"/>
  </w:num>
  <w:num w:numId="5">
    <w:abstractNumId w:val="12"/>
  </w:num>
  <w:num w:numId="6">
    <w:abstractNumId w:val="0"/>
  </w:num>
  <w:num w:numId="7">
    <w:abstractNumId w:val="13"/>
  </w:num>
  <w:num w:numId="8">
    <w:abstractNumId w:val="8"/>
  </w:num>
  <w:num w:numId="9">
    <w:abstractNumId w:val="9"/>
  </w:num>
  <w:num w:numId="10">
    <w:abstractNumId w:val="16"/>
  </w:num>
  <w:num w:numId="11">
    <w:abstractNumId w:val="4"/>
  </w:num>
  <w:num w:numId="12">
    <w:abstractNumId w:val="1"/>
  </w:num>
  <w:num w:numId="13">
    <w:abstractNumId w:val="11"/>
  </w:num>
  <w:num w:numId="14">
    <w:abstractNumId w:val="3"/>
  </w:num>
  <w:num w:numId="15">
    <w:abstractNumId w:val="18"/>
  </w:num>
  <w:num w:numId="16">
    <w:abstractNumId w:val="19"/>
  </w:num>
  <w:num w:numId="17">
    <w:abstractNumId w:val="1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comments" w:enforcement="1" w:cryptProviderType="rsaAES" w:cryptAlgorithmClass="hash" w:cryptAlgorithmType="typeAny" w:cryptAlgorithmSid="14" w:cryptSpinCount="100000" w:hash="m4vVcxs/cIjJRAsnByC/2PnzAW/wr28b5GAd8OwqzyzxkBEJc1elS2ekN46rT7c8KUmDwWfhTyk03Dh1E9LIxg==" w:salt="vwYLEJOX680TQkLW1/FEhA=="/>
  <w:defaultTabStop w:val="720"/>
  <w:drawingGridHorizontalSpacing w:val="100"/>
  <w:displayHorizontalDrawingGridEvery w:val="2"/>
  <w:displayVertic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8A4"/>
    <w:rsid w:val="00000A1D"/>
    <w:rsid w:val="00000B00"/>
    <w:rsid w:val="00000CEB"/>
    <w:rsid w:val="000013D5"/>
    <w:rsid w:val="0000216F"/>
    <w:rsid w:val="00002B99"/>
    <w:rsid w:val="000030A5"/>
    <w:rsid w:val="00003F8E"/>
    <w:rsid w:val="00005A40"/>
    <w:rsid w:val="00006505"/>
    <w:rsid w:val="000067FF"/>
    <w:rsid w:val="00006E1E"/>
    <w:rsid w:val="00007291"/>
    <w:rsid w:val="000077ED"/>
    <w:rsid w:val="0000799E"/>
    <w:rsid w:val="00007B0A"/>
    <w:rsid w:val="00010716"/>
    <w:rsid w:val="00011983"/>
    <w:rsid w:val="00011CD7"/>
    <w:rsid w:val="00011E36"/>
    <w:rsid w:val="000135DB"/>
    <w:rsid w:val="000141CA"/>
    <w:rsid w:val="000143B7"/>
    <w:rsid w:val="00015AD7"/>
    <w:rsid w:val="00015FD7"/>
    <w:rsid w:val="000163C2"/>
    <w:rsid w:val="00016678"/>
    <w:rsid w:val="00017D81"/>
    <w:rsid w:val="0002085B"/>
    <w:rsid w:val="00022708"/>
    <w:rsid w:val="00022CF4"/>
    <w:rsid w:val="00024043"/>
    <w:rsid w:val="000258C0"/>
    <w:rsid w:val="0002627B"/>
    <w:rsid w:val="00031E45"/>
    <w:rsid w:val="000327CB"/>
    <w:rsid w:val="00032A94"/>
    <w:rsid w:val="00033B08"/>
    <w:rsid w:val="00034D78"/>
    <w:rsid w:val="00034DA5"/>
    <w:rsid w:val="0003557F"/>
    <w:rsid w:val="00035F21"/>
    <w:rsid w:val="000366BF"/>
    <w:rsid w:val="000369EE"/>
    <w:rsid w:val="00037F1B"/>
    <w:rsid w:val="00040428"/>
    <w:rsid w:val="00041342"/>
    <w:rsid w:val="000422B0"/>
    <w:rsid w:val="00042688"/>
    <w:rsid w:val="00042A5D"/>
    <w:rsid w:val="00044B12"/>
    <w:rsid w:val="000452D9"/>
    <w:rsid w:val="00045EC4"/>
    <w:rsid w:val="0005160B"/>
    <w:rsid w:val="000526FD"/>
    <w:rsid w:val="0005296C"/>
    <w:rsid w:val="00052B4D"/>
    <w:rsid w:val="00052D39"/>
    <w:rsid w:val="00053AE7"/>
    <w:rsid w:val="00053C0A"/>
    <w:rsid w:val="000545F3"/>
    <w:rsid w:val="000558BD"/>
    <w:rsid w:val="000571A5"/>
    <w:rsid w:val="000572C2"/>
    <w:rsid w:val="00057CCD"/>
    <w:rsid w:val="000605CC"/>
    <w:rsid w:val="00060924"/>
    <w:rsid w:val="00060E3A"/>
    <w:rsid w:val="00060EA6"/>
    <w:rsid w:val="00062626"/>
    <w:rsid w:val="00062844"/>
    <w:rsid w:val="000630D6"/>
    <w:rsid w:val="00064D5E"/>
    <w:rsid w:val="00066D23"/>
    <w:rsid w:val="0007073F"/>
    <w:rsid w:val="0007362C"/>
    <w:rsid w:val="00073AFC"/>
    <w:rsid w:val="000743B1"/>
    <w:rsid w:val="00075095"/>
    <w:rsid w:val="000753FC"/>
    <w:rsid w:val="00076359"/>
    <w:rsid w:val="00076940"/>
    <w:rsid w:val="00080471"/>
    <w:rsid w:val="000810A7"/>
    <w:rsid w:val="00081275"/>
    <w:rsid w:val="00081EEB"/>
    <w:rsid w:val="0008353A"/>
    <w:rsid w:val="00084641"/>
    <w:rsid w:val="00084FD7"/>
    <w:rsid w:val="00085144"/>
    <w:rsid w:val="00087D03"/>
    <w:rsid w:val="000904FC"/>
    <w:rsid w:val="000905DC"/>
    <w:rsid w:val="00090CE1"/>
    <w:rsid w:val="0009192B"/>
    <w:rsid w:val="00091CBB"/>
    <w:rsid w:val="00091EE6"/>
    <w:rsid w:val="00094CC5"/>
    <w:rsid w:val="000A2A03"/>
    <w:rsid w:val="000A3ADA"/>
    <w:rsid w:val="000A3E0F"/>
    <w:rsid w:val="000A40B5"/>
    <w:rsid w:val="000A5789"/>
    <w:rsid w:val="000A5791"/>
    <w:rsid w:val="000A6CB6"/>
    <w:rsid w:val="000A6EC8"/>
    <w:rsid w:val="000A729C"/>
    <w:rsid w:val="000B00ED"/>
    <w:rsid w:val="000B12E4"/>
    <w:rsid w:val="000B171C"/>
    <w:rsid w:val="000B1A6A"/>
    <w:rsid w:val="000B1FAA"/>
    <w:rsid w:val="000B2084"/>
    <w:rsid w:val="000B2506"/>
    <w:rsid w:val="000B2DCF"/>
    <w:rsid w:val="000B2F98"/>
    <w:rsid w:val="000B2FF8"/>
    <w:rsid w:val="000B43B3"/>
    <w:rsid w:val="000B443D"/>
    <w:rsid w:val="000B5963"/>
    <w:rsid w:val="000B5974"/>
    <w:rsid w:val="000C0403"/>
    <w:rsid w:val="000C0FE6"/>
    <w:rsid w:val="000C1327"/>
    <w:rsid w:val="000C248E"/>
    <w:rsid w:val="000C25E4"/>
    <w:rsid w:val="000C2E80"/>
    <w:rsid w:val="000C30CB"/>
    <w:rsid w:val="000C3955"/>
    <w:rsid w:val="000C5BAF"/>
    <w:rsid w:val="000C61A9"/>
    <w:rsid w:val="000C6CFA"/>
    <w:rsid w:val="000D04F3"/>
    <w:rsid w:val="000D1BB9"/>
    <w:rsid w:val="000D2680"/>
    <w:rsid w:val="000D2A84"/>
    <w:rsid w:val="000D2C82"/>
    <w:rsid w:val="000D2F38"/>
    <w:rsid w:val="000D46BA"/>
    <w:rsid w:val="000D67A0"/>
    <w:rsid w:val="000E0719"/>
    <w:rsid w:val="000E1613"/>
    <w:rsid w:val="000E16AF"/>
    <w:rsid w:val="000E1CD6"/>
    <w:rsid w:val="000E1D3A"/>
    <w:rsid w:val="000E2851"/>
    <w:rsid w:val="000E478E"/>
    <w:rsid w:val="000E4E6F"/>
    <w:rsid w:val="000E6636"/>
    <w:rsid w:val="000E78D3"/>
    <w:rsid w:val="000E795D"/>
    <w:rsid w:val="000F3444"/>
    <w:rsid w:val="000F45F1"/>
    <w:rsid w:val="000F4BCB"/>
    <w:rsid w:val="000F4E8E"/>
    <w:rsid w:val="000F5A2D"/>
    <w:rsid w:val="000F629F"/>
    <w:rsid w:val="000F69DE"/>
    <w:rsid w:val="000F72B8"/>
    <w:rsid w:val="000F7418"/>
    <w:rsid w:val="000F7561"/>
    <w:rsid w:val="00100284"/>
    <w:rsid w:val="0010148B"/>
    <w:rsid w:val="00101DEF"/>
    <w:rsid w:val="001027CC"/>
    <w:rsid w:val="0010300D"/>
    <w:rsid w:val="00103359"/>
    <w:rsid w:val="00103DD5"/>
    <w:rsid w:val="00103E19"/>
    <w:rsid w:val="00104006"/>
    <w:rsid w:val="00104410"/>
    <w:rsid w:val="001045B2"/>
    <w:rsid w:val="001055AE"/>
    <w:rsid w:val="00105D83"/>
    <w:rsid w:val="00105DAA"/>
    <w:rsid w:val="001077D7"/>
    <w:rsid w:val="00107891"/>
    <w:rsid w:val="00107895"/>
    <w:rsid w:val="00110276"/>
    <w:rsid w:val="00111038"/>
    <w:rsid w:val="001110A6"/>
    <w:rsid w:val="0011230D"/>
    <w:rsid w:val="00112A2B"/>
    <w:rsid w:val="00112BA7"/>
    <w:rsid w:val="00112F89"/>
    <w:rsid w:val="00113E2C"/>
    <w:rsid w:val="00114A1F"/>
    <w:rsid w:val="00114DE0"/>
    <w:rsid w:val="00115196"/>
    <w:rsid w:val="00116A7B"/>
    <w:rsid w:val="0011764F"/>
    <w:rsid w:val="00117CD7"/>
    <w:rsid w:val="00120134"/>
    <w:rsid w:val="00120615"/>
    <w:rsid w:val="00120885"/>
    <w:rsid w:val="00121BB2"/>
    <w:rsid w:val="001226E9"/>
    <w:rsid w:val="00122E8A"/>
    <w:rsid w:val="00123326"/>
    <w:rsid w:val="001234E3"/>
    <w:rsid w:val="0012350B"/>
    <w:rsid w:val="00124476"/>
    <w:rsid w:val="001247BA"/>
    <w:rsid w:val="00124FFD"/>
    <w:rsid w:val="0012622F"/>
    <w:rsid w:val="001265A6"/>
    <w:rsid w:val="001279A1"/>
    <w:rsid w:val="00130942"/>
    <w:rsid w:val="00130F3D"/>
    <w:rsid w:val="00132994"/>
    <w:rsid w:val="00132C0A"/>
    <w:rsid w:val="00133435"/>
    <w:rsid w:val="001335A4"/>
    <w:rsid w:val="00134B80"/>
    <w:rsid w:val="001356BD"/>
    <w:rsid w:val="00135875"/>
    <w:rsid w:val="00135E42"/>
    <w:rsid w:val="001364B2"/>
    <w:rsid w:val="00137AE2"/>
    <w:rsid w:val="00137B63"/>
    <w:rsid w:val="00140D98"/>
    <w:rsid w:val="001444E5"/>
    <w:rsid w:val="001452C6"/>
    <w:rsid w:val="00146424"/>
    <w:rsid w:val="001502BD"/>
    <w:rsid w:val="00151778"/>
    <w:rsid w:val="00152570"/>
    <w:rsid w:val="00155D9C"/>
    <w:rsid w:val="00157FB4"/>
    <w:rsid w:val="00160228"/>
    <w:rsid w:val="00160E24"/>
    <w:rsid w:val="00161A2F"/>
    <w:rsid w:val="00162B1B"/>
    <w:rsid w:val="0016363A"/>
    <w:rsid w:val="00163D03"/>
    <w:rsid w:val="00165527"/>
    <w:rsid w:val="001655D8"/>
    <w:rsid w:val="00166F32"/>
    <w:rsid w:val="001675E0"/>
    <w:rsid w:val="001700C1"/>
    <w:rsid w:val="001710C3"/>
    <w:rsid w:val="00171903"/>
    <w:rsid w:val="00171E53"/>
    <w:rsid w:val="0017246D"/>
    <w:rsid w:val="00173B45"/>
    <w:rsid w:val="00173CAD"/>
    <w:rsid w:val="00174C02"/>
    <w:rsid w:val="00176CD1"/>
    <w:rsid w:val="00176E60"/>
    <w:rsid w:val="0018139F"/>
    <w:rsid w:val="00181E5D"/>
    <w:rsid w:val="001824FB"/>
    <w:rsid w:val="00182701"/>
    <w:rsid w:val="00182DCC"/>
    <w:rsid w:val="0018366E"/>
    <w:rsid w:val="00185081"/>
    <w:rsid w:val="001864B5"/>
    <w:rsid w:val="00187116"/>
    <w:rsid w:val="00187641"/>
    <w:rsid w:val="00187F93"/>
    <w:rsid w:val="00190006"/>
    <w:rsid w:val="00190806"/>
    <w:rsid w:val="00191252"/>
    <w:rsid w:val="00191F4F"/>
    <w:rsid w:val="0019224B"/>
    <w:rsid w:val="00192DA1"/>
    <w:rsid w:val="00192EC3"/>
    <w:rsid w:val="001933F7"/>
    <w:rsid w:val="00194920"/>
    <w:rsid w:val="00195339"/>
    <w:rsid w:val="001968CC"/>
    <w:rsid w:val="001A0034"/>
    <w:rsid w:val="001A0CE4"/>
    <w:rsid w:val="001A0F0E"/>
    <w:rsid w:val="001A1140"/>
    <w:rsid w:val="001A254A"/>
    <w:rsid w:val="001A2A42"/>
    <w:rsid w:val="001A2B32"/>
    <w:rsid w:val="001A4FF7"/>
    <w:rsid w:val="001A51FC"/>
    <w:rsid w:val="001A545E"/>
    <w:rsid w:val="001A6A53"/>
    <w:rsid w:val="001A6BB0"/>
    <w:rsid w:val="001B1419"/>
    <w:rsid w:val="001B2016"/>
    <w:rsid w:val="001B2B1B"/>
    <w:rsid w:val="001B2D74"/>
    <w:rsid w:val="001B34F8"/>
    <w:rsid w:val="001B3690"/>
    <w:rsid w:val="001B4168"/>
    <w:rsid w:val="001B475A"/>
    <w:rsid w:val="001B47D2"/>
    <w:rsid w:val="001B5087"/>
    <w:rsid w:val="001B6907"/>
    <w:rsid w:val="001B69BE"/>
    <w:rsid w:val="001B7073"/>
    <w:rsid w:val="001C0B5B"/>
    <w:rsid w:val="001C305E"/>
    <w:rsid w:val="001C40E2"/>
    <w:rsid w:val="001C4BB2"/>
    <w:rsid w:val="001C508A"/>
    <w:rsid w:val="001C7029"/>
    <w:rsid w:val="001D16DA"/>
    <w:rsid w:val="001D17C9"/>
    <w:rsid w:val="001D1F5D"/>
    <w:rsid w:val="001D34E8"/>
    <w:rsid w:val="001D4D4E"/>
    <w:rsid w:val="001D678E"/>
    <w:rsid w:val="001D7379"/>
    <w:rsid w:val="001D73CE"/>
    <w:rsid w:val="001D7891"/>
    <w:rsid w:val="001E01B9"/>
    <w:rsid w:val="001E0371"/>
    <w:rsid w:val="001E0672"/>
    <w:rsid w:val="001E07E9"/>
    <w:rsid w:val="001E0923"/>
    <w:rsid w:val="001E12D9"/>
    <w:rsid w:val="001E19BC"/>
    <w:rsid w:val="001E1A23"/>
    <w:rsid w:val="001E1BC5"/>
    <w:rsid w:val="001E1CFC"/>
    <w:rsid w:val="001E28F5"/>
    <w:rsid w:val="001E37BB"/>
    <w:rsid w:val="001E40FE"/>
    <w:rsid w:val="001E42EB"/>
    <w:rsid w:val="001E625C"/>
    <w:rsid w:val="001E6768"/>
    <w:rsid w:val="001E6FD0"/>
    <w:rsid w:val="001F085E"/>
    <w:rsid w:val="001F2596"/>
    <w:rsid w:val="001F3AF6"/>
    <w:rsid w:val="001F4200"/>
    <w:rsid w:val="001F49FB"/>
    <w:rsid w:val="001F4F01"/>
    <w:rsid w:val="001F5127"/>
    <w:rsid w:val="001F53D3"/>
    <w:rsid w:val="001F63AD"/>
    <w:rsid w:val="001F6E45"/>
    <w:rsid w:val="00200436"/>
    <w:rsid w:val="00200C27"/>
    <w:rsid w:val="00200ECD"/>
    <w:rsid w:val="00201614"/>
    <w:rsid w:val="00202102"/>
    <w:rsid w:val="00204795"/>
    <w:rsid w:val="00204910"/>
    <w:rsid w:val="00205472"/>
    <w:rsid w:val="00206DC2"/>
    <w:rsid w:val="00211407"/>
    <w:rsid w:val="00211803"/>
    <w:rsid w:val="002125CC"/>
    <w:rsid w:val="00212718"/>
    <w:rsid w:val="00213E47"/>
    <w:rsid w:val="002142A3"/>
    <w:rsid w:val="00214D37"/>
    <w:rsid w:val="00214F9D"/>
    <w:rsid w:val="0021553E"/>
    <w:rsid w:val="0021586D"/>
    <w:rsid w:val="002159D9"/>
    <w:rsid w:val="00215BF8"/>
    <w:rsid w:val="002171DC"/>
    <w:rsid w:val="0022054B"/>
    <w:rsid w:val="00220725"/>
    <w:rsid w:val="002215A5"/>
    <w:rsid w:val="00222834"/>
    <w:rsid w:val="00222FF7"/>
    <w:rsid w:val="00223088"/>
    <w:rsid w:val="002232AB"/>
    <w:rsid w:val="002241DE"/>
    <w:rsid w:val="002243B1"/>
    <w:rsid w:val="0022479F"/>
    <w:rsid w:val="0022659E"/>
    <w:rsid w:val="00227575"/>
    <w:rsid w:val="002275C2"/>
    <w:rsid w:val="002300DE"/>
    <w:rsid w:val="00230D6C"/>
    <w:rsid w:val="0023176E"/>
    <w:rsid w:val="00231808"/>
    <w:rsid w:val="00232D5A"/>
    <w:rsid w:val="00232D6F"/>
    <w:rsid w:val="00234801"/>
    <w:rsid w:val="00234894"/>
    <w:rsid w:val="00234A88"/>
    <w:rsid w:val="00235D6D"/>
    <w:rsid w:val="00236146"/>
    <w:rsid w:val="00236CDB"/>
    <w:rsid w:val="00237A58"/>
    <w:rsid w:val="00240312"/>
    <w:rsid w:val="002406A3"/>
    <w:rsid w:val="00242122"/>
    <w:rsid w:val="00243228"/>
    <w:rsid w:val="002434D7"/>
    <w:rsid w:val="002436D7"/>
    <w:rsid w:val="00244142"/>
    <w:rsid w:val="0024415C"/>
    <w:rsid w:val="0024430B"/>
    <w:rsid w:val="0024464C"/>
    <w:rsid w:val="00251BF9"/>
    <w:rsid w:val="00252A1C"/>
    <w:rsid w:val="00252AA2"/>
    <w:rsid w:val="0025304B"/>
    <w:rsid w:val="002543A8"/>
    <w:rsid w:val="002545E8"/>
    <w:rsid w:val="00254AD4"/>
    <w:rsid w:val="00254D08"/>
    <w:rsid w:val="0025549B"/>
    <w:rsid w:val="002557BC"/>
    <w:rsid w:val="00255A0E"/>
    <w:rsid w:val="00255FE1"/>
    <w:rsid w:val="00256EAC"/>
    <w:rsid w:val="00260762"/>
    <w:rsid w:val="002612D8"/>
    <w:rsid w:val="00262241"/>
    <w:rsid w:val="00264622"/>
    <w:rsid w:val="0026533C"/>
    <w:rsid w:val="0026603E"/>
    <w:rsid w:val="00266AAD"/>
    <w:rsid w:val="00266D06"/>
    <w:rsid w:val="0026770B"/>
    <w:rsid w:val="002677F2"/>
    <w:rsid w:val="00267ECE"/>
    <w:rsid w:val="00270410"/>
    <w:rsid w:val="00270954"/>
    <w:rsid w:val="00270CAB"/>
    <w:rsid w:val="00270F59"/>
    <w:rsid w:val="00270FC2"/>
    <w:rsid w:val="00272071"/>
    <w:rsid w:val="002721E0"/>
    <w:rsid w:val="00272534"/>
    <w:rsid w:val="0027292C"/>
    <w:rsid w:val="002734A2"/>
    <w:rsid w:val="002736C1"/>
    <w:rsid w:val="00273966"/>
    <w:rsid w:val="00273C5F"/>
    <w:rsid w:val="00274F97"/>
    <w:rsid w:val="0027627A"/>
    <w:rsid w:val="002762EC"/>
    <w:rsid w:val="00277D21"/>
    <w:rsid w:val="00280AA9"/>
    <w:rsid w:val="0028191D"/>
    <w:rsid w:val="00282CB4"/>
    <w:rsid w:val="00282EDC"/>
    <w:rsid w:val="00283C59"/>
    <w:rsid w:val="00283D3A"/>
    <w:rsid w:val="00284B45"/>
    <w:rsid w:val="00284B5B"/>
    <w:rsid w:val="00285817"/>
    <w:rsid w:val="00285CD3"/>
    <w:rsid w:val="00286125"/>
    <w:rsid w:val="0028691E"/>
    <w:rsid w:val="0028740C"/>
    <w:rsid w:val="00287A20"/>
    <w:rsid w:val="00290207"/>
    <w:rsid w:val="00291120"/>
    <w:rsid w:val="0029115D"/>
    <w:rsid w:val="00291339"/>
    <w:rsid w:val="00291DB1"/>
    <w:rsid w:val="00292532"/>
    <w:rsid w:val="0029274E"/>
    <w:rsid w:val="00292E2A"/>
    <w:rsid w:val="00293582"/>
    <w:rsid w:val="002937BA"/>
    <w:rsid w:val="00294FD3"/>
    <w:rsid w:val="002955AE"/>
    <w:rsid w:val="002957D1"/>
    <w:rsid w:val="00295D29"/>
    <w:rsid w:val="002962E0"/>
    <w:rsid w:val="00296842"/>
    <w:rsid w:val="00296E2D"/>
    <w:rsid w:val="002A02D6"/>
    <w:rsid w:val="002A0E0B"/>
    <w:rsid w:val="002A15A4"/>
    <w:rsid w:val="002A21ED"/>
    <w:rsid w:val="002A352E"/>
    <w:rsid w:val="002A5EC0"/>
    <w:rsid w:val="002A72B1"/>
    <w:rsid w:val="002A7C13"/>
    <w:rsid w:val="002B014E"/>
    <w:rsid w:val="002B0C2D"/>
    <w:rsid w:val="002B174F"/>
    <w:rsid w:val="002B1970"/>
    <w:rsid w:val="002B27F3"/>
    <w:rsid w:val="002B2DD8"/>
    <w:rsid w:val="002B30B0"/>
    <w:rsid w:val="002B3C9A"/>
    <w:rsid w:val="002B41AC"/>
    <w:rsid w:val="002B4B88"/>
    <w:rsid w:val="002B5974"/>
    <w:rsid w:val="002B7D47"/>
    <w:rsid w:val="002C05C7"/>
    <w:rsid w:val="002C27BB"/>
    <w:rsid w:val="002C2B84"/>
    <w:rsid w:val="002C3EBB"/>
    <w:rsid w:val="002C4EC6"/>
    <w:rsid w:val="002C509D"/>
    <w:rsid w:val="002C66D6"/>
    <w:rsid w:val="002C7476"/>
    <w:rsid w:val="002C7938"/>
    <w:rsid w:val="002D0FC7"/>
    <w:rsid w:val="002D17C9"/>
    <w:rsid w:val="002D2577"/>
    <w:rsid w:val="002D265F"/>
    <w:rsid w:val="002D2A15"/>
    <w:rsid w:val="002D4870"/>
    <w:rsid w:val="002D49A8"/>
    <w:rsid w:val="002D68D0"/>
    <w:rsid w:val="002D7622"/>
    <w:rsid w:val="002D7DF5"/>
    <w:rsid w:val="002E0DAC"/>
    <w:rsid w:val="002E1497"/>
    <w:rsid w:val="002E16E4"/>
    <w:rsid w:val="002E1A12"/>
    <w:rsid w:val="002E3AEA"/>
    <w:rsid w:val="002E447F"/>
    <w:rsid w:val="002E50C7"/>
    <w:rsid w:val="002E5693"/>
    <w:rsid w:val="002E6805"/>
    <w:rsid w:val="002E7148"/>
    <w:rsid w:val="002E77EE"/>
    <w:rsid w:val="002E7BAA"/>
    <w:rsid w:val="002F1645"/>
    <w:rsid w:val="002F66B0"/>
    <w:rsid w:val="00300ABC"/>
    <w:rsid w:val="00300D6E"/>
    <w:rsid w:val="003011F0"/>
    <w:rsid w:val="0030217B"/>
    <w:rsid w:val="0030250F"/>
    <w:rsid w:val="003026F7"/>
    <w:rsid w:val="00303E82"/>
    <w:rsid w:val="00304270"/>
    <w:rsid w:val="00305475"/>
    <w:rsid w:val="00305C80"/>
    <w:rsid w:val="00307729"/>
    <w:rsid w:val="003112B1"/>
    <w:rsid w:val="003114FA"/>
    <w:rsid w:val="003126AB"/>
    <w:rsid w:val="003128AC"/>
    <w:rsid w:val="00314050"/>
    <w:rsid w:val="00315726"/>
    <w:rsid w:val="0031575A"/>
    <w:rsid w:val="00315E51"/>
    <w:rsid w:val="0031600F"/>
    <w:rsid w:val="00316328"/>
    <w:rsid w:val="0031703D"/>
    <w:rsid w:val="0032045F"/>
    <w:rsid w:val="00321355"/>
    <w:rsid w:val="00322599"/>
    <w:rsid w:val="003225CC"/>
    <w:rsid w:val="00323DE8"/>
    <w:rsid w:val="0032489D"/>
    <w:rsid w:val="00324DC2"/>
    <w:rsid w:val="0032600A"/>
    <w:rsid w:val="00326296"/>
    <w:rsid w:val="0032676B"/>
    <w:rsid w:val="003267A8"/>
    <w:rsid w:val="00327370"/>
    <w:rsid w:val="00327741"/>
    <w:rsid w:val="00330CA5"/>
    <w:rsid w:val="0033277E"/>
    <w:rsid w:val="00332D88"/>
    <w:rsid w:val="00332E79"/>
    <w:rsid w:val="00334D47"/>
    <w:rsid w:val="003353BE"/>
    <w:rsid w:val="00335664"/>
    <w:rsid w:val="00336F3C"/>
    <w:rsid w:val="003376C2"/>
    <w:rsid w:val="00340725"/>
    <w:rsid w:val="00340F81"/>
    <w:rsid w:val="0034293F"/>
    <w:rsid w:val="00344157"/>
    <w:rsid w:val="00344161"/>
    <w:rsid w:val="00345EDE"/>
    <w:rsid w:val="003461E2"/>
    <w:rsid w:val="0034683E"/>
    <w:rsid w:val="0034781A"/>
    <w:rsid w:val="003514E5"/>
    <w:rsid w:val="00352D4F"/>
    <w:rsid w:val="003532CF"/>
    <w:rsid w:val="00354C77"/>
    <w:rsid w:val="003554C3"/>
    <w:rsid w:val="00356F35"/>
    <w:rsid w:val="00356FF7"/>
    <w:rsid w:val="00357BE5"/>
    <w:rsid w:val="003606BC"/>
    <w:rsid w:val="00360EE2"/>
    <w:rsid w:val="00361EBF"/>
    <w:rsid w:val="00363B05"/>
    <w:rsid w:val="00364047"/>
    <w:rsid w:val="00364359"/>
    <w:rsid w:val="00364D5C"/>
    <w:rsid w:val="00366548"/>
    <w:rsid w:val="00366AE7"/>
    <w:rsid w:val="00366E97"/>
    <w:rsid w:val="00366F19"/>
    <w:rsid w:val="00367D86"/>
    <w:rsid w:val="00367EB3"/>
    <w:rsid w:val="00370BBB"/>
    <w:rsid w:val="003716C6"/>
    <w:rsid w:val="00372699"/>
    <w:rsid w:val="00373AFF"/>
    <w:rsid w:val="0037561E"/>
    <w:rsid w:val="00375789"/>
    <w:rsid w:val="0038021B"/>
    <w:rsid w:val="00382225"/>
    <w:rsid w:val="0038388A"/>
    <w:rsid w:val="00385B14"/>
    <w:rsid w:val="00385EB8"/>
    <w:rsid w:val="003870AA"/>
    <w:rsid w:val="0039094E"/>
    <w:rsid w:val="00390A03"/>
    <w:rsid w:val="00390B8A"/>
    <w:rsid w:val="00390C8F"/>
    <w:rsid w:val="003944FF"/>
    <w:rsid w:val="00395C13"/>
    <w:rsid w:val="003961B8"/>
    <w:rsid w:val="0039630E"/>
    <w:rsid w:val="00396D4D"/>
    <w:rsid w:val="00396EB5"/>
    <w:rsid w:val="00397230"/>
    <w:rsid w:val="003976B8"/>
    <w:rsid w:val="00397BFB"/>
    <w:rsid w:val="003A006E"/>
    <w:rsid w:val="003A0301"/>
    <w:rsid w:val="003A0532"/>
    <w:rsid w:val="003A182A"/>
    <w:rsid w:val="003A37C6"/>
    <w:rsid w:val="003A3B4B"/>
    <w:rsid w:val="003A4027"/>
    <w:rsid w:val="003A5966"/>
    <w:rsid w:val="003B0421"/>
    <w:rsid w:val="003B07C1"/>
    <w:rsid w:val="003B0B4F"/>
    <w:rsid w:val="003B305C"/>
    <w:rsid w:val="003B46AE"/>
    <w:rsid w:val="003B4980"/>
    <w:rsid w:val="003B4C1E"/>
    <w:rsid w:val="003B6063"/>
    <w:rsid w:val="003B7149"/>
    <w:rsid w:val="003B76AD"/>
    <w:rsid w:val="003B7DCA"/>
    <w:rsid w:val="003C0481"/>
    <w:rsid w:val="003C208A"/>
    <w:rsid w:val="003C426B"/>
    <w:rsid w:val="003C5217"/>
    <w:rsid w:val="003D12F8"/>
    <w:rsid w:val="003D2349"/>
    <w:rsid w:val="003D387D"/>
    <w:rsid w:val="003D3BBD"/>
    <w:rsid w:val="003D3E67"/>
    <w:rsid w:val="003D5312"/>
    <w:rsid w:val="003D568B"/>
    <w:rsid w:val="003D5A05"/>
    <w:rsid w:val="003D6386"/>
    <w:rsid w:val="003D649D"/>
    <w:rsid w:val="003D6C44"/>
    <w:rsid w:val="003D7913"/>
    <w:rsid w:val="003E1EBF"/>
    <w:rsid w:val="003E2AB7"/>
    <w:rsid w:val="003E2C0A"/>
    <w:rsid w:val="003E4AB4"/>
    <w:rsid w:val="003E4E4A"/>
    <w:rsid w:val="003E63CE"/>
    <w:rsid w:val="003E6714"/>
    <w:rsid w:val="003E74EE"/>
    <w:rsid w:val="003F2857"/>
    <w:rsid w:val="003F2920"/>
    <w:rsid w:val="003F35F4"/>
    <w:rsid w:val="003F608A"/>
    <w:rsid w:val="00400945"/>
    <w:rsid w:val="00401AA4"/>
    <w:rsid w:val="0040215A"/>
    <w:rsid w:val="004021DE"/>
    <w:rsid w:val="00402CA6"/>
    <w:rsid w:val="00410A47"/>
    <w:rsid w:val="0041133C"/>
    <w:rsid w:val="00412096"/>
    <w:rsid w:val="00413075"/>
    <w:rsid w:val="0041331C"/>
    <w:rsid w:val="004134A7"/>
    <w:rsid w:val="004142CF"/>
    <w:rsid w:val="00414B39"/>
    <w:rsid w:val="00417636"/>
    <w:rsid w:val="00417D65"/>
    <w:rsid w:val="00420095"/>
    <w:rsid w:val="00421D80"/>
    <w:rsid w:val="00422484"/>
    <w:rsid w:val="00422B64"/>
    <w:rsid w:val="00422CD1"/>
    <w:rsid w:val="00423153"/>
    <w:rsid w:val="004231B0"/>
    <w:rsid w:val="004235ED"/>
    <w:rsid w:val="00423CD2"/>
    <w:rsid w:val="00424DD7"/>
    <w:rsid w:val="00424FA6"/>
    <w:rsid w:val="00425344"/>
    <w:rsid w:val="0042574E"/>
    <w:rsid w:val="00426B27"/>
    <w:rsid w:val="00426D66"/>
    <w:rsid w:val="0042711F"/>
    <w:rsid w:val="00427B18"/>
    <w:rsid w:val="00430132"/>
    <w:rsid w:val="00431D2D"/>
    <w:rsid w:val="00432789"/>
    <w:rsid w:val="00434824"/>
    <w:rsid w:val="00435611"/>
    <w:rsid w:val="00435861"/>
    <w:rsid w:val="00435CAC"/>
    <w:rsid w:val="00436215"/>
    <w:rsid w:val="00436E06"/>
    <w:rsid w:val="00436FF8"/>
    <w:rsid w:val="004378C3"/>
    <w:rsid w:val="00437EB9"/>
    <w:rsid w:val="004415DC"/>
    <w:rsid w:val="00441B17"/>
    <w:rsid w:val="00442C9B"/>
    <w:rsid w:val="00444876"/>
    <w:rsid w:val="004450DE"/>
    <w:rsid w:val="00445E70"/>
    <w:rsid w:val="00446FEB"/>
    <w:rsid w:val="00447DC7"/>
    <w:rsid w:val="00447E8B"/>
    <w:rsid w:val="00451AAE"/>
    <w:rsid w:val="00453B0F"/>
    <w:rsid w:val="00454273"/>
    <w:rsid w:val="00454DD2"/>
    <w:rsid w:val="00455367"/>
    <w:rsid w:val="00455CC8"/>
    <w:rsid w:val="00456318"/>
    <w:rsid w:val="004564CA"/>
    <w:rsid w:val="00456F52"/>
    <w:rsid w:val="00457E58"/>
    <w:rsid w:val="004614D3"/>
    <w:rsid w:val="00461B1A"/>
    <w:rsid w:val="00461FEE"/>
    <w:rsid w:val="00463688"/>
    <w:rsid w:val="00463CBC"/>
    <w:rsid w:val="00464AD7"/>
    <w:rsid w:val="00465617"/>
    <w:rsid w:val="0047023D"/>
    <w:rsid w:val="00470E17"/>
    <w:rsid w:val="00472167"/>
    <w:rsid w:val="00473442"/>
    <w:rsid w:val="004735B4"/>
    <w:rsid w:val="004736A7"/>
    <w:rsid w:val="004774E5"/>
    <w:rsid w:val="00477D47"/>
    <w:rsid w:val="00477FFD"/>
    <w:rsid w:val="004809FA"/>
    <w:rsid w:val="00480AF8"/>
    <w:rsid w:val="0048244F"/>
    <w:rsid w:val="00485824"/>
    <w:rsid w:val="0048583E"/>
    <w:rsid w:val="00485EE6"/>
    <w:rsid w:val="00486545"/>
    <w:rsid w:val="0048676F"/>
    <w:rsid w:val="00487360"/>
    <w:rsid w:val="00490543"/>
    <w:rsid w:val="00490D0A"/>
    <w:rsid w:val="00493537"/>
    <w:rsid w:val="004936F2"/>
    <w:rsid w:val="00494F73"/>
    <w:rsid w:val="0049792D"/>
    <w:rsid w:val="004A056C"/>
    <w:rsid w:val="004A0728"/>
    <w:rsid w:val="004A0839"/>
    <w:rsid w:val="004A1813"/>
    <w:rsid w:val="004A27B4"/>
    <w:rsid w:val="004A4AF5"/>
    <w:rsid w:val="004A58EA"/>
    <w:rsid w:val="004A74CD"/>
    <w:rsid w:val="004A7AF6"/>
    <w:rsid w:val="004A7D01"/>
    <w:rsid w:val="004B090F"/>
    <w:rsid w:val="004B3517"/>
    <w:rsid w:val="004B3525"/>
    <w:rsid w:val="004B3D9C"/>
    <w:rsid w:val="004B4EA0"/>
    <w:rsid w:val="004B759B"/>
    <w:rsid w:val="004B7A63"/>
    <w:rsid w:val="004C061F"/>
    <w:rsid w:val="004C2B20"/>
    <w:rsid w:val="004C363B"/>
    <w:rsid w:val="004C442A"/>
    <w:rsid w:val="004C452E"/>
    <w:rsid w:val="004C4571"/>
    <w:rsid w:val="004C4DFC"/>
    <w:rsid w:val="004C4FBF"/>
    <w:rsid w:val="004C5DCB"/>
    <w:rsid w:val="004C5E8A"/>
    <w:rsid w:val="004C634B"/>
    <w:rsid w:val="004C7103"/>
    <w:rsid w:val="004C7EBF"/>
    <w:rsid w:val="004D0493"/>
    <w:rsid w:val="004D2F0A"/>
    <w:rsid w:val="004D3470"/>
    <w:rsid w:val="004D5A90"/>
    <w:rsid w:val="004D64D6"/>
    <w:rsid w:val="004D6513"/>
    <w:rsid w:val="004D6F98"/>
    <w:rsid w:val="004D71C0"/>
    <w:rsid w:val="004D79B8"/>
    <w:rsid w:val="004D7BF2"/>
    <w:rsid w:val="004E083A"/>
    <w:rsid w:val="004E122F"/>
    <w:rsid w:val="004E1357"/>
    <w:rsid w:val="004E17CE"/>
    <w:rsid w:val="004E3683"/>
    <w:rsid w:val="004E3C6B"/>
    <w:rsid w:val="004E600D"/>
    <w:rsid w:val="004F0005"/>
    <w:rsid w:val="004F0F2B"/>
    <w:rsid w:val="004F28AE"/>
    <w:rsid w:val="004F419A"/>
    <w:rsid w:val="004F4420"/>
    <w:rsid w:val="005002AE"/>
    <w:rsid w:val="00501B8D"/>
    <w:rsid w:val="0050309A"/>
    <w:rsid w:val="00503B75"/>
    <w:rsid w:val="005042DE"/>
    <w:rsid w:val="005059E9"/>
    <w:rsid w:val="00505E28"/>
    <w:rsid w:val="00510388"/>
    <w:rsid w:val="00510464"/>
    <w:rsid w:val="005105B9"/>
    <w:rsid w:val="00511519"/>
    <w:rsid w:val="00511E03"/>
    <w:rsid w:val="00512407"/>
    <w:rsid w:val="005124A4"/>
    <w:rsid w:val="005126F8"/>
    <w:rsid w:val="00512AB3"/>
    <w:rsid w:val="00512EB9"/>
    <w:rsid w:val="00513BBB"/>
    <w:rsid w:val="00513D8D"/>
    <w:rsid w:val="00514290"/>
    <w:rsid w:val="0051657C"/>
    <w:rsid w:val="00516BE4"/>
    <w:rsid w:val="0051753E"/>
    <w:rsid w:val="00517F4D"/>
    <w:rsid w:val="00520E3D"/>
    <w:rsid w:val="005230D9"/>
    <w:rsid w:val="005232E4"/>
    <w:rsid w:val="00524D3E"/>
    <w:rsid w:val="005260B2"/>
    <w:rsid w:val="00531683"/>
    <w:rsid w:val="00531A06"/>
    <w:rsid w:val="00531C40"/>
    <w:rsid w:val="00532FFE"/>
    <w:rsid w:val="00533A9D"/>
    <w:rsid w:val="00534AA3"/>
    <w:rsid w:val="00534FE1"/>
    <w:rsid w:val="00536B52"/>
    <w:rsid w:val="005371FC"/>
    <w:rsid w:val="00540AB6"/>
    <w:rsid w:val="005415F0"/>
    <w:rsid w:val="005425FE"/>
    <w:rsid w:val="0054348D"/>
    <w:rsid w:val="00543A5F"/>
    <w:rsid w:val="00544380"/>
    <w:rsid w:val="0054483C"/>
    <w:rsid w:val="005449C6"/>
    <w:rsid w:val="00544D30"/>
    <w:rsid w:val="00545D31"/>
    <w:rsid w:val="00546468"/>
    <w:rsid w:val="005472ED"/>
    <w:rsid w:val="00551E86"/>
    <w:rsid w:val="00552054"/>
    <w:rsid w:val="005523C0"/>
    <w:rsid w:val="00552B4F"/>
    <w:rsid w:val="00553206"/>
    <w:rsid w:val="0055396A"/>
    <w:rsid w:val="0055497F"/>
    <w:rsid w:val="00554D2C"/>
    <w:rsid w:val="005555A1"/>
    <w:rsid w:val="005564BA"/>
    <w:rsid w:val="00556E0C"/>
    <w:rsid w:val="005579C0"/>
    <w:rsid w:val="00557A53"/>
    <w:rsid w:val="00560AD1"/>
    <w:rsid w:val="00560D42"/>
    <w:rsid w:val="005615D5"/>
    <w:rsid w:val="005618A8"/>
    <w:rsid w:val="00561ADC"/>
    <w:rsid w:val="00561BF4"/>
    <w:rsid w:val="005667E5"/>
    <w:rsid w:val="00567C35"/>
    <w:rsid w:val="00567CA2"/>
    <w:rsid w:val="00571525"/>
    <w:rsid w:val="00571C14"/>
    <w:rsid w:val="00573025"/>
    <w:rsid w:val="00573709"/>
    <w:rsid w:val="00574B90"/>
    <w:rsid w:val="00575617"/>
    <w:rsid w:val="00575977"/>
    <w:rsid w:val="00575E7A"/>
    <w:rsid w:val="00576947"/>
    <w:rsid w:val="00577582"/>
    <w:rsid w:val="00580F79"/>
    <w:rsid w:val="00583B2A"/>
    <w:rsid w:val="00583BA4"/>
    <w:rsid w:val="00584B5C"/>
    <w:rsid w:val="00585282"/>
    <w:rsid w:val="005857B6"/>
    <w:rsid w:val="00586C40"/>
    <w:rsid w:val="00587B81"/>
    <w:rsid w:val="0059030E"/>
    <w:rsid w:val="00592BA1"/>
    <w:rsid w:val="005931A8"/>
    <w:rsid w:val="005934F3"/>
    <w:rsid w:val="00595E0F"/>
    <w:rsid w:val="00596DE8"/>
    <w:rsid w:val="00597157"/>
    <w:rsid w:val="0059783E"/>
    <w:rsid w:val="005A005E"/>
    <w:rsid w:val="005A0935"/>
    <w:rsid w:val="005A2178"/>
    <w:rsid w:val="005A2245"/>
    <w:rsid w:val="005A3897"/>
    <w:rsid w:val="005A3B00"/>
    <w:rsid w:val="005B035A"/>
    <w:rsid w:val="005B324B"/>
    <w:rsid w:val="005B53E0"/>
    <w:rsid w:val="005B5889"/>
    <w:rsid w:val="005B7376"/>
    <w:rsid w:val="005B79BC"/>
    <w:rsid w:val="005C0787"/>
    <w:rsid w:val="005C1A82"/>
    <w:rsid w:val="005C23F5"/>
    <w:rsid w:val="005C29B6"/>
    <w:rsid w:val="005C2C6A"/>
    <w:rsid w:val="005C4139"/>
    <w:rsid w:val="005C6102"/>
    <w:rsid w:val="005C68F1"/>
    <w:rsid w:val="005C7E34"/>
    <w:rsid w:val="005D01A0"/>
    <w:rsid w:val="005D0DA7"/>
    <w:rsid w:val="005D10A8"/>
    <w:rsid w:val="005D1780"/>
    <w:rsid w:val="005D178F"/>
    <w:rsid w:val="005D1F4C"/>
    <w:rsid w:val="005D2B98"/>
    <w:rsid w:val="005D31C3"/>
    <w:rsid w:val="005D6050"/>
    <w:rsid w:val="005D62F3"/>
    <w:rsid w:val="005D661B"/>
    <w:rsid w:val="005E0382"/>
    <w:rsid w:val="005E0809"/>
    <w:rsid w:val="005E0961"/>
    <w:rsid w:val="005E1C0C"/>
    <w:rsid w:val="005E23F6"/>
    <w:rsid w:val="005E25F2"/>
    <w:rsid w:val="005E3C49"/>
    <w:rsid w:val="005E4B93"/>
    <w:rsid w:val="005E5EDB"/>
    <w:rsid w:val="005E669C"/>
    <w:rsid w:val="005F0C9A"/>
    <w:rsid w:val="005F3ED9"/>
    <w:rsid w:val="005F3EF0"/>
    <w:rsid w:val="005F4F39"/>
    <w:rsid w:val="005F70DD"/>
    <w:rsid w:val="005F78BE"/>
    <w:rsid w:val="00600270"/>
    <w:rsid w:val="00602098"/>
    <w:rsid w:val="006030B1"/>
    <w:rsid w:val="00603D86"/>
    <w:rsid w:val="00605A06"/>
    <w:rsid w:val="00607562"/>
    <w:rsid w:val="00610705"/>
    <w:rsid w:val="00611445"/>
    <w:rsid w:val="006119AF"/>
    <w:rsid w:val="00613D62"/>
    <w:rsid w:val="00613F53"/>
    <w:rsid w:val="00614820"/>
    <w:rsid w:val="00614893"/>
    <w:rsid w:val="00615F3E"/>
    <w:rsid w:val="006172B8"/>
    <w:rsid w:val="006175F6"/>
    <w:rsid w:val="0061787C"/>
    <w:rsid w:val="006200AF"/>
    <w:rsid w:val="00620B24"/>
    <w:rsid w:val="00622DBF"/>
    <w:rsid w:val="00623CF3"/>
    <w:rsid w:val="0062557D"/>
    <w:rsid w:val="006308DA"/>
    <w:rsid w:val="006308FB"/>
    <w:rsid w:val="00630E26"/>
    <w:rsid w:val="00631452"/>
    <w:rsid w:val="006318C5"/>
    <w:rsid w:val="00631EE1"/>
    <w:rsid w:val="006320FB"/>
    <w:rsid w:val="00633B57"/>
    <w:rsid w:val="00634726"/>
    <w:rsid w:val="00634798"/>
    <w:rsid w:val="00634ADF"/>
    <w:rsid w:val="006358DB"/>
    <w:rsid w:val="00637028"/>
    <w:rsid w:val="006373DF"/>
    <w:rsid w:val="00637AF3"/>
    <w:rsid w:val="0064045E"/>
    <w:rsid w:val="00641294"/>
    <w:rsid w:val="006428F1"/>
    <w:rsid w:val="006433BC"/>
    <w:rsid w:val="00643A6F"/>
    <w:rsid w:val="00645014"/>
    <w:rsid w:val="00652237"/>
    <w:rsid w:val="006525A7"/>
    <w:rsid w:val="00653D19"/>
    <w:rsid w:val="00655F24"/>
    <w:rsid w:val="00656B5E"/>
    <w:rsid w:val="00657620"/>
    <w:rsid w:val="00657A14"/>
    <w:rsid w:val="00657AE0"/>
    <w:rsid w:val="00657C52"/>
    <w:rsid w:val="00661DEB"/>
    <w:rsid w:val="00663FBA"/>
    <w:rsid w:val="006644BE"/>
    <w:rsid w:val="006650AA"/>
    <w:rsid w:val="0066610D"/>
    <w:rsid w:val="006665B5"/>
    <w:rsid w:val="00666CBB"/>
    <w:rsid w:val="00666E27"/>
    <w:rsid w:val="00666E65"/>
    <w:rsid w:val="006670FC"/>
    <w:rsid w:val="006679A2"/>
    <w:rsid w:val="00670382"/>
    <w:rsid w:val="00671FEE"/>
    <w:rsid w:val="0067314D"/>
    <w:rsid w:val="006740BA"/>
    <w:rsid w:val="0067455C"/>
    <w:rsid w:val="0067497B"/>
    <w:rsid w:val="0067534F"/>
    <w:rsid w:val="00675944"/>
    <w:rsid w:val="00675D55"/>
    <w:rsid w:val="00676995"/>
    <w:rsid w:val="00680485"/>
    <w:rsid w:val="006805F2"/>
    <w:rsid w:val="0068083F"/>
    <w:rsid w:val="006813FB"/>
    <w:rsid w:val="00681999"/>
    <w:rsid w:val="00681EC2"/>
    <w:rsid w:val="00683792"/>
    <w:rsid w:val="00683C7F"/>
    <w:rsid w:val="00683CBC"/>
    <w:rsid w:val="00683DC3"/>
    <w:rsid w:val="0068443A"/>
    <w:rsid w:val="006847A3"/>
    <w:rsid w:val="00685216"/>
    <w:rsid w:val="00685DD8"/>
    <w:rsid w:val="00686B13"/>
    <w:rsid w:val="00687A4E"/>
    <w:rsid w:val="00687D91"/>
    <w:rsid w:val="00690694"/>
    <w:rsid w:val="00691499"/>
    <w:rsid w:val="00691A11"/>
    <w:rsid w:val="00691AC8"/>
    <w:rsid w:val="0069353A"/>
    <w:rsid w:val="00693B1E"/>
    <w:rsid w:val="00694758"/>
    <w:rsid w:val="00694F3F"/>
    <w:rsid w:val="00694F99"/>
    <w:rsid w:val="0069541C"/>
    <w:rsid w:val="00696514"/>
    <w:rsid w:val="00696547"/>
    <w:rsid w:val="00696E6B"/>
    <w:rsid w:val="006A003E"/>
    <w:rsid w:val="006A1662"/>
    <w:rsid w:val="006A18F3"/>
    <w:rsid w:val="006A2BBE"/>
    <w:rsid w:val="006A4245"/>
    <w:rsid w:val="006A6789"/>
    <w:rsid w:val="006A7931"/>
    <w:rsid w:val="006A7A28"/>
    <w:rsid w:val="006B03D0"/>
    <w:rsid w:val="006B166E"/>
    <w:rsid w:val="006B2886"/>
    <w:rsid w:val="006B2FA2"/>
    <w:rsid w:val="006B40D7"/>
    <w:rsid w:val="006B46EF"/>
    <w:rsid w:val="006B4A57"/>
    <w:rsid w:val="006B5614"/>
    <w:rsid w:val="006B5DD4"/>
    <w:rsid w:val="006B6C13"/>
    <w:rsid w:val="006B7D35"/>
    <w:rsid w:val="006B7D4F"/>
    <w:rsid w:val="006B7F11"/>
    <w:rsid w:val="006C1522"/>
    <w:rsid w:val="006C1805"/>
    <w:rsid w:val="006C191B"/>
    <w:rsid w:val="006C191C"/>
    <w:rsid w:val="006C200A"/>
    <w:rsid w:val="006C50AC"/>
    <w:rsid w:val="006C69EC"/>
    <w:rsid w:val="006C6DD2"/>
    <w:rsid w:val="006C7DC1"/>
    <w:rsid w:val="006D1D6A"/>
    <w:rsid w:val="006D2947"/>
    <w:rsid w:val="006D59AB"/>
    <w:rsid w:val="006E0273"/>
    <w:rsid w:val="006E0600"/>
    <w:rsid w:val="006E1B17"/>
    <w:rsid w:val="006E232A"/>
    <w:rsid w:val="006E2380"/>
    <w:rsid w:val="006E3026"/>
    <w:rsid w:val="006E30B0"/>
    <w:rsid w:val="006E3703"/>
    <w:rsid w:val="006E3A37"/>
    <w:rsid w:val="006E4EAD"/>
    <w:rsid w:val="006E5580"/>
    <w:rsid w:val="006E55AD"/>
    <w:rsid w:val="006E6663"/>
    <w:rsid w:val="006E66DB"/>
    <w:rsid w:val="006E6FCB"/>
    <w:rsid w:val="006F09F0"/>
    <w:rsid w:val="006F20F2"/>
    <w:rsid w:val="006F222A"/>
    <w:rsid w:val="006F3707"/>
    <w:rsid w:val="006F42C9"/>
    <w:rsid w:val="006F437F"/>
    <w:rsid w:val="006F4906"/>
    <w:rsid w:val="006F6F1C"/>
    <w:rsid w:val="006F7521"/>
    <w:rsid w:val="006F7D45"/>
    <w:rsid w:val="0070098A"/>
    <w:rsid w:val="00700F43"/>
    <w:rsid w:val="00701A3B"/>
    <w:rsid w:val="00701AA5"/>
    <w:rsid w:val="007029F6"/>
    <w:rsid w:val="00704159"/>
    <w:rsid w:val="00704725"/>
    <w:rsid w:val="00704F61"/>
    <w:rsid w:val="007068FC"/>
    <w:rsid w:val="00707D06"/>
    <w:rsid w:val="00710B97"/>
    <w:rsid w:val="00711F5B"/>
    <w:rsid w:val="0071244D"/>
    <w:rsid w:val="007130A2"/>
    <w:rsid w:val="0071398F"/>
    <w:rsid w:val="00717295"/>
    <w:rsid w:val="00721520"/>
    <w:rsid w:val="00721C23"/>
    <w:rsid w:val="00721DC1"/>
    <w:rsid w:val="007222D0"/>
    <w:rsid w:val="00722C42"/>
    <w:rsid w:val="00723B5E"/>
    <w:rsid w:val="00724135"/>
    <w:rsid w:val="00724AC0"/>
    <w:rsid w:val="00724AEA"/>
    <w:rsid w:val="00726B2C"/>
    <w:rsid w:val="00730710"/>
    <w:rsid w:val="00731C04"/>
    <w:rsid w:val="00732014"/>
    <w:rsid w:val="007334ED"/>
    <w:rsid w:val="0073387A"/>
    <w:rsid w:val="007354B9"/>
    <w:rsid w:val="00737D64"/>
    <w:rsid w:val="00742566"/>
    <w:rsid w:val="00742877"/>
    <w:rsid w:val="00743C5C"/>
    <w:rsid w:val="00744ECE"/>
    <w:rsid w:val="00746B45"/>
    <w:rsid w:val="00750C74"/>
    <w:rsid w:val="00751A74"/>
    <w:rsid w:val="0075274E"/>
    <w:rsid w:val="0075287D"/>
    <w:rsid w:val="00752B4E"/>
    <w:rsid w:val="0075491B"/>
    <w:rsid w:val="00756264"/>
    <w:rsid w:val="0075667D"/>
    <w:rsid w:val="00757C2C"/>
    <w:rsid w:val="007614E5"/>
    <w:rsid w:val="00761CF8"/>
    <w:rsid w:val="00761D92"/>
    <w:rsid w:val="00764534"/>
    <w:rsid w:val="0076532D"/>
    <w:rsid w:val="0076658A"/>
    <w:rsid w:val="00767DDF"/>
    <w:rsid w:val="00770345"/>
    <w:rsid w:val="00771FFC"/>
    <w:rsid w:val="00773417"/>
    <w:rsid w:val="007734AE"/>
    <w:rsid w:val="007736EB"/>
    <w:rsid w:val="007741F1"/>
    <w:rsid w:val="0077464D"/>
    <w:rsid w:val="00774B30"/>
    <w:rsid w:val="00774C40"/>
    <w:rsid w:val="0077518F"/>
    <w:rsid w:val="00775AF9"/>
    <w:rsid w:val="00775F26"/>
    <w:rsid w:val="00776012"/>
    <w:rsid w:val="007762BD"/>
    <w:rsid w:val="00780F05"/>
    <w:rsid w:val="00781604"/>
    <w:rsid w:val="007817A6"/>
    <w:rsid w:val="00781A26"/>
    <w:rsid w:val="00781E50"/>
    <w:rsid w:val="0078288A"/>
    <w:rsid w:val="007829FD"/>
    <w:rsid w:val="0078387A"/>
    <w:rsid w:val="00784ADC"/>
    <w:rsid w:val="0078783A"/>
    <w:rsid w:val="007907D6"/>
    <w:rsid w:val="00790EFF"/>
    <w:rsid w:val="007914FD"/>
    <w:rsid w:val="0079217A"/>
    <w:rsid w:val="007924F6"/>
    <w:rsid w:val="007944F3"/>
    <w:rsid w:val="007955BA"/>
    <w:rsid w:val="007959D8"/>
    <w:rsid w:val="00795ECF"/>
    <w:rsid w:val="00796051"/>
    <w:rsid w:val="00796641"/>
    <w:rsid w:val="007A0305"/>
    <w:rsid w:val="007A0472"/>
    <w:rsid w:val="007A0FD4"/>
    <w:rsid w:val="007A205C"/>
    <w:rsid w:val="007A2817"/>
    <w:rsid w:val="007A34B2"/>
    <w:rsid w:val="007A4BF9"/>
    <w:rsid w:val="007A5A27"/>
    <w:rsid w:val="007A72EE"/>
    <w:rsid w:val="007A7F8A"/>
    <w:rsid w:val="007B0924"/>
    <w:rsid w:val="007B10DB"/>
    <w:rsid w:val="007B1699"/>
    <w:rsid w:val="007B2494"/>
    <w:rsid w:val="007B2B41"/>
    <w:rsid w:val="007B3AD2"/>
    <w:rsid w:val="007B3B42"/>
    <w:rsid w:val="007B3C65"/>
    <w:rsid w:val="007B51C2"/>
    <w:rsid w:val="007B56AB"/>
    <w:rsid w:val="007B645F"/>
    <w:rsid w:val="007B6992"/>
    <w:rsid w:val="007B6ABD"/>
    <w:rsid w:val="007B6CA5"/>
    <w:rsid w:val="007B76EF"/>
    <w:rsid w:val="007B7EC8"/>
    <w:rsid w:val="007C13E8"/>
    <w:rsid w:val="007C14F1"/>
    <w:rsid w:val="007C26CF"/>
    <w:rsid w:val="007C2B1B"/>
    <w:rsid w:val="007C40D1"/>
    <w:rsid w:val="007C4122"/>
    <w:rsid w:val="007C49CA"/>
    <w:rsid w:val="007C4EB5"/>
    <w:rsid w:val="007C63EC"/>
    <w:rsid w:val="007C6D56"/>
    <w:rsid w:val="007C7C9E"/>
    <w:rsid w:val="007D06BC"/>
    <w:rsid w:val="007D2846"/>
    <w:rsid w:val="007D2ABA"/>
    <w:rsid w:val="007D4A20"/>
    <w:rsid w:val="007D5189"/>
    <w:rsid w:val="007D5839"/>
    <w:rsid w:val="007D60BE"/>
    <w:rsid w:val="007D6314"/>
    <w:rsid w:val="007D6B29"/>
    <w:rsid w:val="007D7DA8"/>
    <w:rsid w:val="007E045E"/>
    <w:rsid w:val="007E0F51"/>
    <w:rsid w:val="007E1F4F"/>
    <w:rsid w:val="007E324D"/>
    <w:rsid w:val="007E487A"/>
    <w:rsid w:val="007E4D08"/>
    <w:rsid w:val="007E59E3"/>
    <w:rsid w:val="007E6505"/>
    <w:rsid w:val="007E6D72"/>
    <w:rsid w:val="007E774B"/>
    <w:rsid w:val="007E7909"/>
    <w:rsid w:val="007F00B9"/>
    <w:rsid w:val="007F0402"/>
    <w:rsid w:val="007F0F08"/>
    <w:rsid w:val="007F2F37"/>
    <w:rsid w:val="007F4114"/>
    <w:rsid w:val="007F608D"/>
    <w:rsid w:val="008007EA"/>
    <w:rsid w:val="00804268"/>
    <w:rsid w:val="00804596"/>
    <w:rsid w:val="00804724"/>
    <w:rsid w:val="008059C3"/>
    <w:rsid w:val="0080689E"/>
    <w:rsid w:val="00806DBB"/>
    <w:rsid w:val="00807634"/>
    <w:rsid w:val="00807DDF"/>
    <w:rsid w:val="00811532"/>
    <w:rsid w:val="008131B1"/>
    <w:rsid w:val="008147B1"/>
    <w:rsid w:val="00815487"/>
    <w:rsid w:val="00815ED7"/>
    <w:rsid w:val="008164B4"/>
    <w:rsid w:val="008177B7"/>
    <w:rsid w:val="00817A4F"/>
    <w:rsid w:val="00817BB4"/>
    <w:rsid w:val="00820A72"/>
    <w:rsid w:val="00820E1D"/>
    <w:rsid w:val="00821752"/>
    <w:rsid w:val="00821E60"/>
    <w:rsid w:val="00823C7F"/>
    <w:rsid w:val="00824667"/>
    <w:rsid w:val="00825F4F"/>
    <w:rsid w:val="00826781"/>
    <w:rsid w:val="00827366"/>
    <w:rsid w:val="008277F3"/>
    <w:rsid w:val="00830B5B"/>
    <w:rsid w:val="0083123D"/>
    <w:rsid w:val="00832940"/>
    <w:rsid w:val="00832E89"/>
    <w:rsid w:val="00832E8B"/>
    <w:rsid w:val="00833AF0"/>
    <w:rsid w:val="00833C83"/>
    <w:rsid w:val="00835D71"/>
    <w:rsid w:val="00841B5E"/>
    <w:rsid w:val="00841FEA"/>
    <w:rsid w:val="008422D8"/>
    <w:rsid w:val="00842706"/>
    <w:rsid w:val="008429B1"/>
    <w:rsid w:val="00842FF0"/>
    <w:rsid w:val="008431D2"/>
    <w:rsid w:val="0084373B"/>
    <w:rsid w:val="008438FA"/>
    <w:rsid w:val="008444E6"/>
    <w:rsid w:val="008449F6"/>
    <w:rsid w:val="00844FB4"/>
    <w:rsid w:val="00846EA9"/>
    <w:rsid w:val="00847124"/>
    <w:rsid w:val="0084722A"/>
    <w:rsid w:val="0085001C"/>
    <w:rsid w:val="00850733"/>
    <w:rsid w:val="0085184A"/>
    <w:rsid w:val="008519B2"/>
    <w:rsid w:val="008531FD"/>
    <w:rsid w:val="008544C1"/>
    <w:rsid w:val="0085471F"/>
    <w:rsid w:val="00854FB0"/>
    <w:rsid w:val="00855509"/>
    <w:rsid w:val="0085554B"/>
    <w:rsid w:val="00856272"/>
    <w:rsid w:val="0085734B"/>
    <w:rsid w:val="0085769C"/>
    <w:rsid w:val="0085796C"/>
    <w:rsid w:val="00860547"/>
    <w:rsid w:val="00860ACA"/>
    <w:rsid w:val="008612C9"/>
    <w:rsid w:val="00862805"/>
    <w:rsid w:val="008628F0"/>
    <w:rsid w:val="00863A7E"/>
    <w:rsid w:val="00863BB1"/>
    <w:rsid w:val="00864C4E"/>
    <w:rsid w:val="00864DAD"/>
    <w:rsid w:val="008659E3"/>
    <w:rsid w:val="00865CB9"/>
    <w:rsid w:val="00866B54"/>
    <w:rsid w:val="008701DA"/>
    <w:rsid w:val="00870761"/>
    <w:rsid w:val="00870DBC"/>
    <w:rsid w:val="008713B2"/>
    <w:rsid w:val="0087180E"/>
    <w:rsid w:val="00871CD5"/>
    <w:rsid w:val="00872D0E"/>
    <w:rsid w:val="00876139"/>
    <w:rsid w:val="008770A4"/>
    <w:rsid w:val="00880255"/>
    <w:rsid w:val="0088121F"/>
    <w:rsid w:val="00882374"/>
    <w:rsid w:val="00883298"/>
    <w:rsid w:val="00883EDD"/>
    <w:rsid w:val="008844FF"/>
    <w:rsid w:val="008846CE"/>
    <w:rsid w:val="00886C0D"/>
    <w:rsid w:val="00887A76"/>
    <w:rsid w:val="00890A0E"/>
    <w:rsid w:val="008910A6"/>
    <w:rsid w:val="0089178F"/>
    <w:rsid w:val="008935D7"/>
    <w:rsid w:val="00893A89"/>
    <w:rsid w:val="00893B0A"/>
    <w:rsid w:val="00893D5D"/>
    <w:rsid w:val="0089464A"/>
    <w:rsid w:val="00894FA1"/>
    <w:rsid w:val="008955C5"/>
    <w:rsid w:val="00895C45"/>
    <w:rsid w:val="00896281"/>
    <w:rsid w:val="0089692D"/>
    <w:rsid w:val="008A132D"/>
    <w:rsid w:val="008A246A"/>
    <w:rsid w:val="008A3834"/>
    <w:rsid w:val="008A4019"/>
    <w:rsid w:val="008A43F8"/>
    <w:rsid w:val="008A52A6"/>
    <w:rsid w:val="008A5670"/>
    <w:rsid w:val="008B14E3"/>
    <w:rsid w:val="008B32F4"/>
    <w:rsid w:val="008B3BF5"/>
    <w:rsid w:val="008B3D11"/>
    <w:rsid w:val="008B425C"/>
    <w:rsid w:val="008B4620"/>
    <w:rsid w:val="008B477D"/>
    <w:rsid w:val="008B4A08"/>
    <w:rsid w:val="008B544E"/>
    <w:rsid w:val="008B5C71"/>
    <w:rsid w:val="008B6F66"/>
    <w:rsid w:val="008C0A37"/>
    <w:rsid w:val="008C1BB1"/>
    <w:rsid w:val="008C3630"/>
    <w:rsid w:val="008C3FF5"/>
    <w:rsid w:val="008C449D"/>
    <w:rsid w:val="008C79D9"/>
    <w:rsid w:val="008D0C53"/>
    <w:rsid w:val="008D0F26"/>
    <w:rsid w:val="008D23B8"/>
    <w:rsid w:val="008D245D"/>
    <w:rsid w:val="008D27AF"/>
    <w:rsid w:val="008D3FAF"/>
    <w:rsid w:val="008D71F5"/>
    <w:rsid w:val="008D7620"/>
    <w:rsid w:val="008D7BE8"/>
    <w:rsid w:val="008E1FC0"/>
    <w:rsid w:val="008E2AC8"/>
    <w:rsid w:val="008E34E6"/>
    <w:rsid w:val="008E36CD"/>
    <w:rsid w:val="008E537D"/>
    <w:rsid w:val="008E5D38"/>
    <w:rsid w:val="008E61D6"/>
    <w:rsid w:val="008E7200"/>
    <w:rsid w:val="008E738C"/>
    <w:rsid w:val="008E778C"/>
    <w:rsid w:val="008F03AF"/>
    <w:rsid w:val="008F1C68"/>
    <w:rsid w:val="008F2050"/>
    <w:rsid w:val="008F23A9"/>
    <w:rsid w:val="008F248D"/>
    <w:rsid w:val="008F2B6F"/>
    <w:rsid w:val="008F2F96"/>
    <w:rsid w:val="008F3529"/>
    <w:rsid w:val="008F3F4D"/>
    <w:rsid w:val="008F5E52"/>
    <w:rsid w:val="008F69F6"/>
    <w:rsid w:val="008F7669"/>
    <w:rsid w:val="008F7701"/>
    <w:rsid w:val="00900859"/>
    <w:rsid w:val="0090107D"/>
    <w:rsid w:val="00902586"/>
    <w:rsid w:val="009025D6"/>
    <w:rsid w:val="00902D27"/>
    <w:rsid w:val="00903D47"/>
    <w:rsid w:val="00904FB7"/>
    <w:rsid w:val="009054A5"/>
    <w:rsid w:val="009054EB"/>
    <w:rsid w:val="00905BF9"/>
    <w:rsid w:val="00905D17"/>
    <w:rsid w:val="00906777"/>
    <w:rsid w:val="009073E8"/>
    <w:rsid w:val="00910699"/>
    <w:rsid w:val="00910BF2"/>
    <w:rsid w:val="00911A85"/>
    <w:rsid w:val="0091237E"/>
    <w:rsid w:val="00913DDC"/>
    <w:rsid w:val="00915202"/>
    <w:rsid w:val="00916238"/>
    <w:rsid w:val="009165C1"/>
    <w:rsid w:val="0091719A"/>
    <w:rsid w:val="009178ED"/>
    <w:rsid w:val="00920E0D"/>
    <w:rsid w:val="0092137D"/>
    <w:rsid w:val="00922068"/>
    <w:rsid w:val="00924358"/>
    <w:rsid w:val="00925239"/>
    <w:rsid w:val="009252F2"/>
    <w:rsid w:val="009254CF"/>
    <w:rsid w:val="009256E8"/>
    <w:rsid w:val="00925FA0"/>
    <w:rsid w:val="00926FB3"/>
    <w:rsid w:val="00927FA5"/>
    <w:rsid w:val="00930810"/>
    <w:rsid w:val="009314B0"/>
    <w:rsid w:val="00932347"/>
    <w:rsid w:val="00932697"/>
    <w:rsid w:val="00933C0A"/>
    <w:rsid w:val="0093412E"/>
    <w:rsid w:val="009341A5"/>
    <w:rsid w:val="009345F1"/>
    <w:rsid w:val="00934D08"/>
    <w:rsid w:val="00936D92"/>
    <w:rsid w:val="00937717"/>
    <w:rsid w:val="0093796A"/>
    <w:rsid w:val="00940486"/>
    <w:rsid w:val="00940A55"/>
    <w:rsid w:val="00943325"/>
    <w:rsid w:val="0094409A"/>
    <w:rsid w:val="00944681"/>
    <w:rsid w:val="00944F65"/>
    <w:rsid w:val="00946D9C"/>
    <w:rsid w:val="009506CE"/>
    <w:rsid w:val="00950951"/>
    <w:rsid w:val="009522EA"/>
    <w:rsid w:val="00953116"/>
    <w:rsid w:val="00956019"/>
    <w:rsid w:val="009576CC"/>
    <w:rsid w:val="00961104"/>
    <w:rsid w:val="00962267"/>
    <w:rsid w:val="00962F91"/>
    <w:rsid w:val="00963064"/>
    <w:rsid w:val="0096364D"/>
    <w:rsid w:val="00963693"/>
    <w:rsid w:val="00963F34"/>
    <w:rsid w:val="00963FAC"/>
    <w:rsid w:val="00965211"/>
    <w:rsid w:val="0096604D"/>
    <w:rsid w:val="00966E78"/>
    <w:rsid w:val="00967420"/>
    <w:rsid w:val="0096759D"/>
    <w:rsid w:val="00967628"/>
    <w:rsid w:val="00970B61"/>
    <w:rsid w:val="00971DD7"/>
    <w:rsid w:val="00972095"/>
    <w:rsid w:val="009720A7"/>
    <w:rsid w:val="00972C52"/>
    <w:rsid w:val="00973AF7"/>
    <w:rsid w:val="0097616A"/>
    <w:rsid w:val="00976BA5"/>
    <w:rsid w:val="00980E67"/>
    <w:rsid w:val="009812E0"/>
    <w:rsid w:val="009816D2"/>
    <w:rsid w:val="009818C0"/>
    <w:rsid w:val="0098270E"/>
    <w:rsid w:val="00983DB5"/>
    <w:rsid w:val="009845B5"/>
    <w:rsid w:val="0098481F"/>
    <w:rsid w:val="009852E8"/>
    <w:rsid w:val="00985862"/>
    <w:rsid w:val="009858D1"/>
    <w:rsid w:val="0098643E"/>
    <w:rsid w:val="00986C06"/>
    <w:rsid w:val="00987EF8"/>
    <w:rsid w:val="0099220B"/>
    <w:rsid w:val="00994216"/>
    <w:rsid w:val="00995C4E"/>
    <w:rsid w:val="00996E09"/>
    <w:rsid w:val="00997AA7"/>
    <w:rsid w:val="009A2DE4"/>
    <w:rsid w:val="009A5B54"/>
    <w:rsid w:val="009A7008"/>
    <w:rsid w:val="009B1550"/>
    <w:rsid w:val="009B2129"/>
    <w:rsid w:val="009B22A2"/>
    <w:rsid w:val="009B3AD8"/>
    <w:rsid w:val="009B447C"/>
    <w:rsid w:val="009B6BE7"/>
    <w:rsid w:val="009B6DB4"/>
    <w:rsid w:val="009B6E70"/>
    <w:rsid w:val="009B712A"/>
    <w:rsid w:val="009C1A1D"/>
    <w:rsid w:val="009C358F"/>
    <w:rsid w:val="009C4452"/>
    <w:rsid w:val="009C4CF4"/>
    <w:rsid w:val="009C5947"/>
    <w:rsid w:val="009C5F32"/>
    <w:rsid w:val="009C7ED8"/>
    <w:rsid w:val="009D04B2"/>
    <w:rsid w:val="009D13A5"/>
    <w:rsid w:val="009D1C16"/>
    <w:rsid w:val="009D1E08"/>
    <w:rsid w:val="009D5341"/>
    <w:rsid w:val="009D6983"/>
    <w:rsid w:val="009D7A7F"/>
    <w:rsid w:val="009D7D7A"/>
    <w:rsid w:val="009E0D5B"/>
    <w:rsid w:val="009E0FB8"/>
    <w:rsid w:val="009E106B"/>
    <w:rsid w:val="009E1318"/>
    <w:rsid w:val="009E1C35"/>
    <w:rsid w:val="009E25E6"/>
    <w:rsid w:val="009E36CB"/>
    <w:rsid w:val="009E3F10"/>
    <w:rsid w:val="009E4220"/>
    <w:rsid w:val="009E424D"/>
    <w:rsid w:val="009E496C"/>
    <w:rsid w:val="009E53E6"/>
    <w:rsid w:val="009E6969"/>
    <w:rsid w:val="009E7719"/>
    <w:rsid w:val="009E7BC8"/>
    <w:rsid w:val="009F159A"/>
    <w:rsid w:val="009F18ED"/>
    <w:rsid w:val="009F1AF8"/>
    <w:rsid w:val="009F245C"/>
    <w:rsid w:val="009F3458"/>
    <w:rsid w:val="009F6FDE"/>
    <w:rsid w:val="00A0061B"/>
    <w:rsid w:val="00A03E1D"/>
    <w:rsid w:val="00A05063"/>
    <w:rsid w:val="00A050AF"/>
    <w:rsid w:val="00A05842"/>
    <w:rsid w:val="00A05D4E"/>
    <w:rsid w:val="00A0639A"/>
    <w:rsid w:val="00A06655"/>
    <w:rsid w:val="00A06A96"/>
    <w:rsid w:val="00A07463"/>
    <w:rsid w:val="00A07605"/>
    <w:rsid w:val="00A07A12"/>
    <w:rsid w:val="00A07C8C"/>
    <w:rsid w:val="00A11D03"/>
    <w:rsid w:val="00A13AE5"/>
    <w:rsid w:val="00A1411F"/>
    <w:rsid w:val="00A14BB9"/>
    <w:rsid w:val="00A14C73"/>
    <w:rsid w:val="00A161ED"/>
    <w:rsid w:val="00A202D7"/>
    <w:rsid w:val="00A22165"/>
    <w:rsid w:val="00A2350D"/>
    <w:rsid w:val="00A23CE7"/>
    <w:rsid w:val="00A24C07"/>
    <w:rsid w:val="00A2538E"/>
    <w:rsid w:val="00A25F69"/>
    <w:rsid w:val="00A270CA"/>
    <w:rsid w:val="00A27AE5"/>
    <w:rsid w:val="00A31C84"/>
    <w:rsid w:val="00A32020"/>
    <w:rsid w:val="00A33792"/>
    <w:rsid w:val="00A33CE6"/>
    <w:rsid w:val="00A33FBA"/>
    <w:rsid w:val="00A37195"/>
    <w:rsid w:val="00A37F3C"/>
    <w:rsid w:val="00A40D27"/>
    <w:rsid w:val="00A41CB3"/>
    <w:rsid w:val="00A41CC7"/>
    <w:rsid w:val="00A425B9"/>
    <w:rsid w:val="00A429A4"/>
    <w:rsid w:val="00A43169"/>
    <w:rsid w:val="00A4340D"/>
    <w:rsid w:val="00A43F4E"/>
    <w:rsid w:val="00A440DE"/>
    <w:rsid w:val="00A445A3"/>
    <w:rsid w:val="00A44B42"/>
    <w:rsid w:val="00A45556"/>
    <w:rsid w:val="00A50EAE"/>
    <w:rsid w:val="00A56339"/>
    <w:rsid w:val="00A563C1"/>
    <w:rsid w:val="00A574A1"/>
    <w:rsid w:val="00A6013B"/>
    <w:rsid w:val="00A60708"/>
    <w:rsid w:val="00A60816"/>
    <w:rsid w:val="00A60D7B"/>
    <w:rsid w:val="00A6191B"/>
    <w:rsid w:val="00A6295F"/>
    <w:rsid w:val="00A63147"/>
    <w:rsid w:val="00A63B72"/>
    <w:rsid w:val="00A63EAA"/>
    <w:rsid w:val="00A64F4E"/>
    <w:rsid w:val="00A66B78"/>
    <w:rsid w:val="00A670DD"/>
    <w:rsid w:val="00A726A9"/>
    <w:rsid w:val="00A73358"/>
    <w:rsid w:val="00A75B9F"/>
    <w:rsid w:val="00A75D4C"/>
    <w:rsid w:val="00A7638E"/>
    <w:rsid w:val="00A76B50"/>
    <w:rsid w:val="00A77B34"/>
    <w:rsid w:val="00A8015E"/>
    <w:rsid w:val="00A8125D"/>
    <w:rsid w:val="00A8191D"/>
    <w:rsid w:val="00A84E81"/>
    <w:rsid w:val="00A86B19"/>
    <w:rsid w:val="00A87BB1"/>
    <w:rsid w:val="00A905F6"/>
    <w:rsid w:val="00A927C7"/>
    <w:rsid w:val="00A92A96"/>
    <w:rsid w:val="00A92B41"/>
    <w:rsid w:val="00A9315C"/>
    <w:rsid w:val="00A937E4"/>
    <w:rsid w:val="00A956FD"/>
    <w:rsid w:val="00A96777"/>
    <w:rsid w:val="00A972A6"/>
    <w:rsid w:val="00AA036F"/>
    <w:rsid w:val="00AA1020"/>
    <w:rsid w:val="00AA644C"/>
    <w:rsid w:val="00AB0913"/>
    <w:rsid w:val="00AB0EB2"/>
    <w:rsid w:val="00AB1EF2"/>
    <w:rsid w:val="00AB22AD"/>
    <w:rsid w:val="00AB2C22"/>
    <w:rsid w:val="00AB30A3"/>
    <w:rsid w:val="00AB35F2"/>
    <w:rsid w:val="00AB43A1"/>
    <w:rsid w:val="00AB5236"/>
    <w:rsid w:val="00AB612D"/>
    <w:rsid w:val="00AB6241"/>
    <w:rsid w:val="00AB6275"/>
    <w:rsid w:val="00AB7C22"/>
    <w:rsid w:val="00AB7ED8"/>
    <w:rsid w:val="00AC0606"/>
    <w:rsid w:val="00AC0A55"/>
    <w:rsid w:val="00AC0B70"/>
    <w:rsid w:val="00AC0CEC"/>
    <w:rsid w:val="00AC184F"/>
    <w:rsid w:val="00AC1F73"/>
    <w:rsid w:val="00AC20AC"/>
    <w:rsid w:val="00AC2283"/>
    <w:rsid w:val="00AC362A"/>
    <w:rsid w:val="00AC3828"/>
    <w:rsid w:val="00AC48BE"/>
    <w:rsid w:val="00AC4F05"/>
    <w:rsid w:val="00AC66B4"/>
    <w:rsid w:val="00AD041D"/>
    <w:rsid w:val="00AD34D1"/>
    <w:rsid w:val="00AD5B95"/>
    <w:rsid w:val="00AD6974"/>
    <w:rsid w:val="00AD716A"/>
    <w:rsid w:val="00AE4F14"/>
    <w:rsid w:val="00AE6825"/>
    <w:rsid w:val="00AE6F78"/>
    <w:rsid w:val="00AF2ACF"/>
    <w:rsid w:val="00AF5164"/>
    <w:rsid w:val="00AF7B36"/>
    <w:rsid w:val="00B025D3"/>
    <w:rsid w:val="00B03C3F"/>
    <w:rsid w:val="00B0437A"/>
    <w:rsid w:val="00B04A2D"/>
    <w:rsid w:val="00B05EAF"/>
    <w:rsid w:val="00B068B2"/>
    <w:rsid w:val="00B070F1"/>
    <w:rsid w:val="00B07AE9"/>
    <w:rsid w:val="00B11278"/>
    <w:rsid w:val="00B11781"/>
    <w:rsid w:val="00B15669"/>
    <w:rsid w:val="00B15ECC"/>
    <w:rsid w:val="00B16477"/>
    <w:rsid w:val="00B249CC"/>
    <w:rsid w:val="00B25C3A"/>
    <w:rsid w:val="00B26D99"/>
    <w:rsid w:val="00B27D87"/>
    <w:rsid w:val="00B31FC0"/>
    <w:rsid w:val="00B32864"/>
    <w:rsid w:val="00B32A9F"/>
    <w:rsid w:val="00B32ECD"/>
    <w:rsid w:val="00B33260"/>
    <w:rsid w:val="00B33537"/>
    <w:rsid w:val="00B33811"/>
    <w:rsid w:val="00B33FBE"/>
    <w:rsid w:val="00B350FE"/>
    <w:rsid w:val="00B35106"/>
    <w:rsid w:val="00B36518"/>
    <w:rsid w:val="00B36981"/>
    <w:rsid w:val="00B37131"/>
    <w:rsid w:val="00B37B3B"/>
    <w:rsid w:val="00B37C58"/>
    <w:rsid w:val="00B406BE"/>
    <w:rsid w:val="00B4381D"/>
    <w:rsid w:val="00B43CD8"/>
    <w:rsid w:val="00B453A1"/>
    <w:rsid w:val="00B45643"/>
    <w:rsid w:val="00B46000"/>
    <w:rsid w:val="00B46152"/>
    <w:rsid w:val="00B46801"/>
    <w:rsid w:val="00B47554"/>
    <w:rsid w:val="00B47603"/>
    <w:rsid w:val="00B4769B"/>
    <w:rsid w:val="00B50DCE"/>
    <w:rsid w:val="00B51C68"/>
    <w:rsid w:val="00B57D45"/>
    <w:rsid w:val="00B57E51"/>
    <w:rsid w:val="00B62617"/>
    <w:rsid w:val="00B627F2"/>
    <w:rsid w:val="00B63697"/>
    <w:rsid w:val="00B6376A"/>
    <w:rsid w:val="00B63A95"/>
    <w:rsid w:val="00B63DD4"/>
    <w:rsid w:val="00B653AF"/>
    <w:rsid w:val="00B70101"/>
    <w:rsid w:val="00B7163D"/>
    <w:rsid w:val="00B72C59"/>
    <w:rsid w:val="00B72CB2"/>
    <w:rsid w:val="00B7301A"/>
    <w:rsid w:val="00B74ECF"/>
    <w:rsid w:val="00B76A14"/>
    <w:rsid w:val="00B76A17"/>
    <w:rsid w:val="00B801FC"/>
    <w:rsid w:val="00B805D0"/>
    <w:rsid w:val="00B81115"/>
    <w:rsid w:val="00B8399F"/>
    <w:rsid w:val="00B83AA7"/>
    <w:rsid w:val="00B8605B"/>
    <w:rsid w:val="00B8671B"/>
    <w:rsid w:val="00B87839"/>
    <w:rsid w:val="00B901A2"/>
    <w:rsid w:val="00B928B7"/>
    <w:rsid w:val="00B93C59"/>
    <w:rsid w:val="00B94530"/>
    <w:rsid w:val="00B95363"/>
    <w:rsid w:val="00B97A8F"/>
    <w:rsid w:val="00BA03CD"/>
    <w:rsid w:val="00BA16C1"/>
    <w:rsid w:val="00BA2EE8"/>
    <w:rsid w:val="00BA3F01"/>
    <w:rsid w:val="00BA565E"/>
    <w:rsid w:val="00BA7E90"/>
    <w:rsid w:val="00BB0DB0"/>
    <w:rsid w:val="00BB11DC"/>
    <w:rsid w:val="00BB190D"/>
    <w:rsid w:val="00BB2438"/>
    <w:rsid w:val="00BB2974"/>
    <w:rsid w:val="00BB2ABF"/>
    <w:rsid w:val="00BB2ECB"/>
    <w:rsid w:val="00BB3AE5"/>
    <w:rsid w:val="00BB431F"/>
    <w:rsid w:val="00BB5009"/>
    <w:rsid w:val="00BB51A3"/>
    <w:rsid w:val="00BB5879"/>
    <w:rsid w:val="00BB59A3"/>
    <w:rsid w:val="00BB5FE0"/>
    <w:rsid w:val="00BC014A"/>
    <w:rsid w:val="00BC3BD5"/>
    <w:rsid w:val="00BC4956"/>
    <w:rsid w:val="00BC4FD4"/>
    <w:rsid w:val="00BC514B"/>
    <w:rsid w:val="00BC6F32"/>
    <w:rsid w:val="00BC6FD1"/>
    <w:rsid w:val="00BC727B"/>
    <w:rsid w:val="00BC7617"/>
    <w:rsid w:val="00BC7B68"/>
    <w:rsid w:val="00BD223F"/>
    <w:rsid w:val="00BD2438"/>
    <w:rsid w:val="00BD3A78"/>
    <w:rsid w:val="00BD417D"/>
    <w:rsid w:val="00BD459C"/>
    <w:rsid w:val="00BD5A59"/>
    <w:rsid w:val="00BD6FC1"/>
    <w:rsid w:val="00BD7DE5"/>
    <w:rsid w:val="00BD7E10"/>
    <w:rsid w:val="00BE0F1E"/>
    <w:rsid w:val="00BE1007"/>
    <w:rsid w:val="00BE1835"/>
    <w:rsid w:val="00BE1F0C"/>
    <w:rsid w:val="00BE2F2C"/>
    <w:rsid w:val="00BE3947"/>
    <w:rsid w:val="00BE4877"/>
    <w:rsid w:val="00BE65CC"/>
    <w:rsid w:val="00BE750C"/>
    <w:rsid w:val="00BE7C9C"/>
    <w:rsid w:val="00BF07D6"/>
    <w:rsid w:val="00BF1219"/>
    <w:rsid w:val="00BF159B"/>
    <w:rsid w:val="00BF4121"/>
    <w:rsid w:val="00BF5D8C"/>
    <w:rsid w:val="00BF6043"/>
    <w:rsid w:val="00BF617E"/>
    <w:rsid w:val="00BF634B"/>
    <w:rsid w:val="00BF65CF"/>
    <w:rsid w:val="00BF7481"/>
    <w:rsid w:val="00C0081D"/>
    <w:rsid w:val="00C0218E"/>
    <w:rsid w:val="00C05C89"/>
    <w:rsid w:val="00C0647B"/>
    <w:rsid w:val="00C068A8"/>
    <w:rsid w:val="00C0718D"/>
    <w:rsid w:val="00C112C7"/>
    <w:rsid w:val="00C115D9"/>
    <w:rsid w:val="00C11CF5"/>
    <w:rsid w:val="00C12180"/>
    <w:rsid w:val="00C138B9"/>
    <w:rsid w:val="00C14DAF"/>
    <w:rsid w:val="00C152E3"/>
    <w:rsid w:val="00C1562C"/>
    <w:rsid w:val="00C15B9B"/>
    <w:rsid w:val="00C1655A"/>
    <w:rsid w:val="00C16B9B"/>
    <w:rsid w:val="00C16BA3"/>
    <w:rsid w:val="00C17875"/>
    <w:rsid w:val="00C21004"/>
    <w:rsid w:val="00C21758"/>
    <w:rsid w:val="00C227B0"/>
    <w:rsid w:val="00C22F62"/>
    <w:rsid w:val="00C232A5"/>
    <w:rsid w:val="00C23642"/>
    <w:rsid w:val="00C24DBD"/>
    <w:rsid w:val="00C250F7"/>
    <w:rsid w:val="00C27D2A"/>
    <w:rsid w:val="00C30D80"/>
    <w:rsid w:val="00C32658"/>
    <w:rsid w:val="00C33FF0"/>
    <w:rsid w:val="00C362D3"/>
    <w:rsid w:val="00C3777E"/>
    <w:rsid w:val="00C3789F"/>
    <w:rsid w:val="00C4034B"/>
    <w:rsid w:val="00C40A72"/>
    <w:rsid w:val="00C43C9D"/>
    <w:rsid w:val="00C44081"/>
    <w:rsid w:val="00C44A93"/>
    <w:rsid w:val="00C4531D"/>
    <w:rsid w:val="00C45C3A"/>
    <w:rsid w:val="00C4641C"/>
    <w:rsid w:val="00C5189D"/>
    <w:rsid w:val="00C51961"/>
    <w:rsid w:val="00C520B5"/>
    <w:rsid w:val="00C53CCF"/>
    <w:rsid w:val="00C5581D"/>
    <w:rsid w:val="00C55F3A"/>
    <w:rsid w:val="00C5756A"/>
    <w:rsid w:val="00C57650"/>
    <w:rsid w:val="00C576D3"/>
    <w:rsid w:val="00C57AE8"/>
    <w:rsid w:val="00C60287"/>
    <w:rsid w:val="00C6039B"/>
    <w:rsid w:val="00C64634"/>
    <w:rsid w:val="00C660FC"/>
    <w:rsid w:val="00C66959"/>
    <w:rsid w:val="00C66B7A"/>
    <w:rsid w:val="00C67583"/>
    <w:rsid w:val="00C67736"/>
    <w:rsid w:val="00C67E60"/>
    <w:rsid w:val="00C700D6"/>
    <w:rsid w:val="00C7146E"/>
    <w:rsid w:val="00C72EEA"/>
    <w:rsid w:val="00C73D87"/>
    <w:rsid w:val="00C746F7"/>
    <w:rsid w:val="00C7534B"/>
    <w:rsid w:val="00C75424"/>
    <w:rsid w:val="00C75A20"/>
    <w:rsid w:val="00C75E47"/>
    <w:rsid w:val="00C76AEF"/>
    <w:rsid w:val="00C76C83"/>
    <w:rsid w:val="00C76E5E"/>
    <w:rsid w:val="00C8016E"/>
    <w:rsid w:val="00C801B9"/>
    <w:rsid w:val="00C81C1C"/>
    <w:rsid w:val="00C82C0E"/>
    <w:rsid w:val="00C838E1"/>
    <w:rsid w:val="00C852C7"/>
    <w:rsid w:val="00C8597B"/>
    <w:rsid w:val="00C85B86"/>
    <w:rsid w:val="00C869D1"/>
    <w:rsid w:val="00C86FCF"/>
    <w:rsid w:val="00C87608"/>
    <w:rsid w:val="00C87933"/>
    <w:rsid w:val="00C91546"/>
    <w:rsid w:val="00C92722"/>
    <w:rsid w:val="00C93BA3"/>
    <w:rsid w:val="00C93C3F"/>
    <w:rsid w:val="00C93CF4"/>
    <w:rsid w:val="00C94130"/>
    <w:rsid w:val="00C94B4D"/>
    <w:rsid w:val="00C94BD6"/>
    <w:rsid w:val="00C94F2A"/>
    <w:rsid w:val="00C952E0"/>
    <w:rsid w:val="00C960D0"/>
    <w:rsid w:val="00C96112"/>
    <w:rsid w:val="00C964E3"/>
    <w:rsid w:val="00C97CA6"/>
    <w:rsid w:val="00CA02B5"/>
    <w:rsid w:val="00CA02E4"/>
    <w:rsid w:val="00CA159F"/>
    <w:rsid w:val="00CA18B2"/>
    <w:rsid w:val="00CA219F"/>
    <w:rsid w:val="00CA26D2"/>
    <w:rsid w:val="00CA3EED"/>
    <w:rsid w:val="00CA5204"/>
    <w:rsid w:val="00CA5970"/>
    <w:rsid w:val="00CA6213"/>
    <w:rsid w:val="00CB0260"/>
    <w:rsid w:val="00CB081D"/>
    <w:rsid w:val="00CB0A67"/>
    <w:rsid w:val="00CB129C"/>
    <w:rsid w:val="00CB1FFE"/>
    <w:rsid w:val="00CB72FE"/>
    <w:rsid w:val="00CC0F39"/>
    <w:rsid w:val="00CC1384"/>
    <w:rsid w:val="00CC355E"/>
    <w:rsid w:val="00CC3731"/>
    <w:rsid w:val="00CC4B74"/>
    <w:rsid w:val="00CC5732"/>
    <w:rsid w:val="00CC625D"/>
    <w:rsid w:val="00CD2FA4"/>
    <w:rsid w:val="00CD32D2"/>
    <w:rsid w:val="00CD371D"/>
    <w:rsid w:val="00CD3AD8"/>
    <w:rsid w:val="00CD6A25"/>
    <w:rsid w:val="00CD6CB9"/>
    <w:rsid w:val="00CE16F0"/>
    <w:rsid w:val="00CE312A"/>
    <w:rsid w:val="00CE5941"/>
    <w:rsid w:val="00CE7BB3"/>
    <w:rsid w:val="00CE7D0E"/>
    <w:rsid w:val="00CF0086"/>
    <w:rsid w:val="00CF05A8"/>
    <w:rsid w:val="00CF09EC"/>
    <w:rsid w:val="00CF0B2B"/>
    <w:rsid w:val="00CF1B13"/>
    <w:rsid w:val="00CF1BC7"/>
    <w:rsid w:val="00CF2543"/>
    <w:rsid w:val="00CF2FC4"/>
    <w:rsid w:val="00CF3347"/>
    <w:rsid w:val="00CF39BB"/>
    <w:rsid w:val="00CF3B30"/>
    <w:rsid w:val="00CF735B"/>
    <w:rsid w:val="00CF77E3"/>
    <w:rsid w:val="00CF7A65"/>
    <w:rsid w:val="00D01784"/>
    <w:rsid w:val="00D02787"/>
    <w:rsid w:val="00D02873"/>
    <w:rsid w:val="00D035A9"/>
    <w:rsid w:val="00D04303"/>
    <w:rsid w:val="00D04574"/>
    <w:rsid w:val="00D0499A"/>
    <w:rsid w:val="00D057C3"/>
    <w:rsid w:val="00D05866"/>
    <w:rsid w:val="00D10DE3"/>
    <w:rsid w:val="00D11780"/>
    <w:rsid w:val="00D12452"/>
    <w:rsid w:val="00D1247F"/>
    <w:rsid w:val="00D12A27"/>
    <w:rsid w:val="00D1390E"/>
    <w:rsid w:val="00D13D9E"/>
    <w:rsid w:val="00D14502"/>
    <w:rsid w:val="00D1582D"/>
    <w:rsid w:val="00D16B31"/>
    <w:rsid w:val="00D17A58"/>
    <w:rsid w:val="00D20BB1"/>
    <w:rsid w:val="00D22E2C"/>
    <w:rsid w:val="00D2365E"/>
    <w:rsid w:val="00D23A98"/>
    <w:rsid w:val="00D244CF"/>
    <w:rsid w:val="00D2557B"/>
    <w:rsid w:val="00D27A40"/>
    <w:rsid w:val="00D300D1"/>
    <w:rsid w:val="00D308D9"/>
    <w:rsid w:val="00D342D6"/>
    <w:rsid w:val="00D346CE"/>
    <w:rsid w:val="00D36470"/>
    <w:rsid w:val="00D37E11"/>
    <w:rsid w:val="00D37F61"/>
    <w:rsid w:val="00D43904"/>
    <w:rsid w:val="00D43E6D"/>
    <w:rsid w:val="00D43F9B"/>
    <w:rsid w:val="00D451A6"/>
    <w:rsid w:val="00D47F03"/>
    <w:rsid w:val="00D5151F"/>
    <w:rsid w:val="00D52143"/>
    <w:rsid w:val="00D52242"/>
    <w:rsid w:val="00D534DA"/>
    <w:rsid w:val="00D53BF3"/>
    <w:rsid w:val="00D5519C"/>
    <w:rsid w:val="00D56EE5"/>
    <w:rsid w:val="00D57C82"/>
    <w:rsid w:val="00D57C97"/>
    <w:rsid w:val="00D600D3"/>
    <w:rsid w:val="00D60374"/>
    <w:rsid w:val="00D60408"/>
    <w:rsid w:val="00D6068C"/>
    <w:rsid w:val="00D612D7"/>
    <w:rsid w:val="00D63298"/>
    <w:rsid w:val="00D635A5"/>
    <w:rsid w:val="00D642DE"/>
    <w:rsid w:val="00D644AB"/>
    <w:rsid w:val="00D65695"/>
    <w:rsid w:val="00D659F9"/>
    <w:rsid w:val="00D66645"/>
    <w:rsid w:val="00D66656"/>
    <w:rsid w:val="00D70C41"/>
    <w:rsid w:val="00D711E4"/>
    <w:rsid w:val="00D71819"/>
    <w:rsid w:val="00D71F5C"/>
    <w:rsid w:val="00D71F5D"/>
    <w:rsid w:val="00D725E0"/>
    <w:rsid w:val="00D7277B"/>
    <w:rsid w:val="00D73E8B"/>
    <w:rsid w:val="00D74760"/>
    <w:rsid w:val="00D74BC6"/>
    <w:rsid w:val="00D7525B"/>
    <w:rsid w:val="00D7770B"/>
    <w:rsid w:val="00D80071"/>
    <w:rsid w:val="00D801B3"/>
    <w:rsid w:val="00D801FE"/>
    <w:rsid w:val="00D81DCD"/>
    <w:rsid w:val="00D82521"/>
    <w:rsid w:val="00D82587"/>
    <w:rsid w:val="00D82F51"/>
    <w:rsid w:val="00D8384A"/>
    <w:rsid w:val="00D8407E"/>
    <w:rsid w:val="00D86478"/>
    <w:rsid w:val="00D86AA8"/>
    <w:rsid w:val="00D87FC8"/>
    <w:rsid w:val="00D90C53"/>
    <w:rsid w:val="00D9122D"/>
    <w:rsid w:val="00D91DAE"/>
    <w:rsid w:val="00D93334"/>
    <w:rsid w:val="00D938D6"/>
    <w:rsid w:val="00D93E78"/>
    <w:rsid w:val="00D93EF9"/>
    <w:rsid w:val="00D942D5"/>
    <w:rsid w:val="00D9649B"/>
    <w:rsid w:val="00DA06EB"/>
    <w:rsid w:val="00DA1BC5"/>
    <w:rsid w:val="00DA3825"/>
    <w:rsid w:val="00DA4410"/>
    <w:rsid w:val="00DA603C"/>
    <w:rsid w:val="00DA7571"/>
    <w:rsid w:val="00DB001E"/>
    <w:rsid w:val="00DB0493"/>
    <w:rsid w:val="00DB2DF8"/>
    <w:rsid w:val="00DB2F3D"/>
    <w:rsid w:val="00DB3CC8"/>
    <w:rsid w:val="00DB57F0"/>
    <w:rsid w:val="00DB5944"/>
    <w:rsid w:val="00DB6E83"/>
    <w:rsid w:val="00DB7D9A"/>
    <w:rsid w:val="00DC06DE"/>
    <w:rsid w:val="00DC1834"/>
    <w:rsid w:val="00DC1ADB"/>
    <w:rsid w:val="00DC37FB"/>
    <w:rsid w:val="00DC4283"/>
    <w:rsid w:val="00DC748F"/>
    <w:rsid w:val="00DD0389"/>
    <w:rsid w:val="00DD060F"/>
    <w:rsid w:val="00DD3816"/>
    <w:rsid w:val="00DD3F59"/>
    <w:rsid w:val="00DD4248"/>
    <w:rsid w:val="00DD4C8F"/>
    <w:rsid w:val="00DD4FBA"/>
    <w:rsid w:val="00DD5BC5"/>
    <w:rsid w:val="00DD639B"/>
    <w:rsid w:val="00DE1400"/>
    <w:rsid w:val="00DE3C95"/>
    <w:rsid w:val="00DE4E82"/>
    <w:rsid w:val="00DE5909"/>
    <w:rsid w:val="00DE6666"/>
    <w:rsid w:val="00DE70D9"/>
    <w:rsid w:val="00DF06FD"/>
    <w:rsid w:val="00DF28A8"/>
    <w:rsid w:val="00DF352A"/>
    <w:rsid w:val="00DF5357"/>
    <w:rsid w:val="00DF5B51"/>
    <w:rsid w:val="00DF67F0"/>
    <w:rsid w:val="00DF74F6"/>
    <w:rsid w:val="00E01C1A"/>
    <w:rsid w:val="00E01D44"/>
    <w:rsid w:val="00E02D9D"/>
    <w:rsid w:val="00E045E8"/>
    <w:rsid w:val="00E059B3"/>
    <w:rsid w:val="00E06A43"/>
    <w:rsid w:val="00E06E0A"/>
    <w:rsid w:val="00E073AB"/>
    <w:rsid w:val="00E11C60"/>
    <w:rsid w:val="00E127BC"/>
    <w:rsid w:val="00E14201"/>
    <w:rsid w:val="00E14476"/>
    <w:rsid w:val="00E147BD"/>
    <w:rsid w:val="00E15835"/>
    <w:rsid w:val="00E161EA"/>
    <w:rsid w:val="00E1626C"/>
    <w:rsid w:val="00E1695C"/>
    <w:rsid w:val="00E17B7A"/>
    <w:rsid w:val="00E2164B"/>
    <w:rsid w:val="00E2349F"/>
    <w:rsid w:val="00E246C6"/>
    <w:rsid w:val="00E24AA4"/>
    <w:rsid w:val="00E2545F"/>
    <w:rsid w:val="00E25AA9"/>
    <w:rsid w:val="00E26DAB"/>
    <w:rsid w:val="00E275E0"/>
    <w:rsid w:val="00E27803"/>
    <w:rsid w:val="00E31024"/>
    <w:rsid w:val="00E34432"/>
    <w:rsid w:val="00E347E4"/>
    <w:rsid w:val="00E34CEF"/>
    <w:rsid w:val="00E36568"/>
    <w:rsid w:val="00E36679"/>
    <w:rsid w:val="00E37009"/>
    <w:rsid w:val="00E41C42"/>
    <w:rsid w:val="00E42B29"/>
    <w:rsid w:val="00E43749"/>
    <w:rsid w:val="00E439C9"/>
    <w:rsid w:val="00E441F3"/>
    <w:rsid w:val="00E444F7"/>
    <w:rsid w:val="00E45567"/>
    <w:rsid w:val="00E45681"/>
    <w:rsid w:val="00E47491"/>
    <w:rsid w:val="00E47B6D"/>
    <w:rsid w:val="00E52999"/>
    <w:rsid w:val="00E54F90"/>
    <w:rsid w:val="00E55440"/>
    <w:rsid w:val="00E55ECA"/>
    <w:rsid w:val="00E57E8F"/>
    <w:rsid w:val="00E604B3"/>
    <w:rsid w:val="00E610B7"/>
    <w:rsid w:val="00E616FE"/>
    <w:rsid w:val="00E61E09"/>
    <w:rsid w:val="00E627E2"/>
    <w:rsid w:val="00E62FEA"/>
    <w:rsid w:val="00E64788"/>
    <w:rsid w:val="00E64A32"/>
    <w:rsid w:val="00E67AE2"/>
    <w:rsid w:val="00E70722"/>
    <w:rsid w:val="00E70D49"/>
    <w:rsid w:val="00E719CB"/>
    <w:rsid w:val="00E72192"/>
    <w:rsid w:val="00E73256"/>
    <w:rsid w:val="00E7438E"/>
    <w:rsid w:val="00E7508F"/>
    <w:rsid w:val="00E76199"/>
    <w:rsid w:val="00E76E7B"/>
    <w:rsid w:val="00E7739C"/>
    <w:rsid w:val="00E77571"/>
    <w:rsid w:val="00E775F3"/>
    <w:rsid w:val="00E77E16"/>
    <w:rsid w:val="00E77E7B"/>
    <w:rsid w:val="00E8010F"/>
    <w:rsid w:val="00E80B26"/>
    <w:rsid w:val="00E80C09"/>
    <w:rsid w:val="00E80D74"/>
    <w:rsid w:val="00E849F0"/>
    <w:rsid w:val="00E86879"/>
    <w:rsid w:val="00E8748D"/>
    <w:rsid w:val="00E875C2"/>
    <w:rsid w:val="00E87F35"/>
    <w:rsid w:val="00E90B02"/>
    <w:rsid w:val="00E90C1B"/>
    <w:rsid w:val="00E91CF2"/>
    <w:rsid w:val="00E92067"/>
    <w:rsid w:val="00E92860"/>
    <w:rsid w:val="00E9313A"/>
    <w:rsid w:val="00E93C23"/>
    <w:rsid w:val="00E945A1"/>
    <w:rsid w:val="00E94836"/>
    <w:rsid w:val="00E961E8"/>
    <w:rsid w:val="00E9642E"/>
    <w:rsid w:val="00E97496"/>
    <w:rsid w:val="00E97FD0"/>
    <w:rsid w:val="00EA06D2"/>
    <w:rsid w:val="00EA0FD9"/>
    <w:rsid w:val="00EA1A88"/>
    <w:rsid w:val="00EA1DE7"/>
    <w:rsid w:val="00EA26D9"/>
    <w:rsid w:val="00EA2CF9"/>
    <w:rsid w:val="00EA4421"/>
    <w:rsid w:val="00EA449C"/>
    <w:rsid w:val="00EA5859"/>
    <w:rsid w:val="00EA59B4"/>
    <w:rsid w:val="00EA5A52"/>
    <w:rsid w:val="00EA5E6F"/>
    <w:rsid w:val="00EA6D5C"/>
    <w:rsid w:val="00EB1CD4"/>
    <w:rsid w:val="00EB2A92"/>
    <w:rsid w:val="00EB4085"/>
    <w:rsid w:val="00EB4944"/>
    <w:rsid w:val="00EB5536"/>
    <w:rsid w:val="00EB5A5C"/>
    <w:rsid w:val="00EB5CC3"/>
    <w:rsid w:val="00EB6AFA"/>
    <w:rsid w:val="00EB6D5F"/>
    <w:rsid w:val="00EC1101"/>
    <w:rsid w:val="00EC18DB"/>
    <w:rsid w:val="00EC1908"/>
    <w:rsid w:val="00EC30A2"/>
    <w:rsid w:val="00EC3131"/>
    <w:rsid w:val="00EC348D"/>
    <w:rsid w:val="00EC3B95"/>
    <w:rsid w:val="00EC3D92"/>
    <w:rsid w:val="00EC56F9"/>
    <w:rsid w:val="00EC7C18"/>
    <w:rsid w:val="00ED1BE6"/>
    <w:rsid w:val="00ED1E0E"/>
    <w:rsid w:val="00ED20FB"/>
    <w:rsid w:val="00ED22A4"/>
    <w:rsid w:val="00ED3C86"/>
    <w:rsid w:val="00ED45E2"/>
    <w:rsid w:val="00ED46B0"/>
    <w:rsid w:val="00ED67B0"/>
    <w:rsid w:val="00ED6F09"/>
    <w:rsid w:val="00ED7BBC"/>
    <w:rsid w:val="00EE0035"/>
    <w:rsid w:val="00EE01AA"/>
    <w:rsid w:val="00EE43D4"/>
    <w:rsid w:val="00EE4A1D"/>
    <w:rsid w:val="00EE50CB"/>
    <w:rsid w:val="00EE61A9"/>
    <w:rsid w:val="00EE69B1"/>
    <w:rsid w:val="00EE6DAF"/>
    <w:rsid w:val="00EF0689"/>
    <w:rsid w:val="00EF16B0"/>
    <w:rsid w:val="00EF2561"/>
    <w:rsid w:val="00EF2A87"/>
    <w:rsid w:val="00EF2CED"/>
    <w:rsid w:val="00EF31ED"/>
    <w:rsid w:val="00EF613E"/>
    <w:rsid w:val="00EF7BBC"/>
    <w:rsid w:val="00F0003E"/>
    <w:rsid w:val="00F013B9"/>
    <w:rsid w:val="00F01FA3"/>
    <w:rsid w:val="00F0399D"/>
    <w:rsid w:val="00F04D7C"/>
    <w:rsid w:val="00F05CEB"/>
    <w:rsid w:val="00F073BD"/>
    <w:rsid w:val="00F079F3"/>
    <w:rsid w:val="00F13E96"/>
    <w:rsid w:val="00F16037"/>
    <w:rsid w:val="00F16651"/>
    <w:rsid w:val="00F16D70"/>
    <w:rsid w:val="00F1766E"/>
    <w:rsid w:val="00F17FC3"/>
    <w:rsid w:val="00F22156"/>
    <w:rsid w:val="00F22612"/>
    <w:rsid w:val="00F243CA"/>
    <w:rsid w:val="00F245F7"/>
    <w:rsid w:val="00F248FD"/>
    <w:rsid w:val="00F25A95"/>
    <w:rsid w:val="00F25CCF"/>
    <w:rsid w:val="00F262CC"/>
    <w:rsid w:val="00F26A66"/>
    <w:rsid w:val="00F31893"/>
    <w:rsid w:val="00F32600"/>
    <w:rsid w:val="00F32A99"/>
    <w:rsid w:val="00F32D4A"/>
    <w:rsid w:val="00F32EF0"/>
    <w:rsid w:val="00F32F21"/>
    <w:rsid w:val="00F32F3D"/>
    <w:rsid w:val="00F36883"/>
    <w:rsid w:val="00F3696E"/>
    <w:rsid w:val="00F379F6"/>
    <w:rsid w:val="00F37CDD"/>
    <w:rsid w:val="00F401D5"/>
    <w:rsid w:val="00F404E1"/>
    <w:rsid w:val="00F40C8A"/>
    <w:rsid w:val="00F41998"/>
    <w:rsid w:val="00F42845"/>
    <w:rsid w:val="00F43EAF"/>
    <w:rsid w:val="00F461A0"/>
    <w:rsid w:val="00F46A26"/>
    <w:rsid w:val="00F46A44"/>
    <w:rsid w:val="00F47E07"/>
    <w:rsid w:val="00F52244"/>
    <w:rsid w:val="00F5399B"/>
    <w:rsid w:val="00F54A84"/>
    <w:rsid w:val="00F570A6"/>
    <w:rsid w:val="00F57298"/>
    <w:rsid w:val="00F609A9"/>
    <w:rsid w:val="00F62B9F"/>
    <w:rsid w:val="00F63380"/>
    <w:rsid w:val="00F636A2"/>
    <w:rsid w:val="00F64009"/>
    <w:rsid w:val="00F6405C"/>
    <w:rsid w:val="00F64309"/>
    <w:rsid w:val="00F647D0"/>
    <w:rsid w:val="00F65F8D"/>
    <w:rsid w:val="00F661F5"/>
    <w:rsid w:val="00F66524"/>
    <w:rsid w:val="00F6776E"/>
    <w:rsid w:val="00F67E13"/>
    <w:rsid w:val="00F70699"/>
    <w:rsid w:val="00F707BA"/>
    <w:rsid w:val="00F70EBF"/>
    <w:rsid w:val="00F72576"/>
    <w:rsid w:val="00F7333A"/>
    <w:rsid w:val="00F73796"/>
    <w:rsid w:val="00F73F93"/>
    <w:rsid w:val="00F758E9"/>
    <w:rsid w:val="00F75F2D"/>
    <w:rsid w:val="00F7673F"/>
    <w:rsid w:val="00F76876"/>
    <w:rsid w:val="00F7752F"/>
    <w:rsid w:val="00F81898"/>
    <w:rsid w:val="00F81EF1"/>
    <w:rsid w:val="00F82278"/>
    <w:rsid w:val="00F8384F"/>
    <w:rsid w:val="00F841DD"/>
    <w:rsid w:val="00F85EA8"/>
    <w:rsid w:val="00F8644C"/>
    <w:rsid w:val="00F86892"/>
    <w:rsid w:val="00F87AC8"/>
    <w:rsid w:val="00F92CAB"/>
    <w:rsid w:val="00F94F82"/>
    <w:rsid w:val="00F9553C"/>
    <w:rsid w:val="00F95B70"/>
    <w:rsid w:val="00F9795C"/>
    <w:rsid w:val="00F97A87"/>
    <w:rsid w:val="00FA20C5"/>
    <w:rsid w:val="00FA26F6"/>
    <w:rsid w:val="00FA3E9E"/>
    <w:rsid w:val="00FA46C1"/>
    <w:rsid w:val="00FA4DC2"/>
    <w:rsid w:val="00FA55F6"/>
    <w:rsid w:val="00FA680A"/>
    <w:rsid w:val="00FA6E7C"/>
    <w:rsid w:val="00FA723D"/>
    <w:rsid w:val="00FA7361"/>
    <w:rsid w:val="00FA75DE"/>
    <w:rsid w:val="00FA7A25"/>
    <w:rsid w:val="00FA7BE6"/>
    <w:rsid w:val="00FA7CD3"/>
    <w:rsid w:val="00FB06E4"/>
    <w:rsid w:val="00FB325A"/>
    <w:rsid w:val="00FB3B0B"/>
    <w:rsid w:val="00FB41CE"/>
    <w:rsid w:val="00FB515B"/>
    <w:rsid w:val="00FC0C1F"/>
    <w:rsid w:val="00FC29B2"/>
    <w:rsid w:val="00FC2F36"/>
    <w:rsid w:val="00FC3DB4"/>
    <w:rsid w:val="00FC5B0B"/>
    <w:rsid w:val="00FC6ADB"/>
    <w:rsid w:val="00FD1AC6"/>
    <w:rsid w:val="00FD1C4B"/>
    <w:rsid w:val="00FD1F29"/>
    <w:rsid w:val="00FD23B9"/>
    <w:rsid w:val="00FD2E83"/>
    <w:rsid w:val="00FD2F04"/>
    <w:rsid w:val="00FD355A"/>
    <w:rsid w:val="00FD4496"/>
    <w:rsid w:val="00FD4ACE"/>
    <w:rsid w:val="00FD675E"/>
    <w:rsid w:val="00FD67BA"/>
    <w:rsid w:val="00FD799B"/>
    <w:rsid w:val="00FE0661"/>
    <w:rsid w:val="00FE0BE9"/>
    <w:rsid w:val="00FE141D"/>
    <w:rsid w:val="00FE1907"/>
    <w:rsid w:val="00FE33D3"/>
    <w:rsid w:val="00FE5433"/>
    <w:rsid w:val="00FE5474"/>
    <w:rsid w:val="00FE5708"/>
    <w:rsid w:val="00FE6760"/>
    <w:rsid w:val="00FE6ACA"/>
    <w:rsid w:val="00FE6E13"/>
    <w:rsid w:val="00FE7375"/>
    <w:rsid w:val="00FE7A99"/>
    <w:rsid w:val="00FF0F94"/>
    <w:rsid w:val="00FF203E"/>
    <w:rsid w:val="00FF27CB"/>
    <w:rsid w:val="00FF2B57"/>
    <w:rsid w:val="00FF336E"/>
    <w:rsid w:val="00FF405F"/>
    <w:rsid w:val="00FF6178"/>
    <w:rsid w:val="00FF7183"/>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D2D4AD"/>
  <w15:docId w15:val="{4A4B61A3-754B-4CC8-9B67-9D67F7D6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paragraph" w:customStyle="1" w:styleId="Pa8">
    <w:name w:val="Pa8"/>
    <w:basedOn w:val="Default"/>
    <w:next w:val="Default"/>
    <w:uiPriority w:val="99"/>
    <w:rsid w:val="00726B2C"/>
    <w:pPr>
      <w:spacing w:line="211" w:lineRule="atLeast"/>
    </w:pPr>
    <w:rPr>
      <w:rFonts w:ascii="TimesNewRomanPS" w:eastAsiaTheme="minorHAnsi" w:hAnsi="TimesNewRomanPS" w:cs="Times New Roman"/>
      <w:color w:val="auto"/>
      <w:lang w:eastAsia="en-US"/>
    </w:rPr>
  </w:style>
  <w:style w:type="character" w:customStyle="1" w:styleId="txtblack1">
    <w:name w:val="txt_black1"/>
    <w:basedOn w:val="DefaultParagraphFont"/>
    <w:rsid w:val="00DD3816"/>
    <w:rPr>
      <w:color w:val="000000"/>
    </w:rPr>
  </w:style>
  <w:style w:type="paragraph" w:customStyle="1" w:styleId="Pa14">
    <w:name w:val="Pa14"/>
    <w:basedOn w:val="Default"/>
    <w:next w:val="Default"/>
    <w:uiPriority w:val="99"/>
    <w:rsid w:val="003B07C1"/>
    <w:pPr>
      <w:spacing w:line="211" w:lineRule="atLeast"/>
    </w:pPr>
    <w:rPr>
      <w:rFonts w:ascii="TimesNewRomanPS" w:eastAsiaTheme="minorHAnsi" w:hAnsi="TimesNewRomanPS" w:cs="Times New Roman"/>
      <w:color w:val="auto"/>
      <w:lang w:eastAsia="en-US"/>
    </w:rPr>
  </w:style>
  <w:style w:type="character" w:styleId="UnresolvedMention">
    <w:name w:val="Unresolved Mention"/>
    <w:basedOn w:val="DefaultParagraphFont"/>
    <w:uiPriority w:val="99"/>
    <w:semiHidden/>
    <w:unhideWhenUsed/>
    <w:rsid w:val="00AC2283"/>
    <w:rPr>
      <w:color w:val="808080"/>
      <w:shd w:val="clear" w:color="auto" w:fill="E6E6E6"/>
    </w:rPr>
  </w:style>
  <w:style w:type="paragraph" w:customStyle="1" w:styleId="emeaenbodytext">
    <w:name w:val="emeaenbodytext"/>
    <w:basedOn w:val="Normal"/>
    <w:rsid w:val="008A401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tablinfo23pts">
    <w:name w:val="tablinfo23pts"/>
    <w:basedOn w:val="Normal"/>
    <w:rsid w:val="008A4019"/>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8A4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45689">
      <w:bodyDiv w:val="1"/>
      <w:marLeft w:val="0"/>
      <w:marRight w:val="0"/>
      <w:marTop w:val="0"/>
      <w:marBottom w:val="0"/>
      <w:divBdr>
        <w:top w:val="none" w:sz="0" w:space="0" w:color="auto"/>
        <w:left w:val="none" w:sz="0" w:space="0" w:color="auto"/>
        <w:bottom w:val="none" w:sz="0" w:space="0" w:color="auto"/>
        <w:right w:val="none" w:sz="0" w:space="0" w:color="auto"/>
      </w:divBdr>
      <w:divsChild>
        <w:div w:id="579678415">
          <w:marLeft w:val="0"/>
          <w:marRight w:val="0"/>
          <w:marTop w:val="0"/>
          <w:marBottom w:val="0"/>
          <w:divBdr>
            <w:top w:val="none" w:sz="0" w:space="0" w:color="auto"/>
            <w:left w:val="none" w:sz="0" w:space="0" w:color="auto"/>
            <w:bottom w:val="none" w:sz="0" w:space="0" w:color="auto"/>
            <w:right w:val="none" w:sz="0" w:space="0" w:color="auto"/>
          </w:divBdr>
          <w:divsChild>
            <w:div w:id="1213731485">
              <w:marLeft w:val="0"/>
              <w:marRight w:val="0"/>
              <w:marTop w:val="0"/>
              <w:marBottom w:val="0"/>
              <w:divBdr>
                <w:top w:val="none" w:sz="0" w:space="0" w:color="auto"/>
                <w:left w:val="none" w:sz="0" w:space="0" w:color="auto"/>
                <w:bottom w:val="none" w:sz="0" w:space="0" w:color="auto"/>
                <w:right w:val="none" w:sz="0" w:space="0" w:color="auto"/>
              </w:divBdr>
              <w:divsChild>
                <w:div w:id="705763688">
                  <w:marLeft w:val="0"/>
                  <w:marRight w:val="0"/>
                  <w:marTop w:val="0"/>
                  <w:marBottom w:val="0"/>
                  <w:divBdr>
                    <w:top w:val="none" w:sz="0" w:space="0" w:color="auto"/>
                    <w:left w:val="none" w:sz="0" w:space="0" w:color="auto"/>
                    <w:bottom w:val="none" w:sz="0" w:space="0" w:color="auto"/>
                    <w:right w:val="none" w:sz="0" w:space="0" w:color="auto"/>
                  </w:divBdr>
                  <w:divsChild>
                    <w:div w:id="1306157821">
                      <w:marLeft w:val="0"/>
                      <w:marRight w:val="0"/>
                      <w:marTop w:val="0"/>
                      <w:marBottom w:val="0"/>
                      <w:divBdr>
                        <w:top w:val="none" w:sz="0" w:space="0" w:color="auto"/>
                        <w:left w:val="none" w:sz="0" w:space="0" w:color="auto"/>
                        <w:bottom w:val="none" w:sz="0" w:space="0" w:color="auto"/>
                        <w:right w:val="none" w:sz="0" w:space="0" w:color="auto"/>
                      </w:divBdr>
                      <w:divsChild>
                        <w:div w:id="1296568597">
                          <w:marLeft w:val="0"/>
                          <w:marRight w:val="0"/>
                          <w:marTop w:val="0"/>
                          <w:marBottom w:val="0"/>
                          <w:divBdr>
                            <w:top w:val="none" w:sz="0" w:space="0" w:color="auto"/>
                            <w:left w:val="none" w:sz="0" w:space="0" w:color="auto"/>
                            <w:bottom w:val="none" w:sz="0" w:space="0" w:color="auto"/>
                            <w:right w:val="none" w:sz="0" w:space="0" w:color="auto"/>
                          </w:divBdr>
                          <w:divsChild>
                            <w:div w:id="972711028">
                              <w:marLeft w:val="0"/>
                              <w:marRight w:val="0"/>
                              <w:marTop w:val="0"/>
                              <w:marBottom w:val="0"/>
                              <w:divBdr>
                                <w:top w:val="none" w:sz="0" w:space="0" w:color="auto"/>
                                <w:left w:val="none" w:sz="0" w:space="0" w:color="auto"/>
                                <w:bottom w:val="none" w:sz="0" w:space="0" w:color="auto"/>
                                <w:right w:val="none" w:sz="0" w:space="0" w:color="auto"/>
                              </w:divBdr>
                              <w:divsChild>
                                <w:div w:id="1232042718">
                                  <w:marLeft w:val="0"/>
                                  <w:marRight w:val="0"/>
                                  <w:marTop w:val="0"/>
                                  <w:marBottom w:val="0"/>
                                  <w:divBdr>
                                    <w:top w:val="none" w:sz="0" w:space="0" w:color="auto"/>
                                    <w:left w:val="none" w:sz="0" w:space="0" w:color="auto"/>
                                    <w:bottom w:val="none" w:sz="0" w:space="0" w:color="auto"/>
                                    <w:right w:val="none" w:sz="0" w:space="0" w:color="auto"/>
                                  </w:divBdr>
                                  <w:divsChild>
                                    <w:div w:id="1194535988">
                                      <w:marLeft w:val="0"/>
                                      <w:marRight w:val="0"/>
                                      <w:marTop w:val="0"/>
                                      <w:marBottom w:val="0"/>
                                      <w:divBdr>
                                        <w:top w:val="none" w:sz="0" w:space="0" w:color="auto"/>
                                        <w:left w:val="none" w:sz="0" w:space="0" w:color="auto"/>
                                        <w:bottom w:val="none" w:sz="0" w:space="0" w:color="auto"/>
                                        <w:right w:val="none" w:sz="0" w:space="0" w:color="auto"/>
                                      </w:divBdr>
                                      <w:divsChild>
                                        <w:div w:id="1843354842">
                                          <w:marLeft w:val="0"/>
                                          <w:marRight w:val="0"/>
                                          <w:marTop w:val="0"/>
                                          <w:marBottom w:val="0"/>
                                          <w:divBdr>
                                            <w:top w:val="none" w:sz="0" w:space="0" w:color="auto"/>
                                            <w:left w:val="single" w:sz="6" w:space="0" w:color="999999"/>
                                            <w:bottom w:val="none" w:sz="0" w:space="0" w:color="auto"/>
                                            <w:right w:val="none" w:sz="0" w:space="0" w:color="auto"/>
                                          </w:divBdr>
                                          <w:divsChild>
                                            <w:div w:id="1084647184">
                                              <w:marLeft w:val="0"/>
                                              <w:marRight w:val="0"/>
                                              <w:marTop w:val="150"/>
                                              <w:marBottom w:val="150"/>
                                              <w:divBdr>
                                                <w:top w:val="none" w:sz="0" w:space="0" w:color="auto"/>
                                                <w:left w:val="none" w:sz="0" w:space="0" w:color="auto"/>
                                                <w:bottom w:val="none" w:sz="0" w:space="0" w:color="auto"/>
                                                <w:right w:val="none" w:sz="0" w:space="0" w:color="auto"/>
                                              </w:divBdr>
                                              <w:divsChild>
                                                <w:div w:id="1511795436">
                                                  <w:marLeft w:val="0"/>
                                                  <w:marRight w:val="0"/>
                                                  <w:marTop w:val="0"/>
                                                  <w:marBottom w:val="0"/>
                                                  <w:divBdr>
                                                    <w:top w:val="none" w:sz="0" w:space="0" w:color="auto"/>
                                                    <w:left w:val="none" w:sz="0" w:space="0" w:color="auto"/>
                                                    <w:bottom w:val="none" w:sz="0" w:space="0" w:color="auto"/>
                                                    <w:right w:val="none" w:sz="0" w:space="0" w:color="auto"/>
                                                  </w:divBdr>
                                                  <w:divsChild>
                                                    <w:div w:id="15950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82296">
      <w:bodyDiv w:val="1"/>
      <w:marLeft w:val="0"/>
      <w:marRight w:val="0"/>
      <w:marTop w:val="0"/>
      <w:marBottom w:val="0"/>
      <w:divBdr>
        <w:top w:val="none" w:sz="0" w:space="0" w:color="auto"/>
        <w:left w:val="none" w:sz="0" w:space="0" w:color="auto"/>
        <w:bottom w:val="none" w:sz="0" w:space="0" w:color="auto"/>
        <w:right w:val="none" w:sz="0" w:space="0" w:color="auto"/>
      </w:divBdr>
    </w:div>
    <w:div w:id="283855325">
      <w:bodyDiv w:val="1"/>
      <w:marLeft w:val="0"/>
      <w:marRight w:val="0"/>
      <w:marTop w:val="0"/>
      <w:marBottom w:val="0"/>
      <w:divBdr>
        <w:top w:val="none" w:sz="0" w:space="0" w:color="auto"/>
        <w:left w:val="none" w:sz="0" w:space="0" w:color="auto"/>
        <w:bottom w:val="none" w:sz="0" w:space="0" w:color="auto"/>
        <w:right w:val="none" w:sz="0" w:space="0" w:color="auto"/>
      </w:divBdr>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33268672">
      <w:bodyDiv w:val="1"/>
      <w:marLeft w:val="0"/>
      <w:marRight w:val="0"/>
      <w:marTop w:val="0"/>
      <w:marBottom w:val="0"/>
      <w:divBdr>
        <w:top w:val="none" w:sz="0" w:space="0" w:color="auto"/>
        <w:left w:val="none" w:sz="0" w:space="0" w:color="auto"/>
        <w:bottom w:val="none" w:sz="0" w:space="0" w:color="auto"/>
        <w:right w:val="none" w:sz="0" w:space="0" w:color="auto"/>
      </w:divBdr>
    </w:div>
    <w:div w:id="345788653">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618697">
      <w:bodyDiv w:val="1"/>
      <w:marLeft w:val="0"/>
      <w:marRight w:val="0"/>
      <w:marTop w:val="0"/>
      <w:marBottom w:val="0"/>
      <w:divBdr>
        <w:top w:val="none" w:sz="0" w:space="0" w:color="auto"/>
        <w:left w:val="none" w:sz="0" w:space="0" w:color="auto"/>
        <w:bottom w:val="none" w:sz="0" w:space="0" w:color="auto"/>
        <w:right w:val="none" w:sz="0" w:space="0" w:color="auto"/>
      </w:divBdr>
      <w:divsChild>
        <w:div w:id="126550587">
          <w:marLeft w:val="0"/>
          <w:marRight w:val="0"/>
          <w:marTop w:val="0"/>
          <w:marBottom w:val="0"/>
          <w:divBdr>
            <w:top w:val="none" w:sz="0" w:space="0" w:color="auto"/>
            <w:left w:val="none" w:sz="0" w:space="0" w:color="auto"/>
            <w:bottom w:val="none" w:sz="0" w:space="0" w:color="auto"/>
            <w:right w:val="none" w:sz="0" w:space="0" w:color="auto"/>
          </w:divBdr>
          <w:divsChild>
            <w:div w:id="245850589">
              <w:marLeft w:val="0"/>
              <w:marRight w:val="0"/>
              <w:marTop w:val="0"/>
              <w:marBottom w:val="0"/>
              <w:divBdr>
                <w:top w:val="none" w:sz="0" w:space="0" w:color="auto"/>
                <w:left w:val="none" w:sz="0" w:space="0" w:color="auto"/>
                <w:bottom w:val="none" w:sz="0" w:space="0" w:color="auto"/>
                <w:right w:val="none" w:sz="0" w:space="0" w:color="auto"/>
              </w:divBdr>
              <w:divsChild>
                <w:div w:id="192617307">
                  <w:marLeft w:val="0"/>
                  <w:marRight w:val="0"/>
                  <w:marTop w:val="0"/>
                  <w:marBottom w:val="0"/>
                  <w:divBdr>
                    <w:top w:val="none" w:sz="0" w:space="0" w:color="auto"/>
                    <w:left w:val="none" w:sz="0" w:space="0" w:color="auto"/>
                    <w:bottom w:val="none" w:sz="0" w:space="0" w:color="auto"/>
                    <w:right w:val="none" w:sz="0" w:space="0" w:color="auto"/>
                  </w:divBdr>
                  <w:divsChild>
                    <w:div w:id="161630734">
                      <w:marLeft w:val="0"/>
                      <w:marRight w:val="0"/>
                      <w:marTop w:val="0"/>
                      <w:marBottom w:val="0"/>
                      <w:divBdr>
                        <w:top w:val="none" w:sz="0" w:space="0" w:color="auto"/>
                        <w:left w:val="none" w:sz="0" w:space="0" w:color="auto"/>
                        <w:bottom w:val="none" w:sz="0" w:space="0" w:color="auto"/>
                        <w:right w:val="none" w:sz="0" w:space="0" w:color="auto"/>
                      </w:divBdr>
                      <w:divsChild>
                        <w:div w:id="1420322967">
                          <w:marLeft w:val="0"/>
                          <w:marRight w:val="0"/>
                          <w:marTop w:val="0"/>
                          <w:marBottom w:val="0"/>
                          <w:divBdr>
                            <w:top w:val="none" w:sz="0" w:space="0" w:color="auto"/>
                            <w:left w:val="none" w:sz="0" w:space="0" w:color="auto"/>
                            <w:bottom w:val="none" w:sz="0" w:space="0" w:color="auto"/>
                            <w:right w:val="none" w:sz="0" w:space="0" w:color="auto"/>
                          </w:divBdr>
                          <w:divsChild>
                            <w:div w:id="742147262">
                              <w:marLeft w:val="0"/>
                              <w:marRight w:val="0"/>
                              <w:marTop w:val="0"/>
                              <w:marBottom w:val="0"/>
                              <w:divBdr>
                                <w:top w:val="none" w:sz="0" w:space="0" w:color="auto"/>
                                <w:left w:val="none" w:sz="0" w:space="0" w:color="auto"/>
                                <w:bottom w:val="none" w:sz="0" w:space="0" w:color="auto"/>
                                <w:right w:val="none" w:sz="0" w:space="0" w:color="auto"/>
                              </w:divBdr>
                              <w:divsChild>
                                <w:div w:id="777412936">
                                  <w:marLeft w:val="0"/>
                                  <w:marRight w:val="0"/>
                                  <w:marTop w:val="0"/>
                                  <w:marBottom w:val="0"/>
                                  <w:divBdr>
                                    <w:top w:val="none" w:sz="0" w:space="0" w:color="auto"/>
                                    <w:left w:val="none" w:sz="0" w:space="0" w:color="auto"/>
                                    <w:bottom w:val="none" w:sz="0" w:space="0" w:color="auto"/>
                                    <w:right w:val="none" w:sz="0" w:space="0" w:color="auto"/>
                                  </w:divBdr>
                                  <w:divsChild>
                                    <w:div w:id="1096287367">
                                      <w:marLeft w:val="0"/>
                                      <w:marRight w:val="0"/>
                                      <w:marTop w:val="0"/>
                                      <w:marBottom w:val="0"/>
                                      <w:divBdr>
                                        <w:top w:val="none" w:sz="0" w:space="0" w:color="auto"/>
                                        <w:left w:val="none" w:sz="0" w:space="0" w:color="auto"/>
                                        <w:bottom w:val="none" w:sz="0" w:space="0" w:color="auto"/>
                                        <w:right w:val="none" w:sz="0" w:space="0" w:color="auto"/>
                                      </w:divBdr>
                                      <w:divsChild>
                                        <w:div w:id="1836457634">
                                          <w:marLeft w:val="0"/>
                                          <w:marRight w:val="0"/>
                                          <w:marTop w:val="0"/>
                                          <w:marBottom w:val="0"/>
                                          <w:divBdr>
                                            <w:top w:val="none" w:sz="0" w:space="0" w:color="auto"/>
                                            <w:left w:val="single" w:sz="6" w:space="0" w:color="999999"/>
                                            <w:bottom w:val="none" w:sz="0" w:space="0" w:color="auto"/>
                                            <w:right w:val="none" w:sz="0" w:space="0" w:color="auto"/>
                                          </w:divBdr>
                                          <w:divsChild>
                                            <w:div w:id="1329796510">
                                              <w:marLeft w:val="0"/>
                                              <w:marRight w:val="0"/>
                                              <w:marTop w:val="150"/>
                                              <w:marBottom w:val="150"/>
                                              <w:divBdr>
                                                <w:top w:val="none" w:sz="0" w:space="0" w:color="auto"/>
                                                <w:left w:val="none" w:sz="0" w:space="0" w:color="auto"/>
                                                <w:bottom w:val="none" w:sz="0" w:space="0" w:color="auto"/>
                                                <w:right w:val="none" w:sz="0" w:space="0" w:color="auto"/>
                                              </w:divBdr>
                                              <w:divsChild>
                                                <w:div w:id="1247611787">
                                                  <w:marLeft w:val="0"/>
                                                  <w:marRight w:val="0"/>
                                                  <w:marTop w:val="0"/>
                                                  <w:marBottom w:val="0"/>
                                                  <w:divBdr>
                                                    <w:top w:val="none" w:sz="0" w:space="0" w:color="auto"/>
                                                    <w:left w:val="none" w:sz="0" w:space="0" w:color="auto"/>
                                                    <w:bottom w:val="none" w:sz="0" w:space="0" w:color="auto"/>
                                                    <w:right w:val="none" w:sz="0" w:space="0" w:color="auto"/>
                                                  </w:divBdr>
                                                  <w:divsChild>
                                                    <w:div w:id="2751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355286">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482087479">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714913">
      <w:bodyDiv w:val="1"/>
      <w:marLeft w:val="0"/>
      <w:marRight w:val="0"/>
      <w:marTop w:val="0"/>
      <w:marBottom w:val="0"/>
      <w:divBdr>
        <w:top w:val="none" w:sz="0" w:space="0" w:color="auto"/>
        <w:left w:val="none" w:sz="0" w:space="0" w:color="auto"/>
        <w:bottom w:val="none" w:sz="0" w:space="0" w:color="auto"/>
        <w:right w:val="none" w:sz="0" w:space="0" w:color="auto"/>
      </w:divBdr>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355632">
      <w:bodyDiv w:val="1"/>
      <w:marLeft w:val="0"/>
      <w:marRight w:val="0"/>
      <w:marTop w:val="0"/>
      <w:marBottom w:val="0"/>
      <w:divBdr>
        <w:top w:val="none" w:sz="0" w:space="0" w:color="auto"/>
        <w:left w:val="none" w:sz="0" w:space="0" w:color="auto"/>
        <w:bottom w:val="none" w:sz="0" w:space="0" w:color="auto"/>
        <w:right w:val="none" w:sz="0" w:space="0" w:color="auto"/>
      </w:divBdr>
    </w:div>
    <w:div w:id="769937896">
      <w:bodyDiv w:val="1"/>
      <w:marLeft w:val="0"/>
      <w:marRight w:val="0"/>
      <w:marTop w:val="0"/>
      <w:marBottom w:val="0"/>
      <w:divBdr>
        <w:top w:val="none" w:sz="0" w:space="0" w:color="auto"/>
        <w:left w:val="none" w:sz="0" w:space="0" w:color="auto"/>
        <w:bottom w:val="none" w:sz="0" w:space="0" w:color="auto"/>
        <w:right w:val="none" w:sz="0" w:space="0" w:color="auto"/>
      </w:divBdr>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621126">
      <w:bodyDiv w:val="1"/>
      <w:marLeft w:val="0"/>
      <w:marRight w:val="0"/>
      <w:marTop w:val="0"/>
      <w:marBottom w:val="0"/>
      <w:divBdr>
        <w:top w:val="none" w:sz="0" w:space="0" w:color="auto"/>
        <w:left w:val="none" w:sz="0" w:space="0" w:color="auto"/>
        <w:bottom w:val="none" w:sz="0" w:space="0" w:color="auto"/>
        <w:right w:val="none" w:sz="0" w:space="0" w:color="auto"/>
      </w:divBdr>
    </w:div>
    <w:div w:id="804009179">
      <w:bodyDiv w:val="1"/>
      <w:marLeft w:val="0"/>
      <w:marRight w:val="0"/>
      <w:marTop w:val="0"/>
      <w:marBottom w:val="0"/>
      <w:divBdr>
        <w:top w:val="none" w:sz="0" w:space="0" w:color="auto"/>
        <w:left w:val="none" w:sz="0" w:space="0" w:color="auto"/>
        <w:bottom w:val="none" w:sz="0" w:space="0" w:color="auto"/>
        <w:right w:val="none" w:sz="0" w:space="0" w:color="auto"/>
      </w:divBdr>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169956">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0856011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39154555">
      <w:bodyDiv w:val="1"/>
      <w:marLeft w:val="0"/>
      <w:marRight w:val="0"/>
      <w:marTop w:val="0"/>
      <w:marBottom w:val="0"/>
      <w:divBdr>
        <w:top w:val="none" w:sz="0" w:space="0" w:color="auto"/>
        <w:left w:val="none" w:sz="0" w:space="0" w:color="auto"/>
        <w:bottom w:val="none" w:sz="0" w:space="0" w:color="auto"/>
        <w:right w:val="none" w:sz="0" w:space="0" w:color="auto"/>
      </w:divBdr>
      <w:divsChild>
        <w:div w:id="1258441595">
          <w:marLeft w:val="0"/>
          <w:marRight w:val="0"/>
          <w:marTop w:val="0"/>
          <w:marBottom w:val="0"/>
          <w:divBdr>
            <w:top w:val="none" w:sz="0" w:space="0" w:color="auto"/>
            <w:left w:val="none" w:sz="0" w:space="0" w:color="auto"/>
            <w:bottom w:val="none" w:sz="0" w:space="0" w:color="auto"/>
            <w:right w:val="none" w:sz="0" w:space="0" w:color="auto"/>
          </w:divBdr>
          <w:divsChild>
            <w:div w:id="1855029052">
              <w:marLeft w:val="-225"/>
              <w:marRight w:val="-225"/>
              <w:marTop w:val="0"/>
              <w:marBottom w:val="0"/>
              <w:divBdr>
                <w:top w:val="none" w:sz="0" w:space="0" w:color="auto"/>
                <w:left w:val="none" w:sz="0" w:space="0" w:color="auto"/>
                <w:bottom w:val="none" w:sz="0" w:space="0" w:color="auto"/>
                <w:right w:val="none" w:sz="0" w:space="0" w:color="auto"/>
              </w:divBdr>
              <w:divsChild>
                <w:div w:id="1413162880">
                  <w:marLeft w:val="0"/>
                  <w:marRight w:val="0"/>
                  <w:marTop w:val="0"/>
                  <w:marBottom w:val="0"/>
                  <w:divBdr>
                    <w:top w:val="none" w:sz="0" w:space="0" w:color="auto"/>
                    <w:left w:val="none" w:sz="0" w:space="0" w:color="auto"/>
                    <w:bottom w:val="none" w:sz="0" w:space="0" w:color="auto"/>
                    <w:right w:val="none" w:sz="0" w:space="0" w:color="auto"/>
                  </w:divBdr>
                  <w:divsChild>
                    <w:div w:id="371081693">
                      <w:marLeft w:val="0"/>
                      <w:marRight w:val="0"/>
                      <w:marTop w:val="0"/>
                      <w:marBottom w:val="0"/>
                      <w:divBdr>
                        <w:top w:val="none" w:sz="0" w:space="0" w:color="auto"/>
                        <w:left w:val="none" w:sz="0" w:space="0" w:color="auto"/>
                        <w:bottom w:val="none" w:sz="0" w:space="0" w:color="auto"/>
                        <w:right w:val="none" w:sz="0" w:space="0" w:color="auto"/>
                      </w:divBdr>
                      <w:divsChild>
                        <w:div w:id="744298301">
                          <w:marLeft w:val="0"/>
                          <w:marRight w:val="0"/>
                          <w:marTop w:val="0"/>
                          <w:marBottom w:val="0"/>
                          <w:divBdr>
                            <w:top w:val="none" w:sz="0" w:space="0" w:color="auto"/>
                            <w:left w:val="none" w:sz="0" w:space="0" w:color="auto"/>
                            <w:bottom w:val="none" w:sz="0" w:space="0" w:color="auto"/>
                            <w:right w:val="none" w:sz="0" w:space="0" w:color="auto"/>
                          </w:divBdr>
                          <w:divsChild>
                            <w:div w:id="2065986466">
                              <w:marLeft w:val="0"/>
                              <w:marRight w:val="0"/>
                              <w:marTop w:val="0"/>
                              <w:marBottom w:val="0"/>
                              <w:divBdr>
                                <w:top w:val="none" w:sz="0" w:space="0" w:color="auto"/>
                                <w:left w:val="none" w:sz="0" w:space="0" w:color="auto"/>
                                <w:bottom w:val="none" w:sz="0" w:space="0" w:color="auto"/>
                                <w:right w:val="none" w:sz="0" w:space="0" w:color="auto"/>
                              </w:divBdr>
                              <w:divsChild>
                                <w:div w:id="1301617923">
                                  <w:marLeft w:val="0"/>
                                  <w:marRight w:val="0"/>
                                  <w:marTop w:val="0"/>
                                  <w:marBottom w:val="0"/>
                                  <w:divBdr>
                                    <w:top w:val="none" w:sz="0" w:space="0" w:color="auto"/>
                                    <w:left w:val="none" w:sz="0" w:space="0" w:color="auto"/>
                                    <w:bottom w:val="none" w:sz="0" w:space="0" w:color="auto"/>
                                    <w:right w:val="none" w:sz="0" w:space="0" w:color="auto"/>
                                  </w:divBdr>
                                  <w:divsChild>
                                    <w:div w:id="1309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267073">
      <w:bodyDiv w:val="1"/>
      <w:marLeft w:val="0"/>
      <w:marRight w:val="0"/>
      <w:marTop w:val="0"/>
      <w:marBottom w:val="0"/>
      <w:divBdr>
        <w:top w:val="none" w:sz="0" w:space="0" w:color="auto"/>
        <w:left w:val="none" w:sz="0" w:space="0" w:color="auto"/>
        <w:bottom w:val="none" w:sz="0" w:space="0" w:color="auto"/>
        <w:right w:val="none" w:sz="0" w:space="0" w:color="auto"/>
      </w:divBdr>
      <w:divsChild>
        <w:div w:id="1266768471">
          <w:marLeft w:val="0"/>
          <w:marRight w:val="0"/>
          <w:marTop w:val="0"/>
          <w:marBottom w:val="0"/>
          <w:divBdr>
            <w:top w:val="none" w:sz="0" w:space="0" w:color="auto"/>
            <w:left w:val="none" w:sz="0" w:space="0" w:color="auto"/>
            <w:bottom w:val="none" w:sz="0" w:space="0" w:color="auto"/>
            <w:right w:val="none" w:sz="0" w:space="0" w:color="auto"/>
          </w:divBdr>
          <w:divsChild>
            <w:div w:id="1796826444">
              <w:marLeft w:val="0"/>
              <w:marRight w:val="0"/>
              <w:marTop w:val="0"/>
              <w:marBottom w:val="0"/>
              <w:divBdr>
                <w:top w:val="none" w:sz="0" w:space="0" w:color="auto"/>
                <w:left w:val="none" w:sz="0" w:space="0" w:color="auto"/>
                <w:bottom w:val="none" w:sz="0" w:space="0" w:color="auto"/>
                <w:right w:val="none" w:sz="0" w:space="0" w:color="auto"/>
              </w:divBdr>
              <w:divsChild>
                <w:div w:id="802893500">
                  <w:marLeft w:val="0"/>
                  <w:marRight w:val="0"/>
                  <w:marTop w:val="0"/>
                  <w:marBottom w:val="0"/>
                  <w:divBdr>
                    <w:top w:val="none" w:sz="0" w:space="0" w:color="auto"/>
                    <w:left w:val="none" w:sz="0" w:space="0" w:color="auto"/>
                    <w:bottom w:val="none" w:sz="0" w:space="0" w:color="auto"/>
                    <w:right w:val="none" w:sz="0" w:space="0" w:color="auto"/>
                  </w:divBdr>
                  <w:divsChild>
                    <w:div w:id="520053441">
                      <w:marLeft w:val="0"/>
                      <w:marRight w:val="0"/>
                      <w:marTop w:val="0"/>
                      <w:marBottom w:val="0"/>
                      <w:divBdr>
                        <w:top w:val="none" w:sz="0" w:space="0" w:color="auto"/>
                        <w:left w:val="none" w:sz="0" w:space="0" w:color="auto"/>
                        <w:bottom w:val="none" w:sz="0" w:space="0" w:color="auto"/>
                        <w:right w:val="none" w:sz="0" w:space="0" w:color="auto"/>
                      </w:divBdr>
                      <w:divsChild>
                        <w:div w:id="884490766">
                          <w:marLeft w:val="0"/>
                          <w:marRight w:val="0"/>
                          <w:marTop w:val="0"/>
                          <w:marBottom w:val="0"/>
                          <w:divBdr>
                            <w:top w:val="none" w:sz="0" w:space="0" w:color="auto"/>
                            <w:left w:val="none" w:sz="0" w:space="0" w:color="auto"/>
                            <w:bottom w:val="none" w:sz="0" w:space="0" w:color="auto"/>
                            <w:right w:val="none" w:sz="0" w:space="0" w:color="auto"/>
                          </w:divBdr>
                          <w:divsChild>
                            <w:div w:id="206066308">
                              <w:marLeft w:val="0"/>
                              <w:marRight w:val="0"/>
                              <w:marTop w:val="0"/>
                              <w:marBottom w:val="0"/>
                              <w:divBdr>
                                <w:top w:val="none" w:sz="0" w:space="0" w:color="auto"/>
                                <w:left w:val="none" w:sz="0" w:space="0" w:color="auto"/>
                                <w:bottom w:val="none" w:sz="0" w:space="0" w:color="auto"/>
                                <w:right w:val="none" w:sz="0" w:space="0" w:color="auto"/>
                              </w:divBdr>
                              <w:divsChild>
                                <w:div w:id="97995041">
                                  <w:marLeft w:val="0"/>
                                  <w:marRight w:val="0"/>
                                  <w:marTop w:val="0"/>
                                  <w:marBottom w:val="0"/>
                                  <w:divBdr>
                                    <w:top w:val="none" w:sz="0" w:space="0" w:color="auto"/>
                                    <w:left w:val="none" w:sz="0" w:space="0" w:color="auto"/>
                                    <w:bottom w:val="none" w:sz="0" w:space="0" w:color="auto"/>
                                    <w:right w:val="none" w:sz="0" w:space="0" w:color="auto"/>
                                  </w:divBdr>
                                  <w:divsChild>
                                    <w:div w:id="952709000">
                                      <w:marLeft w:val="0"/>
                                      <w:marRight w:val="0"/>
                                      <w:marTop w:val="0"/>
                                      <w:marBottom w:val="0"/>
                                      <w:divBdr>
                                        <w:top w:val="none" w:sz="0" w:space="0" w:color="auto"/>
                                        <w:left w:val="none" w:sz="0" w:space="0" w:color="auto"/>
                                        <w:bottom w:val="none" w:sz="0" w:space="0" w:color="auto"/>
                                        <w:right w:val="none" w:sz="0" w:space="0" w:color="auto"/>
                                      </w:divBdr>
                                      <w:divsChild>
                                        <w:div w:id="1412238485">
                                          <w:marLeft w:val="0"/>
                                          <w:marRight w:val="0"/>
                                          <w:marTop w:val="0"/>
                                          <w:marBottom w:val="0"/>
                                          <w:divBdr>
                                            <w:top w:val="none" w:sz="0" w:space="0" w:color="auto"/>
                                            <w:left w:val="single" w:sz="6" w:space="0" w:color="999999"/>
                                            <w:bottom w:val="none" w:sz="0" w:space="0" w:color="auto"/>
                                            <w:right w:val="none" w:sz="0" w:space="0" w:color="auto"/>
                                          </w:divBdr>
                                          <w:divsChild>
                                            <w:div w:id="373695836">
                                              <w:marLeft w:val="0"/>
                                              <w:marRight w:val="0"/>
                                              <w:marTop w:val="150"/>
                                              <w:marBottom w:val="150"/>
                                              <w:divBdr>
                                                <w:top w:val="none" w:sz="0" w:space="0" w:color="auto"/>
                                                <w:left w:val="none" w:sz="0" w:space="0" w:color="auto"/>
                                                <w:bottom w:val="none" w:sz="0" w:space="0" w:color="auto"/>
                                                <w:right w:val="none" w:sz="0" w:space="0" w:color="auto"/>
                                              </w:divBdr>
                                              <w:divsChild>
                                                <w:div w:id="1103650533">
                                                  <w:marLeft w:val="0"/>
                                                  <w:marRight w:val="0"/>
                                                  <w:marTop w:val="0"/>
                                                  <w:marBottom w:val="0"/>
                                                  <w:divBdr>
                                                    <w:top w:val="none" w:sz="0" w:space="0" w:color="auto"/>
                                                    <w:left w:val="none" w:sz="0" w:space="0" w:color="auto"/>
                                                    <w:bottom w:val="none" w:sz="0" w:space="0" w:color="auto"/>
                                                    <w:right w:val="none" w:sz="0" w:space="0" w:color="auto"/>
                                                  </w:divBdr>
                                                  <w:divsChild>
                                                    <w:div w:id="13941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856592">
      <w:bodyDiv w:val="1"/>
      <w:marLeft w:val="0"/>
      <w:marRight w:val="0"/>
      <w:marTop w:val="0"/>
      <w:marBottom w:val="0"/>
      <w:divBdr>
        <w:top w:val="none" w:sz="0" w:space="0" w:color="auto"/>
        <w:left w:val="none" w:sz="0" w:space="0" w:color="auto"/>
        <w:bottom w:val="none" w:sz="0" w:space="0" w:color="auto"/>
        <w:right w:val="none" w:sz="0" w:space="0" w:color="auto"/>
      </w:divBdr>
    </w:div>
    <w:div w:id="1356080435">
      <w:bodyDiv w:val="1"/>
      <w:marLeft w:val="0"/>
      <w:marRight w:val="0"/>
      <w:marTop w:val="0"/>
      <w:marBottom w:val="0"/>
      <w:divBdr>
        <w:top w:val="none" w:sz="0" w:space="0" w:color="auto"/>
        <w:left w:val="none" w:sz="0" w:space="0" w:color="auto"/>
        <w:bottom w:val="none" w:sz="0" w:space="0" w:color="auto"/>
        <w:right w:val="none" w:sz="0" w:space="0" w:color="auto"/>
      </w:divBdr>
    </w:div>
    <w:div w:id="1378117457">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28502677">
      <w:bodyDiv w:val="1"/>
      <w:marLeft w:val="0"/>
      <w:marRight w:val="0"/>
      <w:marTop w:val="0"/>
      <w:marBottom w:val="0"/>
      <w:divBdr>
        <w:top w:val="none" w:sz="0" w:space="0" w:color="auto"/>
        <w:left w:val="none" w:sz="0" w:space="0" w:color="auto"/>
        <w:bottom w:val="none" w:sz="0" w:space="0" w:color="auto"/>
        <w:right w:val="none" w:sz="0" w:space="0" w:color="auto"/>
      </w:divBdr>
    </w:div>
    <w:div w:id="1483355446">
      <w:bodyDiv w:val="1"/>
      <w:marLeft w:val="0"/>
      <w:marRight w:val="0"/>
      <w:marTop w:val="0"/>
      <w:marBottom w:val="0"/>
      <w:divBdr>
        <w:top w:val="none" w:sz="0" w:space="0" w:color="auto"/>
        <w:left w:val="none" w:sz="0" w:space="0" w:color="auto"/>
        <w:bottom w:val="none" w:sz="0" w:space="0" w:color="auto"/>
        <w:right w:val="none" w:sz="0" w:space="0" w:color="auto"/>
      </w:divBdr>
    </w:div>
    <w:div w:id="1517425638">
      <w:bodyDiv w:val="1"/>
      <w:marLeft w:val="0"/>
      <w:marRight w:val="0"/>
      <w:marTop w:val="0"/>
      <w:marBottom w:val="0"/>
      <w:divBdr>
        <w:top w:val="none" w:sz="0" w:space="0" w:color="auto"/>
        <w:left w:val="none" w:sz="0" w:space="0" w:color="auto"/>
        <w:bottom w:val="none" w:sz="0" w:space="0" w:color="auto"/>
        <w:right w:val="none" w:sz="0" w:space="0" w:color="auto"/>
      </w:divBdr>
    </w:div>
    <w:div w:id="1531720119">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872064">
      <w:bodyDiv w:val="1"/>
      <w:marLeft w:val="0"/>
      <w:marRight w:val="0"/>
      <w:marTop w:val="0"/>
      <w:marBottom w:val="0"/>
      <w:divBdr>
        <w:top w:val="none" w:sz="0" w:space="0" w:color="auto"/>
        <w:left w:val="none" w:sz="0" w:space="0" w:color="auto"/>
        <w:bottom w:val="none" w:sz="0" w:space="0" w:color="auto"/>
        <w:right w:val="none" w:sz="0" w:space="0" w:color="auto"/>
      </w:divBdr>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666009210">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9733">
      <w:bodyDiv w:val="1"/>
      <w:marLeft w:val="0"/>
      <w:marRight w:val="0"/>
      <w:marTop w:val="0"/>
      <w:marBottom w:val="0"/>
      <w:divBdr>
        <w:top w:val="none" w:sz="0" w:space="0" w:color="auto"/>
        <w:left w:val="none" w:sz="0" w:space="0" w:color="auto"/>
        <w:bottom w:val="none" w:sz="0" w:space="0" w:color="auto"/>
        <w:right w:val="none" w:sz="0" w:space="0" w:color="auto"/>
      </w:divBdr>
    </w:div>
    <w:div w:id="1753576348">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730323">
      <w:bodyDiv w:val="1"/>
      <w:marLeft w:val="0"/>
      <w:marRight w:val="0"/>
      <w:marTop w:val="0"/>
      <w:marBottom w:val="0"/>
      <w:divBdr>
        <w:top w:val="none" w:sz="0" w:space="0" w:color="auto"/>
        <w:left w:val="none" w:sz="0" w:space="0" w:color="auto"/>
        <w:bottom w:val="none" w:sz="0" w:space="0" w:color="auto"/>
        <w:right w:val="none" w:sz="0" w:space="0" w:color="auto"/>
      </w:divBdr>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683130">
      <w:bodyDiv w:val="1"/>
      <w:marLeft w:val="0"/>
      <w:marRight w:val="0"/>
      <w:marTop w:val="0"/>
      <w:marBottom w:val="0"/>
      <w:divBdr>
        <w:top w:val="none" w:sz="0" w:space="0" w:color="auto"/>
        <w:left w:val="none" w:sz="0" w:space="0" w:color="auto"/>
        <w:bottom w:val="none" w:sz="0" w:space="0" w:color="auto"/>
        <w:right w:val="none" w:sz="0" w:space="0" w:color="auto"/>
      </w:divBdr>
      <w:divsChild>
        <w:div w:id="1104687891">
          <w:marLeft w:val="0"/>
          <w:marRight w:val="0"/>
          <w:marTop w:val="0"/>
          <w:marBottom w:val="0"/>
          <w:divBdr>
            <w:top w:val="none" w:sz="0" w:space="0" w:color="auto"/>
            <w:left w:val="none" w:sz="0" w:space="0" w:color="auto"/>
            <w:bottom w:val="none" w:sz="0" w:space="0" w:color="auto"/>
            <w:right w:val="none" w:sz="0" w:space="0" w:color="auto"/>
          </w:divBdr>
          <w:divsChild>
            <w:div w:id="1507478712">
              <w:marLeft w:val="-225"/>
              <w:marRight w:val="-225"/>
              <w:marTop w:val="0"/>
              <w:marBottom w:val="0"/>
              <w:divBdr>
                <w:top w:val="none" w:sz="0" w:space="0" w:color="auto"/>
                <w:left w:val="none" w:sz="0" w:space="0" w:color="auto"/>
                <w:bottom w:val="none" w:sz="0" w:space="0" w:color="auto"/>
                <w:right w:val="none" w:sz="0" w:space="0" w:color="auto"/>
              </w:divBdr>
              <w:divsChild>
                <w:div w:id="1431121065">
                  <w:marLeft w:val="0"/>
                  <w:marRight w:val="0"/>
                  <w:marTop w:val="0"/>
                  <w:marBottom w:val="0"/>
                  <w:divBdr>
                    <w:top w:val="none" w:sz="0" w:space="0" w:color="auto"/>
                    <w:left w:val="none" w:sz="0" w:space="0" w:color="auto"/>
                    <w:bottom w:val="none" w:sz="0" w:space="0" w:color="auto"/>
                    <w:right w:val="none" w:sz="0" w:space="0" w:color="auto"/>
                  </w:divBdr>
                  <w:divsChild>
                    <w:div w:id="273371681">
                      <w:marLeft w:val="0"/>
                      <w:marRight w:val="0"/>
                      <w:marTop w:val="0"/>
                      <w:marBottom w:val="0"/>
                      <w:divBdr>
                        <w:top w:val="none" w:sz="0" w:space="0" w:color="auto"/>
                        <w:left w:val="none" w:sz="0" w:space="0" w:color="auto"/>
                        <w:bottom w:val="none" w:sz="0" w:space="0" w:color="auto"/>
                        <w:right w:val="none" w:sz="0" w:space="0" w:color="auto"/>
                      </w:divBdr>
                      <w:divsChild>
                        <w:div w:id="384371683">
                          <w:marLeft w:val="0"/>
                          <w:marRight w:val="0"/>
                          <w:marTop w:val="0"/>
                          <w:marBottom w:val="0"/>
                          <w:divBdr>
                            <w:top w:val="none" w:sz="0" w:space="0" w:color="auto"/>
                            <w:left w:val="none" w:sz="0" w:space="0" w:color="auto"/>
                            <w:bottom w:val="none" w:sz="0" w:space="0" w:color="auto"/>
                            <w:right w:val="none" w:sz="0" w:space="0" w:color="auto"/>
                          </w:divBdr>
                          <w:divsChild>
                            <w:div w:id="107820897">
                              <w:marLeft w:val="0"/>
                              <w:marRight w:val="0"/>
                              <w:marTop w:val="0"/>
                              <w:marBottom w:val="0"/>
                              <w:divBdr>
                                <w:top w:val="none" w:sz="0" w:space="0" w:color="auto"/>
                                <w:left w:val="none" w:sz="0" w:space="0" w:color="auto"/>
                                <w:bottom w:val="none" w:sz="0" w:space="0" w:color="auto"/>
                                <w:right w:val="none" w:sz="0" w:space="0" w:color="auto"/>
                              </w:divBdr>
                              <w:divsChild>
                                <w:div w:id="881290154">
                                  <w:marLeft w:val="0"/>
                                  <w:marRight w:val="0"/>
                                  <w:marTop w:val="0"/>
                                  <w:marBottom w:val="0"/>
                                  <w:divBdr>
                                    <w:top w:val="none" w:sz="0" w:space="0" w:color="auto"/>
                                    <w:left w:val="none" w:sz="0" w:space="0" w:color="auto"/>
                                    <w:bottom w:val="none" w:sz="0" w:space="0" w:color="auto"/>
                                    <w:right w:val="none" w:sz="0" w:space="0" w:color="auto"/>
                                  </w:divBdr>
                                  <w:divsChild>
                                    <w:div w:id="14865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4606015">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196892591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31760319">
      <w:bodyDiv w:val="1"/>
      <w:marLeft w:val="0"/>
      <w:marRight w:val="0"/>
      <w:marTop w:val="0"/>
      <w:marBottom w:val="0"/>
      <w:divBdr>
        <w:top w:val="none" w:sz="0" w:space="0" w:color="auto"/>
        <w:left w:val="none" w:sz="0" w:space="0" w:color="auto"/>
        <w:bottom w:val="none" w:sz="0" w:space="0" w:color="auto"/>
        <w:right w:val="none" w:sz="0" w:space="0" w:color="auto"/>
      </w:divBdr>
      <w:divsChild>
        <w:div w:id="287862998">
          <w:marLeft w:val="0"/>
          <w:marRight w:val="0"/>
          <w:marTop w:val="0"/>
          <w:marBottom w:val="0"/>
          <w:divBdr>
            <w:top w:val="none" w:sz="0" w:space="0" w:color="auto"/>
            <w:left w:val="none" w:sz="0" w:space="0" w:color="auto"/>
            <w:bottom w:val="none" w:sz="0" w:space="0" w:color="auto"/>
            <w:right w:val="none" w:sz="0" w:space="0" w:color="auto"/>
          </w:divBdr>
          <w:divsChild>
            <w:div w:id="1224680164">
              <w:marLeft w:val="0"/>
              <w:marRight w:val="0"/>
              <w:marTop w:val="0"/>
              <w:marBottom w:val="0"/>
              <w:divBdr>
                <w:top w:val="none" w:sz="0" w:space="0" w:color="auto"/>
                <w:left w:val="none" w:sz="0" w:space="0" w:color="auto"/>
                <w:bottom w:val="none" w:sz="0" w:space="0" w:color="auto"/>
                <w:right w:val="none" w:sz="0" w:space="0" w:color="auto"/>
              </w:divBdr>
              <w:divsChild>
                <w:div w:id="1133254623">
                  <w:marLeft w:val="0"/>
                  <w:marRight w:val="0"/>
                  <w:marTop w:val="0"/>
                  <w:marBottom w:val="0"/>
                  <w:divBdr>
                    <w:top w:val="none" w:sz="0" w:space="0" w:color="auto"/>
                    <w:left w:val="none" w:sz="0" w:space="0" w:color="auto"/>
                    <w:bottom w:val="none" w:sz="0" w:space="0" w:color="auto"/>
                    <w:right w:val="none" w:sz="0" w:space="0" w:color="auto"/>
                  </w:divBdr>
                  <w:divsChild>
                    <w:div w:id="936327991">
                      <w:marLeft w:val="0"/>
                      <w:marRight w:val="0"/>
                      <w:marTop w:val="0"/>
                      <w:marBottom w:val="0"/>
                      <w:divBdr>
                        <w:top w:val="none" w:sz="0" w:space="0" w:color="auto"/>
                        <w:left w:val="none" w:sz="0" w:space="0" w:color="auto"/>
                        <w:bottom w:val="none" w:sz="0" w:space="0" w:color="auto"/>
                        <w:right w:val="none" w:sz="0" w:space="0" w:color="auto"/>
                      </w:divBdr>
                      <w:divsChild>
                        <w:div w:id="1841581136">
                          <w:marLeft w:val="0"/>
                          <w:marRight w:val="0"/>
                          <w:marTop w:val="0"/>
                          <w:marBottom w:val="0"/>
                          <w:divBdr>
                            <w:top w:val="none" w:sz="0" w:space="0" w:color="auto"/>
                            <w:left w:val="none" w:sz="0" w:space="0" w:color="auto"/>
                            <w:bottom w:val="none" w:sz="0" w:space="0" w:color="auto"/>
                            <w:right w:val="none" w:sz="0" w:space="0" w:color="auto"/>
                          </w:divBdr>
                          <w:divsChild>
                            <w:div w:id="1698578566">
                              <w:marLeft w:val="0"/>
                              <w:marRight w:val="0"/>
                              <w:marTop w:val="0"/>
                              <w:marBottom w:val="0"/>
                              <w:divBdr>
                                <w:top w:val="none" w:sz="0" w:space="0" w:color="auto"/>
                                <w:left w:val="none" w:sz="0" w:space="0" w:color="auto"/>
                                <w:bottom w:val="none" w:sz="0" w:space="0" w:color="auto"/>
                                <w:right w:val="none" w:sz="0" w:space="0" w:color="auto"/>
                              </w:divBdr>
                              <w:divsChild>
                                <w:div w:id="1025597102">
                                  <w:marLeft w:val="0"/>
                                  <w:marRight w:val="0"/>
                                  <w:marTop w:val="0"/>
                                  <w:marBottom w:val="0"/>
                                  <w:divBdr>
                                    <w:top w:val="none" w:sz="0" w:space="0" w:color="auto"/>
                                    <w:left w:val="none" w:sz="0" w:space="0" w:color="auto"/>
                                    <w:bottom w:val="none" w:sz="0" w:space="0" w:color="auto"/>
                                    <w:right w:val="none" w:sz="0" w:space="0" w:color="auto"/>
                                  </w:divBdr>
                                  <w:divsChild>
                                    <w:div w:id="1424455059">
                                      <w:marLeft w:val="0"/>
                                      <w:marRight w:val="0"/>
                                      <w:marTop w:val="0"/>
                                      <w:marBottom w:val="0"/>
                                      <w:divBdr>
                                        <w:top w:val="none" w:sz="0" w:space="0" w:color="auto"/>
                                        <w:left w:val="none" w:sz="0" w:space="0" w:color="auto"/>
                                        <w:bottom w:val="none" w:sz="0" w:space="0" w:color="auto"/>
                                        <w:right w:val="none" w:sz="0" w:space="0" w:color="auto"/>
                                      </w:divBdr>
                                      <w:divsChild>
                                        <w:div w:id="1476872623">
                                          <w:marLeft w:val="0"/>
                                          <w:marRight w:val="0"/>
                                          <w:marTop w:val="0"/>
                                          <w:marBottom w:val="0"/>
                                          <w:divBdr>
                                            <w:top w:val="none" w:sz="0" w:space="0" w:color="auto"/>
                                            <w:left w:val="single" w:sz="6" w:space="0" w:color="999999"/>
                                            <w:bottom w:val="none" w:sz="0" w:space="0" w:color="auto"/>
                                            <w:right w:val="none" w:sz="0" w:space="0" w:color="auto"/>
                                          </w:divBdr>
                                          <w:divsChild>
                                            <w:div w:id="1100565715">
                                              <w:marLeft w:val="0"/>
                                              <w:marRight w:val="0"/>
                                              <w:marTop w:val="150"/>
                                              <w:marBottom w:val="150"/>
                                              <w:divBdr>
                                                <w:top w:val="none" w:sz="0" w:space="0" w:color="auto"/>
                                                <w:left w:val="none" w:sz="0" w:space="0" w:color="auto"/>
                                                <w:bottom w:val="none" w:sz="0" w:space="0" w:color="auto"/>
                                                <w:right w:val="none" w:sz="0" w:space="0" w:color="auto"/>
                                              </w:divBdr>
                                              <w:divsChild>
                                                <w:div w:id="832532042">
                                                  <w:marLeft w:val="0"/>
                                                  <w:marRight w:val="0"/>
                                                  <w:marTop w:val="0"/>
                                                  <w:marBottom w:val="0"/>
                                                  <w:divBdr>
                                                    <w:top w:val="none" w:sz="0" w:space="0" w:color="auto"/>
                                                    <w:left w:val="none" w:sz="0" w:space="0" w:color="auto"/>
                                                    <w:bottom w:val="none" w:sz="0" w:space="0" w:color="auto"/>
                                                    <w:right w:val="none" w:sz="0" w:space="0" w:color="auto"/>
                                                  </w:divBdr>
                                                  <w:divsChild>
                                                    <w:div w:id="1533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664158">
      <w:bodyDiv w:val="1"/>
      <w:marLeft w:val="0"/>
      <w:marRight w:val="0"/>
      <w:marTop w:val="0"/>
      <w:marBottom w:val="0"/>
      <w:divBdr>
        <w:top w:val="none" w:sz="0" w:space="0" w:color="auto"/>
        <w:left w:val="none" w:sz="0" w:space="0" w:color="auto"/>
        <w:bottom w:val="none" w:sz="0" w:space="0" w:color="auto"/>
        <w:right w:val="none" w:sz="0" w:space="0" w:color="auto"/>
      </w:divBdr>
      <w:divsChild>
        <w:div w:id="906302268">
          <w:marLeft w:val="0"/>
          <w:marRight w:val="0"/>
          <w:marTop w:val="0"/>
          <w:marBottom w:val="0"/>
          <w:divBdr>
            <w:top w:val="none" w:sz="0" w:space="0" w:color="auto"/>
            <w:left w:val="none" w:sz="0" w:space="0" w:color="auto"/>
            <w:bottom w:val="none" w:sz="0" w:space="0" w:color="auto"/>
            <w:right w:val="none" w:sz="0" w:space="0" w:color="auto"/>
          </w:divBdr>
          <w:divsChild>
            <w:div w:id="1161045373">
              <w:marLeft w:val="0"/>
              <w:marRight w:val="0"/>
              <w:marTop w:val="0"/>
              <w:marBottom w:val="0"/>
              <w:divBdr>
                <w:top w:val="none" w:sz="0" w:space="0" w:color="auto"/>
                <w:left w:val="none" w:sz="0" w:space="0" w:color="auto"/>
                <w:bottom w:val="none" w:sz="0" w:space="0" w:color="auto"/>
                <w:right w:val="none" w:sz="0" w:space="0" w:color="auto"/>
              </w:divBdr>
              <w:divsChild>
                <w:div w:id="663364512">
                  <w:marLeft w:val="0"/>
                  <w:marRight w:val="0"/>
                  <w:marTop w:val="0"/>
                  <w:marBottom w:val="0"/>
                  <w:divBdr>
                    <w:top w:val="none" w:sz="0" w:space="0" w:color="auto"/>
                    <w:left w:val="none" w:sz="0" w:space="0" w:color="auto"/>
                    <w:bottom w:val="none" w:sz="0" w:space="0" w:color="auto"/>
                    <w:right w:val="none" w:sz="0" w:space="0" w:color="auto"/>
                  </w:divBdr>
                  <w:divsChild>
                    <w:div w:id="909539648">
                      <w:marLeft w:val="0"/>
                      <w:marRight w:val="0"/>
                      <w:marTop w:val="0"/>
                      <w:marBottom w:val="0"/>
                      <w:divBdr>
                        <w:top w:val="none" w:sz="0" w:space="0" w:color="auto"/>
                        <w:left w:val="none" w:sz="0" w:space="0" w:color="auto"/>
                        <w:bottom w:val="none" w:sz="0" w:space="0" w:color="auto"/>
                        <w:right w:val="none" w:sz="0" w:space="0" w:color="auto"/>
                      </w:divBdr>
                      <w:divsChild>
                        <w:div w:id="523792760">
                          <w:marLeft w:val="0"/>
                          <w:marRight w:val="0"/>
                          <w:marTop w:val="0"/>
                          <w:marBottom w:val="0"/>
                          <w:divBdr>
                            <w:top w:val="none" w:sz="0" w:space="0" w:color="auto"/>
                            <w:left w:val="none" w:sz="0" w:space="0" w:color="auto"/>
                            <w:bottom w:val="none" w:sz="0" w:space="0" w:color="auto"/>
                            <w:right w:val="none" w:sz="0" w:space="0" w:color="auto"/>
                          </w:divBdr>
                          <w:divsChild>
                            <w:div w:id="1756707117">
                              <w:marLeft w:val="0"/>
                              <w:marRight w:val="0"/>
                              <w:marTop w:val="0"/>
                              <w:marBottom w:val="0"/>
                              <w:divBdr>
                                <w:top w:val="none" w:sz="0" w:space="0" w:color="auto"/>
                                <w:left w:val="none" w:sz="0" w:space="0" w:color="auto"/>
                                <w:bottom w:val="none" w:sz="0" w:space="0" w:color="auto"/>
                                <w:right w:val="none" w:sz="0" w:space="0" w:color="auto"/>
                              </w:divBdr>
                              <w:divsChild>
                                <w:div w:id="480460116">
                                  <w:marLeft w:val="0"/>
                                  <w:marRight w:val="0"/>
                                  <w:marTop w:val="0"/>
                                  <w:marBottom w:val="0"/>
                                  <w:divBdr>
                                    <w:top w:val="none" w:sz="0" w:space="0" w:color="auto"/>
                                    <w:left w:val="none" w:sz="0" w:space="0" w:color="auto"/>
                                    <w:bottom w:val="none" w:sz="0" w:space="0" w:color="auto"/>
                                    <w:right w:val="none" w:sz="0" w:space="0" w:color="auto"/>
                                  </w:divBdr>
                                  <w:divsChild>
                                    <w:div w:id="134684318">
                                      <w:marLeft w:val="0"/>
                                      <w:marRight w:val="0"/>
                                      <w:marTop w:val="0"/>
                                      <w:marBottom w:val="0"/>
                                      <w:divBdr>
                                        <w:top w:val="none" w:sz="0" w:space="0" w:color="auto"/>
                                        <w:left w:val="none" w:sz="0" w:space="0" w:color="auto"/>
                                        <w:bottom w:val="none" w:sz="0" w:space="0" w:color="auto"/>
                                        <w:right w:val="none" w:sz="0" w:space="0" w:color="auto"/>
                                      </w:divBdr>
                                      <w:divsChild>
                                        <w:div w:id="629169239">
                                          <w:marLeft w:val="0"/>
                                          <w:marRight w:val="0"/>
                                          <w:marTop w:val="0"/>
                                          <w:marBottom w:val="0"/>
                                          <w:divBdr>
                                            <w:top w:val="none" w:sz="0" w:space="0" w:color="auto"/>
                                            <w:left w:val="single" w:sz="6" w:space="0" w:color="999999"/>
                                            <w:bottom w:val="none" w:sz="0" w:space="0" w:color="auto"/>
                                            <w:right w:val="none" w:sz="0" w:space="0" w:color="auto"/>
                                          </w:divBdr>
                                          <w:divsChild>
                                            <w:div w:id="671571889">
                                              <w:marLeft w:val="0"/>
                                              <w:marRight w:val="0"/>
                                              <w:marTop w:val="150"/>
                                              <w:marBottom w:val="150"/>
                                              <w:divBdr>
                                                <w:top w:val="none" w:sz="0" w:space="0" w:color="auto"/>
                                                <w:left w:val="none" w:sz="0" w:space="0" w:color="auto"/>
                                                <w:bottom w:val="none" w:sz="0" w:space="0" w:color="auto"/>
                                                <w:right w:val="none" w:sz="0" w:space="0" w:color="auto"/>
                                              </w:divBdr>
                                              <w:divsChild>
                                                <w:div w:id="579097797">
                                                  <w:marLeft w:val="0"/>
                                                  <w:marRight w:val="0"/>
                                                  <w:marTop w:val="0"/>
                                                  <w:marBottom w:val="0"/>
                                                  <w:divBdr>
                                                    <w:top w:val="none" w:sz="0" w:space="0" w:color="auto"/>
                                                    <w:left w:val="none" w:sz="0" w:space="0" w:color="auto"/>
                                                    <w:bottom w:val="none" w:sz="0" w:space="0" w:color="auto"/>
                                                    <w:right w:val="none" w:sz="0" w:space="0" w:color="auto"/>
                                                  </w:divBdr>
                                                  <w:divsChild>
                                                    <w:div w:id="707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14286">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publications/typhoid-the-green-book-chapter-33" TargetMode="External"/><Relationship Id="rId26" Type="http://schemas.openxmlformats.org/officeDocument/2006/relationships/hyperlink" Target="https://www.gov.uk/government/publications/storage-distribution-and-disposal-of-vaccines-the-green-book-chapter-3" TargetMode="External"/><Relationship Id="rId39" Type="http://schemas.openxmlformats.org/officeDocument/2006/relationships/hyperlink" Target="https://www.england.nhs.uk/publication/management-and-disposal-of-healthcare-waste-htm-07-01/" TargetMode="External"/><Relationship Id="rId3" Type="http://schemas.openxmlformats.org/officeDocument/2006/relationships/styles" Target="styles.xml"/><Relationship Id="rId21" Type="http://schemas.openxmlformats.org/officeDocument/2006/relationships/hyperlink" Target="https://www.medicines.org.uk/emc/product/1534/smpc" TargetMode="External"/><Relationship Id="rId34" Type="http://schemas.openxmlformats.org/officeDocument/2006/relationships/hyperlink" Target="https://www.gov.uk/government/publications/typhoid-the-green-book-chapter-33" TargetMode="External"/><Relationship Id="rId42" Type="http://schemas.openxmlformats.org/officeDocument/2006/relationships/hyperlink" Target="https://www.nice.org.uk/guidance/mpg2/resources"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ov.uk/government/publications/hepatitis-a-the-green-book-chapter-17" TargetMode="External"/><Relationship Id="rId25" Type="http://schemas.openxmlformats.org/officeDocument/2006/relationships/hyperlink" Target="https://travelhealthpro.org.uk/factsheet/49/typhoid-and-paratyphoid" TargetMode="External"/><Relationship Id="rId33" Type="http://schemas.openxmlformats.org/officeDocument/2006/relationships/hyperlink" Target="https://www.gov.uk/government/publications/hepatitis-a-the-green-book-chapter-17" TargetMode="External"/><Relationship Id="rId38" Type="http://schemas.openxmlformats.org/officeDocument/2006/relationships/hyperlink" Target="https://travelhealthpro.org.uk/countries"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national-minimum-standards-and-core-curriculum-for-immunisation-training-for-registered-healthcare-practitioners" TargetMode="External"/><Relationship Id="rId20" Type="http://schemas.openxmlformats.org/officeDocument/2006/relationships/hyperlink" Target="https://travelhealthpro.org.uk/countries" TargetMode="External"/><Relationship Id="rId29" Type="http://schemas.openxmlformats.org/officeDocument/2006/relationships/hyperlink" Target="http://www.medicines.org.uk" TargetMode="External"/><Relationship Id="rId41" Type="http://schemas.openxmlformats.org/officeDocument/2006/relationships/hyperlink" Target="https://www.nice.org.uk/guidance/mpg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medicines.org.uk" TargetMode="External"/><Relationship Id="rId32" Type="http://schemas.openxmlformats.org/officeDocument/2006/relationships/hyperlink" Target="https://www.gov.uk/government/publications/immunisation-procedures-the-green-book-chapter-4" TargetMode="External"/><Relationship Id="rId37" Type="http://schemas.openxmlformats.org/officeDocument/2006/relationships/hyperlink" Target="https://travelhealthpro.org.uk/factsheet/49/typhoid-and-paratyphoid" TargetMode="External"/><Relationship Id="rId40" Type="http://schemas.openxmlformats.org/officeDocument/2006/relationships/hyperlink" Target="https://www.gov.uk/government/publications/national-minimum-standards-and-core-curriculum-for-immunisation-training-for-registered-healthcare-practitioner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hyperlink" Target="https://www.gov.uk/government/publications/immunisation-procedures-the-green-book-chapter-4" TargetMode="External"/><Relationship Id="rId28" Type="http://schemas.openxmlformats.org/officeDocument/2006/relationships/hyperlink" Target="https://www.england.nhs.uk/publication/management-and-disposal-of-healthcare-waste-htm-07-01/" TargetMode="External"/><Relationship Id="rId36" Type="http://schemas.openxmlformats.org/officeDocument/2006/relationships/hyperlink" Target="http://www.medicines.org.uk/emc/medicine/7684" TargetMode="External"/><Relationship Id="rId49" Type="http://schemas.openxmlformats.org/officeDocument/2006/relationships/theme" Target="theme/theme1.xml"/><Relationship Id="rId10" Type="http://schemas.openxmlformats.org/officeDocument/2006/relationships/hyperlink" Target="mailto:immunisation@phe.gov.uk" TargetMode="External"/><Relationship Id="rId19" Type="http://schemas.openxmlformats.org/officeDocument/2006/relationships/hyperlink" Target="https://travelhealthpro.org.uk/" TargetMode="External"/><Relationship Id="rId31" Type="http://schemas.openxmlformats.org/officeDocument/2006/relationships/hyperlink" Target="http://yellowcard.mhra.gov.uk" TargetMode="External"/><Relationship Id="rId44" Type="http://schemas.openxmlformats.org/officeDocument/2006/relationships/hyperlink" Target="https://www.gov.uk/government/publications/vaccine-incident-guidance-responding-to-vaccine-errors" TargetMode="External"/><Relationship Id="rId4" Type="http://schemas.openxmlformats.org/officeDocument/2006/relationships/settings" Target="settings.xml"/><Relationship Id="rId9" Type="http://schemas.openxmlformats.org/officeDocument/2006/relationships/hyperlink" Target="https://www.gov.uk/government/collections/immunisation-patient-group-direction-pgd"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www.gov.uk/government/publications/vaccine-incident-guidance-responding-to-vaccine-errors" TargetMode="External"/><Relationship Id="rId27" Type="http://schemas.openxmlformats.org/officeDocument/2006/relationships/hyperlink" Target="https://www.gov.uk/government/publications/vaccine-incident-guidance-responding-to-vaccine-errors" TargetMode="External"/><Relationship Id="rId30" Type="http://schemas.openxmlformats.org/officeDocument/2006/relationships/hyperlink" Target="http://www.medicines.org.uk" TargetMode="External"/><Relationship Id="rId35" Type="http://schemas.openxmlformats.org/officeDocument/2006/relationships/hyperlink" Target="https://www.gov.uk/government/collections/immunisation-against-infectious-disease-the-green-book" TargetMode="External"/><Relationship Id="rId43" Type="http://schemas.openxmlformats.org/officeDocument/2006/relationships/hyperlink" Target="https://www.gov.uk/government/collections/immunisation" TargetMode="External"/><Relationship Id="rId48" Type="http://schemas.openxmlformats.org/officeDocument/2006/relationships/fontTable" Target="fontTable.xml"/><Relationship Id="rId8" Type="http://schemas.openxmlformats.org/officeDocument/2006/relationships/hyperlink" Target="http://www.legislation.gov.uk/uksi/2012/1916/schedule/16/part/2/ma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64D12-4FF4-41AE-900F-A11BB143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4598</Words>
  <Characters>26215</Characters>
  <Application>Microsoft Office Word</Application>
  <DocSecurity>8</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UCLH</Company>
  <LinksUpToDate>false</LinksUpToDate>
  <CharactersWithSpaces>30752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Beth Graham</cp:lastModifiedBy>
  <cp:revision>2</cp:revision>
  <cp:lastPrinted>2018-01-17T12:56:00Z</cp:lastPrinted>
  <dcterms:created xsi:type="dcterms:W3CDTF">2022-02-18T15:57:00Z</dcterms:created>
  <dcterms:modified xsi:type="dcterms:W3CDTF">2022-02-18T15:57:00Z</dcterms:modified>
</cp:coreProperties>
</file>