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9AFB" w14:textId="77777777" w:rsidR="001A50F2" w:rsidRPr="00C43B8F" w:rsidRDefault="001A50F2" w:rsidP="002118A1">
      <w:pPr>
        <w:tabs>
          <w:tab w:val="left" w:pos="3192"/>
          <w:tab w:val="center" w:pos="4607"/>
        </w:tabs>
        <w:spacing w:before="960"/>
        <w:jc w:val="left"/>
        <w:rPr>
          <w:rFonts w:cs="Tahoma"/>
          <w:b/>
        </w:rPr>
      </w:pPr>
      <w:bookmarkStart w:id="0" w:name="_GoBack"/>
      <w:bookmarkEnd w:id="0"/>
      <w:r w:rsidRPr="00C43B8F">
        <w:rPr>
          <w:rFonts w:cs="Tahoma"/>
          <w:b/>
          <w:color w:val="FF0000"/>
        </w:rPr>
        <w:tab/>
      </w:r>
      <w:r w:rsidRPr="00C43B8F">
        <w:rPr>
          <w:rFonts w:cs="Tahoma"/>
          <w:b/>
          <w:color w:val="FF0000"/>
        </w:rPr>
        <w:tab/>
      </w:r>
      <w:r>
        <w:rPr>
          <w:rFonts w:cs="Tahoma"/>
          <w:b/>
        </w:rPr>
        <w:t>Ofsted Board</w:t>
      </w:r>
    </w:p>
    <w:p w14:paraId="354AE54E" w14:textId="77777777" w:rsidR="00E8387C" w:rsidRDefault="00E8387C" w:rsidP="002118A1">
      <w:pPr>
        <w:jc w:val="left"/>
        <w:rPr>
          <w:rFonts w:cs="Tahoma"/>
          <w:b/>
        </w:rPr>
      </w:pPr>
    </w:p>
    <w:p w14:paraId="305A6165" w14:textId="13FE9226" w:rsidR="001A50F2" w:rsidRDefault="00D42200" w:rsidP="002118A1">
      <w:pPr>
        <w:jc w:val="left"/>
        <w:rPr>
          <w:rFonts w:cs="Tahoma"/>
          <w:b/>
        </w:rPr>
      </w:pPr>
      <w:r>
        <w:rPr>
          <w:rFonts w:cs="Tahoma"/>
          <w:b/>
        </w:rPr>
        <w:t>Minutes of the m</w:t>
      </w:r>
      <w:r w:rsidR="001A50F2">
        <w:rPr>
          <w:rFonts w:cs="Tahoma"/>
          <w:b/>
        </w:rPr>
        <w:t>eeting</w:t>
      </w:r>
      <w:r>
        <w:rPr>
          <w:rFonts w:cs="Tahoma"/>
          <w:b/>
        </w:rPr>
        <w:t xml:space="preserve"> held on</w:t>
      </w:r>
      <w:r w:rsidR="006109C7">
        <w:rPr>
          <w:rFonts w:cs="Tahoma"/>
          <w:b/>
        </w:rPr>
        <w:t xml:space="preserve"> </w:t>
      </w:r>
      <w:r w:rsidR="001A50F2">
        <w:rPr>
          <w:rFonts w:cs="Tahoma"/>
          <w:b/>
        </w:rPr>
        <w:t xml:space="preserve">Tuesday </w:t>
      </w:r>
      <w:r w:rsidR="00BF6FB6">
        <w:rPr>
          <w:rFonts w:cs="Tahoma"/>
          <w:b/>
        </w:rPr>
        <w:t>21 November</w:t>
      </w:r>
      <w:r w:rsidR="001A50F2">
        <w:rPr>
          <w:rFonts w:cs="Tahoma"/>
          <w:b/>
        </w:rPr>
        <w:t xml:space="preserve"> 2017</w:t>
      </w:r>
    </w:p>
    <w:p w14:paraId="28397786" w14:textId="77777777" w:rsidR="006109C7" w:rsidRDefault="006109C7" w:rsidP="002118A1">
      <w:pPr>
        <w:jc w:val="left"/>
        <w:rPr>
          <w:rFonts w:cs="Tahoma"/>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469"/>
        <w:gridCol w:w="6725"/>
      </w:tblGrid>
      <w:tr w:rsidR="00EC4C6E" w:rsidRPr="00BD50B3" w14:paraId="032D5288" w14:textId="77777777" w:rsidTr="006109C7">
        <w:trPr>
          <w:trHeight w:val="3010"/>
        </w:trPr>
        <w:tc>
          <w:tcPr>
            <w:tcW w:w="0" w:type="auto"/>
            <w:tcMar>
              <w:top w:w="0" w:type="dxa"/>
              <w:left w:w="108" w:type="dxa"/>
              <w:bottom w:w="0" w:type="dxa"/>
              <w:right w:w="108" w:type="dxa"/>
            </w:tcMar>
          </w:tcPr>
          <w:p w14:paraId="16573689" w14:textId="77777777" w:rsidR="00D42200" w:rsidRPr="008106A8" w:rsidRDefault="00F52F67" w:rsidP="002118A1">
            <w:pPr>
              <w:jc w:val="left"/>
            </w:pPr>
            <w:r w:rsidRPr="008106A8">
              <w:t>Board members present:</w:t>
            </w:r>
          </w:p>
          <w:p w14:paraId="2AD3ED41" w14:textId="77777777" w:rsidR="00D42200" w:rsidRPr="008106A8" w:rsidRDefault="00D42200" w:rsidP="002118A1">
            <w:pPr>
              <w:jc w:val="left"/>
            </w:pPr>
          </w:p>
          <w:p w14:paraId="1F419508" w14:textId="77777777" w:rsidR="00D42200" w:rsidRPr="008106A8" w:rsidRDefault="00D42200" w:rsidP="002118A1">
            <w:pPr>
              <w:jc w:val="left"/>
            </w:pPr>
          </w:p>
          <w:p w14:paraId="31FF1326" w14:textId="77777777" w:rsidR="00D42200" w:rsidRPr="008106A8" w:rsidRDefault="00D42200" w:rsidP="002118A1">
            <w:pPr>
              <w:jc w:val="left"/>
            </w:pPr>
          </w:p>
          <w:p w14:paraId="125E5BAB" w14:textId="77777777" w:rsidR="00EC4C6E" w:rsidRPr="008106A8" w:rsidRDefault="00EC4C6E" w:rsidP="002118A1">
            <w:pPr>
              <w:jc w:val="left"/>
            </w:pPr>
          </w:p>
          <w:p w14:paraId="41802059" w14:textId="77777777" w:rsidR="00FF1ADE" w:rsidRDefault="00FF1ADE" w:rsidP="002118A1">
            <w:pPr>
              <w:jc w:val="left"/>
            </w:pPr>
          </w:p>
          <w:p w14:paraId="7D43798F" w14:textId="77777777" w:rsidR="002B10D2" w:rsidRDefault="002B10D2" w:rsidP="002118A1">
            <w:pPr>
              <w:jc w:val="left"/>
            </w:pPr>
          </w:p>
          <w:p w14:paraId="209B68C6" w14:textId="77777777" w:rsidR="002B10D2" w:rsidRPr="008106A8" w:rsidRDefault="002B10D2" w:rsidP="002118A1">
            <w:pPr>
              <w:jc w:val="left"/>
            </w:pPr>
          </w:p>
          <w:p w14:paraId="6B65D8B6" w14:textId="77777777" w:rsidR="00D42200" w:rsidRPr="008106A8" w:rsidRDefault="00F52F67" w:rsidP="002118A1">
            <w:pPr>
              <w:jc w:val="left"/>
            </w:pPr>
            <w:r w:rsidRPr="008106A8">
              <w:t>Others present:</w:t>
            </w:r>
          </w:p>
          <w:p w14:paraId="3D37AAEA" w14:textId="77777777" w:rsidR="00D42200" w:rsidRPr="008106A8" w:rsidRDefault="00D42200" w:rsidP="002118A1">
            <w:pPr>
              <w:jc w:val="left"/>
            </w:pPr>
          </w:p>
          <w:p w14:paraId="1BA4A2F5" w14:textId="77777777" w:rsidR="00F52F67" w:rsidRPr="008106A8" w:rsidRDefault="00F52F67" w:rsidP="002118A1">
            <w:pPr>
              <w:jc w:val="left"/>
            </w:pPr>
          </w:p>
          <w:p w14:paraId="160C6394" w14:textId="77777777" w:rsidR="00F52F67" w:rsidRPr="008106A8" w:rsidRDefault="00F52F67" w:rsidP="002118A1">
            <w:pPr>
              <w:jc w:val="left"/>
            </w:pPr>
          </w:p>
          <w:p w14:paraId="7454DEAF" w14:textId="77777777" w:rsidR="00B63670" w:rsidRPr="008106A8" w:rsidRDefault="00B63670" w:rsidP="002118A1">
            <w:pPr>
              <w:jc w:val="left"/>
            </w:pPr>
          </w:p>
          <w:p w14:paraId="76EFC912" w14:textId="77777777" w:rsidR="00B63670" w:rsidRPr="008106A8" w:rsidRDefault="00B63670" w:rsidP="002118A1">
            <w:pPr>
              <w:jc w:val="left"/>
            </w:pPr>
          </w:p>
          <w:p w14:paraId="6801AE26" w14:textId="77777777" w:rsidR="002C0011" w:rsidRPr="008106A8" w:rsidRDefault="002C0011" w:rsidP="002118A1">
            <w:pPr>
              <w:jc w:val="left"/>
            </w:pPr>
          </w:p>
          <w:p w14:paraId="60E81459" w14:textId="77777777" w:rsidR="00196476" w:rsidRPr="008106A8" w:rsidRDefault="00196476" w:rsidP="002118A1">
            <w:pPr>
              <w:jc w:val="left"/>
            </w:pPr>
          </w:p>
          <w:p w14:paraId="426185DB" w14:textId="77777777" w:rsidR="00196476" w:rsidRPr="008106A8" w:rsidRDefault="00196476" w:rsidP="002118A1">
            <w:pPr>
              <w:jc w:val="left"/>
            </w:pPr>
          </w:p>
          <w:p w14:paraId="429B5B0C" w14:textId="77777777" w:rsidR="00C84927" w:rsidRPr="008106A8" w:rsidRDefault="00C84927" w:rsidP="002118A1">
            <w:pPr>
              <w:jc w:val="left"/>
            </w:pPr>
          </w:p>
          <w:p w14:paraId="0B0EB9CA" w14:textId="77777777" w:rsidR="00EC4C6E" w:rsidRPr="008106A8" w:rsidRDefault="00EC4C6E" w:rsidP="002118A1">
            <w:pPr>
              <w:jc w:val="left"/>
            </w:pPr>
          </w:p>
          <w:p w14:paraId="4EFA2012" w14:textId="77777777" w:rsidR="00EC4C6E" w:rsidRPr="008106A8" w:rsidRDefault="00EC4C6E" w:rsidP="002118A1">
            <w:pPr>
              <w:jc w:val="left"/>
            </w:pPr>
          </w:p>
          <w:p w14:paraId="6CAD3A63" w14:textId="77777777" w:rsidR="00EC4C6E" w:rsidRPr="008106A8" w:rsidRDefault="00EC4C6E" w:rsidP="002118A1">
            <w:pPr>
              <w:jc w:val="left"/>
            </w:pPr>
          </w:p>
          <w:p w14:paraId="2382D653" w14:textId="77777777" w:rsidR="002C0011" w:rsidRPr="008106A8" w:rsidRDefault="002C0011" w:rsidP="002118A1">
            <w:pPr>
              <w:jc w:val="left"/>
            </w:pPr>
          </w:p>
          <w:p w14:paraId="6D6504EB" w14:textId="2EBA9A13" w:rsidR="00F52F67" w:rsidRPr="008106A8" w:rsidRDefault="00EC4C6E" w:rsidP="002118A1">
            <w:pPr>
              <w:jc w:val="left"/>
            </w:pPr>
            <w:r w:rsidRPr="008106A8">
              <w:t>Observer</w:t>
            </w:r>
            <w:r w:rsidR="00F52F67" w:rsidRPr="008106A8">
              <w:t>:</w:t>
            </w:r>
          </w:p>
          <w:p w14:paraId="577A923F" w14:textId="77777777" w:rsidR="00F52F67" w:rsidRDefault="00F52F67" w:rsidP="002118A1">
            <w:pPr>
              <w:jc w:val="left"/>
            </w:pPr>
          </w:p>
          <w:p w14:paraId="5B0A7D2C" w14:textId="77777777" w:rsidR="002B10D2" w:rsidRPr="008106A8" w:rsidRDefault="002B10D2" w:rsidP="002118A1">
            <w:pPr>
              <w:jc w:val="left"/>
            </w:pPr>
          </w:p>
          <w:p w14:paraId="5E88DB1E" w14:textId="77777777" w:rsidR="00D42200" w:rsidRPr="008106A8" w:rsidRDefault="00D42200" w:rsidP="002118A1">
            <w:pPr>
              <w:jc w:val="left"/>
            </w:pPr>
            <w:r w:rsidRPr="008106A8">
              <w:t>Executive support:</w:t>
            </w:r>
          </w:p>
          <w:p w14:paraId="434AF2D4" w14:textId="77777777" w:rsidR="00B63670" w:rsidRPr="008106A8" w:rsidRDefault="00B63670" w:rsidP="002118A1">
            <w:pPr>
              <w:jc w:val="left"/>
            </w:pPr>
          </w:p>
          <w:p w14:paraId="2D527C31" w14:textId="77777777" w:rsidR="00B63670" w:rsidRPr="009968C1" w:rsidRDefault="00B63670" w:rsidP="002118A1">
            <w:pPr>
              <w:jc w:val="left"/>
            </w:pPr>
            <w:r w:rsidRPr="008106A8">
              <w:t>Apologies:</w:t>
            </w:r>
          </w:p>
        </w:tc>
        <w:tc>
          <w:tcPr>
            <w:tcW w:w="0" w:type="auto"/>
            <w:tcMar>
              <w:top w:w="0" w:type="dxa"/>
              <w:left w:w="108" w:type="dxa"/>
              <w:bottom w:w="0" w:type="dxa"/>
              <w:right w:w="108" w:type="dxa"/>
            </w:tcMar>
          </w:tcPr>
          <w:p w14:paraId="50734116" w14:textId="77777777" w:rsidR="00F52F67" w:rsidRDefault="002C0011" w:rsidP="002118A1">
            <w:pPr>
              <w:jc w:val="left"/>
              <w:rPr>
                <w:rFonts w:cs="Tahoma"/>
              </w:rPr>
            </w:pPr>
            <w:r>
              <w:rPr>
                <w:rFonts w:cs="Tahoma"/>
              </w:rPr>
              <w:t>Julius Weinberg,</w:t>
            </w:r>
            <w:r w:rsidR="00F52F67">
              <w:rPr>
                <w:rFonts w:cs="Tahoma"/>
              </w:rPr>
              <w:t xml:space="preserve"> Chair </w:t>
            </w:r>
          </w:p>
          <w:p w14:paraId="7094C84C" w14:textId="77777777" w:rsidR="00F52F67" w:rsidRDefault="00F52F67" w:rsidP="002118A1">
            <w:pPr>
              <w:jc w:val="left"/>
              <w:rPr>
                <w:rFonts w:cs="Tahoma"/>
              </w:rPr>
            </w:pPr>
            <w:r>
              <w:rPr>
                <w:rFonts w:cs="Tahoma"/>
              </w:rPr>
              <w:t>John Cridland CBE</w:t>
            </w:r>
          </w:p>
          <w:p w14:paraId="16D50D9D" w14:textId="77777777" w:rsidR="00F52F67" w:rsidRDefault="00F52F67" w:rsidP="002118A1">
            <w:pPr>
              <w:jc w:val="left"/>
              <w:rPr>
                <w:rFonts w:cs="Tahoma"/>
              </w:rPr>
            </w:pPr>
            <w:r>
              <w:rPr>
                <w:rFonts w:cs="Tahoma"/>
              </w:rPr>
              <w:t>Linda Farrant</w:t>
            </w:r>
          </w:p>
          <w:p w14:paraId="0677F936" w14:textId="77777777" w:rsidR="00F52F67" w:rsidRDefault="00F52F67" w:rsidP="002118A1">
            <w:pPr>
              <w:ind w:right="34"/>
              <w:jc w:val="left"/>
              <w:rPr>
                <w:rFonts w:cs="Tahoma"/>
              </w:rPr>
            </w:pPr>
            <w:r>
              <w:rPr>
                <w:rFonts w:cs="Tahoma"/>
              </w:rPr>
              <w:t>John Hughes</w:t>
            </w:r>
          </w:p>
          <w:p w14:paraId="21C1B7D0" w14:textId="77777777" w:rsidR="002B10D2" w:rsidRDefault="002B10D2" w:rsidP="002118A1">
            <w:pPr>
              <w:jc w:val="left"/>
              <w:rPr>
                <w:rFonts w:cs="Tahoma"/>
              </w:rPr>
            </w:pPr>
            <w:r>
              <w:rPr>
                <w:rFonts w:cs="Tahoma"/>
              </w:rPr>
              <w:t xml:space="preserve">James Kempton </w:t>
            </w:r>
          </w:p>
          <w:p w14:paraId="49E3A05D" w14:textId="77777777" w:rsidR="002B10D2" w:rsidRDefault="002B10D2" w:rsidP="002118A1">
            <w:pPr>
              <w:jc w:val="left"/>
              <w:rPr>
                <w:rFonts w:cs="Tahoma"/>
              </w:rPr>
            </w:pPr>
            <w:r>
              <w:rPr>
                <w:rFonts w:cs="Tahoma"/>
              </w:rPr>
              <w:t xml:space="preserve">Paul Snell CBE </w:t>
            </w:r>
          </w:p>
          <w:p w14:paraId="5871F6D0" w14:textId="3C8BF10B" w:rsidR="000C53DB" w:rsidRDefault="00F52F67" w:rsidP="002118A1">
            <w:pPr>
              <w:jc w:val="left"/>
              <w:rPr>
                <w:rFonts w:cs="Tahoma"/>
              </w:rPr>
            </w:pPr>
            <w:r>
              <w:rPr>
                <w:rFonts w:cs="Tahoma"/>
              </w:rPr>
              <w:t>Amanda Spielman, HMCI</w:t>
            </w:r>
          </w:p>
          <w:p w14:paraId="00642493" w14:textId="1FED83BB" w:rsidR="00F52F67" w:rsidRDefault="000C53DB" w:rsidP="002118A1">
            <w:pPr>
              <w:jc w:val="left"/>
              <w:rPr>
                <w:rFonts w:cs="Tahoma"/>
              </w:rPr>
            </w:pPr>
            <w:r>
              <w:rPr>
                <w:rFonts w:cs="Tahoma"/>
              </w:rPr>
              <w:t>Venessa Willms OBE</w:t>
            </w:r>
            <w:r w:rsidR="00F52F67">
              <w:rPr>
                <w:rFonts w:cs="Tahoma"/>
              </w:rPr>
              <w:t xml:space="preserve"> </w:t>
            </w:r>
          </w:p>
          <w:p w14:paraId="1CDBC1B1" w14:textId="77777777" w:rsidR="00F52F67" w:rsidRDefault="00F52F67" w:rsidP="002118A1">
            <w:pPr>
              <w:jc w:val="left"/>
              <w:rPr>
                <w:rFonts w:cs="Tahoma"/>
              </w:rPr>
            </w:pPr>
          </w:p>
          <w:p w14:paraId="6D3BD17A" w14:textId="77777777" w:rsidR="00F52F67" w:rsidRDefault="00F52F67" w:rsidP="002118A1">
            <w:pPr>
              <w:jc w:val="left"/>
              <w:rPr>
                <w:rFonts w:cs="Tahoma"/>
              </w:rPr>
            </w:pPr>
            <w:r>
              <w:rPr>
                <w:rFonts w:cs="Tahoma"/>
              </w:rPr>
              <w:t>Louise Grainger, Director, Finance, Planning and Commercial</w:t>
            </w:r>
          </w:p>
          <w:p w14:paraId="734C8F32" w14:textId="77777777" w:rsidR="000C53DB" w:rsidRDefault="000C53DB" w:rsidP="002118A1">
            <w:pPr>
              <w:jc w:val="left"/>
              <w:rPr>
                <w:rFonts w:cs="Tahoma"/>
              </w:rPr>
            </w:pPr>
            <w:r>
              <w:rPr>
                <w:rFonts w:cs="Tahoma"/>
              </w:rPr>
              <w:t>Sean Harford, National Director, Education</w:t>
            </w:r>
          </w:p>
          <w:p w14:paraId="5B1E5784" w14:textId="77777777" w:rsidR="000C53DB" w:rsidRDefault="000C53DB" w:rsidP="002118A1">
            <w:pPr>
              <w:jc w:val="left"/>
              <w:rPr>
                <w:rFonts w:cs="Tahoma"/>
              </w:rPr>
            </w:pPr>
            <w:r>
              <w:rPr>
                <w:rFonts w:cs="Tahoma"/>
              </w:rPr>
              <w:t xml:space="preserve">Eleanor Schooling, National Director, Social Care </w:t>
            </w:r>
          </w:p>
          <w:p w14:paraId="67536C62" w14:textId="48E7BCD1" w:rsidR="002B10D2" w:rsidRDefault="002B10D2" w:rsidP="002118A1">
            <w:pPr>
              <w:jc w:val="left"/>
              <w:rPr>
                <w:rFonts w:cs="Tahoma"/>
              </w:rPr>
            </w:pPr>
            <w:r>
              <w:rPr>
                <w:rFonts w:cs="Tahoma"/>
              </w:rPr>
              <w:t>Karen Shepperson, Director, People and Operations</w:t>
            </w:r>
          </w:p>
          <w:p w14:paraId="4BF876AA" w14:textId="77777777" w:rsidR="00EC4C6E" w:rsidRDefault="00EC4C6E" w:rsidP="002118A1">
            <w:pPr>
              <w:jc w:val="left"/>
              <w:rPr>
                <w:rFonts w:cs="Tahoma"/>
              </w:rPr>
            </w:pPr>
            <w:r>
              <w:rPr>
                <w:rFonts w:cs="Tahoma"/>
              </w:rPr>
              <w:t>Luke Tryl, Director, Corporate Strategy</w:t>
            </w:r>
          </w:p>
          <w:p w14:paraId="316299DF" w14:textId="77777777" w:rsidR="00EC4C6E" w:rsidRDefault="00EC4C6E" w:rsidP="002118A1">
            <w:pPr>
              <w:jc w:val="left"/>
              <w:rPr>
                <w:rFonts w:cs="Tahoma"/>
              </w:rPr>
            </w:pPr>
          </w:p>
          <w:p w14:paraId="2EB5C326" w14:textId="33C8F709" w:rsidR="00EC4C6E" w:rsidRDefault="00EC4C6E" w:rsidP="002118A1">
            <w:pPr>
              <w:jc w:val="left"/>
              <w:rPr>
                <w:rFonts w:cs="Tahoma"/>
              </w:rPr>
            </w:pPr>
            <w:r w:rsidRPr="00EC4C6E">
              <w:rPr>
                <w:rFonts w:cs="Tahoma"/>
                <w:u w:val="single"/>
              </w:rPr>
              <w:t xml:space="preserve">For item </w:t>
            </w:r>
            <w:r w:rsidR="002B10D2">
              <w:rPr>
                <w:rFonts w:cs="Tahoma"/>
                <w:u w:val="single"/>
              </w:rPr>
              <w:t>1</w:t>
            </w:r>
            <w:r w:rsidRPr="00EC4C6E">
              <w:rPr>
                <w:rFonts w:cs="Tahoma"/>
                <w:u w:val="single"/>
              </w:rPr>
              <w:t xml:space="preserve"> only</w:t>
            </w:r>
            <w:r>
              <w:rPr>
                <w:rFonts w:cs="Tahoma"/>
              </w:rPr>
              <w:t>:</w:t>
            </w:r>
          </w:p>
          <w:p w14:paraId="0CE3E8BD" w14:textId="1699B7D0" w:rsidR="00EC4C6E" w:rsidRDefault="00ED0FE3" w:rsidP="002118A1">
            <w:pPr>
              <w:jc w:val="left"/>
              <w:rPr>
                <w:rFonts w:cs="Tahoma"/>
              </w:rPr>
            </w:pPr>
            <w:r>
              <w:rPr>
                <w:rFonts w:cs="Tahoma"/>
              </w:rPr>
              <w:t>Marnie Mather, Policy Administrator, Social Care Policy Team</w:t>
            </w:r>
          </w:p>
          <w:p w14:paraId="222D5FBC" w14:textId="7494C6E7" w:rsidR="00ED0FE3" w:rsidRDefault="00ED0FE3" w:rsidP="002118A1">
            <w:pPr>
              <w:jc w:val="left"/>
              <w:rPr>
                <w:rFonts w:cs="Tahoma"/>
              </w:rPr>
            </w:pPr>
            <w:r>
              <w:rPr>
                <w:rFonts w:cs="Tahoma"/>
              </w:rPr>
              <w:t>Lisa Pascoe, Deputy Director, Social Care Inspection Policy and Development</w:t>
            </w:r>
          </w:p>
          <w:p w14:paraId="62D58B2C" w14:textId="77777777" w:rsidR="00EC4C6E" w:rsidRDefault="00EC4C6E" w:rsidP="002118A1">
            <w:pPr>
              <w:jc w:val="left"/>
              <w:rPr>
                <w:rFonts w:cs="Tahoma"/>
              </w:rPr>
            </w:pPr>
          </w:p>
          <w:p w14:paraId="3548FFBC" w14:textId="24C3FF1D" w:rsidR="00EC4C6E" w:rsidRPr="00EC4C6E" w:rsidRDefault="00EC4C6E" w:rsidP="002118A1">
            <w:pPr>
              <w:jc w:val="left"/>
              <w:rPr>
                <w:rFonts w:cs="Tahoma"/>
                <w:u w:val="single"/>
              </w:rPr>
            </w:pPr>
            <w:r>
              <w:rPr>
                <w:rFonts w:cs="Tahoma"/>
                <w:u w:val="single"/>
              </w:rPr>
              <w:t xml:space="preserve">For item </w:t>
            </w:r>
            <w:r w:rsidR="00ED0FE3">
              <w:rPr>
                <w:rFonts w:cs="Tahoma"/>
                <w:u w:val="single"/>
              </w:rPr>
              <w:t>5</w:t>
            </w:r>
            <w:r>
              <w:rPr>
                <w:rFonts w:cs="Tahoma"/>
                <w:u w:val="single"/>
              </w:rPr>
              <w:t xml:space="preserve"> only:</w:t>
            </w:r>
          </w:p>
          <w:p w14:paraId="36A657C1" w14:textId="3A24D225" w:rsidR="00F52F67" w:rsidRDefault="00ED0FE3" w:rsidP="002118A1">
            <w:pPr>
              <w:jc w:val="left"/>
              <w:rPr>
                <w:rFonts w:cs="Tahoma"/>
              </w:rPr>
            </w:pPr>
            <w:r>
              <w:rPr>
                <w:rFonts w:cs="Tahoma"/>
              </w:rPr>
              <w:t>Amy Finch, Head of Strategic Development</w:t>
            </w:r>
          </w:p>
          <w:p w14:paraId="4E75A3C7" w14:textId="77777777" w:rsidR="00196476" w:rsidRDefault="00196476" w:rsidP="002118A1">
            <w:pPr>
              <w:jc w:val="left"/>
              <w:rPr>
                <w:rFonts w:cs="Tahoma"/>
              </w:rPr>
            </w:pPr>
          </w:p>
          <w:p w14:paraId="7B18899D" w14:textId="350C6DB0" w:rsidR="00EC4C6E" w:rsidRDefault="002B10D2" w:rsidP="002118A1">
            <w:pPr>
              <w:jc w:val="left"/>
              <w:rPr>
                <w:rFonts w:ascii="Arial" w:hAnsi="Arial" w:cs="Arial"/>
                <w:color w:val="0B0C0C"/>
              </w:rPr>
            </w:pPr>
            <w:r>
              <w:rPr>
                <w:rFonts w:cs="Tahoma"/>
              </w:rPr>
              <w:t>Paul Kett, Director General, Education Standards, Department for Education</w:t>
            </w:r>
          </w:p>
          <w:p w14:paraId="7585B940" w14:textId="77777777" w:rsidR="00B63670" w:rsidRDefault="00B63670" w:rsidP="002118A1">
            <w:pPr>
              <w:jc w:val="left"/>
              <w:rPr>
                <w:rFonts w:cs="Tahoma"/>
              </w:rPr>
            </w:pPr>
          </w:p>
          <w:p w14:paraId="2620C38A" w14:textId="6DC0B3DA" w:rsidR="00F52F67" w:rsidRDefault="002B10D2" w:rsidP="002118A1">
            <w:pPr>
              <w:jc w:val="left"/>
              <w:rPr>
                <w:rFonts w:cs="Tahoma"/>
              </w:rPr>
            </w:pPr>
            <w:r>
              <w:rPr>
                <w:rFonts w:cs="Tahoma"/>
              </w:rPr>
              <w:t>Amelia Athwal, Executive Assistant to HMCI</w:t>
            </w:r>
          </w:p>
          <w:p w14:paraId="2D8D4893" w14:textId="77777777" w:rsidR="002216AD" w:rsidRDefault="002216AD" w:rsidP="002118A1">
            <w:pPr>
              <w:jc w:val="left"/>
              <w:rPr>
                <w:rFonts w:cs="Tahoma"/>
              </w:rPr>
            </w:pPr>
          </w:p>
          <w:p w14:paraId="0653386D" w14:textId="77777777" w:rsidR="002B10D2" w:rsidRDefault="002B10D2" w:rsidP="002118A1">
            <w:pPr>
              <w:jc w:val="left"/>
              <w:rPr>
                <w:rFonts w:cs="Tahoma"/>
              </w:rPr>
            </w:pPr>
            <w:r>
              <w:rPr>
                <w:rFonts w:cs="Tahoma"/>
              </w:rPr>
              <w:t xml:space="preserve">Matthew Coffey, Chief Operating Officer </w:t>
            </w:r>
          </w:p>
          <w:p w14:paraId="0719C87F" w14:textId="5FAB03FE" w:rsidR="002216AD" w:rsidRPr="009968C1" w:rsidRDefault="002216AD" w:rsidP="002118A1">
            <w:pPr>
              <w:jc w:val="left"/>
              <w:rPr>
                <w:rFonts w:cs="Tahoma"/>
              </w:rPr>
            </w:pPr>
          </w:p>
        </w:tc>
      </w:tr>
    </w:tbl>
    <w:p w14:paraId="7CC3ED31" w14:textId="41BE797A" w:rsidR="001A50F2" w:rsidRPr="00C43B8F" w:rsidRDefault="001A50F2" w:rsidP="002118A1">
      <w:pPr>
        <w:spacing w:before="240" w:after="240" w:line="320" w:lineRule="exact"/>
        <w:ind w:hanging="142"/>
        <w:jc w:val="left"/>
        <w:rPr>
          <w:rFonts w:cs="Tahoma"/>
          <w:b/>
        </w:rPr>
      </w:pPr>
      <w:r w:rsidRPr="00C43B8F">
        <w:rPr>
          <w:rFonts w:cs="Tahoma"/>
          <w:b/>
        </w:rPr>
        <w:t>Summary of action points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5496"/>
        <w:gridCol w:w="1739"/>
      </w:tblGrid>
      <w:tr w:rsidR="0093487C" w:rsidRPr="00C43B8F" w14:paraId="789BDF1D" w14:textId="77777777" w:rsidTr="004866E6">
        <w:tc>
          <w:tcPr>
            <w:tcW w:w="0" w:type="auto"/>
            <w:shd w:val="clear" w:color="auto" w:fill="auto"/>
            <w:vAlign w:val="center"/>
          </w:tcPr>
          <w:p w14:paraId="036F5D14" w14:textId="77777777" w:rsidR="001A50F2" w:rsidRPr="001660F2" w:rsidRDefault="002C0011" w:rsidP="002118A1">
            <w:pPr>
              <w:spacing w:after="240" w:line="320" w:lineRule="exact"/>
              <w:jc w:val="left"/>
              <w:rPr>
                <w:rFonts w:cs="Tahoma"/>
              </w:rPr>
            </w:pPr>
            <w:r>
              <w:rPr>
                <w:rFonts w:cs="Tahoma"/>
              </w:rPr>
              <w:t>Relevant paper</w:t>
            </w:r>
          </w:p>
        </w:tc>
        <w:tc>
          <w:tcPr>
            <w:tcW w:w="0" w:type="auto"/>
            <w:shd w:val="clear" w:color="auto" w:fill="auto"/>
          </w:tcPr>
          <w:p w14:paraId="62527E70" w14:textId="77777777" w:rsidR="001A50F2" w:rsidRPr="001660F2" w:rsidRDefault="002C0011" w:rsidP="002118A1">
            <w:pPr>
              <w:spacing w:after="120" w:line="320" w:lineRule="exact"/>
              <w:jc w:val="left"/>
              <w:rPr>
                <w:rFonts w:cs="Tahoma"/>
              </w:rPr>
            </w:pPr>
            <w:r>
              <w:rPr>
                <w:rFonts w:cs="Tahoma"/>
              </w:rPr>
              <w:t>Action</w:t>
            </w:r>
          </w:p>
        </w:tc>
        <w:tc>
          <w:tcPr>
            <w:tcW w:w="0" w:type="auto"/>
            <w:shd w:val="clear" w:color="auto" w:fill="auto"/>
          </w:tcPr>
          <w:p w14:paraId="11C9750B" w14:textId="77777777" w:rsidR="001A50F2" w:rsidRPr="001660F2" w:rsidRDefault="002C0011" w:rsidP="002118A1">
            <w:pPr>
              <w:spacing w:line="320" w:lineRule="exact"/>
              <w:jc w:val="left"/>
              <w:rPr>
                <w:rFonts w:cs="Tahoma"/>
              </w:rPr>
            </w:pPr>
            <w:r>
              <w:rPr>
                <w:rFonts w:cs="Tahoma"/>
              </w:rPr>
              <w:t>Owner</w:t>
            </w:r>
          </w:p>
        </w:tc>
      </w:tr>
      <w:tr w:rsidR="0093487C" w:rsidRPr="00C43B8F" w14:paraId="01826A6C" w14:textId="77777777" w:rsidTr="002259D2">
        <w:tc>
          <w:tcPr>
            <w:tcW w:w="0" w:type="auto"/>
            <w:shd w:val="clear" w:color="auto" w:fill="auto"/>
          </w:tcPr>
          <w:p w14:paraId="6C8A01B0" w14:textId="77777777" w:rsidR="0093487C" w:rsidRPr="0093487C" w:rsidRDefault="0093487C" w:rsidP="002118A1">
            <w:pPr>
              <w:widowControl w:val="0"/>
              <w:spacing w:line="320" w:lineRule="exact"/>
              <w:jc w:val="left"/>
              <w:rPr>
                <w:rFonts w:cs="Tahoma"/>
              </w:rPr>
            </w:pPr>
            <w:r w:rsidRPr="0093487C">
              <w:rPr>
                <w:rFonts w:cs="Tahoma"/>
              </w:rPr>
              <w:t>Strategic Risk Register</w:t>
            </w:r>
          </w:p>
          <w:p w14:paraId="0BFF2DA8" w14:textId="71D79280" w:rsidR="008C5326" w:rsidRDefault="008C5326" w:rsidP="002118A1">
            <w:pPr>
              <w:spacing w:line="320" w:lineRule="exact"/>
              <w:jc w:val="left"/>
              <w:rPr>
                <w:rFonts w:cs="Tahoma"/>
              </w:rPr>
            </w:pPr>
          </w:p>
        </w:tc>
        <w:tc>
          <w:tcPr>
            <w:tcW w:w="0" w:type="auto"/>
            <w:shd w:val="clear" w:color="auto" w:fill="auto"/>
          </w:tcPr>
          <w:p w14:paraId="57874425" w14:textId="00D6ED5A" w:rsidR="008C5326" w:rsidRPr="0093487C" w:rsidRDefault="00496717" w:rsidP="002118A1">
            <w:pPr>
              <w:spacing w:after="120" w:line="320" w:lineRule="exact"/>
              <w:jc w:val="left"/>
              <w:rPr>
                <w:rFonts w:cs="Tahoma"/>
              </w:rPr>
            </w:pPr>
            <w:r>
              <w:rPr>
                <w:rFonts w:cs="Tahoma"/>
                <w:b/>
              </w:rPr>
              <w:t>87</w:t>
            </w:r>
            <w:r w:rsidR="0093487C">
              <w:rPr>
                <w:rFonts w:cs="Tahoma"/>
                <w:b/>
              </w:rPr>
              <w:t xml:space="preserve"> – </w:t>
            </w:r>
            <w:r w:rsidR="0093487C">
              <w:rPr>
                <w:rFonts w:cs="Tahoma"/>
              </w:rPr>
              <w:t>update the Board on the workloads strategic risk at the next meeting.</w:t>
            </w:r>
          </w:p>
        </w:tc>
        <w:tc>
          <w:tcPr>
            <w:tcW w:w="0" w:type="auto"/>
            <w:shd w:val="clear" w:color="auto" w:fill="auto"/>
          </w:tcPr>
          <w:p w14:paraId="7B4E2F88" w14:textId="48DA7C14" w:rsidR="008C5326" w:rsidRDefault="0093487C" w:rsidP="002118A1">
            <w:pPr>
              <w:spacing w:line="320" w:lineRule="exact"/>
              <w:jc w:val="left"/>
              <w:rPr>
                <w:rFonts w:cs="Tahoma"/>
              </w:rPr>
            </w:pPr>
            <w:r>
              <w:rPr>
                <w:rFonts w:cs="Tahoma"/>
              </w:rPr>
              <w:t>Karen Shepperson</w:t>
            </w:r>
          </w:p>
        </w:tc>
      </w:tr>
      <w:tr w:rsidR="0093487C" w:rsidRPr="00C43B8F" w14:paraId="4B0C835C" w14:textId="77777777" w:rsidTr="004866E6">
        <w:tc>
          <w:tcPr>
            <w:tcW w:w="0" w:type="auto"/>
            <w:shd w:val="clear" w:color="auto" w:fill="auto"/>
            <w:vAlign w:val="center"/>
          </w:tcPr>
          <w:p w14:paraId="0ECB5D9D" w14:textId="41684EE5" w:rsidR="008C5326" w:rsidRPr="00CD5E48" w:rsidRDefault="0093487C" w:rsidP="002118A1">
            <w:pPr>
              <w:spacing w:after="240" w:line="320" w:lineRule="exact"/>
              <w:jc w:val="left"/>
              <w:rPr>
                <w:rFonts w:cs="Tahoma"/>
              </w:rPr>
            </w:pPr>
            <w:r>
              <w:rPr>
                <w:rFonts w:cs="Tahoma"/>
              </w:rPr>
              <w:t>Strategic Risk Register</w:t>
            </w:r>
          </w:p>
        </w:tc>
        <w:tc>
          <w:tcPr>
            <w:tcW w:w="0" w:type="auto"/>
            <w:shd w:val="clear" w:color="auto" w:fill="auto"/>
          </w:tcPr>
          <w:p w14:paraId="2AD3101A" w14:textId="34CB3C20" w:rsidR="008C5326" w:rsidRPr="00CD5E48" w:rsidRDefault="0093487C" w:rsidP="002118A1">
            <w:pPr>
              <w:spacing w:after="120" w:line="320" w:lineRule="exact"/>
              <w:jc w:val="left"/>
              <w:rPr>
                <w:rFonts w:cs="Tahoma"/>
              </w:rPr>
            </w:pPr>
            <w:r w:rsidRPr="0093487C">
              <w:rPr>
                <w:rFonts w:cs="Tahoma"/>
                <w:b/>
              </w:rPr>
              <w:t>88 –</w:t>
            </w:r>
            <w:r>
              <w:rPr>
                <w:rFonts w:cs="Tahoma"/>
              </w:rPr>
              <w:t xml:space="preserve"> to discuss how the Strategic Risk 9 should be reworked so that its title better reflects its description.</w:t>
            </w:r>
          </w:p>
        </w:tc>
        <w:tc>
          <w:tcPr>
            <w:tcW w:w="0" w:type="auto"/>
            <w:shd w:val="clear" w:color="auto" w:fill="auto"/>
          </w:tcPr>
          <w:p w14:paraId="7E1D7488" w14:textId="7E19DE0B" w:rsidR="008C5326" w:rsidRPr="001660F2" w:rsidRDefault="0093487C" w:rsidP="002118A1">
            <w:pPr>
              <w:spacing w:line="320" w:lineRule="exact"/>
              <w:jc w:val="left"/>
              <w:rPr>
                <w:rFonts w:cs="Tahoma"/>
              </w:rPr>
            </w:pPr>
            <w:r>
              <w:rPr>
                <w:rFonts w:cs="Tahoma"/>
              </w:rPr>
              <w:t>Chair and HMCI</w:t>
            </w:r>
          </w:p>
        </w:tc>
      </w:tr>
      <w:tr w:rsidR="0093487C" w14:paraId="4D423A31" w14:textId="77777777" w:rsidTr="004866E6">
        <w:tblPrEx>
          <w:tblCellMar>
            <w:left w:w="0" w:type="dxa"/>
            <w:right w:w="0" w:type="dxa"/>
          </w:tblCellMar>
        </w:tblPrEx>
        <w:tc>
          <w:tcPr>
            <w:tcW w:w="0" w:type="auto"/>
            <w:tcMar>
              <w:top w:w="0" w:type="dxa"/>
              <w:left w:w="108" w:type="dxa"/>
              <w:bottom w:w="0" w:type="dxa"/>
              <w:right w:w="108" w:type="dxa"/>
            </w:tcMar>
          </w:tcPr>
          <w:p w14:paraId="3A18474D" w14:textId="4101939B" w:rsidR="008C5326" w:rsidRPr="00CD5E48" w:rsidRDefault="0093487C" w:rsidP="002118A1">
            <w:pPr>
              <w:spacing w:before="60" w:after="60"/>
              <w:jc w:val="left"/>
              <w:rPr>
                <w:rFonts w:cs="Tahoma"/>
              </w:rPr>
            </w:pPr>
            <w:r>
              <w:rPr>
                <w:rFonts w:cs="Tahoma"/>
              </w:rPr>
              <w:lastRenderedPageBreak/>
              <w:t xml:space="preserve">Strategy </w:t>
            </w:r>
            <w:r w:rsidR="00D23D1C">
              <w:rPr>
                <w:rFonts w:cs="Tahoma"/>
              </w:rPr>
              <w:t>evaluation</w:t>
            </w:r>
            <w:r>
              <w:rPr>
                <w:rFonts w:cs="Tahoma"/>
              </w:rPr>
              <w:t xml:space="preserve"> metrics</w:t>
            </w:r>
          </w:p>
        </w:tc>
        <w:tc>
          <w:tcPr>
            <w:tcW w:w="0" w:type="auto"/>
            <w:tcMar>
              <w:top w:w="0" w:type="dxa"/>
              <w:left w:w="108" w:type="dxa"/>
              <w:bottom w:w="0" w:type="dxa"/>
              <w:right w:w="108" w:type="dxa"/>
            </w:tcMar>
          </w:tcPr>
          <w:p w14:paraId="50741782" w14:textId="0EAD9CC4" w:rsidR="008C5326" w:rsidRPr="0093487C" w:rsidRDefault="0093487C" w:rsidP="002118A1">
            <w:pPr>
              <w:spacing w:before="60" w:after="60"/>
              <w:jc w:val="left"/>
              <w:rPr>
                <w:rFonts w:cs="Tahoma"/>
                <w:b/>
              </w:rPr>
            </w:pPr>
            <w:r w:rsidRPr="0093487C">
              <w:rPr>
                <w:rFonts w:cs="Tahoma"/>
                <w:b/>
              </w:rPr>
              <w:t xml:space="preserve">89 - </w:t>
            </w:r>
            <w:r>
              <w:rPr>
                <w:rFonts w:cs="Tahoma"/>
              </w:rPr>
              <w:t>send detailed comments to the Director, Corporate Strategy directly</w:t>
            </w:r>
          </w:p>
        </w:tc>
        <w:tc>
          <w:tcPr>
            <w:tcW w:w="0" w:type="auto"/>
            <w:tcMar>
              <w:top w:w="0" w:type="dxa"/>
              <w:left w:w="108" w:type="dxa"/>
              <w:bottom w:w="0" w:type="dxa"/>
              <w:right w:w="108" w:type="dxa"/>
            </w:tcMar>
          </w:tcPr>
          <w:p w14:paraId="10B6BB75" w14:textId="6E665289" w:rsidR="008C5326" w:rsidRPr="00CD5E48" w:rsidRDefault="0093487C" w:rsidP="002118A1">
            <w:pPr>
              <w:spacing w:before="60" w:after="60"/>
              <w:jc w:val="left"/>
              <w:rPr>
                <w:rFonts w:cs="Tahoma"/>
              </w:rPr>
            </w:pPr>
            <w:r>
              <w:rPr>
                <w:rFonts w:cs="Tahoma"/>
              </w:rPr>
              <w:t>Board members</w:t>
            </w:r>
          </w:p>
        </w:tc>
      </w:tr>
      <w:tr w:rsidR="0093487C" w14:paraId="790F35FC" w14:textId="77777777" w:rsidTr="004866E6">
        <w:tblPrEx>
          <w:tblCellMar>
            <w:left w:w="0" w:type="dxa"/>
            <w:right w:w="0" w:type="dxa"/>
          </w:tblCellMar>
        </w:tblPrEx>
        <w:tc>
          <w:tcPr>
            <w:tcW w:w="0" w:type="auto"/>
            <w:tcMar>
              <w:top w:w="0" w:type="dxa"/>
              <w:left w:w="108" w:type="dxa"/>
              <w:bottom w:w="0" w:type="dxa"/>
              <w:right w:w="108" w:type="dxa"/>
            </w:tcMar>
          </w:tcPr>
          <w:p w14:paraId="00BF369B" w14:textId="42E29838" w:rsidR="008C5326" w:rsidRPr="00CD5E48" w:rsidRDefault="0093487C" w:rsidP="002118A1">
            <w:pPr>
              <w:spacing w:before="60" w:after="60"/>
              <w:jc w:val="left"/>
              <w:rPr>
                <w:rFonts w:cs="Tahoma"/>
              </w:rPr>
            </w:pPr>
            <w:r>
              <w:rPr>
                <w:rFonts w:cs="Tahoma"/>
              </w:rPr>
              <w:t xml:space="preserve">Research programme </w:t>
            </w:r>
          </w:p>
        </w:tc>
        <w:tc>
          <w:tcPr>
            <w:tcW w:w="0" w:type="auto"/>
            <w:tcMar>
              <w:top w:w="0" w:type="dxa"/>
              <w:left w:w="108" w:type="dxa"/>
              <w:bottom w:w="0" w:type="dxa"/>
              <w:right w:w="108" w:type="dxa"/>
            </w:tcMar>
          </w:tcPr>
          <w:p w14:paraId="429E92C1" w14:textId="6980556E" w:rsidR="008C5326" w:rsidRPr="00D62EC4" w:rsidRDefault="0093487C" w:rsidP="009B38EF">
            <w:pPr>
              <w:widowControl w:val="0"/>
              <w:spacing w:after="110" w:line="320" w:lineRule="exact"/>
              <w:jc w:val="left"/>
              <w:rPr>
                <w:rFonts w:cs="Tahoma"/>
              </w:rPr>
            </w:pPr>
            <w:r w:rsidRPr="0093487C">
              <w:rPr>
                <w:rFonts w:cs="Tahoma"/>
                <w:b/>
              </w:rPr>
              <w:t>90 –</w:t>
            </w:r>
            <w:r>
              <w:rPr>
                <w:rFonts w:cs="Tahoma"/>
              </w:rPr>
              <w:t xml:space="preserve"> check the cost of the programme over two years.</w:t>
            </w:r>
          </w:p>
        </w:tc>
        <w:tc>
          <w:tcPr>
            <w:tcW w:w="0" w:type="auto"/>
            <w:tcMar>
              <w:top w:w="0" w:type="dxa"/>
              <w:left w:w="108" w:type="dxa"/>
              <w:bottom w:w="0" w:type="dxa"/>
              <w:right w:w="108" w:type="dxa"/>
            </w:tcMar>
          </w:tcPr>
          <w:p w14:paraId="5870C3AA" w14:textId="7D0008F7" w:rsidR="008C5326" w:rsidRPr="00CD5E48" w:rsidRDefault="0093487C" w:rsidP="002118A1">
            <w:pPr>
              <w:spacing w:before="60" w:after="60"/>
              <w:jc w:val="left"/>
              <w:rPr>
                <w:rFonts w:cs="Tahoma"/>
              </w:rPr>
            </w:pPr>
            <w:r>
              <w:rPr>
                <w:rFonts w:cs="Tahoma"/>
              </w:rPr>
              <w:t>Louise Grainger</w:t>
            </w:r>
          </w:p>
        </w:tc>
      </w:tr>
    </w:tbl>
    <w:p w14:paraId="3E9A5EC2" w14:textId="015F1E51" w:rsidR="00BF6FB6" w:rsidRPr="00C84927" w:rsidRDefault="00BF6FB6" w:rsidP="002118A1">
      <w:pPr>
        <w:widowControl w:val="0"/>
        <w:numPr>
          <w:ilvl w:val="0"/>
          <w:numId w:val="1"/>
        </w:numPr>
        <w:spacing w:before="240" w:after="100" w:line="320" w:lineRule="exact"/>
        <w:ind w:left="709" w:hanging="709"/>
        <w:jc w:val="left"/>
        <w:rPr>
          <w:rFonts w:cs="Tahoma"/>
        </w:rPr>
      </w:pPr>
      <w:r>
        <w:rPr>
          <w:rFonts w:cs="Tahoma"/>
          <w:b/>
        </w:rPr>
        <w:t xml:space="preserve">Adolescents, </w:t>
      </w:r>
      <w:r w:rsidR="006109C7">
        <w:rPr>
          <w:rFonts w:cs="Tahoma"/>
          <w:b/>
        </w:rPr>
        <w:t>and the inspection of provision for</w:t>
      </w:r>
      <w:r>
        <w:rPr>
          <w:rFonts w:cs="Tahoma"/>
          <w:b/>
        </w:rPr>
        <w:t xml:space="preserve"> them?</w:t>
      </w:r>
    </w:p>
    <w:p w14:paraId="7DD59B5F" w14:textId="4E71A011" w:rsidR="00251F79" w:rsidRPr="00251F79" w:rsidRDefault="00B16908" w:rsidP="002118A1">
      <w:pPr>
        <w:widowControl w:val="0"/>
        <w:numPr>
          <w:ilvl w:val="1"/>
          <w:numId w:val="1"/>
        </w:numPr>
        <w:spacing w:before="240" w:after="100" w:line="320" w:lineRule="exact"/>
        <w:jc w:val="left"/>
        <w:rPr>
          <w:rFonts w:cs="Tahoma"/>
          <w:b/>
        </w:rPr>
      </w:pPr>
      <w:r>
        <w:rPr>
          <w:rFonts w:cs="Tahoma"/>
        </w:rPr>
        <w:t xml:space="preserve">The </w:t>
      </w:r>
      <w:r w:rsidR="006109C7">
        <w:rPr>
          <w:rFonts w:cs="Tahoma"/>
        </w:rPr>
        <w:t>b</w:t>
      </w:r>
      <w:r>
        <w:rPr>
          <w:rFonts w:cs="Tahoma"/>
        </w:rPr>
        <w:t>oard noted the avera</w:t>
      </w:r>
      <w:r w:rsidR="00251F79">
        <w:rPr>
          <w:rFonts w:cs="Tahoma"/>
        </w:rPr>
        <w:t xml:space="preserve">ge age of children entering into care is 15.4 years old and that 1 </w:t>
      </w:r>
      <w:r w:rsidR="006109C7">
        <w:rPr>
          <w:rFonts w:cs="Tahoma"/>
        </w:rPr>
        <w:t xml:space="preserve">in 3 children in care have high or </w:t>
      </w:r>
      <w:r w:rsidR="00251F79">
        <w:rPr>
          <w:rFonts w:cs="Tahoma"/>
        </w:rPr>
        <w:t>very high mental health needs.</w:t>
      </w:r>
    </w:p>
    <w:p w14:paraId="09927A43" w14:textId="752B9F2C" w:rsidR="00B16908" w:rsidRPr="003D6184" w:rsidRDefault="003D6184" w:rsidP="002118A1">
      <w:pPr>
        <w:widowControl w:val="0"/>
        <w:numPr>
          <w:ilvl w:val="1"/>
          <w:numId w:val="1"/>
        </w:numPr>
        <w:spacing w:before="240" w:after="100" w:line="320" w:lineRule="exact"/>
        <w:jc w:val="left"/>
        <w:rPr>
          <w:rFonts w:cs="Tahoma"/>
          <w:b/>
        </w:rPr>
      </w:pPr>
      <w:r>
        <w:rPr>
          <w:rFonts w:cs="Tahoma"/>
        </w:rPr>
        <w:t xml:space="preserve">The National Director, Social Care explained to the </w:t>
      </w:r>
      <w:r w:rsidR="00AD2902">
        <w:rPr>
          <w:rFonts w:cs="Tahoma"/>
        </w:rPr>
        <w:t>b</w:t>
      </w:r>
      <w:r>
        <w:rPr>
          <w:rFonts w:cs="Tahoma"/>
        </w:rPr>
        <w:t xml:space="preserve">oard about county line activity, where children are used to </w:t>
      </w:r>
      <w:r w:rsidR="00D23D1C">
        <w:rPr>
          <w:rFonts w:cs="Tahoma"/>
        </w:rPr>
        <w:t>sell</w:t>
      </w:r>
      <w:r w:rsidR="006109C7">
        <w:rPr>
          <w:rFonts w:cs="Tahoma"/>
        </w:rPr>
        <w:t xml:space="preserve"> drugs on the borders</w:t>
      </w:r>
      <w:r>
        <w:rPr>
          <w:rFonts w:cs="Tahoma"/>
        </w:rPr>
        <w:t xml:space="preserve"> between local authorities. </w:t>
      </w:r>
    </w:p>
    <w:p w14:paraId="61EE0E44" w14:textId="60DA18B3" w:rsidR="003D6184" w:rsidRPr="00925900" w:rsidRDefault="003D6184" w:rsidP="002118A1">
      <w:pPr>
        <w:widowControl w:val="0"/>
        <w:numPr>
          <w:ilvl w:val="1"/>
          <w:numId w:val="1"/>
        </w:numPr>
        <w:spacing w:before="240" w:after="100" w:line="320" w:lineRule="exact"/>
        <w:jc w:val="left"/>
        <w:rPr>
          <w:rFonts w:cs="Tahoma"/>
          <w:b/>
        </w:rPr>
      </w:pPr>
      <w:r>
        <w:rPr>
          <w:rFonts w:cs="Tahoma"/>
        </w:rPr>
        <w:t xml:space="preserve">The </w:t>
      </w:r>
      <w:r w:rsidR="006109C7">
        <w:rPr>
          <w:rFonts w:cs="Tahoma"/>
        </w:rPr>
        <w:t>b</w:t>
      </w:r>
      <w:r>
        <w:rPr>
          <w:rFonts w:cs="Tahoma"/>
        </w:rPr>
        <w:t xml:space="preserve">oard discussed what happens when there are a number of organisations involved </w:t>
      </w:r>
      <w:r w:rsidR="006109C7">
        <w:rPr>
          <w:rFonts w:cs="Tahoma"/>
        </w:rPr>
        <w:t>with a child</w:t>
      </w:r>
      <w:r>
        <w:rPr>
          <w:rFonts w:cs="Tahoma"/>
        </w:rPr>
        <w:t xml:space="preserve"> and how information is effectively shared. The National Director, Social Care explained that information sharing has improved and</w:t>
      </w:r>
      <w:r w:rsidR="006109C7">
        <w:rPr>
          <w:rFonts w:cs="Tahoma"/>
        </w:rPr>
        <w:t xml:space="preserve"> that</w:t>
      </w:r>
      <w:r>
        <w:rPr>
          <w:rFonts w:cs="Tahoma"/>
        </w:rPr>
        <w:t xml:space="preserve"> there are moves to make sure one organisation is lead. She reported that </w:t>
      </w:r>
      <w:r w:rsidR="006109C7">
        <w:rPr>
          <w:rFonts w:cs="Tahoma"/>
        </w:rPr>
        <w:t>d</w:t>
      </w:r>
      <w:r>
        <w:rPr>
          <w:rFonts w:cs="Tahoma"/>
        </w:rPr>
        <w:t>entists have also expressed a desire to be included as they often have concerns about child neglect when carrying out routine check-ups.</w:t>
      </w:r>
    </w:p>
    <w:p w14:paraId="001337F5" w14:textId="77777777" w:rsidR="008036B8" w:rsidRPr="008036B8" w:rsidRDefault="001A50F2" w:rsidP="002118A1">
      <w:pPr>
        <w:keepNext/>
        <w:keepLines/>
        <w:numPr>
          <w:ilvl w:val="0"/>
          <w:numId w:val="1"/>
        </w:numPr>
        <w:spacing w:before="240" w:after="120" w:line="320" w:lineRule="exact"/>
        <w:ind w:left="709" w:hanging="709"/>
        <w:jc w:val="left"/>
        <w:rPr>
          <w:rFonts w:cs="Tahoma"/>
          <w:b/>
        </w:rPr>
      </w:pPr>
      <w:r w:rsidRPr="007D3276">
        <w:rPr>
          <w:rFonts w:cs="Tahoma"/>
          <w:b/>
        </w:rPr>
        <w:t>Welcome, apologies and declarations of interest</w:t>
      </w:r>
    </w:p>
    <w:p w14:paraId="7C566E65" w14:textId="3A599D86" w:rsidR="008036B8" w:rsidRDefault="00B4753D" w:rsidP="002118A1">
      <w:pPr>
        <w:widowControl w:val="0"/>
        <w:numPr>
          <w:ilvl w:val="1"/>
          <w:numId w:val="1"/>
        </w:numPr>
        <w:spacing w:after="100" w:line="320" w:lineRule="exact"/>
        <w:jc w:val="left"/>
        <w:rPr>
          <w:rFonts w:cs="Tahoma"/>
        </w:rPr>
      </w:pPr>
      <w:r w:rsidRPr="008036B8">
        <w:rPr>
          <w:rFonts w:cs="Tahoma"/>
        </w:rPr>
        <w:t xml:space="preserve">The Chair welcomed </w:t>
      </w:r>
      <w:r w:rsidR="006109C7">
        <w:rPr>
          <w:rFonts w:cs="Tahoma"/>
        </w:rPr>
        <w:t>b</w:t>
      </w:r>
      <w:r w:rsidRPr="008036B8">
        <w:rPr>
          <w:rFonts w:cs="Tahoma"/>
        </w:rPr>
        <w:t xml:space="preserve">oard members and attendees. </w:t>
      </w:r>
    </w:p>
    <w:p w14:paraId="1AD601F8" w14:textId="5F70C6D8" w:rsidR="008036B8" w:rsidRDefault="00E01B74" w:rsidP="002118A1">
      <w:pPr>
        <w:widowControl w:val="0"/>
        <w:numPr>
          <w:ilvl w:val="1"/>
          <w:numId w:val="1"/>
        </w:numPr>
        <w:spacing w:after="100" w:line="320" w:lineRule="exact"/>
        <w:jc w:val="left"/>
        <w:rPr>
          <w:rFonts w:cs="Tahoma"/>
        </w:rPr>
      </w:pPr>
      <w:r w:rsidRPr="008036B8">
        <w:rPr>
          <w:rFonts w:cs="Tahoma"/>
        </w:rPr>
        <w:t>The Chair noted apologies</w:t>
      </w:r>
      <w:r w:rsidR="00E12897" w:rsidRPr="008036B8">
        <w:rPr>
          <w:rFonts w:cs="Tahoma"/>
        </w:rPr>
        <w:t xml:space="preserve"> from </w:t>
      </w:r>
      <w:r w:rsidR="00BF6FB6">
        <w:rPr>
          <w:rFonts w:cs="Tahoma"/>
        </w:rPr>
        <w:t>Matthew Coffey, Chief Operating Officer</w:t>
      </w:r>
      <w:r w:rsidR="00C84927">
        <w:rPr>
          <w:rFonts w:cs="Tahoma"/>
        </w:rPr>
        <w:t>.</w:t>
      </w:r>
    </w:p>
    <w:p w14:paraId="6A97B77A" w14:textId="4E231D7A" w:rsidR="004B7739" w:rsidRPr="004B7739" w:rsidRDefault="00D33A90" w:rsidP="002118A1">
      <w:pPr>
        <w:widowControl w:val="0"/>
        <w:numPr>
          <w:ilvl w:val="1"/>
          <w:numId w:val="1"/>
        </w:numPr>
        <w:spacing w:after="100" w:line="320" w:lineRule="exact"/>
        <w:jc w:val="left"/>
        <w:rPr>
          <w:rFonts w:cs="Tahoma"/>
        </w:rPr>
      </w:pPr>
      <w:r>
        <w:rPr>
          <w:rFonts w:cs="Tahoma"/>
        </w:rPr>
        <w:t>B</w:t>
      </w:r>
      <w:r w:rsidR="00182FCC" w:rsidRPr="008036B8">
        <w:rPr>
          <w:rFonts w:cs="Tahoma"/>
        </w:rPr>
        <w:t>oard members confirmed</w:t>
      </w:r>
      <w:r w:rsidR="00AB5203">
        <w:rPr>
          <w:rFonts w:cs="Tahoma"/>
        </w:rPr>
        <w:t xml:space="preserve"> that they had no new </w:t>
      </w:r>
      <w:r w:rsidR="00182FCC" w:rsidRPr="008036B8">
        <w:rPr>
          <w:rFonts w:cs="Tahoma"/>
        </w:rPr>
        <w:t>conflict</w:t>
      </w:r>
      <w:r w:rsidR="00AB5203">
        <w:rPr>
          <w:rFonts w:cs="Tahoma"/>
        </w:rPr>
        <w:t>s</w:t>
      </w:r>
      <w:r w:rsidR="00182FCC" w:rsidRPr="008036B8">
        <w:rPr>
          <w:rFonts w:cs="Tahoma"/>
        </w:rPr>
        <w:t xml:space="preserve"> of interest.</w:t>
      </w:r>
    </w:p>
    <w:p w14:paraId="190AEB71" w14:textId="77777777" w:rsidR="004B7739" w:rsidRPr="007D3276" w:rsidRDefault="004B7739" w:rsidP="002118A1">
      <w:pPr>
        <w:widowControl w:val="0"/>
        <w:numPr>
          <w:ilvl w:val="0"/>
          <w:numId w:val="1"/>
        </w:numPr>
        <w:spacing w:after="100" w:line="320" w:lineRule="exact"/>
        <w:ind w:left="709" w:hanging="709"/>
        <w:jc w:val="left"/>
        <w:rPr>
          <w:rFonts w:cs="Tahoma"/>
          <w:b/>
        </w:rPr>
      </w:pPr>
      <w:r>
        <w:rPr>
          <w:rFonts w:cs="Tahoma"/>
          <w:b/>
        </w:rPr>
        <w:t>Minutes, matters arising, action log and forward look</w:t>
      </w:r>
    </w:p>
    <w:p w14:paraId="52F70C17" w14:textId="77777777" w:rsidR="004B7739" w:rsidRDefault="004B7739" w:rsidP="002118A1">
      <w:pPr>
        <w:widowControl w:val="0"/>
        <w:numPr>
          <w:ilvl w:val="1"/>
          <w:numId w:val="1"/>
        </w:numPr>
        <w:spacing w:after="240" w:line="320" w:lineRule="exact"/>
        <w:jc w:val="left"/>
        <w:rPr>
          <w:rFonts w:cs="Tahoma"/>
        </w:rPr>
      </w:pPr>
      <w:r w:rsidRPr="0060522B">
        <w:rPr>
          <w:rFonts w:cs="Tahoma"/>
        </w:rPr>
        <w:t>The minutes were agreed without amendments.</w:t>
      </w:r>
    </w:p>
    <w:p w14:paraId="527E0008" w14:textId="732C97F4" w:rsidR="004B7739" w:rsidRDefault="006109C7" w:rsidP="002118A1">
      <w:pPr>
        <w:widowControl w:val="0"/>
        <w:numPr>
          <w:ilvl w:val="1"/>
          <w:numId w:val="1"/>
        </w:numPr>
        <w:spacing w:after="240" w:line="320" w:lineRule="exact"/>
        <w:jc w:val="left"/>
        <w:rPr>
          <w:rFonts w:cs="Tahoma"/>
        </w:rPr>
      </w:pPr>
      <w:r>
        <w:rPr>
          <w:rFonts w:cs="Tahoma"/>
        </w:rPr>
        <w:t>The b</w:t>
      </w:r>
      <w:r w:rsidR="004B7739">
        <w:rPr>
          <w:rFonts w:cs="Tahoma"/>
        </w:rPr>
        <w:t>oard noted t</w:t>
      </w:r>
      <w:r w:rsidR="001A7253">
        <w:rPr>
          <w:rFonts w:cs="Tahoma"/>
        </w:rPr>
        <w:t>hat since the last meeting, HMCI</w:t>
      </w:r>
      <w:r w:rsidR="004B7739">
        <w:rPr>
          <w:rFonts w:cs="Tahoma"/>
        </w:rPr>
        <w:t xml:space="preserve"> and the Chair had appeared before the Education Select Committee</w:t>
      </w:r>
      <w:r w:rsidR="001A7253">
        <w:rPr>
          <w:rFonts w:cs="Tahoma"/>
        </w:rPr>
        <w:t xml:space="preserve"> and commented that they had represented Ofsted very well</w:t>
      </w:r>
      <w:r w:rsidR="004B7739">
        <w:rPr>
          <w:rFonts w:cs="Tahoma"/>
        </w:rPr>
        <w:t>.</w:t>
      </w:r>
    </w:p>
    <w:p w14:paraId="52C635CD" w14:textId="5A56CBDA" w:rsidR="004B7739" w:rsidRPr="004B7739" w:rsidRDefault="004B7739" w:rsidP="002118A1">
      <w:pPr>
        <w:widowControl w:val="0"/>
        <w:numPr>
          <w:ilvl w:val="1"/>
          <w:numId w:val="1"/>
        </w:numPr>
        <w:spacing w:after="240" w:line="320" w:lineRule="exact"/>
        <w:jc w:val="left"/>
        <w:rPr>
          <w:rFonts w:cs="Tahoma"/>
        </w:rPr>
      </w:pPr>
      <w:r>
        <w:rPr>
          <w:rFonts w:cs="Tahoma"/>
        </w:rPr>
        <w:t xml:space="preserve">The </w:t>
      </w:r>
      <w:r w:rsidR="006109C7">
        <w:rPr>
          <w:rFonts w:cs="Tahoma"/>
        </w:rPr>
        <w:t>b</w:t>
      </w:r>
      <w:r>
        <w:rPr>
          <w:rFonts w:cs="Tahoma"/>
        </w:rPr>
        <w:t>oard noted an amendment to action 83 in the action log.</w:t>
      </w:r>
    </w:p>
    <w:p w14:paraId="43AB7405" w14:textId="656FDE39" w:rsidR="001134BB" w:rsidRPr="00027459" w:rsidRDefault="00AE6660" w:rsidP="002118A1">
      <w:pPr>
        <w:widowControl w:val="0"/>
        <w:numPr>
          <w:ilvl w:val="0"/>
          <w:numId w:val="1"/>
        </w:numPr>
        <w:spacing w:before="240" w:after="100" w:line="320" w:lineRule="exact"/>
        <w:ind w:left="709" w:hanging="709"/>
        <w:jc w:val="left"/>
        <w:rPr>
          <w:rFonts w:cs="Tahoma"/>
        </w:rPr>
      </w:pPr>
      <w:r w:rsidRPr="00027459">
        <w:rPr>
          <w:rFonts w:cs="Tahoma"/>
          <w:b/>
        </w:rPr>
        <w:t>Strategic Risk Register</w:t>
      </w:r>
    </w:p>
    <w:p w14:paraId="5675406F" w14:textId="32F4FA68" w:rsidR="00D62EC4" w:rsidRDefault="004C5937" w:rsidP="002118A1">
      <w:pPr>
        <w:widowControl w:val="0"/>
        <w:numPr>
          <w:ilvl w:val="1"/>
          <w:numId w:val="1"/>
        </w:numPr>
        <w:spacing w:after="100" w:line="320" w:lineRule="exact"/>
        <w:jc w:val="left"/>
        <w:rPr>
          <w:rFonts w:cs="Tahoma"/>
        </w:rPr>
      </w:pPr>
      <w:r w:rsidRPr="00027459">
        <w:rPr>
          <w:rFonts w:cs="Tahoma"/>
        </w:rPr>
        <w:t xml:space="preserve">The </w:t>
      </w:r>
      <w:r w:rsidR="006109C7">
        <w:rPr>
          <w:rFonts w:cs="Tahoma"/>
        </w:rPr>
        <w:t>b</w:t>
      </w:r>
      <w:r w:rsidR="00027459">
        <w:rPr>
          <w:rFonts w:cs="Tahoma"/>
        </w:rPr>
        <w:t xml:space="preserve">oard </w:t>
      </w:r>
      <w:r w:rsidR="004B7739">
        <w:rPr>
          <w:rFonts w:cs="Tahoma"/>
        </w:rPr>
        <w:t>noted that following the last meeting</w:t>
      </w:r>
      <w:r w:rsidR="006109C7">
        <w:rPr>
          <w:rFonts w:cs="Tahoma"/>
        </w:rPr>
        <w:t>,</w:t>
      </w:r>
      <w:r w:rsidR="004B7739">
        <w:rPr>
          <w:rFonts w:cs="Tahoma"/>
        </w:rPr>
        <w:t xml:space="preserve"> </w:t>
      </w:r>
      <w:r w:rsidR="00496717">
        <w:rPr>
          <w:rFonts w:cs="Tahoma"/>
        </w:rPr>
        <w:t xml:space="preserve">a further meeting </w:t>
      </w:r>
      <w:r w:rsidR="006109C7">
        <w:rPr>
          <w:rFonts w:cs="Tahoma"/>
        </w:rPr>
        <w:t xml:space="preserve">was held </w:t>
      </w:r>
      <w:r w:rsidR="00496717">
        <w:rPr>
          <w:rFonts w:cs="Tahoma"/>
        </w:rPr>
        <w:t xml:space="preserve">to explore the People risk on workloads involving </w:t>
      </w:r>
      <w:r w:rsidR="004B7739">
        <w:rPr>
          <w:rFonts w:cs="Tahoma"/>
        </w:rPr>
        <w:t>LF, VW and JH</w:t>
      </w:r>
      <w:r w:rsidR="00496717">
        <w:rPr>
          <w:rFonts w:cs="Tahoma"/>
        </w:rPr>
        <w:t>. T</w:t>
      </w:r>
      <w:r w:rsidR="004B7739">
        <w:rPr>
          <w:rFonts w:cs="Tahoma"/>
        </w:rPr>
        <w:t xml:space="preserve">he Director, People and Operations </w:t>
      </w:r>
      <w:r w:rsidR="00496717">
        <w:rPr>
          <w:rFonts w:cs="Tahoma"/>
        </w:rPr>
        <w:t xml:space="preserve">reported that the session had </w:t>
      </w:r>
      <w:r w:rsidR="006109C7">
        <w:rPr>
          <w:rFonts w:cs="Tahoma"/>
        </w:rPr>
        <w:t>covered</w:t>
      </w:r>
      <w:r w:rsidR="00496717">
        <w:rPr>
          <w:rFonts w:cs="Tahoma"/>
        </w:rPr>
        <w:t xml:space="preserve"> a number of contributory elements to the risk</w:t>
      </w:r>
      <w:r w:rsidR="006109C7">
        <w:rPr>
          <w:rFonts w:cs="Tahoma"/>
        </w:rPr>
        <w:t>,</w:t>
      </w:r>
      <w:r w:rsidR="00496717">
        <w:rPr>
          <w:rFonts w:cs="Tahoma"/>
        </w:rPr>
        <w:t xml:space="preserve"> and that work was being planned around the workforce model, inspection support and other areas. </w:t>
      </w:r>
      <w:r w:rsidR="00AD2902">
        <w:rPr>
          <w:rFonts w:cs="Tahoma"/>
        </w:rPr>
        <w:t>The b</w:t>
      </w:r>
      <w:r w:rsidR="00496717">
        <w:rPr>
          <w:rFonts w:cs="Tahoma"/>
        </w:rPr>
        <w:t>oard requested an update at the next meeting (Action 87)</w:t>
      </w:r>
      <w:r w:rsidR="004B7739">
        <w:rPr>
          <w:rFonts w:cs="Tahoma"/>
        </w:rPr>
        <w:t xml:space="preserve">. </w:t>
      </w:r>
      <w:r w:rsidR="00496717">
        <w:rPr>
          <w:rFonts w:cs="Tahoma"/>
        </w:rPr>
        <w:t>This should be done in the context of the planned actions for delivery of the corporate volumes, including the</w:t>
      </w:r>
      <w:r w:rsidR="006109C7">
        <w:rPr>
          <w:rFonts w:cs="Tahoma"/>
        </w:rPr>
        <w:t xml:space="preserve"> successful</w:t>
      </w:r>
      <w:r w:rsidR="00496717">
        <w:rPr>
          <w:rFonts w:cs="Tahoma"/>
        </w:rPr>
        <w:t xml:space="preserve"> work the Regional Director, South East has piloted to approach inspection scheduling differently</w:t>
      </w:r>
      <w:r w:rsidR="004E472D">
        <w:rPr>
          <w:rFonts w:cs="Tahoma"/>
        </w:rPr>
        <w:t>.</w:t>
      </w:r>
    </w:p>
    <w:p w14:paraId="18F0236B" w14:textId="6B1C5372" w:rsidR="00496717" w:rsidRPr="00D62EC4" w:rsidRDefault="00496717" w:rsidP="002118A1">
      <w:pPr>
        <w:widowControl w:val="0"/>
        <w:numPr>
          <w:ilvl w:val="1"/>
          <w:numId w:val="1"/>
        </w:numPr>
        <w:spacing w:after="100" w:line="320" w:lineRule="exact"/>
        <w:jc w:val="left"/>
        <w:rPr>
          <w:rFonts w:cs="Tahoma"/>
        </w:rPr>
      </w:pPr>
      <w:r>
        <w:rPr>
          <w:rFonts w:cs="Tahoma"/>
        </w:rPr>
        <w:t>The Director, Finance, Pla</w:t>
      </w:r>
      <w:r w:rsidR="00AD2902">
        <w:rPr>
          <w:rFonts w:cs="Tahoma"/>
        </w:rPr>
        <w:t>nning and Commercial noted the b</w:t>
      </w:r>
      <w:r>
        <w:rPr>
          <w:rFonts w:cs="Tahoma"/>
        </w:rPr>
        <w:t xml:space="preserve">oard’s concern that safeguarding </w:t>
      </w:r>
      <w:r w:rsidR="002C1E1D">
        <w:rPr>
          <w:rFonts w:cs="Tahoma"/>
        </w:rPr>
        <w:t xml:space="preserve">does not appear as an individual strategic risk and explained that safeguarding is </w:t>
      </w:r>
      <w:r w:rsidR="004E472D">
        <w:rPr>
          <w:rFonts w:cs="Tahoma"/>
        </w:rPr>
        <w:t>woven</w:t>
      </w:r>
      <w:r w:rsidR="002C1E1D">
        <w:rPr>
          <w:rFonts w:cs="Tahoma"/>
        </w:rPr>
        <w:t xml:space="preserve"> into all risks. However, the </w:t>
      </w:r>
      <w:r w:rsidR="00AD2902">
        <w:rPr>
          <w:rFonts w:cs="Tahoma"/>
        </w:rPr>
        <w:t>b</w:t>
      </w:r>
      <w:r w:rsidR="002C1E1D">
        <w:rPr>
          <w:rFonts w:cs="Tahoma"/>
        </w:rPr>
        <w:t>oard agreed that Strategic Risk 9 should be reworked so that its title better reflects its description. The Chair and HMCI agreed to take this offline (Action 88).</w:t>
      </w:r>
    </w:p>
    <w:p w14:paraId="5D997842" w14:textId="350E26E0" w:rsidR="001A50F2" w:rsidRPr="007D3276" w:rsidRDefault="00AE6660" w:rsidP="002118A1">
      <w:pPr>
        <w:widowControl w:val="0"/>
        <w:numPr>
          <w:ilvl w:val="0"/>
          <w:numId w:val="1"/>
        </w:numPr>
        <w:spacing w:before="240" w:after="100" w:line="320" w:lineRule="exact"/>
        <w:ind w:left="709" w:hanging="709"/>
        <w:jc w:val="left"/>
        <w:rPr>
          <w:rFonts w:cs="Tahoma"/>
          <w:b/>
        </w:rPr>
      </w:pPr>
      <w:r>
        <w:rPr>
          <w:rFonts w:cs="Tahoma"/>
          <w:b/>
        </w:rPr>
        <w:t>Strategy Update</w:t>
      </w:r>
    </w:p>
    <w:p w14:paraId="522FA40C" w14:textId="5889AF9D" w:rsidR="006F6880" w:rsidRDefault="006F6880" w:rsidP="002118A1">
      <w:pPr>
        <w:widowControl w:val="0"/>
        <w:numPr>
          <w:ilvl w:val="1"/>
          <w:numId w:val="1"/>
        </w:numPr>
        <w:spacing w:after="100" w:line="320" w:lineRule="exact"/>
        <w:jc w:val="left"/>
        <w:rPr>
          <w:rFonts w:cs="Tahoma"/>
        </w:rPr>
      </w:pPr>
      <w:r>
        <w:rPr>
          <w:rFonts w:cs="Tahoma"/>
        </w:rPr>
        <w:t xml:space="preserve">The </w:t>
      </w:r>
      <w:r w:rsidR="00AD2902">
        <w:rPr>
          <w:rFonts w:cs="Tahoma"/>
        </w:rPr>
        <w:t>b</w:t>
      </w:r>
      <w:r w:rsidR="00A42CAE">
        <w:rPr>
          <w:rFonts w:cs="Tahoma"/>
        </w:rPr>
        <w:t>oard noted the strategy update.</w:t>
      </w:r>
    </w:p>
    <w:p w14:paraId="36230671" w14:textId="58001A27" w:rsidR="00A42CAE" w:rsidRDefault="006F6880" w:rsidP="002118A1">
      <w:pPr>
        <w:widowControl w:val="0"/>
        <w:numPr>
          <w:ilvl w:val="1"/>
          <w:numId w:val="1"/>
        </w:numPr>
        <w:spacing w:after="100" w:line="320" w:lineRule="exact"/>
        <w:jc w:val="left"/>
        <w:rPr>
          <w:rFonts w:cs="Tahoma"/>
        </w:rPr>
      </w:pPr>
      <w:r>
        <w:rPr>
          <w:rFonts w:cs="Tahoma"/>
        </w:rPr>
        <w:t>The Director</w:t>
      </w:r>
      <w:r w:rsidR="00A42CAE">
        <w:rPr>
          <w:rFonts w:cs="Tahoma"/>
        </w:rPr>
        <w:t xml:space="preserve">, Corporate Strategy </w:t>
      </w:r>
      <w:r w:rsidR="00CE1629">
        <w:rPr>
          <w:rFonts w:cs="Tahoma"/>
        </w:rPr>
        <w:t>reported</w:t>
      </w:r>
      <w:r w:rsidR="00A42CAE">
        <w:rPr>
          <w:rFonts w:cs="Tahoma"/>
        </w:rPr>
        <w:t xml:space="preserve"> </w:t>
      </w:r>
      <w:r w:rsidR="002C1E1D">
        <w:rPr>
          <w:rFonts w:cs="Tahoma"/>
        </w:rPr>
        <w:t>that since the last meeting</w:t>
      </w:r>
      <w:r w:rsidR="004E472D">
        <w:rPr>
          <w:rFonts w:cs="Tahoma"/>
        </w:rPr>
        <w:t>,</w:t>
      </w:r>
      <w:r w:rsidR="002C1E1D">
        <w:rPr>
          <w:rFonts w:cs="Tahoma"/>
        </w:rPr>
        <w:t xml:space="preserve"> the new directorate had been set up and was now bedding in</w:t>
      </w:r>
      <w:r w:rsidR="00A42CAE">
        <w:rPr>
          <w:rFonts w:cs="Tahoma"/>
        </w:rPr>
        <w:t xml:space="preserve">. </w:t>
      </w:r>
    </w:p>
    <w:p w14:paraId="2A083967" w14:textId="1B9BEB66" w:rsidR="001A07FC" w:rsidRDefault="00AD2902" w:rsidP="002118A1">
      <w:pPr>
        <w:widowControl w:val="0"/>
        <w:numPr>
          <w:ilvl w:val="1"/>
          <w:numId w:val="1"/>
        </w:numPr>
        <w:spacing w:after="100" w:line="320" w:lineRule="exact"/>
        <w:jc w:val="left"/>
        <w:rPr>
          <w:rFonts w:cs="Tahoma"/>
        </w:rPr>
      </w:pPr>
      <w:r>
        <w:rPr>
          <w:rFonts w:cs="Tahoma"/>
        </w:rPr>
        <w:t>The b</w:t>
      </w:r>
      <w:r w:rsidR="00A42CAE">
        <w:rPr>
          <w:rFonts w:cs="Tahoma"/>
        </w:rPr>
        <w:t xml:space="preserve">oard discussed the positive </w:t>
      </w:r>
      <w:r w:rsidR="001A07FC">
        <w:rPr>
          <w:rFonts w:cs="Tahoma"/>
        </w:rPr>
        <w:t>sector responses</w:t>
      </w:r>
      <w:r w:rsidR="00A42CAE">
        <w:rPr>
          <w:rFonts w:cs="Tahoma"/>
        </w:rPr>
        <w:t xml:space="preserve"> to the curriculum work. The Director, Corporate Strategy, </w:t>
      </w:r>
      <w:r w:rsidR="002C1E1D">
        <w:rPr>
          <w:rFonts w:cs="Tahoma"/>
        </w:rPr>
        <w:t xml:space="preserve">reported that </w:t>
      </w:r>
      <w:r w:rsidR="004E472D">
        <w:rPr>
          <w:rFonts w:cs="Tahoma"/>
        </w:rPr>
        <w:t>a very large amount of</w:t>
      </w:r>
      <w:r w:rsidR="002C1E1D">
        <w:rPr>
          <w:rFonts w:cs="Tahoma"/>
        </w:rPr>
        <w:t xml:space="preserve"> feedback had been received from the sector and it had been </w:t>
      </w:r>
      <w:r w:rsidR="004E472D">
        <w:rPr>
          <w:rFonts w:cs="Tahoma"/>
        </w:rPr>
        <w:t>largely</w:t>
      </w:r>
      <w:r w:rsidR="002C1E1D">
        <w:rPr>
          <w:rFonts w:cs="Tahoma"/>
        </w:rPr>
        <w:t xml:space="preserve"> supportive</w:t>
      </w:r>
      <w:r w:rsidR="00CE1629">
        <w:rPr>
          <w:rFonts w:cs="Tahoma"/>
        </w:rPr>
        <w:t>.</w:t>
      </w:r>
      <w:r w:rsidR="004E472D">
        <w:rPr>
          <w:rFonts w:cs="Tahoma"/>
        </w:rPr>
        <w:t xml:space="preserve"> Feedback showed</w:t>
      </w:r>
      <w:r w:rsidR="002C1E1D">
        <w:rPr>
          <w:rFonts w:cs="Tahoma"/>
        </w:rPr>
        <w:t xml:space="preserve"> that Ofsted had hit on a live and relevant topic, </w:t>
      </w:r>
      <w:r w:rsidR="004E472D">
        <w:rPr>
          <w:rFonts w:cs="Tahoma"/>
        </w:rPr>
        <w:t>illustrated</w:t>
      </w:r>
      <w:r w:rsidR="002C1E1D">
        <w:rPr>
          <w:rFonts w:cs="Tahoma"/>
        </w:rPr>
        <w:t xml:space="preserve"> by the fact that TES </w:t>
      </w:r>
      <w:r w:rsidR="004E472D">
        <w:rPr>
          <w:rFonts w:cs="Tahoma"/>
        </w:rPr>
        <w:t>has received more unsolicited pieces responding to our commentary than on any other subject in the past decade</w:t>
      </w:r>
      <w:r w:rsidR="002C1E1D">
        <w:rPr>
          <w:rFonts w:cs="Tahoma"/>
        </w:rPr>
        <w:t>.</w:t>
      </w:r>
    </w:p>
    <w:p w14:paraId="31411D63" w14:textId="62BC2C34" w:rsidR="00303602" w:rsidRDefault="00AD2902" w:rsidP="002118A1">
      <w:pPr>
        <w:widowControl w:val="0"/>
        <w:numPr>
          <w:ilvl w:val="1"/>
          <w:numId w:val="1"/>
        </w:numPr>
        <w:spacing w:after="100" w:line="320" w:lineRule="exact"/>
        <w:jc w:val="left"/>
        <w:rPr>
          <w:rFonts w:cs="Tahoma"/>
        </w:rPr>
      </w:pPr>
      <w:r>
        <w:rPr>
          <w:rFonts w:cs="Tahoma"/>
        </w:rPr>
        <w:t>The b</w:t>
      </w:r>
      <w:r w:rsidR="00303602">
        <w:rPr>
          <w:rFonts w:cs="Tahoma"/>
        </w:rPr>
        <w:t xml:space="preserve">oard noted that the final report of the joint are targeted inspections of the </w:t>
      </w:r>
      <w:r w:rsidR="00D23D1C">
        <w:rPr>
          <w:rFonts w:cs="Tahoma"/>
        </w:rPr>
        <w:t>response</w:t>
      </w:r>
      <w:r w:rsidR="00303602">
        <w:rPr>
          <w:rFonts w:cs="Tahoma"/>
        </w:rPr>
        <w:t xml:space="preserve"> to children living with domestic abuse was published in September and received widespread, national coverage. The National Director, Social Care reported that the evidence for this report came from inspection and Ofsted worked with organisat</w:t>
      </w:r>
      <w:r>
        <w:rPr>
          <w:rFonts w:cs="Tahoma"/>
        </w:rPr>
        <w:t>ions working in this area. The b</w:t>
      </w:r>
      <w:r w:rsidR="00303602">
        <w:rPr>
          <w:rFonts w:cs="Tahoma"/>
        </w:rPr>
        <w:t>oard noted the positive impact this has had.</w:t>
      </w:r>
    </w:p>
    <w:p w14:paraId="4353C876" w14:textId="4C93658E" w:rsidR="00C776BE" w:rsidRDefault="00303602" w:rsidP="002118A1">
      <w:pPr>
        <w:widowControl w:val="0"/>
        <w:numPr>
          <w:ilvl w:val="1"/>
          <w:numId w:val="1"/>
        </w:numPr>
        <w:spacing w:after="100" w:line="320" w:lineRule="exact"/>
        <w:jc w:val="left"/>
        <w:rPr>
          <w:rFonts w:cs="Tahoma"/>
        </w:rPr>
      </w:pPr>
      <w:r>
        <w:rPr>
          <w:rFonts w:cs="Tahoma"/>
        </w:rPr>
        <w:t xml:space="preserve">The Director, Corporate Strategy reported that the recent meeting between Regional Directors and the Regional School </w:t>
      </w:r>
      <w:r w:rsidR="00D23D1C">
        <w:rPr>
          <w:rFonts w:cs="Tahoma"/>
        </w:rPr>
        <w:t>C</w:t>
      </w:r>
      <w:r w:rsidR="00D23D1C" w:rsidRPr="00303602">
        <w:rPr>
          <w:rFonts w:cs="Tahoma"/>
        </w:rPr>
        <w:t>ommissioners</w:t>
      </w:r>
      <w:r>
        <w:rPr>
          <w:rFonts w:cs="Tahoma"/>
        </w:rPr>
        <w:t xml:space="preserve"> had been productive but that the role</w:t>
      </w:r>
      <w:r w:rsidR="00AD2902">
        <w:rPr>
          <w:rFonts w:cs="Tahoma"/>
        </w:rPr>
        <w:t>s needed clarification. The b</w:t>
      </w:r>
      <w:r w:rsidR="00C776BE">
        <w:rPr>
          <w:rFonts w:cs="Tahoma"/>
        </w:rPr>
        <w:t xml:space="preserve">oard noted that the relationship between RDs and RSCs was strong on the ground in some regions and the system would benefit from consistency in all areas. </w:t>
      </w:r>
    </w:p>
    <w:p w14:paraId="4EA5F3B3" w14:textId="510DAD0A" w:rsidR="00023F19" w:rsidRDefault="00C776BE" w:rsidP="002118A1">
      <w:pPr>
        <w:widowControl w:val="0"/>
        <w:numPr>
          <w:ilvl w:val="1"/>
          <w:numId w:val="1"/>
        </w:numPr>
        <w:spacing w:after="100" w:line="320" w:lineRule="exact"/>
        <w:jc w:val="left"/>
        <w:rPr>
          <w:rFonts w:cs="Tahoma"/>
        </w:rPr>
      </w:pPr>
      <w:r>
        <w:rPr>
          <w:rFonts w:cs="Tahoma"/>
        </w:rPr>
        <w:t xml:space="preserve">The Director General, Education Standards </w:t>
      </w:r>
      <w:r w:rsidR="00023F19">
        <w:rPr>
          <w:rFonts w:cs="Tahoma"/>
        </w:rPr>
        <w:t xml:space="preserve">confirmed that as there is overlap between the roles of RDs and RSCs, the value for money issue this could present is part of active business planning discussions at the </w:t>
      </w:r>
      <w:r w:rsidR="00D23D1C">
        <w:rPr>
          <w:rFonts w:cs="Tahoma"/>
        </w:rPr>
        <w:t>Department</w:t>
      </w:r>
      <w:r w:rsidR="00023F19">
        <w:rPr>
          <w:rFonts w:cs="Tahoma"/>
        </w:rPr>
        <w:t xml:space="preserve"> for Education. </w:t>
      </w:r>
      <w:r>
        <w:rPr>
          <w:rFonts w:cs="Tahoma"/>
        </w:rPr>
        <w:t xml:space="preserve"> </w:t>
      </w:r>
    </w:p>
    <w:p w14:paraId="2BF02AB4" w14:textId="5618B5B9" w:rsidR="00303602" w:rsidRPr="00303602" w:rsidRDefault="00023F19" w:rsidP="002118A1">
      <w:pPr>
        <w:widowControl w:val="0"/>
        <w:numPr>
          <w:ilvl w:val="1"/>
          <w:numId w:val="1"/>
        </w:numPr>
        <w:spacing w:after="100" w:line="320" w:lineRule="exact"/>
        <w:jc w:val="left"/>
        <w:rPr>
          <w:rFonts w:cs="Tahoma"/>
        </w:rPr>
      </w:pPr>
      <w:r>
        <w:rPr>
          <w:rFonts w:cs="Tahoma"/>
        </w:rPr>
        <w:t xml:space="preserve">The National Director, Education </w:t>
      </w:r>
      <w:r w:rsidR="00AD2902">
        <w:rPr>
          <w:rFonts w:cs="Tahoma"/>
        </w:rPr>
        <w:t>updated the b</w:t>
      </w:r>
      <w:r w:rsidR="004E472D">
        <w:rPr>
          <w:rFonts w:cs="Tahoma"/>
        </w:rPr>
        <w:t>oard on the lesson</w:t>
      </w:r>
      <w:r>
        <w:rPr>
          <w:rFonts w:cs="Tahoma"/>
        </w:rPr>
        <w:t xml:space="preserve"> observation </w:t>
      </w:r>
      <w:r w:rsidR="004E472D">
        <w:rPr>
          <w:rFonts w:cs="Tahoma"/>
        </w:rPr>
        <w:t>project, including the international research seminar</w:t>
      </w:r>
      <w:r w:rsidR="0004665D">
        <w:rPr>
          <w:rFonts w:cs="Tahoma"/>
        </w:rPr>
        <w:t xml:space="preserve">. </w:t>
      </w:r>
    </w:p>
    <w:p w14:paraId="306A5460" w14:textId="56F89EE4" w:rsidR="001A50F2" w:rsidRDefault="0004665D" w:rsidP="002118A1">
      <w:pPr>
        <w:widowControl w:val="0"/>
        <w:numPr>
          <w:ilvl w:val="0"/>
          <w:numId w:val="1"/>
        </w:numPr>
        <w:spacing w:before="240" w:after="100" w:line="320" w:lineRule="exact"/>
        <w:ind w:left="709" w:hanging="709"/>
        <w:jc w:val="left"/>
        <w:rPr>
          <w:rFonts w:cs="Tahoma"/>
          <w:b/>
        </w:rPr>
      </w:pPr>
      <w:r>
        <w:rPr>
          <w:rFonts w:cs="Tahoma"/>
          <w:b/>
        </w:rPr>
        <w:t>Strategy evaluation metrics</w:t>
      </w:r>
    </w:p>
    <w:p w14:paraId="7455B03B" w14:textId="61433AEB" w:rsidR="0004665D" w:rsidRPr="009D3E54" w:rsidRDefault="00AD2902" w:rsidP="002118A1">
      <w:pPr>
        <w:widowControl w:val="0"/>
        <w:numPr>
          <w:ilvl w:val="1"/>
          <w:numId w:val="1"/>
        </w:numPr>
        <w:spacing w:after="100" w:line="320" w:lineRule="exact"/>
        <w:jc w:val="left"/>
        <w:rPr>
          <w:rFonts w:cs="Tahoma"/>
        </w:rPr>
      </w:pPr>
      <w:r>
        <w:rPr>
          <w:rFonts w:cs="Tahoma"/>
        </w:rPr>
        <w:t>The b</w:t>
      </w:r>
      <w:r w:rsidR="00A52F5E">
        <w:rPr>
          <w:rFonts w:cs="Tahoma"/>
        </w:rPr>
        <w:t>oard discussed the proposed data and information for each of the high level strategy metrics for evaluation</w:t>
      </w:r>
      <w:r w:rsidR="004E472D">
        <w:rPr>
          <w:rFonts w:cs="Tahoma"/>
        </w:rPr>
        <w:t xml:space="preserve"> and </w:t>
      </w:r>
      <w:r w:rsidR="009D3E54">
        <w:rPr>
          <w:rFonts w:cs="Tahoma"/>
        </w:rPr>
        <w:t>agreed to</w:t>
      </w:r>
      <w:r w:rsidR="004A66D4">
        <w:rPr>
          <w:rFonts w:cs="Tahoma"/>
        </w:rPr>
        <w:t xml:space="preserve"> send detailed comments to the Director, Corporate Strategy directly</w:t>
      </w:r>
      <w:r w:rsidR="009D3E54">
        <w:rPr>
          <w:rFonts w:cs="Tahoma"/>
        </w:rPr>
        <w:t xml:space="preserve"> (Action 89)</w:t>
      </w:r>
      <w:r w:rsidR="004A66D4">
        <w:rPr>
          <w:rFonts w:cs="Tahoma"/>
        </w:rPr>
        <w:t>.</w:t>
      </w:r>
    </w:p>
    <w:p w14:paraId="70CCA593" w14:textId="7DB9C2BB" w:rsidR="001A50F2" w:rsidRPr="007D3276" w:rsidRDefault="009D3E54" w:rsidP="002118A1">
      <w:pPr>
        <w:widowControl w:val="0"/>
        <w:numPr>
          <w:ilvl w:val="0"/>
          <w:numId w:val="1"/>
        </w:numPr>
        <w:spacing w:after="100" w:line="320" w:lineRule="exact"/>
        <w:ind w:left="709" w:hanging="709"/>
        <w:jc w:val="left"/>
        <w:rPr>
          <w:rFonts w:cs="Tahoma"/>
          <w:b/>
        </w:rPr>
      </w:pPr>
      <w:r>
        <w:rPr>
          <w:rFonts w:cs="Tahoma"/>
          <w:b/>
        </w:rPr>
        <w:t>Research programme</w:t>
      </w:r>
    </w:p>
    <w:p w14:paraId="30B09FE0" w14:textId="64217AFC" w:rsidR="0060522B" w:rsidRDefault="00AD2902" w:rsidP="002118A1">
      <w:pPr>
        <w:widowControl w:val="0"/>
        <w:numPr>
          <w:ilvl w:val="1"/>
          <w:numId w:val="1"/>
        </w:numPr>
        <w:spacing w:after="110" w:line="320" w:lineRule="exact"/>
        <w:jc w:val="left"/>
        <w:rPr>
          <w:rFonts w:cs="Tahoma"/>
        </w:rPr>
      </w:pPr>
      <w:r>
        <w:rPr>
          <w:rFonts w:cs="Tahoma"/>
        </w:rPr>
        <w:t>The b</w:t>
      </w:r>
      <w:r w:rsidR="009D3E54">
        <w:rPr>
          <w:rFonts w:cs="Tahoma"/>
        </w:rPr>
        <w:t xml:space="preserve">oard </w:t>
      </w:r>
      <w:r w:rsidR="001C6B72">
        <w:rPr>
          <w:rFonts w:cs="Tahoma"/>
        </w:rPr>
        <w:t xml:space="preserve">reviewed the research programme </w:t>
      </w:r>
      <w:r w:rsidR="00446FE4">
        <w:rPr>
          <w:rFonts w:cs="Tahoma"/>
        </w:rPr>
        <w:t xml:space="preserve">and asked what, if anything, Regional Directors would need to stop doing in order to </w:t>
      </w:r>
      <w:r w:rsidR="004E472D">
        <w:rPr>
          <w:rFonts w:cs="Tahoma"/>
        </w:rPr>
        <w:t>carry out</w:t>
      </w:r>
      <w:r w:rsidR="00446FE4">
        <w:rPr>
          <w:rFonts w:cs="Tahoma"/>
        </w:rPr>
        <w:t xml:space="preserve"> this progr</w:t>
      </w:r>
      <w:r w:rsidR="004E472D">
        <w:rPr>
          <w:rFonts w:cs="Tahoma"/>
        </w:rPr>
        <w:t>amme</w:t>
      </w:r>
      <w:r w:rsidR="0060522B">
        <w:rPr>
          <w:rFonts w:cs="Tahoma"/>
        </w:rPr>
        <w:t>.</w:t>
      </w:r>
      <w:r w:rsidR="00446FE4">
        <w:rPr>
          <w:rFonts w:cs="Tahoma"/>
        </w:rPr>
        <w:t xml:space="preserve"> The Director, Finance, Planning and Commercial confirmed that analysis is being carried out to determine what activity i</w:t>
      </w:r>
      <w:r w:rsidR="004E472D">
        <w:rPr>
          <w:rFonts w:cs="Tahoma"/>
        </w:rPr>
        <w:t>s discretionary and what is not</w:t>
      </w:r>
      <w:r w:rsidR="00446FE4">
        <w:rPr>
          <w:rFonts w:cs="Tahoma"/>
        </w:rPr>
        <w:t>.</w:t>
      </w:r>
      <w:r w:rsidR="0060522B">
        <w:rPr>
          <w:rFonts w:cs="Tahoma"/>
        </w:rPr>
        <w:t xml:space="preserve"> </w:t>
      </w:r>
    </w:p>
    <w:p w14:paraId="58C7C99E" w14:textId="0ABABF96" w:rsidR="001F110D" w:rsidRDefault="00AD2902" w:rsidP="002118A1">
      <w:pPr>
        <w:widowControl w:val="0"/>
        <w:numPr>
          <w:ilvl w:val="1"/>
          <w:numId w:val="1"/>
        </w:numPr>
        <w:spacing w:after="110" w:line="320" w:lineRule="exact"/>
        <w:jc w:val="left"/>
        <w:rPr>
          <w:rFonts w:cs="Tahoma"/>
        </w:rPr>
      </w:pPr>
      <w:r>
        <w:rPr>
          <w:rFonts w:cs="Tahoma"/>
        </w:rPr>
        <w:t>The b</w:t>
      </w:r>
      <w:r w:rsidR="001F110D">
        <w:rPr>
          <w:rFonts w:cs="Tahoma"/>
        </w:rPr>
        <w:t xml:space="preserve">oard asked </w:t>
      </w:r>
      <w:r w:rsidR="00D33A90">
        <w:rPr>
          <w:rFonts w:cs="Tahoma"/>
        </w:rPr>
        <w:t>t</w:t>
      </w:r>
      <w:r w:rsidR="0093487C">
        <w:rPr>
          <w:rFonts w:cs="Tahoma"/>
        </w:rPr>
        <w:t>he Director, Finance</w:t>
      </w:r>
      <w:r w:rsidR="001F110D">
        <w:rPr>
          <w:rFonts w:cs="Tahoma"/>
        </w:rPr>
        <w:t xml:space="preserve">, Planning and Commercial </w:t>
      </w:r>
      <w:r w:rsidR="004E472D">
        <w:rPr>
          <w:rFonts w:cs="Tahoma"/>
        </w:rPr>
        <w:t xml:space="preserve">to check </w:t>
      </w:r>
      <w:r w:rsidR="00D33A90">
        <w:rPr>
          <w:rFonts w:cs="Tahoma"/>
        </w:rPr>
        <w:t>the cost of the programme over 2 years.</w:t>
      </w:r>
      <w:r w:rsidR="001F110D">
        <w:rPr>
          <w:rFonts w:cs="Tahoma"/>
        </w:rPr>
        <w:t xml:space="preserve"> (Action 90).</w:t>
      </w:r>
    </w:p>
    <w:p w14:paraId="24537AC9" w14:textId="3B64AF19" w:rsidR="001A50F2" w:rsidRPr="007D3276" w:rsidRDefault="007E6964" w:rsidP="002118A1">
      <w:pPr>
        <w:widowControl w:val="0"/>
        <w:numPr>
          <w:ilvl w:val="0"/>
          <w:numId w:val="1"/>
        </w:numPr>
        <w:spacing w:before="240" w:after="100" w:line="320" w:lineRule="exact"/>
        <w:ind w:left="709" w:hanging="709"/>
        <w:jc w:val="left"/>
        <w:rPr>
          <w:rFonts w:cs="Tahoma"/>
          <w:b/>
        </w:rPr>
      </w:pPr>
      <w:r>
        <w:rPr>
          <w:rFonts w:cs="Tahoma"/>
          <w:b/>
        </w:rPr>
        <w:t>HMCI</w:t>
      </w:r>
      <w:r w:rsidR="00AE6660">
        <w:rPr>
          <w:rFonts w:cs="Tahoma"/>
          <w:b/>
        </w:rPr>
        <w:t xml:space="preserve"> Update</w:t>
      </w:r>
    </w:p>
    <w:p w14:paraId="166E7E43" w14:textId="1A96FD1C" w:rsidR="00BB4609" w:rsidRDefault="00AD2902" w:rsidP="002118A1">
      <w:pPr>
        <w:widowControl w:val="0"/>
        <w:numPr>
          <w:ilvl w:val="1"/>
          <w:numId w:val="1"/>
        </w:numPr>
        <w:spacing w:after="100" w:line="320" w:lineRule="exact"/>
        <w:jc w:val="left"/>
        <w:rPr>
          <w:rFonts w:cs="Tahoma"/>
        </w:rPr>
      </w:pPr>
      <w:r>
        <w:rPr>
          <w:rFonts w:cs="Tahoma"/>
        </w:rPr>
        <w:t>The b</w:t>
      </w:r>
      <w:r w:rsidR="001F551D">
        <w:rPr>
          <w:rFonts w:cs="Tahoma"/>
        </w:rPr>
        <w:t xml:space="preserve">oard </w:t>
      </w:r>
      <w:r w:rsidR="00B65C5A">
        <w:rPr>
          <w:rFonts w:cs="Tahoma"/>
        </w:rPr>
        <w:t>noted HMCI’s update.</w:t>
      </w:r>
    </w:p>
    <w:p w14:paraId="6A4A86C1" w14:textId="4FFFA249" w:rsidR="00B65C5A" w:rsidRDefault="00B65C5A" w:rsidP="002118A1">
      <w:pPr>
        <w:widowControl w:val="0"/>
        <w:numPr>
          <w:ilvl w:val="1"/>
          <w:numId w:val="1"/>
        </w:numPr>
        <w:spacing w:after="100" w:line="320" w:lineRule="exact"/>
        <w:jc w:val="left"/>
        <w:rPr>
          <w:rFonts w:cs="Tahoma"/>
        </w:rPr>
      </w:pPr>
      <w:r>
        <w:rPr>
          <w:rFonts w:cs="Tahoma"/>
        </w:rPr>
        <w:t xml:space="preserve">HMCI reported that </w:t>
      </w:r>
      <w:r w:rsidR="004E472D">
        <w:rPr>
          <w:rFonts w:cs="Tahoma"/>
        </w:rPr>
        <w:t>if</w:t>
      </w:r>
      <w:r>
        <w:rPr>
          <w:rFonts w:cs="Tahoma"/>
        </w:rPr>
        <w:t xml:space="preserve"> the Supreme Court grant</w:t>
      </w:r>
      <w:r w:rsidR="004E472D">
        <w:rPr>
          <w:rFonts w:cs="Tahoma"/>
        </w:rPr>
        <w:t>s</w:t>
      </w:r>
      <w:r>
        <w:rPr>
          <w:rFonts w:cs="Tahoma"/>
        </w:rPr>
        <w:t xml:space="preserve"> permission to appeal the Al-Hijrah ruling to the Association of Muslim Schools, Ofsted will consider whether it will </w:t>
      </w:r>
      <w:r w:rsidR="004E472D">
        <w:rPr>
          <w:rFonts w:cs="Tahoma"/>
        </w:rPr>
        <w:t>cross-</w:t>
      </w:r>
      <w:r>
        <w:rPr>
          <w:rFonts w:cs="Tahoma"/>
        </w:rPr>
        <w:t>appeal.</w:t>
      </w:r>
    </w:p>
    <w:p w14:paraId="7E61F84D" w14:textId="0DEA5000" w:rsidR="003165B4" w:rsidRDefault="00B65C5A" w:rsidP="002118A1">
      <w:pPr>
        <w:widowControl w:val="0"/>
        <w:numPr>
          <w:ilvl w:val="1"/>
          <w:numId w:val="1"/>
        </w:numPr>
        <w:spacing w:after="100" w:line="320" w:lineRule="exact"/>
        <w:jc w:val="left"/>
        <w:rPr>
          <w:rFonts w:cs="Tahoma"/>
        </w:rPr>
      </w:pPr>
      <w:r>
        <w:rPr>
          <w:rFonts w:cs="Tahoma"/>
        </w:rPr>
        <w:t>HMCI i</w:t>
      </w:r>
      <w:r w:rsidR="00AD2902">
        <w:rPr>
          <w:rFonts w:cs="Tahoma"/>
        </w:rPr>
        <w:t>nformed the b</w:t>
      </w:r>
      <w:r>
        <w:rPr>
          <w:rFonts w:cs="Tahoma"/>
        </w:rPr>
        <w:t>oard that a Deputy Director, Data</w:t>
      </w:r>
      <w:r w:rsidR="003165B4">
        <w:rPr>
          <w:rFonts w:cs="Tahoma"/>
        </w:rPr>
        <w:t xml:space="preserve"> and Insight has been appointed and, subject to receipt of formal acceptance, the name will be made public shortly. The post of Deputy Director, Schools had also been advertised, following the departure of Joanna Hall.</w:t>
      </w:r>
    </w:p>
    <w:p w14:paraId="44BDF2CA" w14:textId="59D6FD2D" w:rsidR="003165B4" w:rsidRDefault="00AD2902" w:rsidP="002118A1">
      <w:pPr>
        <w:widowControl w:val="0"/>
        <w:numPr>
          <w:ilvl w:val="1"/>
          <w:numId w:val="1"/>
        </w:numPr>
        <w:spacing w:after="100" w:line="320" w:lineRule="exact"/>
        <w:jc w:val="left"/>
        <w:rPr>
          <w:rFonts w:cs="Tahoma"/>
        </w:rPr>
      </w:pPr>
      <w:r>
        <w:rPr>
          <w:rFonts w:cs="Tahoma"/>
        </w:rPr>
        <w:t>The b</w:t>
      </w:r>
      <w:r w:rsidR="003165B4">
        <w:rPr>
          <w:rFonts w:cs="Tahoma"/>
        </w:rPr>
        <w:t>oard not</w:t>
      </w:r>
      <w:r w:rsidR="00743E46">
        <w:rPr>
          <w:rFonts w:cs="Tahoma"/>
        </w:rPr>
        <w:t>ed that the a</w:t>
      </w:r>
      <w:r w:rsidR="003165B4">
        <w:rPr>
          <w:rFonts w:cs="Tahoma"/>
        </w:rPr>
        <w:t>nnual report would be published in December.</w:t>
      </w:r>
    </w:p>
    <w:p w14:paraId="6DC2E997" w14:textId="3A0B99C9" w:rsidR="001A50F2" w:rsidRPr="007D3276" w:rsidRDefault="003165B4" w:rsidP="002118A1">
      <w:pPr>
        <w:widowControl w:val="0"/>
        <w:numPr>
          <w:ilvl w:val="0"/>
          <w:numId w:val="1"/>
        </w:numPr>
        <w:spacing w:before="240" w:after="110" w:line="320" w:lineRule="exact"/>
        <w:ind w:left="709" w:hanging="709"/>
        <w:jc w:val="left"/>
        <w:rPr>
          <w:rFonts w:cs="Tahoma"/>
          <w:b/>
        </w:rPr>
      </w:pPr>
      <w:r>
        <w:rPr>
          <w:rFonts w:cs="Tahoma"/>
          <w:b/>
        </w:rPr>
        <w:t>COO Update</w:t>
      </w:r>
    </w:p>
    <w:p w14:paraId="2A6C5169" w14:textId="400AB83A" w:rsidR="00A91256" w:rsidRDefault="00AD2902" w:rsidP="002118A1">
      <w:pPr>
        <w:widowControl w:val="0"/>
        <w:numPr>
          <w:ilvl w:val="1"/>
          <w:numId w:val="1"/>
        </w:numPr>
        <w:spacing w:after="100" w:line="320" w:lineRule="exact"/>
        <w:jc w:val="left"/>
        <w:rPr>
          <w:rFonts w:cs="Tahoma"/>
        </w:rPr>
      </w:pPr>
      <w:r>
        <w:rPr>
          <w:rFonts w:cs="Tahoma"/>
        </w:rPr>
        <w:t>The b</w:t>
      </w:r>
      <w:r w:rsidR="007D5BB1">
        <w:rPr>
          <w:rFonts w:cs="Tahoma"/>
        </w:rPr>
        <w:t xml:space="preserve">oard noted the </w:t>
      </w:r>
      <w:r w:rsidR="003165B4">
        <w:rPr>
          <w:rFonts w:cs="Tahoma"/>
        </w:rPr>
        <w:t>Chief Operating Officer’s</w:t>
      </w:r>
      <w:r w:rsidR="007D5BB1">
        <w:rPr>
          <w:rFonts w:cs="Tahoma"/>
        </w:rPr>
        <w:t xml:space="preserve"> update</w:t>
      </w:r>
      <w:r w:rsidR="00E44CD9">
        <w:rPr>
          <w:rFonts w:cs="Tahoma"/>
        </w:rPr>
        <w:t xml:space="preserve">, as presented by the Director, People and Operations on </w:t>
      </w:r>
      <w:r w:rsidR="00D23D1C">
        <w:rPr>
          <w:rFonts w:cs="Tahoma"/>
        </w:rPr>
        <w:t>behalf</w:t>
      </w:r>
      <w:r w:rsidR="00E44CD9">
        <w:rPr>
          <w:rFonts w:cs="Tahoma"/>
        </w:rPr>
        <w:t xml:space="preserve"> of the COO</w:t>
      </w:r>
      <w:r w:rsidR="007D5BB1">
        <w:rPr>
          <w:rFonts w:cs="Tahoma"/>
        </w:rPr>
        <w:t xml:space="preserve">. </w:t>
      </w:r>
    </w:p>
    <w:p w14:paraId="7683A91C" w14:textId="2325CD90" w:rsidR="0001740E" w:rsidRDefault="00AD2902" w:rsidP="002118A1">
      <w:pPr>
        <w:widowControl w:val="0"/>
        <w:numPr>
          <w:ilvl w:val="1"/>
          <w:numId w:val="1"/>
        </w:numPr>
        <w:spacing w:after="100" w:line="320" w:lineRule="exact"/>
        <w:jc w:val="left"/>
        <w:rPr>
          <w:rFonts w:cs="Tahoma"/>
        </w:rPr>
      </w:pPr>
      <w:r>
        <w:rPr>
          <w:rFonts w:cs="Tahoma"/>
        </w:rPr>
        <w:t>The b</w:t>
      </w:r>
      <w:r w:rsidR="00BF482C">
        <w:rPr>
          <w:rFonts w:cs="Tahoma"/>
        </w:rPr>
        <w:t xml:space="preserve">oard </w:t>
      </w:r>
      <w:r w:rsidR="00E44CD9">
        <w:rPr>
          <w:rFonts w:cs="Tahoma"/>
        </w:rPr>
        <w:t xml:space="preserve">noted that the results of the People Survey 2017 were </w:t>
      </w:r>
      <w:r w:rsidR="004E472D">
        <w:rPr>
          <w:rFonts w:cs="Tahoma"/>
        </w:rPr>
        <w:t>very good</w:t>
      </w:r>
      <w:r w:rsidR="00E44CD9">
        <w:rPr>
          <w:rFonts w:cs="Tahoma"/>
        </w:rPr>
        <w:t xml:space="preserve">, with an </w:t>
      </w:r>
      <w:r w:rsidR="00D23D1C">
        <w:rPr>
          <w:rFonts w:cs="Tahoma"/>
        </w:rPr>
        <w:t>increase in</w:t>
      </w:r>
      <w:r w:rsidR="00E44CD9">
        <w:rPr>
          <w:rFonts w:cs="Tahoma"/>
        </w:rPr>
        <w:t xml:space="preserve"> the engagement level from last year</w:t>
      </w:r>
      <w:r w:rsidR="00BF482C" w:rsidRPr="00E44CD9">
        <w:rPr>
          <w:rFonts w:cs="Tahoma"/>
        </w:rPr>
        <w:t xml:space="preserve">. </w:t>
      </w:r>
      <w:r w:rsidR="00E44CD9">
        <w:rPr>
          <w:rFonts w:cs="Tahoma"/>
        </w:rPr>
        <w:t>HMCI thanked the Director, People and Operations and COO for all they had done with the workforce to</w:t>
      </w:r>
      <w:r>
        <w:rPr>
          <w:rFonts w:cs="Tahoma"/>
        </w:rPr>
        <w:t xml:space="preserve"> achieve these results and the b</w:t>
      </w:r>
      <w:r w:rsidR="00E44CD9">
        <w:rPr>
          <w:rFonts w:cs="Tahoma"/>
        </w:rPr>
        <w:t>oard congratulated HMCI on the excellent results in her first year with Ofsted.</w:t>
      </w:r>
    </w:p>
    <w:p w14:paraId="6F609619" w14:textId="27BB8336" w:rsidR="00114C83" w:rsidRPr="004E472D" w:rsidRDefault="00AD2902" w:rsidP="002118A1">
      <w:pPr>
        <w:widowControl w:val="0"/>
        <w:numPr>
          <w:ilvl w:val="1"/>
          <w:numId w:val="1"/>
        </w:numPr>
        <w:spacing w:after="100" w:line="320" w:lineRule="exact"/>
        <w:jc w:val="left"/>
        <w:rPr>
          <w:rFonts w:cs="Tahoma"/>
        </w:rPr>
      </w:pPr>
      <w:r>
        <w:rPr>
          <w:rFonts w:cs="Tahoma"/>
        </w:rPr>
        <w:t>The b</w:t>
      </w:r>
      <w:r w:rsidR="00E44CD9">
        <w:rPr>
          <w:rFonts w:cs="Tahoma"/>
        </w:rPr>
        <w:t xml:space="preserve">oard welcomed the </w:t>
      </w:r>
      <w:r w:rsidR="00743E46">
        <w:rPr>
          <w:rFonts w:cs="Tahoma"/>
        </w:rPr>
        <w:t xml:space="preserve">strategic financial </w:t>
      </w:r>
      <w:r w:rsidR="00E44CD9">
        <w:rPr>
          <w:rFonts w:cs="Tahoma"/>
        </w:rPr>
        <w:t xml:space="preserve">review </w:t>
      </w:r>
      <w:r w:rsidR="004E472D">
        <w:rPr>
          <w:rFonts w:cs="Tahoma"/>
        </w:rPr>
        <w:t xml:space="preserve">by </w:t>
      </w:r>
      <w:r w:rsidR="00E44CD9">
        <w:rPr>
          <w:rFonts w:cs="Tahoma"/>
        </w:rPr>
        <w:t>Deloitte, which will support the corporate strategy.</w:t>
      </w:r>
    </w:p>
    <w:p w14:paraId="2CB14ABA" w14:textId="4FDAA340" w:rsidR="001A50F2" w:rsidRPr="007D3276" w:rsidRDefault="00114C83" w:rsidP="002118A1">
      <w:pPr>
        <w:widowControl w:val="0"/>
        <w:numPr>
          <w:ilvl w:val="0"/>
          <w:numId w:val="1"/>
        </w:numPr>
        <w:spacing w:after="120" w:line="320" w:lineRule="exact"/>
        <w:ind w:left="709" w:hanging="709"/>
        <w:jc w:val="left"/>
        <w:rPr>
          <w:rFonts w:cs="Tahoma"/>
          <w:b/>
        </w:rPr>
      </w:pPr>
      <w:r>
        <w:rPr>
          <w:rFonts w:cs="Tahoma"/>
          <w:b/>
        </w:rPr>
        <w:t>Education</w:t>
      </w:r>
      <w:r w:rsidR="00AE6660">
        <w:rPr>
          <w:rFonts w:cs="Tahoma"/>
          <w:b/>
        </w:rPr>
        <w:t xml:space="preserve"> Update</w:t>
      </w:r>
    </w:p>
    <w:p w14:paraId="288C8049" w14:textId="7FA3F1BC" w:rsidR="001A50F2" w:rsidRDefault="00AD2902" w:rsidP="002118A1">
      <w:pPr>
        <w:widowControl w:val="0"/>
        <w:numPr>
          <w:ilvl w:val="1"/>
          <w:numId w:val="1"/>
        </w:numPr>
        <w:spacing w:after="120" w:line="320" w:lineRule="exact"/>
        <w:jc w:val="left"/>
        <w:rPr>
          <w:rFonts w:cs="Tahoma"/>
        </w:rPr>
      </w:pPr>
      <w:r>
        <w:rPr>
          <w:rFonts w:cs="Tahoma"/>
        </w:rPr>
        <w:t>The b</w:t>
      </w:r>
      <w:r w:rsidR="001B1806">
        <w:rPr>
          <w:rFonts w:cs="Tahoma"/>
        </w:rPr>
        <w:t xml:space="preserve">oard noted the </w:t>
      </w:r>
      <w:r w:rsidR="00114C83">
        <w:rPr>
          <w:rFonts w:cs="Tahoma"/>
        </w:rPr>
        <w:t>education</w:t>
      </w:r>
      <w:r w:rsidR="001B1806">
        <w:rPr>
          <w:rFonts w:cs="Tahoma"/>
        </w:rPr>
        <w:t xml:space="preserve"> update. </w:t>
      </w:r>
    </w:p>
    <w:p w14:paraId="4429FB5F" w14:textId="5FA57C9E" w:rsidR="00E54ED2" w:rsidRPr="00E54ED2" w:rsidRDefault="00114C83" w:rsidP="002118A1">
      <w:pPr>
        <w:widowControl w:val="0"/>
        <w:numPr>
          <w:ilvl w:val="1"/>
          <w:numId w:val="1"/>
        </w:numPr>
        <w:spacing w:after="120" w:line="320" w:lineRule="exact"/>
        <w:jc w:val="left"/>
        <w:rPr>
          <w:rFonts w:cs="Tahoma"/>
        </w:rPr>
      </w:pPr>
      <w:r>
        <w:rPr>
          <w:rFonts w:cs="Tahoma"/>
        </w:rPr>
        <w:t xml:space="preserve">The National Director, Education reported that the short inspection consultation had ended and that the reaction to proposals had been largely positive. </w:t>
      </w:r>
    </w:p>
    <w:p w14:paraId="2147A194" w14:textId="4BF82AD7" w:rsidR="001B1806" w:rsidRPr="007D3276" w:rsidRDefault="00E54ED2" w:rsidP="002118A1">
      <w:pPr>
        <w:widowControl w:val="0"/>
        <w:numPr>
          <w:ilvl w:val="0"/>
          <w:numId w:val="1"/>
        </w:numPr>
        <w:spacing w:before="240" w:after="110" w:line="320" w:lineRule="exact"/>
        <w:ind w:left="709" w:hanging="709"/>
        <w:jc w:val="left"/>
        <w:rPr>
          <w:rFonts w:cs="Tahoma"/>
          <w:b/>
        </w:rPr>
      </w:pPr>
      <w:r>
        <w:rPr>
          <w:rFonts w:cs="Tahoma"/>
          <w:b/>
        </w:rPr>
        <w:t>Social Care Update (ILACS)</w:t>
      </w:r>
    </w:p>
    <w:p w14:paraId="0A9063D5" w14:textId="03495EE0" w:rsidR="00E54ED2" w:rsidRDefault="00E54ED2" w:rsidP="002118A1">
      <w:pPr>
        <w:widowControl w:val="0"/>
        <w:numPr>
          <w:ilvl w:val="1"/>
          <w:numId w:val="1"/>
        </w:numPr>
        <w:spacing w:after="100" w:line="320" w:lineRule="exact"/>
        <w:jc w:val="left"/>
        <w:rPr>
          <w:rFonts w:cs="Tahoma"/>
        </w:rPr>
      </w:pPr>
      <w:r>
        <w:rPr>
          <w:rFonts w:cs="Tahoma"/>
        </w:rPr>
        <w:t xml:space="preserve">The National Director, Social Care talked through the new ILACS framework and the </w:t>
      </w:r>
      <w:r w:rsidR="00AD2902">
        <w:rPr>
          <w:rFonts w:cs="Tahoma"/>
        </w:rPr>
        <w:t>b</w:t>
      </w:r>
      <w:r>
        <w:rPr>
          <w:rFonts w:cs="Tahoma"/>
        </w:rPr>
        <w:t xml:space="preserve">oard noted the key elements. </w:t>
      </w:r>
    </w:p>
    <w:p w14:paraId="6052A12B" w14:textId="39854556" w:rsidR="00E54ED2" w:rsidRDefault="00614BA7" w:rsidP="002118A1">
      <w:pPr>
        <w:widowControl w:val="0"/>
        <w:numPr>
          <w:ilvl w:val="1"/>
          <w:numId w:val="1"/>
        </w:numPr>
        <w:spacing w:after="100" w:line="320" w:lineRule="exact"/>
        <w:jc w:val="left"/>
        <w:rPr>
          <w:rFonts w:cs="Tahoma"/>
        </w:rPr>
      </w:pPr>
      <w:r>
        <w:rPr>
          <w:rFonts w:cs="Tahoma"/>
        </w:rPr>
        <w:t xml:space="preserve">The </w:t>
      </w:r>
      <w:r w:rsidR="00AD2902">
        <w:rPr>
          <w:rFonts w:cs="Tahoma"/>
        </w:rPr>
        <w:t>b</w:t>
      </w:r>
      <w:r>
        <w:rPr>
          <w:rFonts w:cs="Tahoma"/>
        </w:rPr>
        <w:t xml:space="preserve">oard discussed ‘requires improvement to be good’. The National Director, Social Care clarified that this term is intended to reflect that there may be great variability within the myriad of services provided by that particular authority. </w:t>
      </w:r>
    </w:p>
    <w:p w14:paraId="65D6EA01" w14:textId="0CF866AA" w:rsidR="00614BA7" w:rsidRPr="00614BA7" w:rsidRDefault="00614BA7" w:rsidP="002118A1">
      <w:pPr>
        <w:pStyle w:val="ListParagraph"/>
        <w:widowControl w:val="0"/>
        <w:numPr>
          <w:ilvl w:val="0"/>
          <w:numId w:val="1"/>
        </w:numPr>
        <w:spacing w:after="100" w:line="320" w:lineRule="exact"/>
        <w:ind w:left="709" w:hanging="709"/>
        <w:jc w:val="left"/>
        <w:rPr>
          <w:rFonts w:cs="Tahoma"/>
        </w:rPr>
      </w:pPr>
      <w:r>
        <w:rPr>
          <w:rFonts w:cs="Tahoma"/>
          <w:b/>
        </w:rPr>
        <w:t>Finance report (period 6)</w:t>
      </w:r>
    </w:p>
    <w:p w14:paraId="2E47C6E3" w14:textId="4DCF7004" w:rsidR="001B1806" w:rsidRDefault="001B1806" w:rsidP="002118A1">
      <w:pPr>
        <w:widowControl w:val="0"/>
        <w:numPr>
          <w:ilvl w:val="1"/>
          <w:numId w:val="1"/>
        </w:numPr>
        <w:spacing w:after="100" w:line="320" w:lineRule="exact"/>
        <w:jc w:val="left"/>
        <w:rPr>
          <w:rFonts w:cs="Tahoma"/>
        </w:rPr>
      </w:pPr>
      <w:r>
        <w:rPr>
          <w:rFonts w:cs="Tahoma"/>
        </w:rPr>
        <w:t xml:space="preserve">The </w:t>
      </w:r>
      <w:r w:rsidR="00AD2902">
        <w:rPr>
          <w:rFonts w:cs="Tahoma"/>
        </w:rPr>
        <w:t>b</w:t>
      </w:r>
      <w:r>
        <w:rPr>
          <w:rFonts w:cs="Tahoma"/>
        </w:rPr>
        <w:t xml:space="preserve">oard noted </w:t>
      </w:r>
      <w:r w:rsidR="00614BA7">
        <w:rPr>
          <w:rFonts w:cs="Tahoma"/>
        </w:rPr>
        <w:t>the reported period 6</w:t>
      </w:r>
      <w:r w:rsidR="00DD645F">
        <w:rPr>
          <w:rFonts w:cs="Tahoma"/>
        </w:rPr>
        <w:t xml:space="preserve"> forecast underspend, the reported reasons for it, the further risks and opportunities that could further </w:t>
      </w:r>
      <w:r w:rsidR="000D4675">
        <w:rPr>
          <w:rFonts w:cs="Tahoma"/>
        </w:rPr>
        <w:t>a</w:t>
      </w:r>
      <w:r w:rsidR="00D23D1C">
        <w:rPr>
          <w:rFonts w:cs="Tahoma"/>
        </w:rPr>
        <w:t>ffect</w:t>
      </w:r>
      <w:r w:rsidR="00DD645F">
        <w:rPr>
          <w:rFonts w:cs="Tahoma"/>
        </w:rPr>
        <w:t xml:space="preserve"> it, and the trend of actual and forecast expenditure against our profiled budget. </w:t>
      </w:r>
      <w:r>
        <w:rPr>
          <w:rFonts w:cs="Tahoma"/>
        </w:rPr>
        <w:t xml:space="preserve"> </w:t>
      </w:r>
    </w:p>
    <w:p w14:paraId="20E31C39" w14:textId="6BEC3817" w:rsidR="00DD645F" w:rsidRPr="007D3276" w:rsidRDefault="00614BA7" w:rsidP="002118A1">
      <w:pPr>
        <w:widowControl w:val="0"/>
        <w:numPr>
          <w:ilvl w:val="0"/>
          <w:numId w:val="1"/>
        </w:numPr>
        <w:spacing w:before="240" w:after="110" w:line="320" w:lineRule="exact"/>
        <w:ind w:left="709" w:hanging="709"/>
        <w:jc w:val="left"/>
        <w:rPr>
          <w:rFonts w:cs="Tahoma"/>
          <w:b/>
        </w:rPr>
      </w:pPr>
      <w:r>
        <w:rPr>
          <w:rFonts w:cs="Tahoma"/>
          <w:b/>
        </w:rPr>
        <w:t>Budget and Corporate Planning</w:t>
      </w:r>
    </w:p>
    <w:p w14:paraId="0DA01744" w14:textId="3D0315C1" w:rsidR="00DD645F" w:rsidRDefault="00DD645F" w:rsidP="002118A1">
      <w:pPr>
        <w:widowControl w:val="0"/>
        <w:numPr>
          <w:ilvl w:val="1"/>
          <w:numId w:val="1"/>
        </w:numPr>
        <w:spacing w:after="120" w:line="320" w:lineRule="exact"/>
        <w:jc w:val="left"/>
        <w:rPr>
          <w:rFonts w:cs="Tahoma"/>
        </w:rPr>
      </w:pPr>
      <w:r>
        <w:rPr>
          <w:rFonts w:cs="Tahoma"/>
        </w:rPr>
        <w:t xml:space="preserve">The </w:t>
      </w:r>
      <w:r w:rsidR="00AD2902">
        <w:rPr>
          <w:rFonts w:cs="Tahoma"/>
        </w:rPr>
        <w:t>b</w:t>
      </w:r>
      <w:r>
        <w:rPr>
          <w:rFonts w:cs="Tahoma"/>
        </w:rPr>
        <w:t xml:space="preserve">oard noted the </w:t>
      </w:r>
      <w:r w:rsidR="001A7253">
        <w:rPr>
          <w:rFonts w:cs="Tahoma"/>
        </w:rPr>
        <w:t>timeline for 2018-19 budget planning.</w:t>
      </w:r>
    </w:p>
    <w:p w14:paraId="0C4FE34A" w14:textId="5B555C48" w:rsidR="00AE6660" w:rsidRPr="0047369C" w:rsidRDefault="00AE6660" w:rsidP="002118A1">
      <w:pPr>
        <w:widowControl w:val="0"/>
        <w:numPr>
          <w:ilvl w:val="0"/>
          <w:numId w:val="1"/>
        </w:numPr>
        <w:spacing w:after="120" w:line="320" w:lineRule="exact"/>
        <w:ind w:left="709" w:hanging="709"/>
        <w:jc w:val="left"/>
        <w:rPr>
          <w:rFonts w:cs="Tahoma"/>
        </w:rPr>
      </w:pPr>
      <w:r>
        <w:rPr>
          <w:rFonts w:cs="Tahoma"/>
          <w:b/>
        </w:rPr>
        <w:t>Audit and Risk Assurance Committee</w:t>
      </w:r>
      <w:r w:rsidR="00614BA7">
        <w:rPr>
          <w:rFonts w:cs="Tahoma"/>
          <w:b/>
        </w:rPr>
        <w:t xml:space="preserve"> Membership</w:t>
      </w:r>
    </w:p>
    <w:p w14:paraId="21E32705" w14:textId="712E1F3E" w:rsidR="008106A8" w:rsidRDefault="00614BA7" w:rsidP="002118A1">
      <w:pPr>
        <w:widowControl w:val="0"/>
        <w:numPr>
          <w:ilvl w:val="1"/>
          <w:numId w:val="1"/>
        </w:numPr>
        <w:spacing w:after="120" w:line="276" w:lineRule="auto"/>
        <w:jc w:val="left"/>
        <w:rPr>
          <w:rFonts w:cs="Tahoma"/>
        </w:rPr>
      </w:pPr>
      <w:r>
        <w:rPr>
          <w:rFonts w:cs="Tahoma"/>
        </w:rPr>
        <w:t xml:space="preserve">The </w:t>
      </w:r>
      <w:r w:rsidR="000D4675">
        <w:rPr>
          <w:rFonts w:cs="Tahoma"/>
        </w:rPr>
        <w:t xml:space="preserve">Chair </w:t>
      </w:r>
      <w:r w:rsidR="00AD2902">
        <w:rPr>
          <w:rFonts w:cs="Tahoma"/>
        </w:rPr>
        <w:t>sought approval from the b</w:t>
      </w:r>
      <w:r w:rsidR="001A7253">
        <w:rPr>
          <w:rFonts w:cs="Tahoma"/>
        </w:rPr>
        <w:t xml:space="preserve">oard to co-opt an external </w:t>
      </w:r>
      <w:r w:rsidR="000D4675">
        <w:rPr>
          <w:rFonts w:cs="Tahoma"/>
        </w:rPr>
        <w:t>member</w:t>
      </w:r>
      <w:r w:rsidR="001A7253">
        <w:rPr>
          <w:rFonts w:cs="Tahoma"/>
        </w:rPr>
        <w:t xml:space="preserve"> to the Audit and Risk Committee who can provide accounta</w:t>
      </w:r>
      <w:r w:rsidR="00AD2902">
        <w:rPr>
          <w:rFonts w:cs="Tahoma"/>
        </w:rPr>
        <w:t>ncy and finance expertise. The b</w:t>
      </w:r>
      <w:r w:rsidR="001A7253">
        <w:rPr>
          <w:rFonts w:cs="Tahoma"/>
        </w:rPr>
        <w:t>oard agreed to this proposal, noting that the co-opted member would not be remunerated and</w:t>
      </w:r>
      <w:r w:rsidR="00AD2902">
        <w:rPr>
          <w:rFonts w:cs="Tahoma"/>
        </w:rPr>
        <w:t xml:space="preserve"> would not have access to b</w:t>
      </w:r>
      <w:r w:rsidR="001A7253">
        <w:rPr>
          <w:rFonts w:cs="Tahoma"/>
        </w:rPr>
        <w:t xml:space="preserve">oard papers, unless relevant to a particular item being considered by the Audit and Risk Committee. </w:t>
      </w:r>
    </w:p>
    <w:p w14:paraId="68A83E3C" w14:textId="62792A31" w:rsidR="001A7253" w:rsidRPr="001A7253" w:rsidRDefault="001A7253" w:rsidP="002118A1">
      <w:pPr>
        <w:pStyle w:val="ListParagraph"/>
        <w:widowControl w:val="0"/>
        <w:numPr>
          <w:ilvl w:val="0"/>
          <w:numId w:val="1"/>
        </w:numPr>
        <w:spacing w:after="120" w:line="276" w:lineRule="auto"/>
        <w:ind w:left="709" w:hanging="709"/>
        <w:jc w:val="left"/>
        <w:rPr>
          <w:rFonts w:cs="Tahoma"/>
          <w:b/>
        </w:rPr>
      </w:pPr>
      <w:r w:rsidRPr="001A7253">
        <w:rPr>
          <w:rFonts w:cs="Tahoma"/>
          <w:b/>
        </w:rPr>
        <w:t>AOB</w:t>
      </w:r>
    </w:p>
    <w:p w14:paraId="4FB18781" w14:textId="5D5481A6" w:rsidR="001A7253" w:rsidRDefault="001A7253" w:rsidP="002118A1">
      <w:pPr>
        <w:widowControl w:val="0"/>
        <w:numPr>
          <w:ilvl w:val="1"/>
          <w:numId w:val="1"/>
        </w:numPr>
        <w:spacing w:after="120" w:line="276" w:lineRule="auto"/>
        <w:jc w:val="left"/>
        <w:rPr>
          <w:rFonts w:cs="Tahoma"/>
        </w:rPr>
      </w:pPr>
      <w:r>
        <w:rPr>
          <w:rFonts w:cs="Tahoma"/>
        </w:rPr>
        <w:t>There was no other business.</w:t>
      </w:r>
    </w:p>
    <w:p w14:paraId="0399136D" w14:textId="77777777" w:rsidR="00E8387C" w:rsidRDefault="00E8387C" w:rsidP="002118A1">
      <w:pPr>
        <w:widowControl w:val="0"/>
        <w:spacing w:after="120" w:line="276" w:lineRule="auto"/>
        <w:jc w:val="left"/>
        <w:rPr>
          <w:rFonts w:cs="Tahoma"/>
        </w:rPr>
      </w:pPr>
    </w:p>
    <w:p w14:paraId="228AF984" w14:textId="77777777" w:rsidR="00E8387C" w:rsidRDefault="00E8387C" w:rsidP="002118A1">
      <w:pPr>
        <w:widowControl w:val="0"/>
        <w:spacing w:after="120" w:line="276" w:lineRule="auto"/>
        <w:jc w:val="left"/>
        <w:rPr>
          <w:rFonts w:cs="Tahoma"/>
        </w:rPr>
      </w:pPr>
    </w:p>
    <w:p w14:paraId="48930A47" w14:textId="77777777" w:rsidR="00E8387C" w:rsidRDefault="00E8387C" w:rsidP="002118A1">
      <w:pPr>
        <w:widowControl w:val="0"/>
        <w:spacing w:after="120" w:line="276" w:lineRule="auto"/>
        <w:jc w:val="left"/>
        <w:rPr>
          <w:rFonts w:cs="Tahoma"/>
        </w:rPr>
      </w:pPr>
    </w:p>
    <w:p w14:paraId="4BFE3104" w14:textId="77777777" w:rsidR="00E8387C" w:rsidRDefault="00E8387C" w:rsidP="002118A1">
      <w:pPr>
        <w:widowControl w:val="0"/>
        <w:spacing w:after="120" w:line="276" w:lineRule="auto"/>
        <w:jc w:val="left"/>
        <w:rPr>
          <w:rFonts w:cs="Tahoma"/>
        </w:rPr>
      </w:pPr>
    </w:p>
    <w:p w14:paraId="71AB3D84" w14:textId="77777777" w:rsidR="00E8387C" w:rsidRDefault="00E8387C" w:rsidP="002118A1">
      <w:pPr>
        <w:widowControl w:val="0"/>
        <w:spacing w:after="120" w:line="276" w:lineRule="auto"/>
        <w:jc w:val="left"/>
        <w:rPr>
          <w:rFonts w:cs="Tahoma"/>
        </w:rPr>
      </w:pPr>
    </w:p>
    <w:p w14:paraId="0BBC5AE6" w14:textId="77777777" w:rsidR="002A4260" w:rsidRPr="002A4260" w:rsidRDefault="002A4260" w:rsidP="002118A1">
      <w:pPr>
        <w:spacing w:after="240" w:line="320" w:lineRule="exact"/>
        <w:jc w:val="left"/>
        <w:rPr>
          <w:rFonts w:ascii="Calibri" w:hAnsi="Calibri"/>
          <w:b/>
          <w:bCs/>
          <w:sz w:val="22"/>
          <w:szCs w:val="22"/>
        </w:rPr>
      </w:pPr>
      <w:r w:rsidRPr="002A4260">
        <w:rPr>
          <w:b/>
          <w:bCs/>
        </w:rPr>
        <w:t>Forthcoming meetings:</w:t>
      </w:r>
    </w:p>
    <w:p w14:paraId="77CCC133" w14:textId="77777777" w:rsidR="00D923AE" w:rsidRDefault="00D923AE" w:rsidP="002118A1">
      <w:pPr>
        <w:spacing w:line="276" w:lineRule="auto"/>
        <w:jc w:val="left"/>
        <w:rPr>
          <w:b/>
          <w:bCs/>
        </w:rPr>
      </w:pPr>
      <w:r>
        <w:rPr>
          <w:b/>
          <w:bCs/>
        </w:rPr>
        <w:t>Ofsted Board meeting</w:t>
      </w:r>
    </w:p>
    <w:p w14:paraId="17A2303E" w14:textId="2124FDD0" w:rsidR="00D923AE" w:rsidRDefault="00614BA7" w:rsidP="002118A1">
      <w:pPr>
        <w:spacing w:line="276" w:lineRule="auto"/>
        <w:jc w:val="left"/>
        <w:rPr>
          <w:bCs/>
        </w:rPr>
      </w:pPr>
      <w:r>
        <w:rPr>
          <w:bCs/>
        </w:rPr>
        <w:t>16 January 2018</w:t>
      </w:r>
      <w:r w:rsidR="00D923AE">
        <w:rPr>
          <w:bCs/>
        </w:rPr>
        <w:t>, 10.00am – 1.00pm</w:t>
      </w:r>
    </w:p>
    <w:p w14:paraId="54405F3F" w14:textId="5DDE528F" w:rsidR="00D923AE" w:rsidRDefault="00D923AE" w:rsidP="002118A1">
      <w:pPr>
        <w:spacing w:line="276" w:lineRule="auto"/>
        <w:jc w:val="left"/>
        <w:rPr>
          <w:bCs/>
        </w:rPr>
      </w:pPr>
      <w:r>
        <w:rPr>
          <w:bCs/>
        </w:rPr>
        <w:t>Room 802, Aviation House, London</w:t>
      </w:r>
    </w:p>
    <w:p w14:paraId="52A57F4E" w14:textId="77777777" w:rsidR="00D923AE" w:rsidRDefault="00D923AE" w:rsidP="002118A1">
      <w:pPr>
        <w:spacing w:line="276" w:lineRule="auto"/>
        <w:jc w:val="left"/>
        <w:rPr>
          <w:bCs/>
        </w:rPr>
      </w:pPr>
    </w:p>
    <w:p w14:paraId="3E08CD96" w14:textId="77777777" w:rsidR="005A41A8" w:rsidRDefault="005A41A8" w:rsidP="002118A1">
      <w:pPr>
        <w:jc w:val="left"/>
      </w:pPr>
    </w:p>
    <w:sectPr w:rsidR="005A41A8" w:rsidSect="00AF3472">
      <w:headerReference w:type="even" r:id="rId11"/>
      <w:headerReference w:type="default" r:id="rId12"/>
      <w:footerReference w:type="even" r:id="rId13"/>
      <w:footerReference w:type="default" r:id="rId14"/>
      <w:headerReference w:type="first" r:id="rId15"/>
      <w:footerReference w:type="first" r:id="rId16"/>
      <w:pgSz w:w="11906" w:h="16838"/>
      <w:pgMar w:top="993" w:right="1416" w:bottom="1276" w:left="1276" w:header="563"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63E32" w14:textId="77777777" w:rsidR="00392BD9" w:rsidRDefault="00392BD9">
      <w:r>
        <w:separator/>
      </w:r>
    </w:p>
  </w:endnote>
  <w:endnote w:type="continuationSeparator" w:id="0">
    <w:p w14:paraId="4FD23FA9" w14:textId="77777777" w:rsidR="00392BD9" w:rsidRDefault="0039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91D3F" w14:textId="77777777" w:rsidR="00BD284C" w:rsidRDefault="008D35B7" w:rsidP="00EF4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C75">
      <w:rPr>
        <w:rStyle w:val="PageNumber"/>
        <w:noProof/>
      </w:rPr>
      <w:t>1</w:t>
    </w:r>
    <w:r>
      <w:rPr>
        <w:rStyle w:val="PageNumber"/>
      </w:rPr>
      <w:fldChar w:fldCharType="end"/>
    </w:r>
  </w:p>
  <w:p w14:paraId="474401E2" w14:textId="77777777" w:rsidR="00BD284C" w:rsidRDefault="00163C75" w:rsidP="00594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22346"/>
      <w:docPartObj>
        <w:docPartGallery w:val="Page Numbers (Bottom of Page)"/>
        <w:docPartUnique/>
      </w:docPartObj>
    </w:sdtPr>
    <w:sdtEndPr>
      <w:rPr>
        <w:noProof/>
        <w:sz w:val="20"/>
        <w:szCs w:val="20"/>
      </w:rPr>
    </w:sdtEndPr>
    <w:sdtContent>
      <w:p w14:paraId="509DC86E" w14:textId="13555CC3" w:rsidR="009D6074" w:rsidRPr="009D6074" w:rsidRDefault="008D35B7">
        <w:pPr>
          <w:pStyle w:val="Footer"/>
          <w:jc w:val="right"/>
          <w:rPr>
            <w:sz w:val="20"/>
            <w:szCs w:val="20"/>
          </w:rPr>
        </w:pPr>
        <w:r w:rsidRPr="009D6074">
          <w:rPr>
            <w:sz w:val="20"/>
            <w:szCs w:val="20"/>
          </w:rPr>
          <w:fldChar w:fldCharType="begin"/>
        </w:r>
        <w:r w:rsidRPr="009D6074">
          <w:rPr>
            <w:sz w:val="20"/>
            <w:szCs w:val="20"/>
          </w:rPr>
          <w:instrText xml:space="preserve"> PAGE   \* MERGEFORMAT </w:instrText>
        </w:r>
        <w:r w:rsidRPr="009D6074">
          <w:rPr>
            <w:sz w:val="20"/>
            <w:szCs w:val="20"/>
          </w:rPr>
          <w:fldChar w:fldCharType="separate"/>
        </w:r>
        <w:r w:rsidR="00163C75">
          <w:rPr>
            <w:noProof/>
            <w:sz w:val="20"/>
            <w:szCs w:val="20"/>
          </w:rPr>
          <w:t>5</w:t>
        </w:r>
        <w:r w:rsidRPr="009D6074">
          <w:rPr>
            <w:noProof/>
            <w:sz w:val="20"/>
            <w:szCs w:val="20"/>
          </w:rPr>
          <w:fldChar w:fldCharType="end"/>
        </w:r>
      </w:p>
    </w:sdtContent>
  </w:sdt>
  <w:p w14:paraId="501F1507" w14:textId="77777777" w:rsidR="00BD284C" w:rsidRPr="00400AC9" w:rsidRDefault="00163C75" w:rsidP="00594EAE">
    <w:pPr>
      <w:pStyle w:val="Footer"/>
      <w:ind w:right="360"/>
      <w:jc w:val="right"/>
      <w:rPr>
        <w:rFonts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CCA" w14:textId="77777777" w:rsidR="0087262F" w:rsidRDefault="0087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09EA" w14:textId="77777777" w:rsidR="00392BD9" w:rsidRDefault="00392BD9">
      <w:r>
        <w:separator/>
      </w:r>
    </w:p>
  </w:footnote>
  <w:footnote w:type="continuationSeparator" w:id="0">
    <w:p w14:paraId="55036243" w14:textId="77777777" w:rsidR="00392BD9" w:rsidRDefault="0039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F7DB" w14:textId="77777777" w:rsidR="0087262F" w:rsidRDefault="0087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DC00" w14:textId="77777777" w:rsidR="000B00F0" w:rsidRDefault="00163C75" w:rsidP="00471E82">
    <w:pPr>
      <w:pStyle w:val="Header"/>
      <w:tabs>
        <w:tab w:val="center" w:pos="4607"/>
        <w:tab w:val="left" w:pos="614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65F1" w14:textId="100FCBF1" w:rsidR="00AF3472" w:rsidRDefault="008D35B7" w:rsidP="00AF3472">
    <w:pPr>
      <w:pStyle w:val="Header"/>
      <w:tabs>
        <w:tab w:val="center" w:pos="4607"/>
        <w:tab w:val="left" w:pos="6148"/>
      </w:tabs>
      <w:jc w:val="center"/>
      <w:rPr>
        <w:sz w:val="20"/>
        <w:szCs w:val="20"/>
      </w:rPr>
    </w:pPr>
    <w:r w:rsidRPr="00471E82">
      <w:rPr>
        <w:sz w:val="20"/>
        <w:szCs w:val="20"/>
      </w:rPr>
      <w:t>[FOR PUBLICATION]</w:t>
    </w:r>
  </w:p>
  <w:p w14:paraId="67707776" w14:textId="77777777" w:rsidR="00AF3472" w:rsidRPr="00471E82" w:rsidRDefault="008D35B7" w:rsidP="00AF3472">
    <w:pPr>
      <w:pStyle w:val="Header"/>
      <w:tabs>
        <w:tab w:val="center" w:pos="4607"/>
        <w:tab w:val="left" w:pos="6148"/>
      </w:tabs>
      <w:jc w:val="center"/>
      <w:rPr>
        <w:sz w:val="20"/>
        <w:szCs w:val="20"/>
      </w:rPr>
    </w:pPr>
    <w:r>
      <w:rPr>
        <w:noProof/>
        <w:sz w:val="20"/>
        <w:szCs w:val="20"/>
      </w:rPr>
      <w:drawing>
        <wp:anchor distT="0" distB="0" distL="114300" distR="114300" simplePos="0" relativeHeight="251657216" behindDoc="0" locked="0" layoutInCell="1" allowOverlap="1" wp14:anchorId="06B054E5" wp14:editId="35B5969B">
          <wp:simplePos x="0" y="0"/>
          <wp:positionH relativeFrom="column">
            <wp:posOffset>5093335</wp:posOffset>
          </wp:positionH>
          <wp:positionV relativeFrom="paragraph">
            <wp:posOffset>-240030</wp:posOffset>
          </wp:positionV>
          <wp:extent cx="1296035" cy="1097915"/>
          <wp:effectExtent l="0" t="0" r="0" b="0"/>
          <wp:wrapNone/>
          <wp:docPr id="7" name="Picture 1"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F5FFD"/>
    <w:multiLevelType w:val="hybridMultilevel"/>
    <w:tmpl w:val="F98E5864"/>
    <w:lvl w:ilvl="0" w:tplc="2DE2A8B0">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1991CEB"/>
    <w:multiLevelType w:val="multilevel"/>
    <w:tmpl w:val="A6967A9C"/>
    <w:lvl w:ilvl="0">
      <w:start w:val="1"/>
      <w:numFmt w:val="decimal"/>
      <w:lvlText w:val="%1"/>
      <w:lvlJc w:val="left"/>
      <w:pPr>
        <w:ind w:left="7448" w:hanging="360"/>
      </w:pPr>
      <w:rPr>
        <w:rFonts w:hint="default"/>
        <w:b/>
      </w:rPr>
    </w:lvl>
    <w:lvl w:ilvl="1">
      <w:start w:val="1"/>
      <w:numFmt w:val="decimal"/>
      <w:lvlText w:val="%1.%2"/>
      <w:lvlJc w:val="left"/>
      <w:pPr>
        <w:ind w:left="720" w:hanging="720"/>
      </w:pPr>
      <w:rPr>
        <w:rFonts w:ascii="Tahoma" w:hAnsi="Tahoma" w:cs="Tahoma"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 w15:restartNumberingAfterBreak="0">
    <w:nsid w:val="3883462F"/>
    <w:multiLevelType w:val="multilevel"/>
    <w:tmpl w:val="9C82D6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D2052AD"/>
    <w:multiLevelType w:val="multilevel"/>
    <w:tmpl w:val="3118AC3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F2"/>
    <w:rsid w:val="00006868"/>
    <w:rsid w:val="0001740E"/>
    <w:rsid w:val="000212D6"/>
    <w:rsid w:val="00023F19"/>
    <w:rsid w:val="000253C0"/>
    <w:rsid w:val="00027459"/>
    <w:rsid w:val="000304FA"/>
    <w:rsid w:val="0004665D"/>
    <w:rsid w:val="000516FB"/>
    <w:rsid w:val="00065F75"/>
    <w:rsid w:val="0007515F"/>
    <w:rsid w:val="00081CA4"/>
    <w:rsid w:val="00092F69"/>
    <w:rsid w:val="0009518A"/>
    <w:rsid w:val="000C4262"/>
    <w:rsid w:val="000C53DB"/>
    <w:rsid w:val="000D4675"/>
    <w:rsid w:val="000D7FC2"/>
    <w:rsid w:val="000E3473"/>
    <w:rsid w:val="000F2FFF"/>
    <w:rsid w:val="001041B7"/>
    <w:rsid w:val="001055C8"/>
    <w:rsid w:val="001134BB"/>
    <w:rsid w:val="00114C43"/>
    <w:rsid w:val="00114C83"/>
    <w:rsid w:val="00117DE9"/>
    <w:rsid w:val="001338DE"/>
    <w:rsid w:val="001346E1"/>
    <w:rsid w:val="0013658D"/>
    <w:rsid w:val="001461EA"/>
    <w:rsid w:val="00147FAB"/>
    <w:rsid w:val="001547F4"/>
    <w:rsid w:val="00163C75"/>
    <w:rsid w:val="00163EB5"/>
    <w:rsid w:val="00182FCC"/>
    <w:rsid w:val="00190D3E"/>
    <w:rsid w:val="00193507"/>
    <w:rsid w:val="00196476"/>
    <w:rsid w:val="001A07FC"/>
    <w:rsid w:val="001A50F2"/>
    <w:rsid w:val="001A7253"/>
    <w:rsid w:val="001A725D"/>
    <w:rsid w:val="001B1806"/>
    <w:rsid w:val="001B1E23"/>
    <w:rsid w:val="001B664A"/>
    <w:rsid w:val="001C6B72"/>
    <w:rsid w:val="001D3787"/>
    <w:rsid w:val="001F110D"/>
    <w:rsid w:val="001F551D"/>
    <w:rsid w:val="002118A1"/>
    <w:rsid w:val="00217E5B"/>
    <w:rsid w:val="002216AD"/>
    <w:rsid w:val="002223F3"/>
    <w:rsid w:val="002419E4"/>
    <w:rsid w:val="0024645E"/>
    <w:rsid w:val="00251F79"/>
    <w:rsid w:val="002671ED"/>
    <w:rsid w:val="0027601A"/>
    <w:rsid w:val="00285CB0"/>
    <w:rsid w:val="00293933"/>
    <w:rsid w:val="002A4260"/>
    <w:rsid w:val="002B10D2"/>
    <w:rsid w:val="002C0011"/>
    <w:rsid w:val="002C1E1D"/>
    <w:rsid w:val="002D3F94"/>
    <w:rsid w:val="002E67D1"/>
    <w:rsid w:val="00301F72"/>
    <w:rsid w:val="00303602"/>
    <w:rsid w:val="003162C5"/>
    <w:rsid w:val="003165B4"/>
    <w:rsid w:val="0033422D"/>
    <w:rsid w:val="003418A8"/>
    <w:rsid w:val="00347541"/>
    <w:rsid w:val="0035047B"/>
    <w:rsid w:val="00357D9C"/>
    <w:rsid w:val="00362E59"/>
    <w:rsid w:val="00374B21"/>
    <w:rsid w:val="00392BD9"/>
    <w:rsid w:val="003A1B3A"/>
    <w:rsid w:val="003A50CF"/>
    <w:rsid w:val="003B4B90"/>
    <w:rsid w:val="003B7E2C"/>
    <w:rsid w:val="003C018D"/>
    <w:rsid w:val="003C0E57"/>
    <w:rsid w:val="003C6DD1"/>
    <w:rsid w:val="003D45EC"/>
    <w:rsid w:val="003D6184"/>
    <w:rsid w:val="003E7523"/>
    <w:rsid w:val="003F232D"/>
    <w:rsid w:val="00403F99"/>
    <w:rsid w:val="00410256"/>
    <w:rsid w:val="00417C9B"/>
    <w:rsid w:val="004221B5"/>
    <w:rsid w:val="00446FE4"/>
    <w:rsid w:val="00447CD6"/>
    <w:rsid w:val="00470792"/>
    <w:rsid w:val="0047369C"/>
    <w:rsid w:val="00484413"/>
    <w:rsid w:val="004866E6"/>
    <w:rsid w:val="00496717"/>
    <w:rsid w:val="004A66D4"/>
    <w:rsid w:val="004B7739"/>
    <w:rsid w:val="004C5937"/>
    <w:rsid w:val="004C5978"/>
    <w:rsid w:val="004C7AB0"/>
    <w:rsid w:val="004E4483"/>
    <w:rsid w:val="004E472D"/>
    <w:rsid w:val="004F5E27"/>
    <w:rsid w:val="00501D3E"/>
    <w:rsid w:val="005078C7"/>
    <w:rsid w:val="005214AE"/>
    <w:rsid w:val="00530C67"/>
    <w:rsid w:val="00541388"/>
    <w:rsid w:val="0054780E"/>
    <w:rsid w:val="00575CE0"/>
    <w:rsid w:val="00583BCD"/>
    <w:rsid w:val="00590AA7"/>
    <w:rsid w:val="005A41A8"/>
    <w:rsid w:val="005B2B1C"/>
    <w:rsid w:val="005F0AE5"/>
    <w:rsid w:val="005F3CE5"/>
    <w:rsid w:val="0060522B"/>
    <w:rsid w:val="006109C7"/>
    <w:rsid w:val="00612CC5"/>
    <w:rsid w:val="00614BA7"/>
    <w:rsid w:val="0061585B"/>
    <w:rsid w:val="00620F34"/>
    <w:rsid w:val="0062674F"/>
    <w:rsid w:val="00651DBB"/>
    <w:rsid w:val="006534CA"/>
    <w:rsid w:val="00682599"/>
    <w:rsid w:val="00690A7A"/>
    <w:rsid w:val="006A7CA0"/>
    <w:rsid w:val="006C1666"/>
    <w:rsid w:val="006C3283"/>
    <w:rsid w:val="006D5A88"/>
    <w:rsid w:val="006F1D3D"/>
    <w:rsid w:val="006F6880"/>
    <w:rsid w:val="00702253"/>
    <w:rsid w:val="00720FBC"/>
    <w:rsid w:val="0073302F"/>
    <w:rsid w:val="00743E46"/>
    <w:rsid w:val="00753065"/>
    <w:rsid w:val="0076438A"/>
    <w:rsid w:val="00784B55"/>
    <w:rsid w:val="00796872"/>
    <w:rsid w:val="007D5BB1"/>
    <w:rsid w:val="007E28B9"/>
    <w:rsid w:val="007E2EA0"/>
    <w:rsid w:val="007E6964"/>
    <w:rsid w:val="008036B8"/>
    <w:rsid w:val="00807E76"/>
    <w:rsid w:val="008106A8"/>
    <w:rsid w:val="00824642"/>
    <w:rsid w:val="00836FB0"/>
    <w:rsid w:val="008406EE"/>
    <w:rsid w:val="0087262F"/>
    <w:rsid w:val="008764DC"/>
    <w:rsid w:val="00880BDA"/>
    <w:rsid w:val="0088356D"/>
    <w:rsid w:val="0088583D"/>
    <w:rsid w:val="00893B6E"/>
    <w:rsid w:val="008B46FF"/>
    <w:rsid w:val="008C5326"/>
    <w:rsid w:val="008C7E45"/>
    <w:rsid w:val="008D35B7"/>
    <w:rsid w:val="008D6A79"/>
    <w:rsid w:val="008D7609"/>
    <w:rsid w:val="008F6139"/>
    <w:rsid w:val="0090267D"/>
    <w:rsid w:val="00925900"/>
    <w:rsid w:val="009269E6"/>
    <w:rsid w:val="0093487C"/>
    <w:rsid w:val="00934ECD"/>
    <w:rsid w:val="009354EB"/>
    <w:rsid w:val="00937B66"/>
    <w:rsid w:val="009410FF"/>
    <w:rsid w:val="00945985"/>
    <w:rsid w:val="00945EBC"/>
    <w:rsid w:val="00957EF6"/>
    <w:rsid w:val="00991596"/>
    <w:rsid w:val="009B1901"/>
    <w:rsid w:val="009B38EF"/>
    <w:rsid w:val="009B54D3"/>
    <w:rsid w:val="009C68FA"/>
    <w:rsid w:val="009D3E54"/>
    <w:rsid w:val="009D5B24"/>
    <w:rsid w:val="009D60CD"/>
    <w:rsid w:val="009E6E7A"/>
    <w:rsid w:val="009F5CE0"/>
    <w:rsid w:val="009F7CB1"/>
    <w:rsid w:val="00A0528C"/>
    <w:rsid w:val="00A166C3"/>
    <w:rsid w:val="00A309EC"/>
    <w:rsid w:val="00A42CAE"/>
    <w:rsid w:val="00A52F5E"/>
    <w:rsid w:val="00A62250"/>
    <w:rsid w:val="00A91256"/>
    <w:rsid w:val="00AA424F"/>
    <w:rsid w:val="00AA5ED8"/>
    <w:rsid w:val="00AB5203"/>
    <w:rsid w:val="00AC0044"/>
    <w:rsid w:val="00AD2902"/>
    <w:rsid w:val="00AE2305"/>
    <w:rsid w:val="00AE32D5"/>
    <w:rsid w:val="00AE6660"/>
    <w:rsid w:val="00B16908"/>
    <w:rsid w:val="00B32D78"/>
    <w:rsid w:val="00B4753D"/>
    <w:rsid w:val="00B57954"/>
    <w:rsid w:val="00B63670"/>
    <w:rsid w:val="00B65C5A"/>
    <w:rsid w:val="00B84610"/>
    <w:rsid w:val="00B87499"/>
    <w:rsid w:val="00B90C94"/>
    <w:rsid w:val="00BA1636"/>
    <w:rsid w:val="00BA3972"/>
    <w:rsid w:val="00BB4609"/>
    <w:rsid w:val="00BD6961"/>
    <w:rsid w:val="00BE04E1"/>
    <w:rsid w:val="00BF482C"/>
    <w:rsid w:val="00BF6ED0"/>
    <w:rsid w:val="00BF6FB6"/>
    <w:rsid w:val="00C23D6D"/>
    <w:rsid w:val="00C23FEF"/>
    <w:rsid w:val="00C2563E"/>
    <w:rsid w:val="00C564DC"/>
    <w:rsid w:val="00C776BE"/>
    <w:rsid w:val="00C84927"/>
    <w:rsid w:val="00C93D8D"/>
    <w:rsid w:val="00CA0441"/>
    <w:rsid w:val="00CA3110"/>
    <w:rsid w:val="00CD6BC0"/>
    <w:rsid w:val="00CE1629"/>
    <w:rsid w:val="00CF3920"/>
    <w:rsid w:val="00D0059C"/>
    <w:rsid w:val="00D11AA9"/>
    <w:rsid w:val="00D1265F"/>
    <w:rsid w:val="00D16167"/>
    <w:rsid w:val="00D22A4D"/>
    <w:rsid w:val="00D23821"/>
    <w:rsid w:val="00D23D1C"/>
    <w:rsid w:val="00D33A90"/>
    <w:rsid w:val="00D42200"/>
    <w:rsid w:val="00D4259C"/>
    <w:rsid w:val="00D4485C"/>
    <w:rsid w:val="00D50729"/>
    <w:rsid w:val="00D513E3"/>
    <w:rsid w:val="00D62EC4"/>
    <w:rsid w:val="00D73506"/>
    <w:rsid w:val="00D86095"/>
    <w:rsid w:val="00D86223"/>
    <w:rsid w:val="00D923AE"/>
    <w:rsid w:val="00D96F2B"/>
    <w:rsid w:val="00DB5B47"/>
    <w:rsid w:val="00DC117D"/>
    <w:rsid w:val="00DC56DF"/>
    <w:rsid w:val="00DD645F"/>
    <w:rsid w:val="00DF6F20"/>
    <w:rsid w:val="00E01B74"/>
    <w:rsid w:val="00E12897"/>
    <w:rsid w:val="00E1398F"/>
    <w:rsid w:val="00E331F9"/>
    <w:rsid w:val="00E44CD9"/>
    <w:rsid w:val="00E54ED2"/>
    <w:rsid w:val="00E614B0"/>
    <w:rsid w:val="00E67B67"/>
    <w:rsid w:val="00E70D4E"/>
    <w:rsid w:val="00E8387C"/>
    <w:rsid w:val="00EB7336"/>
    <w:rsid w:val="00EB7F21"/>
    <w:rsid w:val="00EC4C6E"/>
    <w:rsid w:val="00EC4FA8"/>
    <w:rsid w:val="00ED0FE3"/>
    <w:rsid w:val="00EE5B5F"/>
    <w:rsid w:val="00EE5CCD"/>
    <w:rsid w:val="00EF06C6"/>
    <w:rsid w:val="00F02115"/>
    <w:rsid w:val="00F10E64"/>
    <w:rsid w:val="00F167FE"/>
    <w:rsid w:val="00F405DB"/>
    <w:rsid w:val="00F4149C"/>
    <w:rsid w:val="00F50F7B"/>
    <w:rsid w:val="00F52F67"/>
    <w:rsid w:val="00F605E2"/>
    <w:rsid w:val="00F62954"/>
    <w:rsid w:val="00F647C6"/>
    <w:rsid w:val="00F700E9"/>
    <w:rsid w:val="00F947D9"/>
    <w:rsid w:val="00F94CE1"/>
    <w:rsid w:val="00FA49DF"/>
    <w:rsid w:val="00FB1C32"/>
    <w:rsid w:val="00FB3FB7"/>
    <w:rsid w:val="00FC789C"/>
    <w:rsid w:val="00FD7BB6"/>
    <w:rsid w:val="00FF1ADE"/>
    <w:rsid w:val="00FF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109CC"/>
  <w15:docId w15:val="{209949C8-3403-41E4-8471-9977C6AE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F2"/>
    <w:pPr>
      <w:spacing w:after="0" w:line="240" w:lineRule="auto"/>
      <w:jc w:val="both"/>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Header1,Even,hdr,h1,header1,Header11,Even1,hdr1,h2,header2,Header12,Even2,hdr2,h3,header3,Header13,Even3,hdr3,h4,header4,Header14,Even4,hdr4,h5,header5,Header15,Even5,hdr5,h6,header6,Header16,Even6,hdr6,h7,header7,Header17,Even7,hdr7,h8"/>
    <w:basedOn w:val="Normal"/>
    <w:link w:val="HeaderChar"/>
    <w:uiPriority w:val="99"/>
    <w:rsid w:val="001A50F2"/>
    <w:pPr>
      <w:tabs>
        <w:tab w:val="center" w:pos="4320"/>
        <w:tab w:val="right" w:pos="8640"/>
      </w:tabs>
    </w:pPr>
  </w:style>
  <w:style w:type="character" w:customStyle="1" w:styleId="HeaderChar">
    <w:name w:val="Header Char"/>
    <w:aliases w:val="h Char,header Char,Header1 Char,Even Char,hdr Char,h1 Char,header1 Char,Header11 Char,Even1 Char,hdr1 Char,h2 Char,header2 Char,Header12 Char,Even2 Char,hdr2 Char,h3 Char,header3 Char,Header13 Char,Even3 Char,hdr3 Char,h4 Char,header4 Char"/>
    <w:basedOn w:val="DefaultParagraphFont"/>
    <w:link w:val="Header"/>
    <w:uiPriority w:val="99"/>
    <w:rsid w:val="001A50F2"/>
    <w:rPr>
      <w:rFonts w:ascii="Tahoma" w:eastAsia="Times New Roman" w:hAnsi="Tahoma" w:cs="Times New Roman"/>
      <w:sz w:val="24"/>
      <w:szCs w:val="24"/>
      <w:lang w:eastAsia="en-GB"/>
    </w:rPr>
  </w:style>
  <w:style w:type="paragraph" w:styleId="Footer">
    <w:name w:val="footer"/>
    <w:basedOn w:val="Normal"/>
    <w:link w:val="FooterChar"/>
    <w:uiPriority w:val="99"/>
    <w:rsid w:val="001A50F2"/>
    <w:pPr>
      <w:tabs>
        <w:tab w:val="center" w:pos="4320"/>
        <w:tab w:val="right" w:pos="8640"/>
      </w:tabs>
    </w:pPr>
  </w:style>
  <w:style w:type="character" w:customStyle="1" w:styleId="FooterChar">
    <w:name w:val="Footer Char"/>
    <w:basedOn w:val="DefaultParagraphFont"/>
    <w:link w:val="Footer"/>
    <w:uiPriority w:val="99"/>
    <w:rsid w:val="001A50F2"/>
    <w:rPr>
      <w:rFonts w:ascii="Tahoma" w:eastAsia="Times New Roman" w:hAnsi="Tahoma" w:cs="Times New Roman"/>
      <w:sz w:val="24"/>
      <w:szCs w:val="24"/>
      <w:lang w:eastAsia="en-GB"/>
    </w:rPr>
  </w:style>
  <w:style w:type="character" w:styleId="PageNumber">
    <w:name w:val="page number"/>
    <w:basedOn w:val="DefaultParagraphFont"/>
    <w:rsid w:val="001A50F2"/>
  </w:style>
  <w:style w:type="character" w:styleId="Strong">
    <w:name w:val="Strong"/>
    <w:basedOn w:val="DefaultParagraphFont"/>
    <w:qFormat/>
    <w:rsid w:val="001A50F2"/>
    <w:rPr>
      <w:b/>
      <w:bCs/>
    </w:rPr>
  </w:style>
  <w:style w:type="character" w:styleId="CommentReference">
    <w:name w:val="annotation reference"/>
    <w:basedOn w:val="DefaultParagraphFont"/>
    <w:uiPriority w:val="99"/>
    <w:semiHidden/>
    <w:unhideWhenUsed/>
    <w:rsid w:val="001A50F2"/>
    <w:rPr>
      <w:sz w:val="16"/>
      <w:szCs w:val="16"/>
    </w:rPr>
  </w:style>
  <w:style w:type="paragraph" w:styleId="CommentText">
    <w:name w:val="annotation text"/>
    <w:basedOn w:val="Normal"/>
    <w:link w:val="CommentTextChar"/>
    <w:uiPriority w:val="99"/>
    <w:semiHidden/>
    <w:unhideWhenUsed/>
    <w:rsid w:val="001A50F2"/>
    <w:rPr>
      <w:sz w:val="20"/>
      <w:szCs w:val="20"/>
    </w:rPr>
  </w:style>
  <w:style w:type="character" w:customStyle="1" w:styleId="CommentTextChar">
    <w:name w:val="Comment Text Char"/>
    <w:basedOn w:val="DefaultParagraphFont"/>
    <w:link w:val="CommentText"/>
    <w:uiPriority w:val="99"/>
    <w:semiHidden/>
    <w:rsid w:val="001A50F2"/>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0F2"/>
    <w:rPr>
      <w:b/>
      <w:bCs/>
    </w:rPr>
  </w:style>
  <w:style w:type="character" w:customStyle="1" w:styleId="CommentSubjectChar">
    <w:name w:val="Comment Subject Char"/>
    <w:basedOn w:val="CommentTextChar"/>
    <w:link w:val="CommentSubject"/>
    <w:uiPriority w:val="99"/>
    <w:semiHidden/>
    <w:rsid w:val="001A50F2"/>
    <w:rPr>
      <w:rFonts w:ascii="Tahoma" w:eastAsia="Times New Roman" w:hAnsi="Tahoma" w:cs="Times New Roman"/>
      <w:b/>
      <w:bCs/>
      <w:sz w:val="20"/>
      <w:szCs w:val="20"/>
      <w:lang w:eastAsia="en-GB"/>
    </w:rPr>
  </w:style>
  <w:style w:type="paragraph" w:styleId="BalloonText">
    <w:name w:val="Balloon Text"/>
    <w:basedOn w:val="Normal"/>
    <w:link w:val="BalloonTextChar"/>
    <w:uiPriority w:val="99"/>
    <w:semiHidden/>
    <w:unhideWhenUsed/>
    <w:rsid w:val="001A5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F2"/>
    <w:rPr>
      <w:rFonts w:ascii="Segoe UI" w:eastAsia="Times New Roman" w:hAnsi="Segoe UI" w:cs="Segoe UI"/>
      <w:sz w:val="18"/>
      <w:szCs w:val="18"/>
      <w:lang w:eastAsia="en-GB"/>
    </w:rPr>
  </w:style>
  <w:style w:type="paragraph" w:styleId="ListParagraph">
    <w:name w:val="List Paragraph"/>
    <w:basedOn w:val="Normal"/>
    <w:uiPriority w:val="34"/>
    <w:qFormat/>
    <w:rsid w:val="00BD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2131">
      <w:bodyDiv w:val="1"/>
      <w:marLeft w:val="0"/>
      <w:marRight w:val="0"/>
      <w:marTop w:val="0"/>
      <w:marBottom w:val="0"/>
      <w:divBdr>
        <w:top w:val="none" w:sz="0" w:space="0" w:color="auto"/>
        <w:left w:val="none" w:sz="0" w:space="0" w:color="auto"/>
        <w:bottom w:val="none" w:sz="0" w:space="0" w:color="auto"/>
        <w:right w:val="none" w:sz="0" w:space="0" w:color="auto"/>
      </w:divBdr>
    </w:div>
    <w:div w:id="1890535812">
      <w:bodyDiv w:val="1"/>
      <w:marLeft w:val="0"/>
      <w:marRight w:val="0"/>
      <w:marTop w:val="0"/>
      <w:marBottom w:val="0"/>
      <w:divBdr>
        <w:top w:val="none" w:sz="0" w:space="0" w:color="auto"/>
        <w:left w:val="none" w:sz="0" w:space="0" w:color="auto"/>
        <w:bottom w:val="none" w:sz="0" w:space="0" w:color="auto"/>
        <w:right w:val="none" w:sz="0" w:space="0" w:color="auto"/>
      </w:divBdr>
    </w:div>
    <w:div w:id="1964653356">
      <w:bodyDiv w:val="1"/>
      <w:marLeft w:val="0"/>
      <w:marRight w:val="0"/>
      <w:marTop w:val="0"/>
      <w:marBottom w:val="0"/>
      <w:divBdr>
        <w:top w:val="none" w:sz="0" w:space="0" w:color="auto"/>
        <w:left w:val="none" w:sz="0" w:space="0" w:color="auto"/>
        <w:bottom w:val="none" w:sz="0" w:space="0" w:color="auto"/>
        <w:right w:val="none" w:sz="0" w:space="0" w:color="auto"/>
      </w:divBdr>
    </w:div>
    <w:div w:id="20990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16D3F50E10C478920A198A0B6DC88" ma:contentTypeVersion="2" ma:contentTypeDescription="Create a new document." ma:contentTypeScope="" ma:versionID="bcffd9ced02fc3a8fc0583a70c1e8fe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4DE9-089E-4E08-879A-E139B220104A}">
  <ds:schemaRefs>
    <ds:schemaRef ds:uri="http://schemas.microsoft.com/sharepoint/v3/contenttype/forms"/>
  </ds:schemaRefs>
</ds:datastoreItem>
</file>

<file path=customXml/itemProps2.xml><?xml version="1.0" encoding="utf-8"?>
<ds:datastoreItem xmlns:ds="http://schemas.openxmlformats.org/officeDocument/2006/customXml" ds:itemID="{6125129E-2088-4851-8D69-F6CD05CB05B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BAE79BE-4F17-4946-9D56-65BDC29B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C7B27E-738F-4A94-B1E1-457CDFAD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Weinberg</dc:creator>
  <cp:keywords/>
  <dc:description/>
  <cp:lastModifiedBy>Andrew Bell</cp:lastModifiedBy>
  <cp:revision>2</cp:revision>
  <cp:lastPrinted>2018-01-08T08:06:00Z</cp:lastPrinted>
  <dcterms:created xsi:type="dcterms:W3CDTF">2018-01-25T10:44:00Z</dcterms:created>
  <dcterms:modified xsi:type="dcterms:W3CDTF">2018-01-25T10:44:00Z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0x01010075C16D3F50E10C478920A198A0B6DC88</vt:lpwstr>
  </property>
</Properties>
</file>