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91" w:rsidRDefault="00860900" w:rsidP="00D73D91">
      <w:pPr>
        <w:pStyle w:val="Heading2"/>
        <w:ind w:left="0"/>
      </w:pPr>
      <w:r>
        <w:t>QUESTIONNAIRE:</w:t>
      </w:r>
    </w:p>
    <w:p w:rsidR="00D73D91" w:rsidRPr="00A40416" w:rsidRDefault="00D73D91" w:rsidP="00D73D91">
      <w:pPr>
        <w:pStyle w:val="ReportLevel1"/>
        <w:numPr>
          <w:ilvl w:val="0"/>
          <w:numId w:val="0"/>
        </w:num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A40416">
        <w:rPr>
          <w:rFonts w:ascii="Arial" w:hAnsi="Arial" w:cs="Arial"/>
          <w:b/>
          <w:color w:val="auto"/>
          <w:sz w:val="24"/>
          <w:szCs w:val="24"/>
        </w:rPr>
        <w:t xml:space="preserve">Consultation on proposals for the levels of banded support for solar PV under the Renewables Obligation for the period </w:t>
      </w:r>
      <w:r w:rsidR="00EA3552">
        <w:rPr>
          <w:rFonts w:ascii="Arial" w:hAnsi="Arial" w:cs="Arial"/>
          <w:b/>
          <w:color w:val="auto"/>
          <w:sz w:val="24"/>
          <w:szCs w:val="24"/>
        </w:rPr>
        <w:t>1 April 2013 to 31 March</w:t>
      </w:r>
      <w:r w:rsidRPr="00A40416">
        <w:rPr>
          <w:rFonts w:ascii="Arial" w:hAnsi="Arial" w:cs="Arial"/>
          <w:b/>
          <w:color w:val="auto"/>
          <w:sz w:val="24"/>
          <w:szCs w:val="24"/>
        </w:rPr>
        <w:t xml:space="preserve">17 – proforma for the submission of evidence on full-life generation costs of large-scale (&gt;5MW) generation. </w:t>
      </w:r>
    </w:p>
    <w:p w:rsidR="00D73D91" w:rsidRPr="00A40416" w:rsidRDefault="00D73D91" w:rsidP="00D73D91">
      <w:pPr>
        <w:spacing w:after="0"/>
        <w:jc w:val="both"/>
        <w:rPr>
          <w:rFonts w:cs="Arial"/>
        </w:rPr>
      </w:pPr>
    </w:p>
    <w:p w:rsidR="00D73D91" w:rsidRPr="00A40416" w:rsidRDefault="00D73D91" w:rsidP="00D73D91">
      <w:pPr>
        <w:spacing w:after="0"/>
        <w:ind w:left="0"/>
        <w:rPr>
          <w:rFonts w:cs="Arial"/>
        </w:rPr>
      </w:pPr>
      <w:r w:rsidRPr="00A40416">
        <w:rPr>
          <w:rFonts w:cs="Arial"/>
        </w:rPr>
        <w:t>This questionnaire is for use in conjunction with the public consultation on proposals for the levels of banded support for solar PV under the Renewables Obligation for</w:t>
      </w:r>
      <w:r w:rsidR="009E4753">
        <w:rPr>
          <w:rFonts w:cs="Arial"/>
        </w:rPr>
        <w:t xml:space="preserve"> new accreditations and additional capacity added over</w:t>
      </w:r>
      <w:r w:rsidRPr="00A40416">
        <w:rPr>
          <w:rFonts w:cs="Arial"/>
        </w:rPr>
        <w:t xml:space="preserve"> the period </w:t>
      </w:r>
      <w:r w:rsidR="000F38F9">
        <w:rPr>
          <w:rFonts w:cs="Arial"/>
        </w:rPr>
        <w:t xml:space="preserve">1 April </w:t>
      </w:r>
      <w:r w:rsidRPr="00A40416">
        <w:rPr>
          <w:rFonts w:cs="Arial"/>
        </w:rPr>
        <w:t>2013</w:t>
      </w:r>
      <w:r w:rsidR="000F38F9">
        <w:rPr>
          <w:rFonts w:cs="Arial"/>
        </w:rPr>
        <w:t xml:space="preserve"> to 31 March 20</w:t>
      </w:r>
      <w:r w:rsidRPr="00A40416">
        <w:rPr>
          <w:rFonts w:cs="Arial"/>
        </w:rPr>
        <w:t xml:space="preserve">17. It provides a common format for stakeholders to submit evidence (or further evidence, where applicable) on </w:t>
      </w:r>
      <w:bookmarkStart w:id="0" w:name="OLE_LINK1"/>
      <w:r w:rsidRPr="00A40416">
        <w:rPr>
          <w:rFonts w:cs="Arial"/>
          <w:u w:val="single"/>
        </w:rPr>
        <w:t>full-life generation costs</w:t>
      </w:r>
      <w:r w:rsidRPr="00A40416">
        <w:rPr>
          <w:rFonts w:cs="Arial"/>
        </w:rPr>
        <w:t xml:space="preserve"> of large-scale (&gt;5MW) solar PV</w:t>
      </w:r>
      <w:bookmarkEnd w:id="0"/>
      <w:r w:rsidRPr="00A40416">
        <w:rPr>
          <w:rFonts w:cs="Arial"/>
        </w:rPr>
        <w:t>, where they wish to do so as part of their consultation response.</w:t>
      </w:r>
    </w:p>
    <w:p w:rsidR="00D73D91" w:rsidRPr="00A40416" w:rsidRDefault="00D73D91" w:rsidP="00D73D91">
      <w:pPr>
        <w:spacing w:after="0"/>
        <w:rPr>
          <w:rFonts w:cs="Arial"/>
        </w:rPr>
      </w:pPr>
    </w:p>
    <w:p w:rsidR="00D73D91" w:rsidRPr="00A40416" w:rsidRDefault="009E4753" w:rsidP="00D73D91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At the time of writing, t</w:t>
      </w:r>
      <w:r w:rsidR="00D73D91" w:rsidRPr="00A40416">
        <w:rPr>
          <w:rFonts w:ascii="Arial" w:hAnsi="Arial" w:cs="Arial"/>
          <w:color w:val="auto"/>
        </w:rPr>
        <w:t xml:space="preserve">here are no </w:t>
      </w:r>
      <w:r w:rsidR="000F38F9">
        <w:rPr>
          <w:rFonts w:ascii="Arial" w:hAnsi="Arial" w:cs="Arial"/>
          <w:color w:val="auto"/>
        </w:rPr>
        <w:t>s</w:t>
      </w:r>
      <w:r w:rsidR="00D73D91" w:rsidRPr="00A40416">
        <w:rPr>
          <w:rFonts w:ascii="Arial" w:hAnsi="Arial" w:cs="Arial"/>
          <w:color w:val="auto"/>
        </w:rPr>
        <w:t xml:space="preserve">olar PV sites </w:t>
      </w:r>
      <w:r w:rsidR="000F38F9">
        <w:rPr>
          <w:rFonts w:ascii="Arial" w:hAnsi="Arial" w:cs="Arial"/>
          <w:color w:val="auto"/>
        </w:rPr>
        <w:t>&gt;</w:t>
      </w:r>
      <w:r w:rsidR="00D73D91" w:rsidRPr="00A40416">
        <w:rPr>
          <w:rFonts w:ascii="Arial" w:hAnsi="Arial" w:cs="Arial"/>
          <w:color w:val="auto"/>
        </w:rPr>
        <w:t xml:space="preserve">5MW that are operational yet in the UK, although we are aware </w:t>
      </w:r>
      <w:r w:rsidR="00860900">
        <w:rPr>
          <w:rFonts w:ascii="Arial" w:hAnsi="Arial" w:cs="Arial"/>
          <w:color w:val="auto"/>
        </w:rPr>
        <w:t xml:space="preserve">of </w:t>
      </w:r>
      <w:r w:rsidR="00860900" w:rsidRPr="007A3073">
        <w:rPr>
          <w:rFonts w:cs="Arial"/>
        </w:rPr>
        <w:t xml:space="preserve">some schemes </w:t>
      </w:r>
      <w:r w:rsidR="00860900">
        <w:rPr>
          <w:rFonts w:cs="Arial"/>
        </w:rPr>
        <w:t>in the pipeline</w:t>
      </w:r>
      <w:r w:rsidR="00D73D91" w:rsidRPr="00A40416">
        <w:rPr>
          <w:rFonts w:ascii="Arial" w:hAnsi="Arial" w:cs="Arial"/>
          <w:color w:val="auto"/>
        </w:rPr>
        <w:t xml:space="preserve">. As a result, our initial analysis is based on </w:t>
      </w:r>
      <w:r w:rsidR="00553A98">
        <w:rPr>
          <w:rFonts w:ascii="Arial" w:hAnsi="Arial" w:cs="Arial"/>
          <w:color w:val="auto"/>
        </w:rPr>
        <w:t>two</w:t>
      </w:r>
      <w:r w:rsidR="00D73D91" w:rsidRPr="00A40416">
        <w:rPr>
          <w:rFonts w:ascii="Arial" w:hAnsi="Arial" w:cs="Arial"/>
          <w:color w:val="auto"/>
        </w:rPr>
        <w:t xml:space="preserve"> pieces of existing evidence which although relevant do not include specific information relating to very large solar PV sites. It is also recognised that with the pace </w:t>
      </w:r>
      <w:r w:rsidR="00980C88">
        <w:rPr>
          <w:rFonts w:ascii="Arial" w:hAnsi="Arial" w:cs="Arial"/>
          <w:color w:val="auto"/>
        </w:rPr>
        <w:t>in</w:t>
      </w:r>
      <w:r w:rsidR="00D73D91" w:rsidRPr="00A40416">
        <w:rPr>
          <w:rFonts w:ascii="Arial" w:hAnsi="Arial" w:cs="Arial"/>
          <w:color w:val="auto"/>
        </w:rPr>
        <w:t xml:space="preserve"> the solar industry</w:t>
      </w:r>
      <w:r w:rsidR="00980C88">
        <w:rPr>
          <w:rFonts w:ascii="Arial" w:hAnsi="Arial" w:cs="Arial"/>
          <w:color w:val="auto"/>
        </w:rPr>
        <w:t xml:space="preserve"> new information may be available</w:t>
      </w:r>
      <w:r w:rsidR="00D73D91" w:rsidRPr="00A40416">
        <w:rPr>
          <w:rFonts w:ascii="Arial" w:hAnsi="Arial" w:cs="Arial"/>
          <w:color w:val="auto"/>
        </w:rPr>
        <w:t>.</w:t>
      </w:r>
    </w:p>
    <w:p w:rsidR="00D73D91" w:rsidRPr="00A40416" w:rsidRDefault="00D73D91" w:rsidP="00D73D91">
      <w:pPr>
        <w:pStyle w:val="Default"/>
        <w:rPr>
          <w:rFonts w:ascii="Arial" w:hAnsi="Arial" w:cs="Arial"/>
        </w:rPr>
      </w:pPr>
    </w:p>
    <w:p w:rsidR="00D73D91" w:rsidRPr="00A40416" w:rsidRDefault="00D73D91" w:rsidP="00D73D91">
      <w:pPr>
        <w:pStyle w:val="Default"/>
        <w:rPr>
          <w:rFonts w:ascii="Arial" w:hAnsi="Arial" w:cs="Arial"/>
        </w:rPr>
      </w:pPr>
      <w:r w:rsidRPr="00A40416">
        <w:rPr>
          <w:rFonts w:ascii="Arial" w:hAnsi="Arial" w:cs="Arial"/>
        </w:rPr>
        <w:t xml:space="preserve">The original solar PV cost assumptions for the Renewables Obligation Banding Review were taken from </w:t>
      </w:r>
      <w:hyperlink r:id="rId8" w:history="1">
        <w:r w:rsidRPr="00980C88">
          <w:rPr>
            <w:rStyle w:val="Hyperlink"/>
            <w:rFonts w:ascii="Arial" w:hAnsi="Arial" w:cs="Arial"/>
          </w:rPr>
          <w:t>the original Arup work commissioned for the review and published in October 2011</w:t>
        </w:r>
      </w:hyperlink>
      <w:r w:rsidRPr="00A40416">
        <w:rPr>
          <w:rFonts w:ascii="Arial" w:hAnsi="Arial" w:cs="Arial"/>
        </w:rPr>
        <w:t xml:space="preserve">. This evidence, while relating to solar PV installations </w:t>
      </w:r>
      <w:r w:rsidR="000F38F9">
        <w:rPr>
          <w:rFonts w:ascii="Arial" w:hAnsi="Arial" w:cs="Arial"/>
        </w:rPr>
        <w:t>&gt;</w:t>
      </w:r>
      <w:r w:rsidRPr="00A40416">
        <w:rPr>
          <w:rFonts w:ascii="Arial" w:hAnsi="Arial" w:cs="Arial"/>
        </w:rPr>
        <w:t>5MW, is now unreliable given the rapid pace of change in the PV industry. The analysis in th</w:t>
      </w:r>
      <w:r w:rsidR="00865546">
        <w:rPr>
          <w:rFonts w:ascii="Arial" w:hAnsi="Arial" w:cs="Arial"/>
        </w:rPr>
        <w:t>e</w:t>
      </w:r>
      <w:r w:rsidRPr="00A40416">
        <w:rPr>
          <w:rFonts w:ascii="Arial" w:hAnsi="Arial" w:cs="Arial"/>
        </w:rPr>
        <w:t xml:space="preserve"> consultation is based on evidence arising from the recent FITs consultation on solar PV cost control (‘FITs consultation 2A’). This consists of:</w:t>
      </w:r>
    </w:p>
    <w:p w:rsidR="00D73D91" w:rsidRPr="00A40416" w:rsidRDefault="00D73D91" w:rsidP="00D73D91">
      <w:pPr>
        <w:pStyle w:val="Default"/>
        <w:rPr>
          <w:rFonts w:ascii="Arial" w:hAnsi="Arial" w:cs="Arial"/>
        </w:rPr>
      </w:pPr>
    </w:p>
    <w:p w:rsidR="00D73D91" w:rsidRPr="00A40416" w:rsidRDefault="00D73D91" w:rsidP="00D73D91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A40416">
        <w:rPr>
          <w:rFonts w:ascii="Arial" w:hAnsi="Arial" w:cs="Arial"/>
        </w:rPr>
        <w:t xml:space="preserve">The evidence submitted to the FITs 2a consultation and summarised in the Government’s response to that consultation, published May 2012 (see </w:t>
      </w:r>
      <w:hyperlink r:id="rId9" w:history="1">
        <w:r w:rsidRPr="00A40416">
          <w:rPr>
            <w:rStyle w:val="Hyperlink"/>
            <w:rFonts w:ascii="Arial" w:hAnsi="Arial" w:cs="Arial"/>
          </w:rPr>
          <w:t>http://www.decc.gov.uk/assets/decc/11/meeting-energy-demand/renewable-energy/5386-government-response-to-consultation-on-comprehensi.pdf</w:t>
        </w:r>
      </w:hyperlink>
      <w:r w:rsidRPr="00A40416">
        <w:rPr>
          <w:rFonts w:ascii="Arial" w:hAnsi="Arial" w:cs="Arial"/>
        </w:rPr>
        <w:t>); and</w:t>
      </w:r>
    </w:p>
    <w:p w:rsidR="00D73D91" w:rsidRPr="00A40416" w:rsidRDefault="00D73D91" w:rsidP="00D73D91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A40416">
        <w:rPr>
          <w:rFonts w:ascii="Arial" w:hAnsi="Arial" w:cs="Arial"/>
        </w:rPr>
        <w:t xml:space="preserve">The solar PV cost update undertaken in May 2012 by Parsons Brinckerhoff which was used in DECC’s model for the FIT (see </w:t>
      </w:r>
      <w:hyperlink r:id="rId10" w:history="1">
        <w:r w:rsidRPr="00A40416">
          <w:rPr>
            <w:rStyle w:val="Hyperlink"/>
            <w:rFonts w:ascii="Arial" w:hAnsi="Arial" w:cs="Arial"/>
          </w:rPr>
          <w:t>http://www.decc.gov.uk/assets/decc/11/meeting-energy-demand/renewable-energy/5381-solar-pv-cost-update.pdf</w:t>
        </w:r>
      </w:hyperlink>
      <w:r w:rsidRPr="00A40416">
        <w:rPr>
          <w:rFonts w:ascii="Arial" w:hAnsi="Arial" w:cs="Arial"/>
        </w:rPr>
        <w:t>), which took account of evidence submitted as part of the consultation as well as additional research.</w:t>
      </w:r>
    </w:p>
    <w:p w:rsidR="00D73D91" w:rsidRPr="00A40416" w:rsidRDefault="00D73D91" w:rsidP="00D73D91">
      <w:pPr>
        <w:spacing w:after="0"/>
        <w:rPr>
          <w:rFonts w:cs="Arial"/>
        </w:rPr>
      </w:pPr>
    </w:p>
    <w:p w:rsidR="00D73D91" w:rsidRDefault="00D73D91" w:rsidP="00980C88">
      <w:pPr>
        <w:pStyle w:val="Default"/>
        <w:rPr>
          <w:rFonts w:cs="Arial"/>
        </w:rPr>
      </w:pPr>
      <w:r w:rsidRPr="00A40416">
        <w:rPr>
          <w:rFonts w:ascii="Arial" w:hAnsi="Arial" w:cs="Arial"/>
          <w:color w:val="auto"/>
          <w:lang w:eastAsia="en-GB"/>
        </w:rPr>
        <w:t xml:space="preserve">This analysis, while recent and in-depth, </w:t>
      </w:r>
      <w:r w:rsidR="00980C88">
        <w:rPr>
          <w:rFonts w:ascii="Arial" w:hAnsi="Arial" w:cs="Arial"/>
          <w:color w:val="auto"/>
          <w:lang w:eastAsia="en-GB"/>
        </w:rPr>
        <w:t xml:space="preserve">it </w:t>
      </w:r>
      <w:r w:rsidRPr="00A40416">
        <w:rPr>
          <w:rFonts w:ascii="Arial" w:hAnsi="Arial" w:cs="Arial"/>
          <w:color w:val="auto"/>
          <w:lang w:eastAsia="en-GB"/>
        </w:rPr>
        <w:t xml:space="preserve">is confined to sub-5MW solar installations. </w:t>
      </w:r>
      <w:r w:rsidR="00980C88">
        <w:rPr>
          <w:rFonts w:ascii="Arial" w:hAnsi="Arial" w:cs="Arial"/>
          <w:color w:val="auto"/>
          <w:lang w:eastAsia="en-GB"/>
        </w:rPr>
        <w:t xml:space="preserve">We are therefore seeking further information </w:t>
      </w:r>
      <w:r w:rsidR="00980C88" w:rsidRPr="0069060E">
        <w:rPr>
          <w:rFonts w:ascii="Arial" w:hAnsi="Arial" w:cs="Arial"/>
          <w:color w:val="auto"/>
          <w:lang w:eastAsia="en-GB"/>
        </w:rPr>
        <w:t xml:space="preserve">relating to the costs and performance characteristics of installations </w:t>
      </w:r>
      <w:r w:rsidR="00980C88">
        <w:rPr>
          <w:rFonts w:ascii="Arial" w:hAnsi="Arial" w:cs="Arial"/>
          <w:color w:val="auto"/>
          <w:lang w:eastAsia="en-GB"/>
        </w:rPr>
        <w:t>&gt;</w:t>
      </w:r>
      <w:r w:rsidR="00980C88" w:rsidRPr="0069060E">
        <w:rPr>
          <w:rFonts w:ascii="Arial" w:hAnsi="Arial" w:cs="Arial"/>
          <w:color w:val="auto"/>
          <w:lang w:eastAsia="en-GB"/>
        </w:rPr>
        <w:t>5MW.</w:t>
      </w:r>
      <w:r w:rsidR="00980C88">
        <w:rPr>
          <w:rFonts w:ascii="Arial" w:hAnsi="Arial" w:cs="Arial"/>
          <w:color w:val="auto"/>
          <w:lang w:eastAsia="en-GB"/>
        </w:rPr>
        <w:t xml:space="preserve"> </w:t>
      </w:r>
      <w:r w:rsidRPr="00A40416">
        <w:rPr>
          <w:rFonts w:cs="Arial"/>
        </w:rPr>
        <w:t xml:space="preserve">The consultation document poses a number of questions and </w:t>
      </w:r>
      <w:r w:rsidR="00865546">
        <w:rPr>
          <w:rFonts w:cs="Arial"/>
        </w:rPr>
        <w:t>encourages</w:t>
      </w:r>
      <w:r w:rsidRPr="00A40416">
        <w:rPr>
          <w:rFonts w:cs="Arial"/>
        </w:rPr>
        <w:t xml:space="preserve"> the solar industry</w:t>
      </w:r>
      <w:r w:rsidR="00980C88">
        <w:rPr>
          <w:rFonts w:cs="Arial"/>
        </w:rPr>
        <w:t xml:space="preserve"> to provide</w:t>
      </w:r>
      <w:r w:rsidR="00865546">
        <w:rPr>
          <w:rFonts w:cs="Arial"/>
        </w:rPr>
        <w:t xml:space="preserve"> </w:t>
      </w:r>
      <w:r w:rsidR="00980C88">
        <w:rPr>
          <w:rFonts w:cs="Arial"/>
        </w:rPr>
        <w:t>information</w:t>
      </w:r>
      <w:r w:rsidRPr="00A40416">
        <w:rPr>
          <w:rFonts w:cs="Arial"/>
        </w:rPr>
        <w:t xml:space="preserve">. This questionnaire has been developed to assist the industry provide </w:t>
      </w:r>
      <w:r w:rsidR="00865546">
        <w:rPr>
          <w:rFonts w:cs="Arial"/>
        </w:rPr>
        <w:t>that information. T</w:t>
      </w:r>
      <w:r w:rsidR="00865546" w:rsidRPr="00865546">
        <w:rPr>
          <w:rFonts w:cs="Arial"/>
        </w:rPr>
        <w:t>he Government will review the proposed support levels further to the information provided as part of this consultation exercise.</w:t>
      </w:r>
    </w:p>
    <w:p w:rsidR="00D73D91" w:rsidRDefault="00D73D91" w:rsidP="00D73D91">
      <w:pPr>
        <w:spacing w:after="0"/>
        <w:ind w:left="0"/>
        <w:rPr>
          <w:rFonts w:cs="Arial"/>
        </w:rPr>
      </w:pPr>
    </w:p>
    <w:p w:rsidR="00D73D91" w:rsidRDefault="00D73D91" w:rsidP="00D73D91">
      <w:pPr>
        <w:spacing w:after="0"/>
        <w:ind w:left="0"/>
        <w:rPr>
          <w:rFonts w:cs="Arial"/>
        </w:rPr>
      </w:pPr>
      <w:r w:rsidRPr="00A40416">
        <w:rPr>
          <w:rFonts w:cs="Arial"/>
        </w:rPr>
        <w:lastRenderedPageBreak/>
        <w:t>The provisions relating to confidentiality and data protection outlined in the consultation document also apply to any information provided</w:t>
      </w:r>
      <w:r>
        <w:rPr>
          <w:rFonts w:cs="Arial"/>
        </w:rPr>
        <w:t xml:space="preserve"> in and with this questionnaire.</w:t>
      </w:r>
    </w:p>
    <w:p w:rsidR="00D73D91" w:rsidRDefault="00D73D91" w:rsidP="00D73D91">
      <w:pPr>
        <w:spacing w:after="0"/>
        <w:ind w:left="0"/>
        <w:rPr>
          <w:rFonts w:cs="Arial"/>
        </w:rPr>
      </w:pPr>
    </w:p>
    <w:p w:rsidR="00D73D91" w:rsidRPr="00A40416" w:rsidRDefault="00D73D91" w:rsidP="00D73D91">
      <w:pPr>
        <w:ind w:left="0"/>
        <w:rPr>
          <w:rFonts w:cs="Arial"/>
        </w:rPr>
      </w:pPr>
      <w:r w:rsidRPr="00A40416">
        <w:rPr>
          <w:rFonts w:cs="Arial"/>
        </w:rPr>
        <w:t xml:space="preserve">Completed questionnaires, along with any supporting documents/evidence, should be returned to DECC at the address given at the end of this document </w:t>
      </w:r>
      <w:r w:rsidRPr="00A40416">
        <w:rPr>
          <w:rFonts w:cs="Arial"/>
          <w:u w:val="single"/>
        </w:rPr>
        <w:t>no later than 1</w:t>
      </w:r>
      <w:r w:rsidR="00860900">
        <w:rPr>
          <w:rFonts w:cs="Arial"/>
          <w:u w:val="single"/>
        </w:rPr>
        <w:t>9</w:t>
      </w:r>
      <w:r w:rsidRPr="00A40416">
        <w:rPr>
          <w:rFonts w:cs="Arial"/>
          <w:u w:val="single"/>
        </w:rPr>
        <w:t xml:space="preserve"> October 2012</w:t>
      </w:r>
      <w:r w:rsidRPr="00A40416">
        <w:rPr>
          <w:rFonts w:cs="Arial"/>
        </w:rPr>
        <w:t>.</w:t>
      </w:r>
    </w:p>
    <w:p w:rsidR="00D73D91" w:rsidRPr="00A40416" w:rsidRDefault="00D73D91" w:rsidP="00D73D91">
      <w:pPr>
        <w:pStyle w:val="ListParagraph"/>
        <w:numPr>
          <w:ilvl w:val="0"/>
          <w:numId w:val="4"/>
        </w:numPr>
        <w:spacing w:after="120"/>
        <w:ind w:left="709" w:hanging="425"/>
        <w:contextualSpacing w:val="0"/>
        <w:rPr>
          <w:rFonts w:ascii="Arial" w:hAnsi="Arial" w:cs="Arial"/>
          <w:i/>
          <w:sz w:val="24"/>
          <w:szCs w:val="24"/>
        </w:rPr>
      </w:pPr>
      <w:r w:rsidRPr="00A40416">
        <w:rPr>
          <w:rFonts w:ascii="Arial" w:hAnsi="Arial" w:cs="Arial"/>
          <w:i/>
          <w:sz w:val="24"/>
          <w:szCs w:val="24"/>
        </w:rPr>
        <w:t>If you are unable to provide all cost items in the level of detail requested below, please still provide all available information.</w:t>
      </w:r>
    </w:p>
    <w:p w:rsidR="00D73D91" w:rsidRPr="00A40416" w:rsidRDefault="00D73D91" w:rsidP="00D73D91">
      <w:pPr>
        <w:pStyle w:val="ListParagraph"/>
        <w:numPr>
          <w:ilvl w:val="0"/>
          <w:numId w:val="4"/>
        </w:numPr>
        <w:spacing w:after="120"/>
        <w:ind w:left="709" w:hanging="425"/>
        <w:contextualSpacing w:val="0"/>
        <w:rPr>
          <w:rFonts w:ascii="Arial" w:hAnsi="Arial" w:cs="Arial"/>
          <w:i/>
          <w:sz w:val="24"/>
          <w:szCs w:val="24"/>
        </w:rPr>
      </w:pPr>
      <w:r w:rsidRPr="00A40416">
        <w:rPr>
          <w:rFonts w:ascii="Arial" w:hAnsi="Arial" w:cs="Arial"/>
          <w:i/>
          <w:sz w:val="24"/>
          <w:szCs w:val="24"/>
        </w:rPr>
        <w:t xml:space="preserve">If you have more than one project of broadly </w:t>
      </w:r>
      <w:r w:rsidRPr="00A40416">
        <w:rPr>
          <w:rFonts w:ascii="Arial" w:hAnsi="Arial" w:cs="Arial"/>
          <w:i/>
          <w:sz w:val="24"/>
          <w:szCs w:val="24"/>
          <w:u w:val="single"/>
        </w:rPr>
        <w:t>similar size</w:t>
      </w:r>
      <w:r w:rsidRPr="00A40416">
        <w:rPr>
          <w:rFonts w:ascii="Arial" w:hAnsi="Arial" w:cs="Arial"/>
          <w:i/>
          <w:sz w:val="24"/>
          <w:szCs w:val="24"/>
        </w:rPr>
        <w:t xml:space="preserve"> (installed capacity), or there is significant uncertainty, feel free to provide ranges rather than point estimates for the cost and efficiency parameters. </w:t>
      </w:r>
    </w:p>
    <w:p w:rsidR="00D73D91" w:rsidRPr="00A40416" w:rsidRDefault="00D73D91" w:rsidP="00D73D91">
      <w:pPr>
        <w:pStyle w:val="ListParagraph"/>
        <w:numPr>
          <w:ilvl w:val="0"/>
          <w:numId w:val="4"/>
        </w:numPr>
        <w:spacing w:after="120"/>
        <w:ind w:left="709" w:hanging="425"/>
        <w:contextualSpacing w:val="0"/>
        <w:rPr>
          <w:rFonts w:ascii="Arial" w:hAnsi="Arial" w:cs="Arial"/>
          <w:i/>
          <w:sz w:val="24"/>
          <w:szCs w:val="24"/>
        </w:rPr>
      </w:pPr>
      <w:r w:rsidRPr="00A40416">
        <w:rPr>
          <w:rFonts w:ascii="Arial" w:hAnsi="Arial" w:cs="Arial"/>
          <w:i/>
          <w:sz w:val="24"/>
          <w:szCs w:val="24"/>
        </w:rPr>
        <w:t xml:space="preserve">If you have two projects </w:t>
      </w:r>
      <w:r w:rsidRPr="00A40416">
        <w:rPr>
          <w:rFonts w:ascii="Arial" w:hAnsi="Arial" w:cs="Arial"/>
          <w:i/>
          <w:sz w:val="24"/>
          <w:szCs w:val="24"/>
          <w:u w:val="single"/>
        </w:rPr>
        <w:t>of significantly different size</w:t>
      </w:r>
      <w:r w:rsidRPr="00A40416">
        <w:rPr>
          <w:rFonts w:ascii="Arial" w:hAnsi="Arial" w:cs="Arial"/>
          <w:i/>
          <w:sz w:val="24"/>
          <w:szCs w:val="24"/>
        </w:rPr>
        <w:t xml:space="preserve"> you could provide distinct information on, this would be very useful, as we would like to gather information that gives an indication of </w:t>
      </w:r>
      <w:bookmarkStart w:id="1" w:name="_GoBack"/>
      <w:bookmarkEnd w:id="1"/>
      <w:r w:rsidRPr="00A40416">
        <w:rPr>
          <w:rFonts w:ascii="Arial" w:hAnsi="Arial" w:cs="Arial"/>
          <w:i/>
          <w:sz w:val="24"/>
          <w:szCs w:val="24"/>
        </w:rPr>
        <w:t xml:space="preserve">scalability of generation costs. </w:t>
      </w:r>
    </w:p>
    <w:p w:rsidR="00D73D91" w:rsidRPr="009A396F" w:rsidRDefault="00D73D91" w:rsidP="00D73D91">
      <w:pPr>
        <w:rPr>
          <w:rFonts w:cs="Arial"/>
          <w:b/>
        </w:rPr>
      </w:pPr>
      <w:r w:rsidRPr="009A396F">
        <w:rPr>
          <w:rFonts w:cs="Arial"/>
          <w:b/>
        </w:rPr>
        <w:br w:type="page"/>
      </w:r>
    </w:p>
    <w:p w:rsidR="00D73D91" w:rsidRPr="009A396F" w:rsidRDefault="00D73D91" w:rsidP="00D73D91">
      <w:pPr>
        <w:rPr>
          <w:rFonts w:cs="Arial"/>
          <w:b/>
        </w:rPr>
      </w:pPr>
      <w:r w:rsidRPr="009A396F">
        <w:rPr>
          <w:rFonts w:cs="Arial"/>
          <w:b/>
        </w:rPr>
        <w:lastRenderedPageBreak/>
        <w:t xml:space="preserve">Please insert your answers into the tables below. </w:t>
      </w:r>
    </w:p>
    <w:p w:rsidR="00D73D91" w:rsidRPr="009A396F" w:rsidRDefault="00D73D91" w:rsidP="00D73D91">
      <w:pPr>
        <w:rPr>
          <w:rFonts w:cs="Arial"/>
          <w:b/>
        </w:rPr>
      </w:pPr>
    </w:p>
    <w:tbl>
      <w:tblPr>
        <w:tblW w:w="9513" w:type="dxa"/>
        <w:tblInd w:w="93" w:type="dxa"/>
        <w:tblLook w:val="04A0"/>
      </w:tblPr>
      <w:tblGrid>
        <w:gridCol w:w="5402"/>
        <w:gridCol w:w="1984"/>
        <w:gridCol w:w="2127"/>
      </w:tblGrid>
      <w:tr w:rsidR="00D73D91" w:rsidRPr="009A396F" w:rsidTr="00553A98">
        <w:trPr>
          <w:trHeight w:hRule="exact" w:val="71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color w:val="000000"/>
                <w:sz w:val="20"/>
                <w:lang w:eastAsia="en-GB"/>
              </w:rPr>
              <w:t xml:space="preserve">Renewable technology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D91" w:rsidRPr="009A396F" w:rsidRDefault="00D73D91" w:rsidP="00B553E3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Please specify technology family (e.g. </w:t>
            </w:r>
            <w:r w:rsidR="00B553E3">
              <w:rPr>
                <w:rFonts w:cs="Arial"/>
                <w:color w:val="000000"/>
                <w:sz w:val="18"/>
                <w:szCs w:val="18"/>
                <w:lang w:eastAsia="en-GB"/>
              </w:rPr>
              <w:t>solar PV</w:t>
            </w: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). </w:t>
            </w:r>
          </w:p>
        </w:tc>
      </w:tr>
      <w:tr w:rsidR="00D73D91" w:rsidRPr="009A396F" w:rsidTr="00553A98">
        <w:trPr>
          <w:trHeight w:hRule="exact" w:val="45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color w:val="000000"/>
                <w:sz w:val="20"/>
                <w:lang w:eastAsia="en-GB"/>
              </w:rPr>
              <w:t>Installed capacity deployed by you globally to date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D91" w:rsidRPr="00D73D91" w:rsidRDefault="00D73D91" w:rsidP="00553A98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D73D91">
              <w:rPr>
                <w:rFonts w:cs="Arial"/>
                <w:color w:val="000000"/>
                <w:sz w:val="20"/>
                <w:szCs w:val="20"/>
                <w:lang w:eastAsia="en-GB"/>
              </w:rPr>
              <w:t>[MW]</w:t>
            </w:r>
          </w:p>
        </w:tc>
      </w:tr>
      <w:tr w:rsidR="00D73D91" w:rsidRPr="009A396F" w:rsidTr="00553A98">
        <w:trPr>
          <w:trHeight w:hRule="exact" w:val="45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color w:val="000000"/>
                <w:sz w:val="20"/>
                <w:lang w:eastAsia="en-GB"/>
              </w:rPr>
              <w:t>Installed capacity deployed by you in UK to date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D91" w:rsidRPr="00D73D91" w:rsidRDefault="00D73D91" w:rsidP="00553A98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D73D91">
              <w:rPr>
                <w:rFonts w:cs="Arial"/>
                <w:color w:val="000000"/>
                <w:sz w:val="20"/>
                <w:szCs w:val="20"/>
                <w:lang w:eastAsia="en-GB"/>
              </w:rPr>
              <w:t>[MW]</w:t>
            </w:r>
          </w:p>
        </w:tc>
      </w:tr>
      <w:tr w:rsidR="00D73D91" w:rsidRPr="009A396F" w:rsidTr="00553A98">
        <w:trPr>
          <w:trHeight w:hRule="exact" w:val="45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color w:val="000000"/>
                <w:sz w:val="20"/>
                <w:lang w:eastAsia="en-GB"/>
              </w:rPr>
              <w:t>Installed capacity in development by you in UK currently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D91" w:rsidRPr="00D73D91" w:rsidRDefault="00D73D91" w:rsidP="00553A98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D73D91">
              <w:rPr>
                <w:rFonts w:cs="Arial"/>
                <w:color w:val="000000"/>
                <w:sz w:val="20"/>
                <w:szCs w:val="20"/>
                <w:lang w:eastAsia="en-GB"/>
              </w:rPr>
              <w:t>[MW]</w:t>
            </w:r>
          </w:p>
        </w:tc>
      </w:tr>
    </w:tbl>
    <w:p w:rsidR="00D73D91" w:rsidRPr="009A396F" w:rsidRDefault="00D73D91" w:rsidP="00D73D91">
      <w:pPr>
        <w:rPr>
          <w:rFonts w:cs="Arial"/>
        </w:rPr>
      </w:pPr>
    </w:p>
    <w:tbl>
      <w:tblPr>
        <w:tblW w:w="15152" w:type="dxa"/>
        <w:tblInd w:w="95" w:type="dxa"/>
        <w:tblLook w:val="04A0"/>
      </w:tblPr>
      <w:tblGrid>
        <w:gridCol w:w="15152"/>
      </w:tblGrid>
      <w:tr w:rsidR="00D73D91" w:rsidRPr="009A396F" w:rsidTr="00553A98">
        <w:trPr>
          <w:trHeight w:val="255"/>
        </w:trPr>
        <w:tc>
          <w:tcPr>
            <w:tcW w:w="1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22"/>
              <w:gridCol w:w="874"/>
              <w:gridCol w:w="3402"/>
            </w:tblGrid>
            <w:tr w:rsidR="00D73D91" w:rsidRPr="009A396F" w:rsidTr="00553A98">
              <w:trPr>
                <w:trHeight w:val="454"/>
              </w:trPr>
              <w:tc>
                <w:tcPr>
                  <w:tcW w:w="5122" w:type="dxa"/>
                  <w:shd w:val="pct10" w:color="auto" w:fill="auto"/>
                  <w:hideMark/>
                </w:tcPr>
                <w:p w:rsidR="00D73D91" w:rsidRPr="009A396F" w:rsidRDefault="00D73D91" w:rsidP="00553A98">
                  <w:pPr>
                    <w:rPr>
                      <w:rFonts w:cs="Arial"/>
                      <w:b/>
                      <w:bCs/>
                      <w:color w:val="000000"/>
                      <w:sz w:val="20"/>
                      <w:lang w:eastAsia="en-GB"/>
                    </w:rPr>
                  </w:pPr>
                  <w:r w:rsidRPr="009A396F">
                    <w:rPr>
                      <w:rFonts w:cs="Arial"/>
                      <w:b/>
                      <w:bCs/>
                      <w:color w:val="000000"/>
                      <w:sz w:val="20"/>
                      <w:lang w:eastAsia="en-GB"/>
                    </w:rPr>
                    <w:t>General project questions</w:t>
                  </w:r>
                </w:p>
              </w:tc>
              <w:tc>
                <w:tcPr>
                  <w:tcW w:w="4276" w:type="dxa"/>
                  <w:gridSpan w:val="2"/>
                  <w:tcBorders>
                    <w:bottom w:val="single" w:sz="4" w:space="0" w:color="auto"/>
                  </w:tcBorders>
                  <w:shd w:val="pct10" w:color="auto" w:fill="auto"/>
                  <w:noWrap/>
                  <w:hideMark/>
                </w:tcPr>
                <w:p w:rsidR="00D73D91" w:rsidRPr="009A396F" w:rsidRDefault="00D73D91" w:rsidP="00553A98">
                  <w:pPr>
                    <w:rPr>
                      <w:rFonts w:cs="Arial"/>
                      <w:b/>
                      <w:color w:val="000000"/>
                      <w:sz w:val="20"/>
                      <w:lang w:eastAsia="en-GB"/>
                    </w:rPr>
                  </w:pPr>
                  <w:r w:rsidRPr="009A396F">
                    <w:rPr>
                      <w:rFonts w:cs="Arial"/>
                      <w:b/>
                      <w:color w:val="000000"/>
                      <w:sz w:val="20"/>
                      <w:lang w:eastAsia="en-GB"/>
                    </w:rPr>
                    <w:t>Response</w:t>
                  </w:r>
                </w:p>
              </w:tc>
            </w:tr>
            <w:tr w:rsidR="00D73D91" w:rsidRPr="009A396F" w:rsidTr="00553A98">
              <w:trPr>
                <w:trHeight w:val="510"/>
              </w:trPr>
              <w:tc>
                <w:tcPr>
                  <w:tcW w:w="5122" w:type="dxa"/>
                  <w:shd w:val="clear" w:color="auto" w:fill="auto"/>
                  <w:hideMark/>
                </w:tcPr>
                <w:p w:rsidR="00D73D91" w:rsidRPr="009A396F" w:rsidRDefault="00D73D91" w:rsidP="00553A98">
                  <w:pPr>
                    <w:rPr>
                      <w:rFonts w:cs="Arial"/>
                      <w:b/>
                      <w:color w:val="000000"/>
                      <w:sz w:val="20"/>
                      <w:lang w:eastAsia="en-GB"/>
                    </w:rPr>
                  </w:pPr>
                  <w:r w:rsidRPr="009A396F">
                    <w:rPr>
                      <w:rFonts w:cs="Arial"/>
                      <w:b/>
                      <w:color w:val="000000"/>
                      <w:sz w:val="20"/>
                      <w:lang w:eastAsia="en-GB"/>
                    </w:rPr>
                    <w:t>Project information</w:t>
                  </w:r>
                  <w:r w:rsidRPr="009A396F">
                    <w:rPr>
                      <w:rFonts w:cs="Arial"/>
                      <w:color w:val="000000"/>
                      <w:sz w:val="20"/>
                      <w:lang w:eastAsia="en-GB"/>
                    </w:rPr>
                    <w:t xml:space="preserve"> </w:t>
                  </w:r>
                  <w:r w:rsidRPr="009A396F">
                    <w:rPr>
                      <w:rFonts w:cs="Arial"/>
                      <w:color w:val="000000"/>
                      <w:sz w:val="20"/>
                      <w:lang w:eastAsia="en-GB"/>
                    </w:rPr>
                    <w:br/>
                  </w:r>
                  <w:r w:rsidRPr="009A396F">
                    <w:rPr>
                      <w:rFonts w:cs="Arial"/>
                      <w:i/>
                      <w:color w:val="000000"/>
                      <w:sz w:val="20"/>
                      <w:lang w:eastAsia="en-GB"/>
                    </w:rPr>
                    <w:t>(name of project, year start of operation, aggregation – names of projects, estimate)</w:t>
                  </w:r>
                </w:p>
              </w:tc>
              <w:tc>
                <w:tcPr>
                  <w:tcW w:w="874" w:type="dxa"/>
                  <w:tcBorders>
                    <w:right w:val="nil"/>
                  </w:tcBorders>
                  <w:shd w:val="clear" w:color="auto" w:fill="auto"/>
                  <w:noWrap/>
                  <w:hideMark/>
                </w:tcPr>
                <w:p w:rsidR="00D73D91" w:rsidRPr="009A396F" w:rsidRDefault="00D73D91" w:rsidP="00553A98">
                  <w:pPr>
                    <w:tabs>
                      <w:tab w:val="left" w:pos="2892"/>
                    </w:tabs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402" w:type="dxa"/>
                  <w:tcBorders>
                    <w:left w:val="nil"/>
                  </w:tcBorders>
                  <w:shd w:val="clear" w:color="auto" w:fill="auto"/>
                  <w:noWrap/>
                  <w:hideMark/>
                </w:tcPr>
                <w:p w:rsidR="00D73D91" w:rsidRPr="009A396F" w:rsidRDefault="00D73D91" w:rsidP="00553A98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D73D91" w:rsidRPr="009A396F" w:rsidTr="00553A98">
              <w:trPr>
                <w:trHeight w:val="510"/>
              </w:trPr>
              <w:tc>
                <w:tcPr>
                  <w:tcW w:w="5122" w:type="dxa"/>
                  <w:shd w:val="clear" w:color="auto" w:fill="auto"/>
                  <w:hideMark/>
                </w:tcPr>
                <w:p w:rsidR="00D73D91" w:rsidRPr="009A396F" w:rsidRDefault="00D73D91" w:rsidP="00553A98">
                  <w:pPr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 w:rsidRPr="009A396F">
                    <w:rPr>
                      <w:rFonts w:cs="Arial"/>
                      <w:b/>
                      <w:color w:val="000000"/>
                      <w:sz w:val="20"/>
                      <w:lang w:eastAsia="en-GB"/>
                    </w:rPr>
                    <w:t xml:space="preserve">Size that specific project costs are provided for (MW of electrical output) </w:t>
                  </w:r>
                  <w:r w:rsidRPr="009A396F">
                    <w:rPr>
                      <w:rFonts w:cs="Arial"/>
                      <w:b/>
                      <w:color w:val="000000"/>
                      <w:sz w:val="20"/>
                      <w:lang w:eastAsia="en-GB"/>
                    </w:rPr>
                    <w:br/>
                  </w:r>
                  <w:r w:rsidRPr="009A396F">
                    <w:rPr>
                      <w:rFonts w:cs="Arial"/>
                      <w:i/>
                      <w:color w:val="000000"/>
                      <w:sz w:val="20"/>
                      <w:lang w:eastAsia="en-GB"/>
                    </w:rPr>
                    <w:t>(</w:t>
                  </w:r>
                  <w:r w:rsidRPr="009A396F">
                    <w:rPr>
                      <w:rFonts w:cs="Arial"/>
                      <w:bCs/>
                      <w:i/>
                      <w:color w:val="000000"/>
                      <w:sz w:val="20"/>
                      <w:lang w:eastAsia="en-GB"/>
                    </w:rPr>
                    <w:t>if aggregation please give average and range of size)</w:t>
                  </w:r>
                </w:p>
              </w:tc>
              <w:tc>
                <w:tcPr>
                  <w:tcW w:w="874" w:type="dxa"/>
                  <w:tcBorders>
                    <w:right w:val="nil"/>
                  </w:tcBorders>
                  <w:shd w:val="clear" w:color="auto" w:fill="auto"/>
                  <w:noWrap/>
                  <w:hideMark/>
                </w:tcPr>
                <w:p w:rsidR="00D73D91" w:rsidRPr="009A396F" w:rsidRDefault="00D73D91" w:rsidP="00553A98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402" w:type="dxa"/>
                  <w:tcBorders>
                    <w:left w:val="nil"/>
                  </w:tcBorders>
                  <w:shd w:val="clear" w:color="auto" w:fill="auto"/>
                  <w:noWrap/>
                  <w:hideMark/>
                </w:tcPr>
                <w:p w:rsidR="00D73D91" w:rsidRPr="009A396F" w:rsidRDefault="00D73D91" w:rsidP="00553A98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D73D91" w:rsidRPr="009A396F" w:rsidTr="00553A98">
              <w:trPr>
                <w:trHeight w:val="510"/>
              </w:trPr>
              <w:tc>
                <w:tcPr>
                  <w:tcW w:w="5122" w:type="dxa"/>
                  <w:shd w:val="clear" w:color="auto" w:fill="auto"/>
                  <w:hideMark/>
                </w:tcPr>
                <w:p w:rsidR="00D73D91" w:rsidRPr="009A396F" w:rsidRDefault="00D73D91" w:rsidP="00553A98">
                  <w:pPr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 w:rsidRPr="009A396F">
                    <w:rPr>
                      <w:rFonts w:cs="Arial"/>
                      <w:b/>
                      <w:color w:val="000000"/>
                      <w:sz w:val="20"/>
                      <w:lang w:eastAsia="en-GB"/>
                    </w:rPr>
                    <w:t>How is the land structured?</w:t>
                  </w:r>
                  <w:r w:rsidRPr="009A396F">
                    <w:rPr>
                      <w:rFonts w:cs="Arial"/>
                      <w:color w:val="000000"/>
                      <w:sz w:val="20"/>
                      <w:lang w:eastAsia="en-GB"/>
                    </w:rPr>
                    <w:t xml:space="preserve"> </w:t>
                  </w:r>
                  <w:r w:rsidRPr="009A396F">
                    <w:rPr>
                      <w:rFonts w:cs="Arial"/>
                      <w:i/>
                      <w:color w:val="000000"/>
                      <w:sz w:val="20"/>
                      <w:lang w:eastAsia="en-GB"/>
                    </w:rPr>
                    <w:t>(Lease, Freehold)</w:t>
                  </w:r>
                </w:p>
              </w:tc>
              <w:tc>
                <w:tcPr>
                  <w:tcW w:w="874" w:type="dxa"/>
                  <w:tcBorders>
                    <w:right w:val="nil"/>
                  </w:tcBorders>
                  <w:shd w:val="clear" w:color="auto" w:fill="auto"/>
                  <w:noWrap/>
                  <w:hideMark/>
                </w:tcPr>
                <w:p w:rsidR="00D73D91" w:rsidRPr="009A396F" w:rsidRDefault="00D73D91" w:rsidP="00553A98">
                  <w:pPr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</w:p>
              </w:tc>
              <w:tc>
                <w:tcPr>
                  <w:tcW w:w="3402" w:type="dxa"/>
                  <w:tcBorders>
                    <w:left w:val="nil"/>
                  </w:tcBorders>
                  <w:shd w:val="clear" w:color="auto" w:fill="auto"/>
                  <w:noWrap/>
                  <w:hideMark/>
                </w:tcPr>
                <w:p w:rsidR="00D73D91" w:rsidRPr="009A396F" w:rsidRDefault="00D73D91" w:rsidP="00553A98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D73D91" w:rsidRPr="009A396F" w:rsidTr="00553A98">
              <w:trPr>
                <w:trHeight w:val="510"/>
              </w:trPr>
              <w:tc>
                <w:tcPr>
                  <w:tcW w:w="5122" w:type="dxa"/>
                  <w:shd w:val="clear" w:color="auto" w:fill="auto"/>
                  <w:hideMark/>
                </w:tcPr>
                <w:p w:rsidR="00D73D91" w:rsidRPr="009A396F" w:rsidRDefault="00D73D91" w:rsidP="00553A98">
                  <w:pPr>
                    <w:rPr>
                      <w:rFonts w:cs="Arial"/>
                      <w:b/>
                      <w:color w:val="000000"/>
                      <w:sz w:val="20"/>
                      <w:lang w:eastAsia="en-GB"/>
                    </w:rPr>
                  </w:pPr>
                  <w:r w:rsidRPr="009A396F">
                    <w:rPr>
                      <w:rFonts w:cs="Arial"/>
                      <w:b/>
                      <w:color w:val="000000"/>
                      <w:sz w:val="20"/>
                      <w:lang w:eastAsia="en-GB"/>
                    </w:rPr>
                    <w:t>Is the project a new built asset/ or retro-fit?</w:t>
                  </w:r>
                </w:p>
              </w:tc>
              <w:tc>
                <w:tcPr>
                  <w:tcW w:w="874" w:type="dxa"/>
                  <w:tcBorders>
                    <w:right w:val="nil"/>
                  </w:tcBorders>
                  <w:shd w:val="clear" w:color="auto" w:fill="auto"/>
                  <w:noWrap/>
                  <w:hideMark/>
                </w:tcPr>
                <w:p w:rsidR="00D73D91" w:rsidRPr="009A396F" w:rsidRDefault="00D73D91" w:rsidP="00553A98">
                  <w:pPr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</w:p>
              </w:tc>
              <w:tc>
                <w:tcPr>
                  <w:tcW w:w="3402" w:type="dxa"/>
                  <w:tcBorders>
                    <w:left w:val="nil"/>
                  </w:tcBorders>
                  <w:shd w:val="clear" w:color="auto" w:fill="auto"/>
                  <w:noWrap/>
                  <w:hideMark/>
                </w:tcPr>
                <w:p w:rsidR="00D73D91" w:rsidRPr="009A396F" w:rsidRDefault="00D73D91" w:rsidP="00553A98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D73D91" w:rsidRPr="009A396F" w:rsidTr="00553A98">
              <w:trPr>
                <w:trHeight w:val="510"/>
              </w:trPr>
              <w:tc>
                <w:tcPr>
                  <w:tcW w:w="5122" w:type="dxa"/>
                  <w:shd w:val="clear" w:color="auto" w:fill="auto"/>
                  <w:hideMark/>
                </w:tcPr>
                <w:p w:rsidR="00D73D91" w:rsidRPr="009A396F" w:rsidRDefault="00D73D91" w:rsidP="00553A98">
                  <w:pPr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 w:rsidRPr="009A396F">
                    <w:rPr>
                      <w:rFonts w:cs="Arial"/>
                      <w:b/>
                      <w:color w:val="000000"/>
                      <w:sz w:val="20"/>
                      <w:lang w:eastAsia="en-GB"/>
                    </w:rPr>
                    <w:t>What procurement/ contracting strategy is in place?</w:t>
                  </w:r>
                  <w:r w:rsidRPr="009A396F">
                    <w:rPr>
                      <w:rFonts w:cs="Arial"/>
                      <w:color w:val="000000"/>
                      <w:sz w:val="20"/>
                      <w:lang w:eastAsia="en-GB"/>
                    </w:rPr>
                    <w:t xml:space="preserve"> </w:t>
                  </w:r>
                  <w:r w:rsidRPr="009A396F">
                    <w:rPr>
                      <w:rFonts w:cs="Arial"/>
                      <w:color w:val="000000"/>
                      <w:sz w:val="20"/>
                      <w:lang w:eastAsia="en-GB"/>
                    </w:rPr>
                    <w:br/>
                  </w:r>
                  <w:r w:rsidRPr="009A396F">
                    <w:rPr>
                      <w:rFonts w:cs="Arial"/>
                      <w:i/>
                      <w:color w:val="000000"/>
                      <w:sz w:val="20"/>
                      <w:lang w:eastAsia="en-GB"/>
                    </w:rPr>
                    <w:t>(Full EPC wrap, individual sub-contracts)</w:t>
                  </w:r>
                </w:p>
              </w:tc>
              <w:tc>
                <w:tcPr>
                  <w:tcW w:w="874" w:type="dxa"/>
                  <w:tcBorders>
                    <w:right w:val="nil"/>
                  </w:tcBorders>
                  <w:shd w:val="clear" w:color="auto" w:fill="auto"/>
                  <w:noWrap/>
                  <w:hideMark/>
                </w:tcPr>
                <w:p w:rsidR="00D73D91" w:rsidRPr="009A396F" w:rsidRDefault="00D73D91" w:rsidP="00553A98">
                  <w:pPr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</w:p>
              </w:tc>
              <w:tc>
                <w:tcPr>
                  <w:tcW w:w="3402" w:type="dxa"/>
                  <w:tcBorders>
                    <w:left w:val="nil"/>
                  </w:tcBorders>
                  <w:shd w:val="clear" w:color="auto" w:fill="auto"/>
                  <w:noWrap/>
                </w:tcPr>
                <w:p w:rsidR="00D73D91" w:rsidRPr="009A396F" w:rsidRDefault="00D73D91" w:rsidP="00553A98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D73D91" w:rsidRPr="009A396F" w:rsidTr="00553A98">
              <w:trPr>
                <w:trHeight w:val="510"/>
              </w:trPr>
              <w:tc>
                <w:tcPr>
                  <w:tcW w:w="5122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D73D91" w:rsidRPr="009A396F" w:rsidRDefault="00D73D91" w:rsidP="00553A98">
                  <w:pPr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 w:rsidRPr="009A396F">
                    <w:rPr>
                      <w:rFonts w:cs="Arial"/>
                      <w:b/>
                      <w:color w:val="000000"/>
                      <w:sz w:val="20"/>
                      <w:lang w:eastAsia="en-GB"/>
                    </w:rPr>
                    <w:t>What is the approximate distance to grid?</w:t>
                  </w:r>
                  <w:r w:rsidRPr="009A396F">
                    <w:rPr>
                      <w:rFonts w:cs="Arial"/>
                      <w:color w:val="000000"/>
                      <w:sz w:val="20"/>
                      <w:lang w:eastAsia="en-GB"/>
                    </w:rPr>
                    <w:t xml:space="preserve"> </w:t>
                  </w:r>
                  <w:r w:rsidRPr="009A396F">
                    <w:rPr>
                      <w:rFonts w:cs="Arial"/>
                      <w:i/>
                      <w:color w:val="000000"/>
                      <w:sz w:val="20"/>
                      <w:lang w:eastAsia="en-GB"/>
                    </w:rPr>
                    <w:t>(km)</w:t>
                  </w:r>
                </w:p>
              </w:tc>
              <w:tc>
                <w:tcPr>
                  <w:tcW w:w="874" w:type="dxa"/>
                  <w:tcBorders>
                    <w:right w:val="nil"/>
                  </w:tcBorders>
                  <w:shd w:val="clear" w:color="auto" w:fill="auto"/>
                  <w:noWrap/>
                  <w:hideMark/>
                </w:tcPr>
                <w:p w:rsidR="00D73D91" w:rsidRPr="009A396F" w:rsidRDefault="00D73D91" w:rsidP="00553A98">
                  <w:pPr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</w:p>
              </w:tc>
              <w:tc>
                <w:tcPr>
                  <w:tcW w:w="3402" w:type="dxa"/>
                  <w:tcBorders>
                    <w:left w:val="nil"/>
                  </w:tcBorders>
                  <w:shd w:val="clear" w:color="auto" w:fill="auto"/>
                  <w:noWrap/>
                  <w:hideMark/>
                </w:tcPr>
                <w:p w:rsidR="00D73D91" w:rsidRPr="009A396F" w:rsidRDefault="00D73D91" w:rsidP="00553A98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D73D91" w:rsidRPr="009A396F" w:rsidTr="00553A98">
              <w:trPr>
                <w:trHeight w:val="510"/>
              </w:trPr>
              <w:tc>
                <w:tcPr>
                  <w:tcW w:w="5122" w:type="dxa"/>
                  <w:shd w:val="clear" w:color="auto" w:fill="auto"/>
                  <w:hideMark/>
                </w:tcPr>
                <w:p w:rsidR="00D73D91" w:rsidRPr="009A396F" w:rsidRDefault="00D73D91" w:rsidP="00553A98">
                  <w:pPr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  <w:r w:rsidRPr="009A396F">
                    <w:rPr>
                      <w:rFonts w:cs="Arial"/>
                      <w:b/>
                      <w:color w:val="000000"/>
                      <w:sz w:val="20"/>
                      <w:lang w:eastAsia="en-GB"/>
                    </w:rPr>
                    <w:t>Are there any substantial non-typical costs included in your cost estimates (e.g. brown field remediation works)?</w:t>
                  </w:r>
                  <w:r w:rsidRPr="009A396F">
                    <w:rPr>
                      <w:rFonts w:cs="Arial"/>
                      <w:color w:val="000000"/>
                      <w:sz w:val="20"/>
                      <w:lang w:eastAsia="en-GB"/>
                    </w:rPr>
                    <w:t xml:space="preserve"> </w:t>
                  </w:r>
                  <w:r w:rsidRPr="009A396F">
                    <w:rPr>
                      <w:rFonts w:cs="Arial"/>
                      <w:color w:val="000000"/>
                      <w:sz w:val="20"/>
                      <w:lang w:eastAsia="en-GB"/>
                    </w:rPr>
                    <w:br/>
                  </w:r>
                  <w:r w:rsidRPr="009A396F">
                    <w:rPr>
                      <w:rFonts w:cs="Arial"/>
                      <w:i/>
                      <w:color w:val="000000"/>
                      <w:sz w:val="20"/>
                      <w:lang w:eastAsia="en-GB"/>
                    </w:rPr>
                    <w:t>If so what % of the EPC cost is made up of these works?</w:t>
                  </w:r>
                </w:p>
              </w:tc>
              <w:tc>
                <w:tcPr>
                  <w:tcW w:w="874" w:type="dxa"/>
                  <w:tcBorders>
                    <w:right w:val="nil"/>
                  </w:tcBorders>
                  <w:shd w:val="clear" w:color="auto" w:fill="auto"/>
                  <w:noWrap/>
                  <w:hideMark/>
                </w:tcPr>
                <w:p w:rsidR="00D73D91" w:rsidRPr="009A396F" w:rsidRDefault="00D73D91" w:rsidP="00553A98">
                  <w:pPr>
                    <w:rPr>
                      <w:rFonts w:cs="Arial"/>
                      <w:color w:val="000000"/>
                      <w:sz w:val="20"/>
                      <w:lang w:eastAsia="en-GB"/>
                    </w:rPr>
                  </w:pPr>
                </w:p>
              </w:tc>
              <w:tc>
                <w:tcPr>
                  <w:tcW w:w="3402" w:type="dxa"/>
                  <w:tcBorders>
                    <w:left w:val="nil"/>
                  </w:tcBorders>
                  <w:shd w:val="clear" w:color="auto" w:fill="auto"/>
                  <w:noWrap/>
                  <w:hideMark/>
                </w:tcPr>
                <w:p w:rsidR="00D73D91" w:rsidRPr="009A396F" w:rsidRDefault="00D73D91" w:rsidP="00553A98">
                  <w:pPr>
                    <w:rPr>
                      <w:rFonts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D73D91" w:rsidRPr="009A396F" w:rsidRDefault="00D73D91" w:rsidP="00553A98">
            <w:pPr>
              <w:rPr>
                <w:rFonts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</w:tbl>
    <w:p w:rsidR="00D73D91" w:rsidRPr="009A396F" w:rsidRDefault="00D73D91" w:rsidP="00D73D91">
      <w:pPr>
        <w:rPr>
          <w:rFonts w:cs="Arial"/>
        </w:rPr>
        <w:sectPr w:rsidR="00D73D91" w:rsidRPr="009A396F" w:rsidSect="00D73D91">
          <w:headerReference w:type="first" r:id="rId11"/>
          <w:footerReference w:type="first" r:id="rId12"/>
          <w:type w:val="continuous"/>
          <w:pgSz w:w="11906" w:h="16838" w:code="9"/>
          <w:pgMar w:top="1440" w:right="1440" w:bottom="1440" w:left="1440" w:header="454" w:footer="261" w:gutter="0"/>
          <w:cols w:space="720"/>
          <w:titlePg/>
          <w:docGrid w:linePitch="326"/>
        </w:sectPr>
      </w:pPr>
    </w:p>
    <w:p w:rsidR="00D73D91" w:rsidRPr="009A396F" w:rsidRDefault="00D73D91" w:rsidP="00D73D91">
      <w:pPr>
        <w:rPr>
          <w:rFonts w:cs="Arial"/>
        </w:rPr>
      </w:pPr>
      <w:r w:rsidRPr="009A396F">
        <w:rPr>
          <w:rFonts w:cs="Arial"/>
        </w:rPr>
        <w:lastRenderedPageBreak/>
        <w:t xml:space="preserve">Please insert your answers on specific cost items in the table below. </w:t>
      </w:r>
    </w:p>
    <w:p w:rsidR="00D73D91" w:rsidRPr="009A396F" w:rsidRDefault="00D73D91" w:rsidP="00D73D91">
      <w:pPr>
        <w:rPr>
          <w:rFonts w:cs="Arial"/>
        </w:rPr>
      </w:pPr>
    </w:p>
    <w:p w:rsidR="00D73D91" w:rsidRPr="009A396F" w:rsidRDefault="00D73D91" w:rsidP="00D73D91">
      <w:pPr>
        <w:numPr>
          <w:ilvl w:val="0"/>
          <w:numId w:val="3"/>
        </w:numPr>
        <w:spacing w:after="0"/>
        <w:rPr>
          <w:rFonts w:cs="Arial"/>
        </w:rPr>
      </w:pPr>
      <w:r w:rsidRPr="009A396F">
        <w:rPr>
          <w:rFonts w:cs="Arial"/>
        </w:rPr>
        <w:t xml:space="preserve">The specific items relate to pre-development, construction and operational costs of </w:t>
      </w:r>
      <w:r w:rsidR="000F38F9" w:rsidRPr="00A40416">
        <w:rPr>
          <w:rFonts w:cs="Arial"/>
        </w:rPr>
        <w:t>large-scale (&gt;5MW) solar PV</w:t>
      </w:r>
      <w:r w:rsidR="000F38F9" w:rsidRPr="009A396F">
        <w:rPr>
          <w:rFonts w:cs="Arial"/>
        </w:rPr>
        <w:t xml:space="preserve"> </w:t>
      </w:r>
      <w:r w:rsidRPr="009A396F">
        <w:rPr>
          <w:rFonts w:cs="Arial"/>
        </w:rPr>
        <w:t xml:space="preserve">generation. </w:t>
      </w:r>
    </w:p>
    <w:p w:rsidR="00D73D91" w:rsidRPr="009A396F" w:rsidRDefault="00D73D91" w:rsidP="00D73D91">
      <w:pPr>
        <w:numPr>
          <w:ilvl w:val="0"/>
          <w:numId w:val="3"/>
        </w:numPr>
        <w:spacing w:after="0"/>
        <w:rPr>
          <w:rFonts w:cs="Arial"/>
        </w:rPr>
      </w:pPr>
      <w:r w:rsidRPr="009A396F">
        <w:rPr>
          <w:rFonts w:cs="Arial"/>
        </w:rPr>
        <w:t xml:space="preserve">Please provide each cost information in the original currency the cost was incurred in (either £, US$ or €). </w:t>
      </w:r>
    </w:p>
    <w:p w:rsidR="00D73D91" w:rsidRPr="009A396F" w:rsidRDefault="00D73D91" w:rsidP="00D73D91">
      <w:pPr>
        <w:numPr>
          <w:ilvl w:val="0"/>
          <w:numId w:val="3"/>
        </w:numPr>
        <w:spacing w:after="0"/>
        <w:rPr>
          <w:rFonts w:cs="Arial"/>
        </w:rPr>
      </w:pPr>
      <w:r w:rsidRPr="009A396F">
        <w:rPr>
          <w:rFonts w:cs="Arial"/>
        </w:rPr>
        <w:t xml:space="preserve">To ensure comparability of costs in real terms each cost section includes a question on the specific year the cost items relate to. </w:t>
      </w:r>
    </w:p>
    <w:p w:rsidR="00D73D91" w:rsidRPr="009A396F" w:rsidRDefault="00D73D91" w:rsidP="00D73D91">
      <w:pPr>
        <w:rPr>
          <w:rFonts w:cs="Arial"/>
        </w:rPr>
      </w:pPr>
    </w:p>
    <w:tbl>
      <w:tblPr>
        <w:tblW w:w="14894" w:type="dxa"/>
        <w:tblInd w:w="98" w:type="dxa"/>
        <w:tblLook w:val="04A0"/>
      </w:tblPr>
      <w:tblGrid>
        <w:gridCol w:w="294"/>
        <w:gridCol w:w="5812"/>
        <w:gridCol w:w="2774"/>
        <w:gridCol w:w="1053"/>
        <w:gridCol w:w="1134"/>
        <w:gridCol w:w="992"/>
        <w:gridCol w:w="1559"/>
        <w:gridCol w:w="1276"/>
      </w:tblGrid>
      <w:tr w:rsidR="00D73D91" w:rsidRPr="009A396F" w:rsidTr="00553A98">
        <w:trPr>
          <w:trHeight w:val="255"/>
          <w:tblHeader/>
        </w:trPr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bCs/>
                <w:color w:val="000000"/>
                <w:sz w:val="20"/>
                <w:lang w:eastAsia="en-GB"/>
              </w:rPr>
              <w:t>Cost  items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3D91" w:rsidRPr="009A396F" w:rsidRDefault="00D73D91" w:rsidP="00553A98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bCs/>
                <w:color w:val="000000"/>
                <w:sz w:val="20"/>
                <w:lang w:eastAsia="en-GB"/>
              </w:rPr>
              <w:t>Response/ Comments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3D91" w:rsidRPr="009A396F" w:rsidRDefault="00D73D91" w:rsidP="00553A98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bCs/>
                <w:color w:val="000000"/>
                <w:sz w:val="20"/>
                <w:lang w:eastAsia="en-GB"/>
              </w:rPr>
              <w:t>Cost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3D91" w:rsidRPr="009A396F" w:rsidRDefault="00D73D91" w:rsidP="00553A98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bCs/>
                <w:color w:val="000000"/>
                <w:sz w:val="20"/>
                <w:lang w:eastAsia="en-GB"/>
              </w:rPr>
              <w:t>Time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3D91" w:rsidRPr="009A396F" w:rsidRDefault="00D73D91" w:rsidP="00553A98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bCs/>
                <w:color w:val="000000"/>
                <w:sz w:val="20"/>
                <w:lang w:eastAsia="en-GB"/>
              </w:rPr>
              <w:t>%</w:t>
            </w:r>
          </w:p>
        </w:tc>
      </w:tr>
      <w:tr w:rsidR="00D73D91" w:rsidRPr="009A396F" w:rsidTr="00553A98">
        <w:trPr>
          <w:trHeight w:val="329"/>
          <w:tblHeader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  <w:hideMark/>
          </w:tcPr>
          <w:p w:rsidR="00D73D91" w:rsidRPr="009A396F" w:rsidRDefault="00D73D91" w:rsidP="00553A98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3D91" w:rsidRPr="009A396F" w:rsidRDefault="00D73D91" w:rsidP="00553A98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D73D91" w:rsidRPr="009A396F" w:rsidRDefault="00D73D91" w:rsidP="00553A98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color w:val="000000"/>
                <w:sz w:val="20"/>
                <w:lang w:eastAsia="en-GB"/>
              </w:rPr>
              <w:t>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D73D91" w:rsidRPr="009A396F" w:rsidRDefault="00D73D91" w:rsidP="00553A98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color w:val="000000"/>
                <w:sz w:val="20"/>
                <w:lang w:eastAsia="en-GB"/>
              </w:rPr>
              <w:t>US$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73D91" w:rsidRPr="009A396F" w:rsidRDefault="00D73D91" w:rsidP="00553A98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color w:val="000000"/>
                <w:sz w:val="20"/>
                <w:lang w:eastAsia="en-GB"/>
              </w:rPr>
              <w:t>€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73D91" w:rsidRPr="009A396F" w:rsidRDefault="00D73D91" w:rsidP="00553A98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color w:val="000000"/>
                <w:sz w:val="20"/>
                <w:lang w:eastAsia="en-GB"/>
              </w:rPr>
              <w:t>Years/ months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73D91" w:rsidRPr="009A396F" w:rsidRDefault="00D73D91" w:rsidP="00553A98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color w:val="000000"/>
                <w:sz w:val="20"/>
                <w:lang w:eastAsia="en-GB"/>
              </w:rPr>
              <w:t> </w:t>
            </w:r>
          </w:p>
        </w:tc>
      </w:tr>
      <w:tr w:rsidR="00D73D91" w:rsidRPr="009A396F" w:rsidTr="00553A98">
        <w:trPr>
          <w:trHeight w:val="558"/>
        </w:trPr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D73D91" w:rsidRPr="009A396F" w:rsidRDefault="002F3AC4" w:rsidP="00553A98">
            <w:pPr>
              <w:rPr>
                <w:rFonts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en-GB"/>
              </w:rPr>
              <w:t>PROJECT</w:t>
            </w:r>
            <w:r w:rsidR="00D73D91" w:rsidRPr="009A396F">
              <w:rPr>
                <w:rFonts w:cs="Arial"/>
                <w:b/>
                <w:bCs/>
                <w:color w:val="000000"/>
                <w:sz w:val="20"/>
                <w:lang w:eastAsia="en-GB"/>
              </w:rPr>
              <w:t xml:space="preserve"> COST</w:t>
            </w:r>
          </w:p>
        </w:tc>
        <w:tc>
          <w:tcPr>
            <w:tcW w:w="2774" w:type="dxa"/>
            <w:tcBorders>
              <w:top w:val="nil"/>
              <w:bottom w:val="single" w:sz="8" w:space="0" w:color="auto"/>
              <w:right w:val="nil"/>
            </w:tcBorders>
            <w:shd w:val="clear" w:color="auto" w:fill="F2F2F2"/>
          </w:tcPr>
          <w:p w:rsidR="00D73D91" w:rsidRPr="009A396F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t>Pre-licensing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t xml:space="preserve">Technical development cost </w:t>
            </w: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br/>
            </w:r>
            <w:r w:rsidRPr="009A396F">
              <w:rPr>
                <w:rFonts w:cs="Arial"/>
                <w:i/>
                <w:color w:val="000000"/>
                <w:sz w:val="20"/>
                <w:lang w:eastAsia="en-GB"/>
              </w:rPr>
              <w:t>(including design selection)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404DC" w:rsidRPr="009A396F" w:rsidTr="00553A98">
        <w:trPr>
          <w:trHeight w:val="567"/>
        </w:trPr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4DC" w:rsidRPr="009A396F" w:rsidRDefault="008404DC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DC" w:rsidRPr="009A396F" w:rsidRDefault="008404DC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>
              <w:rPr>
                <w:rFonts w:cs="Arial"/>
                <w:b/>
                <w:color w:val="000000"/>
                <w:sz w:val="20"/>
                <w:lang w:eastAsia="en-GB"/>
              </w:rPr>
              <w:t>Legal costs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DC" w:rsidRPr="009A396F" w:rsidRDefault="008404DC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DC" w:rsidRPr="009A396F" w:rsidRDefault="008404DC" w:rsidP="00553A98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DC" w:rsidRPr="009A396F" w:rsidRDefault="008404DC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DC" w:rsidRPr="009A396F" w:rsidRDefault="008404DC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8404DC" w:rsidRPr="009A396F" w:rsidRDefault="008404DC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8404DC" w:rsidRPr="009A396F" w:rsidRDefault="008404DC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i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t>Planning</w:t>
            </w: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br/>
            </w:r>
            <w:r w:rsidRPr="009A396F">
              <w:rPr>
                <w:rFonts w:cs="Arial"/>
                <w:i/>
                <w:color w:val="000000"/>
                <w:sz w:val="20"/>
                <w:lang w:eastAsia="en-GB"/>
              </w:rPr>
              <w:t>(including regulatory costs, licensing, public enquiry, ‘local community engagement’ costs)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i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t>Timescale for pre-development</w:t>
            </w: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br/>
            </w:r>
            <w:r w:rsidRPr="009A396F">
              <w:rPr>
                <w:rFonts w:cs="Arial"/>
                <w:i/>
                <w:color w:val="000000"/>
                <w:sz w:val="20"/>
                <w:lang w:eastAsia="en-GB"/>
              </w:rPr>
              <w:t>(total pre-development period including pre-licensing, licensing, public enquiry)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D9D9D9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9D9D9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9D9D9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i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t xml:space="preserve">To what year do the above costs apply? </w:t>
            </w:r>
            <w:r w:rsidRPr="009A396F">
              <w:rPr>
                <w:rFonts w:cs="Arial"/>
                <w:color w:val="000000"/>
                <w:sz w:val="20"/>
                <w:lang w:eastAsia="en-GB"/>
              </w:rPr>
              <w:t>(e.g. 2006)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D9D9D9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9D9D9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9D9D9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73D91" w:rsidRPr="009A396F" w:rsidTr="00553A98">
        <w:trPr>
          <w:trHeight w:val="766"/>
        </w:trPr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t>Distribution of the costs over the pre-development period</w:t>
            </w:r>
          </w:p>
          <w:p w:rsidR="00D73D91" w:rsidRPr="009A396F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i/>
                <w:color w:val="000000"/>
                <w:sz w:val="18"/>
                <w:szCs w:val="18"/>
                <w:lang w:eastAsia="en-GB"/>
              </w:rPr>
              <w:t>(e.g. 50% cost upfront and rest straight line, straight line for full pre-development period or straight line with 50% of cost back-ended)</w:t>
            </w:r>
            <w:r w:rsidRPr="009A396F">
              <w:rPr>
                <w:rFonts w:cs="Arial"/>
                <w:i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diagStripe" w:color="000000" w:fill="D9D9D9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diagStripe" w:color="000000" w:fill="D9D9D9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diagStripe" w:color="000000" w:fill="D9D9D9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t>What do you consider to be the key drivers behind Pre-development cost?</w:t>
            </w: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br/>
            </w:r>
            <w:r w:rsidRPr="009A396F">
              <w:rPr>
                <w:rFonts w:cs="Arial"/>
                <w:i/>
                <w:color w:val="000000"/>
                <w:sz w:val="20"/>
                <w:lang w:eastAsia="en-GB"/>
              </w:rPr>
              <w:t>(e.g. planning hurdles, licensing, technology, environmental, etc)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D9D9D9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9D9D9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9D9D9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73D91" w:rsidRPr="009A396F" w:rsidTr="00553A98">
        <w:trPr>
          <w:trHeight w:val="679"/>
        </w:trPr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D73D91" w:rsidRPr="009A396F" w:rsidRDefault="00D73D91" w:rsidP="00FA03AA">
            <w:pPr>
              <w:rPr>
                <w:rFonts w:cs="Arial"/>
                <w:b/>
                <w:bCs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bCs/>
                <w:color w:val="000000"/>
                <w:sz w:val="20"/>
                <w:lang w:eastAsia="en-GB"/>
              </w:rPr>
              <w:t>CONSTRUCTION</w:t>
            </w:r>
            <w:r w:rsidR="00FA03AA">
              <w:rPr>
                <w:rFonts w:cs="Arial"/>
                <w:b/>
                <w:bCs/>
                <w:color w:val="000000"/>
                <w:sz w:val="20"/>
                <w:lang w:eastAsia="en-GB"/>
              </w:rPr>
              <w:t xml:space="preserve"> COSTS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F2F2F2"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tabs>
                <w:tab w:val="center" w:pos="4153"/>
                <w:tab w:val="right" w:pos="8306"/>
              </w:tabs>
              <w:rPr>
                <w:rFonts w:cs="Arial"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t xml:space="preserve">Construction costs </w:t>
            </w: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br/>
            </w:r>
            <w:r w:rsidRPr="009A396F">
              <w:rPr>
                <w:rFonts w:cs="Arial"/>
                <w:color w:val="000000"/>
                <w:sz w:val="20"/>
                <w:lang w:eastAsia="en-GB"/>
              </w:rPr>
              <w:t>(construction cost including procurement and project management cost, this excludes</w:t>
            </w:r>
            <w:r w:rsidRPr="009A396F">
              <w:rPr>
                <w:rFonts w:cs="Arial"/>
                <w:i/>
                <w:color w:val="000000"/>
                <w:sz w:val="20"/>
                <w:lang w:eastAsia="en-GB"/>
              </w:rPr>
              <w:t xml:space="preserve"> other costs listed separately here)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t>Grid connection costs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t xml:space="preserve">Other infrastructure costs </w:t>
            </w: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br/>
            </w:r>
            <w:r w:rsidRPr="009A396F">
              <w:rPr>
                <w:rFonts w:cs="Arial"/>
                <w:i/>
                <w:color w:val="000000"/>
                <w:sz w:val="20"/>
                <w:lang w:eastAsia="en-GB"/>
              </w:rPr>
              <w:t>(if applicable, e.g. water, roads, waste disposal, land costs, etc)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t>Total capital cost or capital cost per kW installed</w:t>
            </w: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br/>
            </w:r>
            <w:r w:rsidRPr="009A396F">
              <w:rPr>
                <w:rFonts w:cs="Arial"/>
                <w:i/>
                <w:color w:val="000000"/>
                <w:sz w:val="20"/>
                <w:lang w:eastAsia="en-GB"/>
              </w:rPr>
              <w:t xml:space="preserve">(This cost item includes the full capital cost excluding interest </w:t>
            </w:r>
            <w:r w:rsidRPr="009A396F">
              <w:rPr>
                <w:rFonts w:cs="Arial"/>
                <w:i/>
                <w:color w:val="000000"/>
                <w:sz w:val="20"/>
                <w:lang w:eastAsia="en-GB"/>
              </w:rPr>
              <w:lastRenderedPageBreak/>
              <w:t xml:space="preserve">during construction)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t>Construction time period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73D91" w:rsidRPr="009A396F" w:rsidTr="00553A98">
        <w:trPr>
          <w:trHeight w:val="78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t>Distribution of the costs over the construction period</w:t>
            </w:r>
          </w:p>
          <w:p w:rsidR="00D73D91" w:rsidRPr="009A396F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i/>
                <w:color w:val="000000"/>
                <w:sz w:val="18"/>
                <w:szCs w:val="18"/>
                <w:lang w:eastAsia="en-GB"/>
              </w:rPr>
              <w:t>(e.g. 50% costs upfront and rest straight line, straight line for full construction period or straight line with 50% of costs back-ended)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D91" w:rsidRPr="009A396F" w:rsidRDefault="00D73D91" w:rsidP="00553A98">
            <w:pPr>
              <w:rPr>
                <w:rFonts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i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t xml:space="preserve">To what year do the above costs apply? </w:t>
            </w:r>
            <w:r w:rsidRPr="009A396F">
              <w:rPr>
                <w:rFonts w:cs="Arial"/>
                <w:color w:val="000000"/>
                <w:sz w:val="20"/>
                <w:lang w:eastAsia="en-GB"/>
              </w:rPr>
              <w:t>(e.g. 2008)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D9D9D9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D9D9D9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D9D9D9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t xml:space="preserve">What do you consider to be the key cost drivers behind capital/ construction costs? </w:t>
            </w: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br/>
            </w:r>
            <w:r w:rsidRPr="009A396F">
              <w:rPr>
                <w:rFonts w:cs="Arial"/>
                <w:i/>
                <w:color w:val="000000"/>
                <w:sz w:val="20"/>
                <w:lang w:eastAsia="en-GB"/>
              </w:rPr>
              <w:t xml:space="preserve">(e.g. steel, exchange rates, energy costs, labour costs, other)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diagStripe" w:color="auto" w:fill="D9D9D9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diagStripe" w:color="auto" w:fill="D9D9D9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diagStripe" w:color="auto" w:fill="D9D9D9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t>How do you think capital costs are likely to change over the next 5, 10, 15 years?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D9D9D9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D9D9D9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D9D9D9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73D91" w:rsidRPr="009A396F" w:rsidTr="00553A98">
        <w:trPr>
          <w:trHeight w:val="679"/>
        </w:trPr>
        <w:tc>
          <w:tcPr>
            <w:tcW w:w="1361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D73D91" w:rsidRPr="00D73D91" w:rsidRDefault="00D73D91" w:rsidP="00FA03AA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D91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OPERATIONAL</w:t>
            </w:r>
            <w:r w:rsidR="00FA03AA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COSTS</w:t>
            </w:r>
            <w:r w:rsidRPr="00D73D91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73D91">
              <w:rPr>
                <w:rFonts w:cs="Arial"/>
                <w:bCs/>
                <w:color w:val="000000"/>
                <w:sz w:val="20"/>
                <w:szCs w:val="20"/>
                <w:lang w:eastAsia="en-GB"/>
              </w:rPr>
              <w:t>(please provide the following operating cost data on a unit cost basis – i.e. per kW/ MW or kWh/ MWh as appropriate)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t>Total operation and maintenance (O&amp;M) cost / kW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73D91" w:rsidRPr="009A396F" w:rsidTr="00553A98">
        <w:trPr>
          <w:trHeight w:val="791"/>
        </w:trPr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t>Fixed O&amp;M cost / MW per year</w:t>
            </w:r>
          </w:p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i/>
                <w:color w:val="000000"/>
                <w:sz w:val="20"/>
                <w:lang w:eastAsia="en-GB"/>
              </w:rPr>
              <w:t xml:space="preserve">(Includes operating labour costs, planned and unplanned maintenance, lifecycle capital renewable cost, and ongoing property taxes/ rates)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t>Variable O&amp;M costs/MWh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t>Insurance cost / MW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t xml:space="preserve">Connection and </w:t>
            </w:r>
            <w:proofErr w:type="spellStart"/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t>UoS</w:t>
            </w:r>
            <w:proofErr w:type="spellEnd"/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t xml:space="preserve"> charges – per MW per year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diagStripe" w:color="000000" w:fill="D8D8D8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i/>
                <w:sz w:val="20"/>
                <w:lang w:eastAsia="en-GB"/>
              </w:rPr>
            </w:pPr>
            <w:r w:rsidRPr="009A396F">
              <w:rPr>
                <w:rFonts w:cs="Arial"/>
                <w:b/>
                <w:sz w:val="20"/>
                <w:lang w:eastAsia="en-GB"/>
              </w:rPr>
              <w:t xml:space="preserve">To what year do the above costs apply? </w:t>
            </w:r>
            <w:r w:rsidRPr="009A396F">
              <w:rPr>
                <w:rFonts w:cs="Arial"/>
                <w:sz w:val="20"/>
                <w:lang w:eastAsia="en-GB"/>
              </w:rPr>
              <w:t>(e.g. 2010)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diagStripe" w:color="000000" w:fill="BFBFBF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diagStripe" w:color="000000" w:fill="BFBFBF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diagStripe" w:color="000000" w:fill="BFBFBF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BFBFBF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BFBFBF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73D91" w:rsidRPr="009A396F" w:rsidTr="00553A98">
        <w:trPr>
          <w:trHeight w:val="651"/>
        </w:trPr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t xml:space="preserve">What do you consider to be the key cost drivers behind operational costs? </w:t>
            </w:r>
            <w:r w:rsidRPr="009A396F">
              <w:rPr>
                <w:rFonts w:cs="Arial"/>
                <w:i/>
                <w:color w:val="000000"/>
                <w:sz w:val="20"/>
                <w:lang w:eastAsia="en-GB"/>
              </w:rPr>
              <w:t xml:space="preserve">(e.g. exchange rates, fuel costs, labour costs, other)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91" w:rsidRPr="009A396F" w:rsidRDefault="00D73D91" w:rsidP="00553A98">
            <w:pPr>
              <w:ind w:left="360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BFBFBF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BFBFBF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BFBFBF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BFBFBF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BFBFBF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color w:val="000000"/>
                <w:sz w:val="20"/>
                <w:lang w:eastAsia="en-GB"/>
              </w:rPr>
              <w:t>How do you think operational costs are likely to change over the next 5, 10, 15 years?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91" w:rsidRPr="009A396F" w:rsidRDefault="00D73D91" w:rsidP="00553A98">
            <w:pPr>
              <w:ind w:left="317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BFBFBF"/>
            <w:noWrap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BFBFBF"/>
            <w:noWrap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BFBFBF"/>
            <w:noWrap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BFBFBF"/>
            <w:noWrap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BFBFBF"/>
            <w:noWrap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73D91" w:rsidRPr="009A396F" w:rsidTr="00553A98">
        <w:trPr>
          <w:trHeight w:val="539"/>
        </w:trPr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b/>
                <w:bCs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bCs/>
                <w:color w:val="000000"/>
                <w:sz w:val="20"/>
                <w:lang w:eastAsia="en-GB"/>
              </w:rPr>
              <w:t>TECHNICAL ASSUMPTIONS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F2F2F2"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4A5B9B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4A5B9B">
              <w:rPr>
                <w:rFonts w:cs="Arial"/>
                <w:b/>
                <w:color w:val="000000"/>
                <w:sz w:val="20"/>
                <w:lang w:eastAsia="en-GB"/>
              </w:rPr>
              <w:t>Plant capacity in MW (as above)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4A5B9B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4A5B9B">
              <w:rPr>
                <w:rFonts w:cs="Arial"/>
                <w:b/>
                <w:color w:val="000000"/>
                <w:sz w:val="20"/>
                <w:lang w:eastAsia="en-GB"/>
              </w:rPr>
              <w:t xml:space="preserve">Plant availability during full operation  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4A5B9B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4A5B9B">
              <w:rPr>
                <w:rFonts w:cs="Arial"/>
                <w:b/>
                <w:color w:val="000000"/>
                <w:sz w:val="20"/>
                <w:lang w:eastAsia="en-GB"/>
              </w:rPr>
              <w:t xml:space="preserve">Average annual reduction in plant availability (if applicable)  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4A5B9B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4A5B9B">
              <w:rPr>
                <w:rFonts w:cs="Arial"/>
                <w:b/>
                <w:color w:val="000000"/>
                <w:sz w:val="20"/>
                <w:lang w:eastAsia="en-GB"/>
              </w:rPr>
              <w:t>Average annual load factor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4A5B9B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4A5B9B">
              <w:rPr>
                <w:rFonts w:cs="Arial"/>
                <w:b/>
                <w:color w:val="000000"/>
                <w:sz w:val="20"/>
                <w:lang w:eastAsia="en-GB"/>
              </w:rPr>
              <w:t>Average annual reduction in load factor (if applicable)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4A5B9B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4A5B9B">
              <w:rPr>
                <w:rFonts w:cs="Arial"/>
                <w:b/>
                <w:color w:val="000000"/>
                <w:sz w:val="20"/>
                <w:lang w:eastAsia="en-GB"/>
              </w:rPr>
              <w:t>Plant operational life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73D91" w:rsidRPr="009A396F" w:rsidTr="00553A98">
        <w:trPr>
          <w:trHeight w:val="539"/>
        </w:trPr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73D91" w:rsidRPr="009A396F" w:rsidRDefault="00FA03AA" w:rsidP="00553A98">
            <w:pPr>
              <w:rPr>
                <w:rFonts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en-GB"/>
              </w:rPr>
              <w:t>FINANCE COSTS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F2F2F2"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4A5B9B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4A5B9B">
              <w:rPr>
                <w:rFonts w:cs="Arial"/>
                <w:b/>
                <w:color w:val="000000"/>
                <w:sz w:val="20"/>
                <w:lang w:eastAsia="en-GB"/>
              </w:rPr>
              <w:t>Expected investment period (years)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diagStripe" w:color="auto" w:fill="D9D9D9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73D91" w:rsidRPr="009A396F" w:rsidTr="00917013">
        <w:trPr>
          <w:trHeight w:val="56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4A5B9B" w:rsidRDefault="00D73D91" w:rsidP="00553A98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i/>
                <w:color w:val="000000"/>
                <w:sz w:val="20"/>
                <w:lang w:eastAsia="en-GB"/>
              </w:rPr>
            </w:pPr>
            <w:r w:rsidRPr="004A5B9B">
              <w:rPr>
                <w:rFonts w:cs="Arial"/>
                <w:b/>
                <w:color w:val="000000"/>
                <w:sz w:val="20"/>
                <w:lang w:eastAsia="en-GB"/>
              </w:rPr>
              <w:t>Expected level of debt finance (%)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17013" w:rsidRPr="009A396F" w:rsidTr="00917013">
        <w:trPr>
          <w:trHeight w:val="567"/>
        </w:trPr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013" w:rsidRPr="009A396F" w:rsidRDefault="00917013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013" w:rsidRPr="00DB6741" w:rsidRDefault="00917013" w:rsidP="00DB6741">
            <w:pPr>
              <w:spacing w:after="0"/>
            </w:pPr>
            <w:r w:rsidRPr="00917013">
              <w:rPr>
                <w:rFonts w:cs="Arial"/>
                <w:b/>
                <w:color w:val="000000"/>
                <w:sz w:val="20"/>
                <w:lang w:eastAsia="en-GB"/>
              </w:rPr>
              <w:t>Price received for electricity generated through Power Purchase Agreement</w:t>
            </w:r>
            <w:r w:rsidR="00DB6741">
              <w:t xml:space="preserve"> </w:t>
            </w:r>
            <w:r w:rsidR="00DB6741" w:rsidRPr="00DB6741">
              <w:rPr>
                <w:rFonts w:cs="Arial"/>
                <w:color w:val="000000"/>
                <w:sz w:val="20"/>
                <w:lang w:eastAsia="en-GB"/>
              </w:rPr>
              <w:t>(although expect big variation</w:t>
            </w:r>
            <w:r w:rsidR="00DB6741">
              <w:rPr>
                <w:rFonts w:cs="Arial"/>
                <w:color w:val="000000"/>
                <w:sz w:val="20"/>
                <w:lang w:eastAsia="en-GB"/>
              </w:rPr>
              <w:t xml:space="preserve"> </w:t>
            </w:r>
            <w:r w:rsidR="00DB6741" w:rsidRPr="00DB6741">
              <w:rPr>
                <w:rFonts w:cs="Arial"/>
                <w:color w:val="000000"/>
                <w:sz w:val="20"/>
                <w:lang w:eastAsia="en-GB"/>
              </w:rPr>
              <w:t xml:space="preserve"> as it depends on how bankable the site is in the eyes of the supplier/PPA negotiator).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13" w:rsidRPr="009A396F" w:rsidRDefault="00917013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17013" w:rsidRPr="009A396F" w:rsidRDefault="00917013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17013" w:rsidRPr="009A396F" w:rsidRDefault="00917013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17013" w:rsidRPr="009A396F" w:rsidRDefault="00917013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917013" w:rsidRPr="009A396F" w:rsidRDefault="00917013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auto"/>
            <w:noWrap/>
            <w:vAlign w:val="center"/>
            <w:hideMark/>
          </w:tcPr>
          <w:p w:rsidR="00917013" w:rsidRPr="009A396F" w:rsidRDefault="00917013" w:rsidP="00860900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D14C2" w:rsidRPr="009A396F" w:rsidTr="00553A98">
        <w:trPr>
          <w:trHeight w:val="567"/>
        </w:trPr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4C2" w:rsidRPr="009A396F" w:rsidRDefault="008D14C2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C2" w:rsidRPr="004A5B9B" w:rsidRDefault="008D14C2" w:rsidP="008D14C2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8D14C2">
              <w:rPr>
                <w:rFonts w:cs="Arial"/>
                <w:b/>
                <w:color w:val="000000"/>
                <w:sz w:val="20"/>
                <w:lang w:eastAsia="en-GB"/>
              </w:rPr>
              <w:t xml:space="preserve">Return on Investment </w:t>
            </w:r>
            <w:r w:rsidRPr="008D14C2">
              <w:rPr>
                <w:rFonts w:cs="Arial"/>
                <w:color w:val="000000"/>
                <w:sz w:val="20"/>
                <w:lang w:eastAsia="en-GB"/>
              </w:rPr>
              <w:t>(if the ROC rate were to be set as proposed)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C2" w:rsidRPr="009A396F" w:rsidRDefault="008D14C2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8D14C2" w:rsidRPr="009A396F" w:rsidRDefault="008D14C2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8D14C2" w:rsidRPr="009A396F" w:rsidRDefault="008D14C2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8D14C2" w:rsidRPr="009A396F" w:rsidRDefault="008D14C2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8D14C2" w:rsidRPr="009A396F" w:rsidRDefault="008D14C2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4C2" w:rsidRPr="009A396F" w:rsidRDefault="008D14C2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73D91" w:rsidRPr="009A396F" w:rsidTr="00553A98">
        <w:trPr>
          <w:trHeight w:val="567"/>
        </w:trPr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4A5B9B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4A5B9B">
              <w:rPr>
                <w:rFonts w:cs="Arial"/>
                <w:b/>
                <w:color w:val="000000"/>
                <w:sz w:val="20"/>
                <w:lang w:eastAsia="en-GB"/>
              </w:rPr>
              <w:t xml:space="preserve">Project hurdle rate </w:t>
            </w:r>
            <w:r w:rsidRPr="008D14C2">
              <w:rPr>
                <w:rFonts w:cs="Arial"/>
                <w:color w:val="000000"/>
                <w:sz w:val="20"/>
                <w:lang w:eastAsia="en-GB"/>
              </w:rPr>
              <w:t>(please specify if pre-tax real or nominal)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D8D8D8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9A396F">
              <w:rPr>
                <w:rFonts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D73D91" w:rsidRPr="009A396F" w:rsidRDefault="00D73D91" w:rsidP="00D73D91">
      <w:pPr>
        <w:rPr>
          <w:rFonts w:cs="Arial"/>
        </w:rPr>
        <w:sectPr w:rsidR="00D73D91" w:rsidRPr="009A396F" w:rsidSect="00D73D9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6838" w:h="11906" w:orient="landscape" w:code="9"/>
          <w:pgMar w:top="1440" w:right="1440" w:bottom="1440" w:left="1440" w:header="567" w:footer="261" w:gutter="0"/>
          <w:cols w:space="720"/>
          <w:titlePg/>
          <w:docGrid w:linePitch="299"/>
        </w:sectPr>
      </w:pPr>
    </w:p>
    <w:p w:rsidR="00D73D91" w:rsidRPr="009A396F" w:rsidRDefault="00D73D91" w:rsidP="00D73D91">
      <w:pPr>
        <w:rPr>
          <w:rFonts w:cs="Arial"/>
          <w:color w:val="FF0000"/>
        </w:rPr>
      </w:pPr>
      <w:r w:rsidRPr="009A396F">
        <w:rPr>
          <w:rFonts w:cs="Arial"/>
        </w:rPr>
        <w:lastRenderedPageBreak/>
        <w:t>Please provide any other cost evidence that you think relevant: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D73D91" w:rsidRPr="009A396F" w:rsidTr="00553A98">
        <w:trPr>
          <w:trHeight w:val="454"/>
        </w:trPr>
        <w:tc>
          <w:tcPr>
            <w:tcW w:w="9356" w:type="dxa"/>
            <w:shd w:val="pct10" w:color="auto" w:fill="auto"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b/>
                <w:color w:val="000000"/>
                <w:sz w:val="20"/>
                <w:lang w:eastAsia="en-GB"/>
              </w:rPr>
            </w:pPr>
            <w:r w:rsidRPr="009A396F">
              <w:rPr>
                <w:rFonts w:cs="Arial"/>
                <w:b/>
                <w:bCs/>
                <w:color w:val="000000"/>
                <w:sz w:val="20"/>
                <w:lang w:eastAsia="en-GB"/>
              </w:rPr>
              <w:t>Please insert or attach any other relevant cost evidence that you wish to submit as part of your response (expandable box)</w:t>
            </w:r>
          </w:p>
        </w:tc>
      </w:tr>
      <w:tr w:rsidR="00D73D91" w:rsidRPr="009A396F" w:rsidTr="00553A98">
        <w:trPr>
          <w:trHeight w:val="5039"/>
        </w:trPr>
        <w:tc>
          <w:tcPr>
            <w:tcW w:w="9356" w:type="dxa"/>
            <w:shd w:val="clear" w:color="auto" w:fill="auto"/>
            <w:vAlign w:val="center"/>
            <w:hideMark/>
          </w:tcPr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  <w:p w:rsidR="00D73D91" w:rsidRPr="009A396F" w:rsidRDefault="00D73D91" w:rsidP="00553A98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</w:tr>
    </w:tbl>
    <w:p w:rsidR="00D73D91" w:rsidRPr="009A396F" w:rsidRDefault="00D73D91" w:rsidP="00D73D91">
      <w:pPr>
        <w:rPr>
          <w:rFonts w:cs="Arial"/>
        </w:rPr>
      </w:pPr>
    </w:p>
    <w:p w:rsidR="00D73D91" w:rsidRPr="00B12AF4" w:rsidRDefault="00D73D91" w:rsidP="00D73D91">
      <w:pPr>
        <w:rPr>
          <w:rFonts w:cs="Arial"/>
          <w:b/>
        </w:rPr>
      </w:pPr>
      <w:r w:rsidRPr="00B12AF4">
        <w:rPr>
          <w:rFonts w:cs="Arial"/>
          <w:b/>
        </w:rPr>
        <w:t>Please return this completed questionnaire as follows:</w:t>
      </w:r>
    </w:p>
    <w:p w:rsidR="00D73D91" w:rsidRPr="00B12AF4" w:rsidRDefault="00D73D91" w:rsidP="00D73D9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12AF4">
        <w:rPr>
          <w:rFonts w:ascii="Arial" w:hAnsi="Arial" w:cs="Arial"/>
          <w:sz w:val="24"/>
          <w:szCs w:val="24"/>
        </w:rPr>
        <w:t xml:space="preserve">lease send your completed questionnaire and any supporting documents, along with your main response, to the following email address - </w:t>
      </w:r>
      <w:hyperlink r:id="rId19" w:history="1">
        <w:r w:rsidRPr="00B12AF4">
          <w:rPr>
            <w:rStyle w:val="Hyperlink"/>
            <w:rFonts w:ascii="Arial" w:hAnsi="Arial" w:cs="Arial"/>
            <w:sz w:val="24"/>
            <w:szCs w:val="24"/>
          </w:rPr>
          <w:t>robr@decc.gsi.gov.uk</w:t>
        </w:r>
      </w:hyperlink>
      <w:r w:rsidRPr="00B12AF4">
        <w:rPr>
          <w:rFonts w:ascii="Arial" w:hAnsi="Arial" w:cs="Arial"/>
          <w:sz w:val="24"/>
          <w:szCs w:val="24"/>
        </w:rPr>
        <w:t>.</w:t>
      </w:r>
    </w:p>
    <w:p w:rsidR="00D73D91" w:rsidRPr="00B12AF4" w:rsidRDefault="00D73D91" w:rsidP="00D73D91">
      <w:pPr>
        <w:pStyle w:val="ListParagraph"/>
        <w:rPr>
          <w:rFonts w:ascii="Arial" w:hAnsi="Arial" w:cs="Arial"/>
          <w:sz w:val="24"/>
          <w:szCs w:val="24"/>
        </w:rPr>
      </w:pPr>
    </w:p>
    <w:p w:rsidR="00D73D91" w:rsidRPr="00B12AF4" w:rsidRDefault="00D73D91" w:rsidP="00D73D9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12AF4">
        <w:rPr>
          <w:rFonts w:ascii="Arial" w:hAnsi="Arial" w:cs="Arial"/>
          <w:sz w:val="24"/>
          <w:szCs w:val="24"/>
        </w:rPr>
        <w:t xml:space="preserve">If you are </w:t>
      </w:r>
      <w:r w:rsidRPr="00B12AF4">
        <w:rPr>
          <w:rFonts w:ascii="Arial" w:hAnsi="Arial" w:cs="Arial"/>
          <w:sz w:val="24"/>
          <w:szCs w:val="24"/>
          <w:u w:val="single"/>
        </w:rPr>
        <w:t>responding by post</w:t>
      </w:r>
      <w:r w:rsidRPr="00B12AF4">
        <w:rPr>
          <w:rFonts w:ascii="Arial" w:hAnsi="Arial" w:cs="Arial"/>
          <w:sz w:val="24"/>
          <w:szCs w:val="24"/>
        </w:rPr>
        <w:t>, please send your completed questionnaire and any supporting documents, along with your main response, to the following address:</w:t>
      </w:r>
    </w:p>
    <w:p w:rsidR="00D73D91" w:rsidRDefault="00D73D91" w:rsidP="00D73D91">
      <w:pPr>
        <w:spacing w:after="0"/>
        <w:ind w:left="1440"/>
        <w:rPr>
          <w:rFonts w:cs="Arial"/>
        </w:rPr>
      </w:pPr>
    </w:p>
    <w:p w:rsidR="00D73D91" w:rsidRPr="009A396F" w:rsidRDefault="00D73D91" w:rsidP="00D73D91">
      <w:pPr>
        <w:spacing w:after="0"/>
        <w:ind w:left="1440"/>
        <w:rPr>
          <w:rFonts w:cs="Arial"/>
        </w:rPr>
      </w:pPr>
      <w:r w:rsidRPr="009A396F">
        <w:rPr>
          <w:rFonts w:cs="Arial"/>
        </w:rPr>
        <w:t>Renewables Obligation Team</w:t>
      </w:r>
    </w:p>
    <w:p w:rsidR="00D73D91" w:rsidRPr="009A396F" w:rsidRDefault="00D73D91" w:rsidP="00D73D91">
      <w:pPr>
        <w:spacing w:after="0"/>
        <w:ind w:left="1440"/>
        <w:rPr>
          <w:rFonts w:cs="Arial"/>
        </w:rPr>
      </w:pPr>
      <w:r w:rsidRPr="009A396F">
        <w:rPr>
          <w:rFonts w:cs="Arial"/>
        </w:rPr>
        <w:t>Department of Energy &amp; Climate Change</w:t>
      </w:r>
    </w:p>
    <w:p w:rsidR="00D73D91" w:rsidRPr="009A396F" w:rsidRDefault="00D73D91" w:rsidP="00D73D91">
      <w:pPr>
        <w:spacing w:after="0"/>
        <w:ind w:left="1440"/>
        <w:rPr>
          <w:rFonts w:cs="Arial"/>
        </w:rPr>
      </w:pPr>
      <w:r w:rsidRPr="009A396F">
        <w:rPr>
          <w:rFonts w:cs="Arial"/>
        </w:rPr>
        <w:t>Area 4A</w:t>
      </w:r>
    </w:p>
    <w:p w:rsidR="00D73D91" w:rsidRPr="009A396F" w:rsidRDefault="00D73D91" w:rsidP="00D73D91">
      <w:pPr>
        <w:spacing w:after="0"/>
        <w:ind w:left="1440"/>
        <w:rPr>
          <w:rFonts w:cs="Arial"/>
        </w:rPr>
      </w:pPr>
      <w:r w:rsidRPr="009A396F">
        <w:rPr>
          <w:rFonts w:cs="Arial"/>
        </w:rPr>
        <w:t>3 Whitehall Place</w:t>
      </w:r>
    </w:p>
    <w:p w:rsidR="00D73D91" w:rsidRPr="009A396F" w:rsidRDefault="00D73D91" w:rsidP="00D73D91">
      <w:pPr>
        <w:spacing w:after="0"/>
        <w:ind w:left="1440"/>
        <w:rPr>
          <w:rFonts w:cs="Arial"/>
        </w:rPr>
      </w:pPr>
      <w:r w:rsidRPr="009A396F">
        <w:rPr>
          <w:rFonts w:cs="Arial"/>
        </w:rPr>
        <w:t>London</w:t>
      </w:r>
    </w:p>
    <w:p w:rsidR="00D73D91" w:rsidRPr="009A396F" w:rsidRDefault="00D73D91" w:rsidP="00D73D91">
      <w:pPr>
        <w:spacing w:after="0"/>
        <w:ind w:left="1440"/>
        <w:rPr>
          <w:rFonts w:cs="Arial"/>
        </w:rPr>
      </w:pPr>
      <w:r w:rsidRPr="009A396F">
        <w:rPr>
          <w:rFonts w:cs="Arial"/>
        </w:rPr>
        <w:t>SW1A 2AW</w:t>
      </w:r>
    </w:p>
    <w:p w:rsidR="00D73D91" w:rsidRPr="00BA5E20" w:rsidRDefault="00D73D91" w:rsidP="00D73D91">
      <w:pPr>
        <w:spacing w:after="0"/>
        <w:ind w:left="0"/>
      </w:pPr>
    </w:p>
    <w:p w:rsidR="00553A98" w:rsidRPr="00D97B77" w:rsidRDefault="00553A98">
      <w:pPr>
        <w:rPr>
          <w:rFonts w:cs="Arial"/>
        </w:rPr>
      </w:pPr>
    </w:p>
    <w:sectPr w:rsidR="00553A98" w:rsidRPr="00D97B77" w:rsidSect="00D73D9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EBF" w:rsidRDefault="00B12EBF" w:rsidP="00200024">
      <w:pPr>
        <w:spacing w:after="0"/>
      </w:pPr>
      <w:r>
        <w:separator/>
      </w:r>
    </w:p>
  </w:endnote>
  <w:endnote w:type="continuationSeparator" w:id="0">
    <w:p w:rsidR="00B12EBF" w:rsidRDefault="00B12EBF" w:rsidP="002000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BF" w:rsidRDefault="0004289C">
    <w:pPr>
      <w:pStyle w:val="Footer"/>
      <w:jc w:val="right"/>
    </w:pPr>
    <w:fldSimple w:instr=" PAGE   \* MERGEFORMAT ">
      <w:r w:rsidR="008404DC">
        <w:rPr>
          <w:noProof/>
        </w:rPr>
        <w:t>1</w:t>
      </w:r>
    </w:fldSimple>
  </w:p>
  <w:p w:rsidR="00B12EBF" w:rsidRDefault="00B12EBF" w:rsidP="00553A98">
    <w:pPr>
      <w:pStyle w:val="Footer"/>
      <w:jc w:val="right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BF" w:rsidRDefault="00B12E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BF" w:rsidRDefault="0004289C" w:rsidP="00553A98">
    <w:pPr>
      <w:pStyle w:val="Footer"/>
      <w:jc w:val="right"/>
    </w:pPr>
    <w:fldSimple w:instr=" PAGE   \* MERGEFORMAT ">
      <w:r w:rsidR="008404DC">
        <w:rPr>
          <w:noProof/>
        </w:rPr>
        <w:t>9</w:t>
      </w:r>
    </w:fldSimple>
  </w:p>
  <w:p w:rsidR="00B12EBF" w:rsidRDefault="00B12EB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BF" w:rsidRDefault="0004289C" w:rsidP="00553A98">
    <w:pPr>
      <w:pStyle w:val="Footer"/>
      <w:jc w:val="right"/>
    </w:pPr>
    <w:fldSimple w:instr=" PAGE   \* MERGEFORMAT ">
      <w:r w:rsidR="008404DC">
        <w:rPr>
          <w:noProof/>
        </w:rPr>
        <w:t>4</w:t>
      </w:r>
    </w:fldSimple>
  </w:p>
  <w:p w:rsidR="00B12EBF" w:rsidRDefault="00B12EBF" w:rsidP="00553A98">
    <w:pPr>
      <w:pStyle w:val="Footer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EBF" w:rsidRDefault="00B12EBF" w:rsidP="00200024">
      <w:pPr>
        <w:spacing w:after="0"/>
      </w:pPr>
      <w:r>
        <w:separator/>
      </w:r>
    </w:p>
  </w:footnote>
  <w:footnote w:type="continuationSeparator" w:id="0">
    <w:p w:rsidR="00B12EBF" w:rsidRDefault="00B12EBF" w:rsidP="0020002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BF" w:rsidRDefault="0004289C" w:rsidP="00553A98">
    <w:pPr>
      <w:pStyle w:val="Header"/>
      <w:jc w:val="right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lis/decc/communications/branding/branding-files/decc-logo.gif" style="width:166.45pt;height:51.45pt;visibility:visible">
          <v:imagedata r:id="rId1" o:title="decc-log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BF" w:rsidRDefault="00B12E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BF" w:rsidRPr="00E63729" w:rsidRDefault="00B12EBF" w:rsidP="00553A9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BF" w:rsidRDefault="00B12E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3FA3"/>
    <w:multiLevelType w:val="hybridMultilevel"/>
    <w:tmpl w:val="404C1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651EE"/>
    <w:multiLevelType w:val="multilevel"/>
    <w:tmpl w:val="01E88BB0"/>
    <w:lvl w:ilvl="0">
      <w:start w:val="1"/>
      <w:numFmt w:val="decimal"/>
      <w:pStyle w:val="ReportLevel1"/>
      <w:lvlText w:val="%1"/>
      <w:lvlJc w:val="left"/>
      <w:pPr>
        <w:tabs>
          <w:tab w:val="num" w:pos="1253"/>
        </w:tabs>
        <w:ind w:left="1253" w:hanging="720"/>
      </w:pPr>
      <w:rPr>
        <w:rFonts w:ascii="Arial Black" w:hAnsi="Arial Black" w:hint="default"/>
        <w:b w:val="0"/>
        <w:i w:val="0"/>
        <w:color w:val="008080"/>
        <w:sz w:val="28"/>
        <w:szCs w:val="28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2104"/>
        </w:tabs>
        <w:ind w:left="2104" w:hanging="851"/>
      </w:pPr>
      <w:rPr>
        <w:rFonts w:ascii="Arial Black" w:hAnsi="Arial Black" w:hint="default"/>
        <w:b w:val="0"/>
        <w:i w:val="0"/>
        <w:sz w:val="20"/>
        <w:szCs w:val="20"/>
        <w:u w:val="none" w:color="008080"/>
      </w:rPr>
    </w:lvl>
    <w:lvl w:ilvl="2">
      <w:start w:val="1"/>
      <w:numFmt w:val="decimal"/>
      <w:lvlText w:val="%3."/>
      <w:lvlJc w:val="left"/>
      <w:pPr>
        <w:tabs>
          <w:tab w:val="num" w:pos="1613"/>
        </w:tabs>
        <w:ind w:left="1613" w:hanging="360"/>
      </w:pPr>
      <w:rPr>
        <w:rFonts w:hint="default"/>
        <w:b w:val="0"/>
        <w:i w:val="0"/>
        <w:color w:val="008080"/>
        <w:sz w:val="28"/>
        <w:szCs w:val="28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2302"/>
        </w:tabs>
        <w:ind w:left="2302" w:hanging="1049"/>
      </w:pPr>
      <w:rPr>
        <w:rFonts w:ascii="Arial Black" w:hAnsi="Arial Black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CC49FF"/>
    <w:multiLevelType w:val="hybridMultilevel"/>
    <w:tmpl w:val="FA44A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53612"/>
    <w:multiLevelType w:val="hybridMultilevel"/>
    <w:tmpl w:val="26B4221C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7EF42F58"/>
    <w:multiLevelType w:val="hybridMultilevel"/>
    <w:tmpl w:val="1F0E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73D91"/>
    <w:rsid w:val="0004289C"/>
    <w:rsid w:val="000A3A9A"/>
    <w:rsid w:val="000F38F9"/>
    <w:rsid w:val="00120FD0"/>
    <w:rsid w:val="00141E33"/>
    <w:rsid w:val="00200024"/>
    <w:rsid w:val="002073B7"/>
    <w:rsid w:val="002E3C0E"/>
    <w:rsid w:val="002F3AC4"/>
    <w:rsid w:val="003156FC"/>
    <w:rsid w:val="004D5FEB"/>
    <w:rsid w:val="005107B1"/>
    <w:rsid w:val="00553A98"/>
    <w:rsid w:val="006C2F62"/>
    <w:rsid w:val="0082179B"/>
    <w:rsid w:val="008404DC"/>
    <w:rsid w:val="00860900"/>
    <w:rsid w:val="00865546"/>
    <w:rsid w:val="0088773A"/>
    <w:rsid w:val="008D14C2"/>
    <w:rsid w:val="00917013"/>
    <w:rsid w:val="00925A4F"/>
    <w:rsid w:val="00980C88"/>
    <w:rsid w:val="009E4753"/>
    <w:rsid w:val="00A06ED4"/>
    <w:rsid w:val="00A5695A"/>
    <w:rsid w:val="00A6411D"/>
    <w:rsid w:val="00B12EBF"/>
    <w:rsid w:val="00B553E3"/>
    <w:rsid w:val="00C93D14"/>
    <w:rsid w:val="00D73D91"/>
    <w:rsid w:val="00D97B77"/>
    <w:rsid w:val="00DA4E0E"/>
    <w:rsid w:val="00DB6741"/>
    <w:rsid w:val="00DF3E52"/>
    <w:rsid w:val="00EA3552"/>
    <w:rsid w:val="00ED6717"/>
    <w:rsid w:val="00FA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91"/>
    <w:pPr>
      <w:spacing w:after="288" w:line="240" w:lineRule="auto"/>
      <w:ind w:left="142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73D91"/>
    <w:pPr>
      <w:keepNext/>
      <w:spacing w:before="120" w:after="816"/>
      <w:outlineLvl w:val="1"/>
    </w:pPr>
    <w:rPr>
      <w:b/>
      <w:bCs/>
      <w:iCs/>
      <w:color w:val="009EE3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3D91"/>
    <w:rPr>
      <w:rFonts w:ascii="Arial" w:eastAsia="Times New Roman" w:hAnsi="Arial" w:cs="Times New Roman"/>
      <w:b/>
      <w:bCs/>
      <w:iCs/>
      <w:color w:val="009EE3"/>
      <w:kern w:val="32"/>
      <w:sz w:val="28"/>
      <w:szCs w:val="28"/>
    </w:rPr>
  </w:style>
  <w:style w:type="paragraph" w:styleId="Header">
    <w:name w:val="header"/>
    <w:basedOn w:val="Normal"/>
    <w:link w:val="HeaderChar"/>
    <w:uiPriority w:val="99"/>
    <w:rsid w:val="00D73D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D9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3D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D91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73D91"/>
    <w:rPr>
      <w:color w:val="0000FF" w:themeColor="hyperlink"/>
      <w:u w:val="single"/>
    </w:rPr>
  </w:style>
  <w:style w:type="paragraph" w:customStyle="1" w:styleId="Default">
    <w:name w:val="Default"/>
    <w:rsid w:val="00D73D91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  <w:style w:type="paragraph" w:customStyle="1" w:styleId="ReportLevel1">
    <w:name w:val="Report Level 1"/>
    <w:next w:val="Normal"/>
    <w:rsid w:val="00D73D91"/>
    <w:pPr>
      <w:keepNext/>
      <w:numPr>
        <w:numId w:val="2"/>
      </w:numPr>
      <w:spacing w:after="80" w:line="240" w:lineRule="auto"/>
      <w:outlineLvl w:val="0"/>
    </w:pPr>
    <w:rPr>
      <w:rFonts w:ascii="Arial Black" w:eastAsia="Times New Roman" w:hAnsi="Arial Black" w:cs="Times New Roman"/>
      <w:color w:val="008080"/>
      <w:sz w:val="28"/>
      <w:szCs w:val="20"/>
    </w:rPr>
  </w:style>
  <w:style w:type="paragraph" w:customStyle="1" w:styleId="ReportLevel2">
    <w:name w:val="Report Level 2"/>
    <w:basedOn w:val="ReportLevel1"/>
    <w:next w:val="Normal"/>
    <w:rsid w:val="00D73D91"/>
    <w:pPr>
      <w:numPr>
        <w:ilvl w:val="1"/>
      </w:numPr>
      <w:pBdr>
        <w:bottom w:val="single" w:sz="18" w:space="2" w:color="008080"/>
      </w:pBdr>
      <w:spacing w:before="140"/>
      <w:outlineLvl w:val="1"/>
    </w:pPr>
    <w:rPr>
      <w:color w:val="auto"/>
      <w:sz w:val="20"/>
    </w:rPr>
  </w:style>
  <w:style w:type="paragraph" w:customStyle="1" w:styleId="ReportLevel4">
    <w:name w:val="Report Level 4"/>
    <w:basedOn w:val="Normal"/>
    <w:next w:val="Normal"/>
    <w:rsid w:val="00D73D91"/>
    <w:pPr>
      <w:keepNext/>
      <w:numPr>
        <w:ilvl w:val="3"/>
        <w:numId w:val="2"/>
      </w:numPr>
      <w:spacing w:before="140" w:after="0"/>
      <w:outlineLvl w:val="3"/>
    </w:pPr>
    <w:rPr>
      <w:rFonts w:ascii="Arial Black" w:hAnsi="Arial Black"/>
      <w:sz w:val="18"/>
      <w:szCs w:val="18"/>
    </w:rPr>
  </w:style>
  <w:style w:type="paragraph" w:styleId="ListParagraph">
    <w:name w:val="List Paragraph"/>
    <w:basedOn w:val="Normal"/>
    <w:uiPriority w:val="34"/>
    <w:qFormat/>
    <w:rsid w:val="00D73D91"/>
    <w:pPr>
      <w:spacing w:after="0"/>
      <w:ind w:left="720"/>
      <w:contextualSpacing/>
    </w:pPr>
    <w:rPr>
      <w:rFonts w:ascii="Times New Roman" w:hAnsi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c.gov.uk/assets/decc/11/consultation/ro-banding/3237-cons-ro-banding-arup-report.pdf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ecc.gov.uk/assets/decc/11/meeting-energy-demand/renewable-energy/5381-solar-pv-cost-update.pdf" TargetMode="External"/><Relationship Id="rId19" Type="http://schemas.openxmlformats.org/officeDocument/2006/relationships/hyperlink" Target="mailto:robr@decc.gs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cc.gov.uk/assets/decc/11/meeting-energy-demand/renewable-energy/5386-government-response-to-consultation-on-comprehensi.pd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E545-1AF5-4015-9DC9-9127BE30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sparnel</dc:creator>
  <cp:keywords/>
  <dc:description/>
  <cp:lastModifiedBy>sparnel</cp:lastModifiedBy>
  <cp:revision>4</cp:revision>
  <cp:lastPrinted>2012-09-05T09:41:00Z</cp:lastPrinted>
  <dcterms:created xsi:type="dcterms:W3CDTF">2012-09-05T10:03:00Z</dcterms:created>
  <dcterms:modified xsi:type="dcterms:W3CDTF">2012-09-06T17:21:00Z</dcterms:modified>
</cp:coreProperties>
</file>