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4D4575" w:rsidTr="005C7CFE">
        <w:trPr>
          <w:trHeight w:val="2981"/>
        </w:trPr>
        <w:tc>
          <w:tcPr>
            <w:tcW w:w="6379" w:type="dxa"/>
          </w:tcPr>
          <w:p w:rsidR="004D4575" w:rsidRDefault="007F7A8D" w:rsidP="002C5025">
            <w:pPr>
              <w:pStyle w:val="MOJaddress"/>
            </w:pPr>
            <w:r>
              <w:rPr>
                <w:noProof/>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4D4575" w:rsidRDefault="004D4575" w:rsidP="002C5025">
            <w:pPr>
              <w:pStyle w:val="MOJaddress"/>
              <w:rPr>
                <w:color w:val="0000CC"/>
                <w:sz w:val="22"/>
                <w:szCs w:val="22"/>
              </w:rPr>
            </w:pPr>
          </w:p>
          <w:p w:rsidR="00B67E0C" w:rsidRPr="009C4B46" w:rsidRDefault="00B67E0C" w:rsidP="009C4B46">
            <w:pPr>
              <w:pStyle w:val="MOJaddress"/>
              <w:rPr>
                <w:color w:val="0000CC"/>
                <w:sz w:val="22"/>
                <w:szCs w:val="22"/>
              </w:rPr>
            </w:pPr>
          </w:p>
          <w:p w:rsidR="004D4575" w:rsidRDefault="004D4575" w:rsidP="009853E8">
            <w:pPr>
              <w:pStyle w:val="MOJaddress"/>
            </w:pPr>
          </w:p>
        </w:tc>
        <w:tc>
          <w:tcPr>
            <w:tcW w:w="3261" w:type="dxa"/>
          </w:tcPr>
          <w:p w:rsidR="004D4575" w:rsidRPr="009C4B46" w:rsidRDefault="004D4575" w:rsidP="001F33F4">
            <w:pPr>
              <w:pStyle w:val="MOJaddress"/>
              <w:ind w:left="284"/>
              <w:rPr>
                <w:color w:val="0000CC"/>
                <w:sz w:val="22"/>
                <w:szCs w:val="22"/>
              </w:rPr>
            </w:pPr>
          </w:p>
          <w:p w:rsidR="004D4575" w:rsidRPr="007A5840" w:rsidRDefault="00B67E0C" w:rsidP="007A3DF8">
            <w:pPr>
              <w:pStyle w:val="MOJaddress"/>
              <w:rPr>
                <w:color w:val="000000"/>
              </w:rPr>
            </w:pPr>
            <w:r w:rsidRPr="007A5840">
              <w:rPr>
                <w:color w:val="000000"/>
                <w:sz w:val="22"/>
                <w:szCs w:val="22"/>
              </w:rPr>
              <w:t>August 2017</w:t>
            </w:r>
          </w:p>
        </w:tc>
      </w:tr>
    </w:tbl>
    <w:p w:rsidR="0001597E" w:rsidRDefault="0001597E" w:rsidP="007A3DF8">
      <w:pPr>
        <w:rPr>
          <w:szCs w:val="22"/>
        </w:rPr>
      </w:pPr>
    </w:p>
    <w:p w:rsidR="009853E8" w:rsidRPr="007A5840" w:rsidRDefault="007A3DF8" w:rsidP="009853E8">
      <w:pPr>
        <w:rPr>
          <w:b/>
          <w:color w:val="000000"/>
          <w:szCs w:val="22"/>
        </w:rPr>
      </w:pPr>
      <w:r w:rsidRPr="007A5840">
        <w:rPr>
          <w:b/>
          <w:color w:val="000000"/>
          <w:szCs w:val="22"/>
        </w:rPr>
        <w:t xml:space="preserve">Freedom of Information Act (FOIA) Request – </w:t>
      </w:r>
      <w:r w:rsidR="00B67E0C" w:rsidRPr="007A5840">
        <w:rPr>
          <w:color w:val="000000"/>
          <w:szCs w:val="22"/>
        </w:rPr>
        <w:t>112995</w:t>
      </w:r>
    </w:p>
    <w:p w:rsidR="009853E8" w:rsidRPr="007A5840" w:rsidRDefault="009853E8" w:rsidP="009853E8">
      <w:pPr>
        <w:rPr>
          <w:b/>
          <w:color w:val="000000"/>
          <w:szCs w:val="22"/>
        </w:rPr>
      </w:pPr>
    </w:p>
    <w:p w:rsidR="009D0E56" w:rsidRPr="007A5840" w:rsidRDefault="007F7A8D" w:rsidP="009D0E56">
      <w:pPr>
        <w:spacing w:line="240" w:lineRule="auto"/>
        <w:rPr>
          <w:color w:val="000000"/>
        </w:rPr>
      </w:pPr>
      <w:r>
        <w:rPr>
          <w:color w:val="000000"/>
        </w:rPr>
        <w:t>Y</w:t>
      </w:r>
      <w:r w:rsidR="00E0192C" w:rsidRPr="007A5840">
        <w:rPr>
          <w:color w:val="000000"/>
        </w:rPr>
        <w:t xml:space="preserve">ou </w:t>
      </w:r>
      <w:r w:rsidR="009D0E56" w:rsidRPr="007A5840">
        <w:rPr>
          <w:color w:val="000000"/>
        </w:rPr>
        <w:t xml:space="preserve">asked for the following information from the Ministry of Justice (MoJ):  </w:t>
      </w:r>
    </w:p>
    <w:p w:rsidR="009D0E56" w:rsidRPr="007A5840" w:rsidRDefault="009D0E56" w:rsidP="009D0E56">
      <w:pPr>
        <w:spacing w:line="240" w:lineRule="auto"/>
        <w:rPr>
          <w:rFonts w:cs="Arial"/>
          <w:color w:val="000000"/>
          <w:szCs w:val="22"/>
        </w:rPr>
      </w:pPr>
    </w:p>
    <w:p w:rsidR="00B67E0C" w:rsidRPr="007A5840" w:rsidRDefault="00B67E0C" w:rsidP="00B67E0C">
      <w:pPr>
        <w:spacing w:line="240" w:lineRule="auto"/>
        <w:rPr>
          <w:rFonts w:cs="Arial"/>
          <w:b/>
          <w:bCs/>
          <w:color w:val="000000"/>
          <w:szCs w:val="22"/>
        </w:rPr>
      </w:pPr>
      <w:r w:rsidRPr="007A5840">
        <w:rPr>
          <w:rFonts w:cs="Arial"/>
          <w:b/>
          <w:bCs/>
          <w:color w:val="000000"/>
          <w:szCs w:val="22"/>
        </w:rPr>
        <w:t>I am writing to made a freedom of information request on human trafficking</w:t>
      </w:r>
    </w:p>
    <w:p w:rsidR="00B67E0C" w:rsidRPr="007A5840" w:rsidRDefault="00B67E0C" w:rsidP="00B67E0C">
      <w:pPr>
        <w:spacing w:line="240" w:lineRule="auto"/>
        <w:rPr>
          <w:rFonts w:cs="Arial"/>
          <w:b/>
          <w:bCs/>
          <w:color w:val="000000"/>
          <w:szCs w:val="22"/>
        </w:rPr>
      </w:pPr>
    </w:p>
    <w:p w:rsidR="00B67E0C" w:rsidRPr="007A5840" w:rsidRDefault="00B67E0C" w:rsidP="00B67E0C">
      <w:pPr>
        <w:spacing w:line="240" w:lineRule="auto"/>
        <w:rPr>
          <w:rFonts w:cs="Arial"/>
          <w:b/>
          <w:color w:val="000000"/>
          <w:szCs w:val="22"/>
        </w:rPr>
      </w:pPr>
      <w:r w:rsidRPr="007A5840">
        <w:rPr>
          <w:rFonts w:cs="Arial"/>
          <w:b/>
          <w:color w:val="000000"/>
          <w:szCs w:val="22"/>
        </w:rPr>
        <w:t>I note the following Ministry of Justice information given to the Independent Slavery Commissioner</w:t>
      </w:r>
    </w:p>
    <w:p w:rsidR="00B67E0C" w:rsidRPr="00B67E0C" w:rsidRDefault="00B67E0C" w:rsidP="00B67E0C">
      <w:pPr>
        <w:spacing w:line="240" w:lineRule="auto"/>
        <w:rPr>
          <w:rFonts w:cs="Arial"/>
          <w:b/>
          <w:color w:val="0000CC"/>
          <w:szCs w:val="22"/>
        </w:rPr>
      </w:pPr>
    </w:p>
    <w:p w:rsidR="00B67E0C" w:rsidRPr="00B67E0C" w:rsidRDefault="007F7A8D" w:rsidP="00B67E0C">
      <w:pPr>
        <w:spacing w:line="240" w:lineRule="auto"/>
        <w:rPr>
          <w:rFonts w:cs="Arial"/>
          <w:b/>
          <w:color w:val="0000CC"/>
          <w:szCs w:val="22"/>
        </w:rPr>
      </w:pPr>
      <w:r w:rsidRPr="00B67E0C">
        <w:rPr>
          <w:rFonts w:cs="Arial"/>
          <w:b/>
          <w:noProof/>
          <w:color w:val="0000CC"/>
          <w:szCs w:val="22"/>
        </w:rPr>
        <w:drawing>
          <wp:inline distT="0" distB="0" distL="0" distR="0">
            <wp:extent cx="5429250" cy="2638425"/>
            <wp:effectExtent l="0" t="0" r="0" b="9525"/>
            <wp:docPr id="2" name="Picture 1" descr="cid:image003.png@01D2F738.8CA3F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F738.8CA3F3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29250" cy="2638425"/>
                    </a:xfrm>
                    <a:prstGeom prst="rect">
                      <a:avLst/>
                    </a:prstGeom>
                    <a:noFill/>
                    <a:ln>
                      <a:noFill/>
                    </a:ln>
                  </pic:spPr>
                </pic:pic>
              </a:graphicData>
            </a:graphic>
          </wp:inline>
        </w:drawing>
      </w:r>
    </w:p>
    <w:p w:rsidR="00B67E0C" w:rsidRPr="00B67E0C" w:rsidRDefault="00B67E0C" w:rsidP="00B67E0C">
      <w:pPr>
        <w:spacing w:line="240" w:lineRule="auto"/>
        <w:rPr>
          <w:rFonts w:cs="Arial"/>
          <w:b/>
          <w:color w:val="0000CC"/>
          <w:szCs w:val="22"/>
        </w:rPr>
      </w:pPr>
    </w:p>
    <w:p w:rsidR="00B67E0C" w:rsidRPr="00B67E0C" w:rsidRDefault="00B67E0C" w:rsidP="00B67E0C">
      <w:pPr>
        <w:spacing w:line="240" w:lineRule="auto"/>
        <w:rPr>
          <w:rFonts w:cs="Arial"/>
          <w:b/>
          <w:color w:val="0000CC"/>
          <w:szCs w:val="22"/>
        </w:rPr>
      </w:pPr>
    </w:p>
    <w:p w:rsidR="00B67E0C" w:rsidRPr="00B67E0C" w:rsidRDefault="00B67E0C" w:rsidP="00B67E0C">
      <w:pPr>
        <w:spacing w:line="240" w:lineRule="auto"/>
        <w:rPr>
          <w:rFonts w:cs="Arial"/>
          <w:b/>
          <w:color w:val="0000CC"/>
          <w:szCs w:val="22"/>
        </w:rPr>
      </w:pPr>
    </w:p>
    <w:p w:rsidR="00B67E0C" w:rsidRPr="007A5840" w:rsidRDefault="00B67E0C" w:rsidP="00B67E0C">
      <w:pPr>
        <w:spacing w:line="240" w:lineRule="auto"/>
        <w:rPr>
          <w:rFonts w:cs="Arial"/>
          <w:b/>
          <w:bCs/>
          <w:color w:val="000000"/>
          <w:szCs w:val="22"/>
        </w:rPr>
      </w:pPr>
      <w:r w:rsidRPr="007A5840">
        <w:rPr>
          <w:rFonts w:cs="Arial"/>
          <w:b/>
          <w:bCs/>
          <w:color w:val="000000"/>
          <w:szCs w:val="22"/>
        </w:rPr>
        <w:t xml:space="preserve">I was wondering if it was possible to send me similar data for the year 2016 and any years prior to </w:t>
      </w:r>
      <w:proofErr w:type="gramStart"/>
      <w:r w:rsidRPr="007A5840">
        <w:rPr>
          <w:rFonts w:cs="Arial"/>
          <w:b/>
          <w:bCs/>
          <w:color w:val="000000"/>
          <w:szCs w:val="22"/>
        </w:rPr>
        <w:t>2014?</w:t>
      </w:r>
      <w:proofErr w:type="gramEnd"/>
    </w:p>
    <w:p w:rsidR="00B67E0C" w:rsidRPr="007A5840" w:rsidRDefault="00B67E0C" w:rsidP="00B67E0C">
      <w:pPr>
        <w:spacing w:line="240" w:lineRule="auto"/>
        <w:rPr>
          <w:rFonts w:cs="Arial"/>
          <w:b/>
          <w:color w:val="000000"/>
          <w:szCs w:val="22"/>
        </w:rPr>
      </w:pPr>
    </w:p>
    <w:p w:rsidR="00B67E0C" w:rsidRPr="007A5840" w:rsidRDefault="00B67E0C" w:rsidP="00B67E0C">
      <w:pPr>
        <w:spacing w:line="240" w:lineRule="auto"/>
        <w:rPr>
          <w:rFonts w:cs="Arial"/>
          <w:b/>
          <w:color w:val="000000"/>
          <w:szCs w:val="22"/>
        </w:rPr>
      </w:pPr>
      <w:r w:rsidRPr="007A5840">
        <w:rPr>
          <w:rFonts w:cs="Arial"/>
          <w:b/>
          <w:bCs/>
          <w:color w:val="000000"/>
          <w:szCs w:val="22"/>
        </w:rPr>
        <w:t>I would also be grateful for an explanation of the difference between the various offences contained in the left hand column</w:t>
      </w:r>
      <w:r w:rsidRPr="007A5840">
        <w:rPr>
          <w:rFonts w:cs="Arial"/>
          <w:b/>
          <w:color w:val="000000"/>
          <w:szCs w:val="22"/>
        </w:rPr>
        <w:t>, especially the basis of the distinction between slavery, servitude and forced labour and human trafficking (for example, is the former controlling the work and the other</w:t>
      </w:r>
      <w:proofErr w:type="gramStart"/>
      <w:r w:rsidRPr="007A5840">
        <w:rPr>
          <w:rFonts w:cs="Arial"/>
          <w:b/>
          <w:color w:val="000000"/>
          <w:szCs w:val="22"/>
        </w:rPr>
        <w:t>  involvement</w:t>
      </w:r>
      <w:proofErr w:type="gramEnd"/>
      <w:r w:rsidRPr="007A5840">
        <w:rPr>
          <w:rFonts w:cs="Arial"/>
          <w:b/>
          <w:color w:val="000000"/>
          <w:szCs w:val="22"/>
        </w:rPr>
        <w:t xml:space="preserve"> in transporting? Can one be convicted of slavery, servitude and forced labour on its own or does it always accompany one of the two types of trafficking?) </w:t>
      </w:r>
    </w:p>
    <w:p w:rsidR="00B67E0C" w:rsidRPr="007A5840" w:rsidRDefault="00B67E0C" w:rsidP="00B67E0C">
      <w:pPr>
        <w:spacing w:line="240" w:lineRule="auto"/>
        <w:rPr>
          <w:rFonts w:cs="Arial"/>
          <w:b/>
          <w:color w:val="000000"/>
          <w:szCs w:val="22"/>
        </w:rPr>
      </w:pPr>
    </w:p>
    <w:p w:rsidR="00B67E0C" w:rsidRPr="007A5840" w:rsidRDefault="00B67E0C" w:rsidP="00B67E0C">
      <w:pPr>
        <w:spacing w:line="240" w:lineRule="auto"/>
        <w:rPr>
          <w:rFonts w:cs="Arial"/>
          <w:b/>
          <w:color w:val="000000"/>
          <w:szCs w:val="22"/>
        </w:rPr>
      </w:pPr>
    </w:p>
    <w:p w:rsidR="00B67E0C" w:rsidRPr="007A5840" w:rsidRDefault="00B67E0C" w:rsidP="00B67E0C">
      <w:pPr>
        <w:spacing w:line="240" w:lineRule="auto"/>
        <w:rPr>
          <w:rFonts w:cs="Arial"/>
          <w:b/>
          <w:bCs/>
          <w:color w:val="000000"/>
          <w:szCs w:val="22"/>
        </w:rPr>
      </w:pPr>
      <w:r w:rsidRPr="007A5840">
        <w:rPr>
          <w:rFonts w:cs="Arial"/>
          <w:b/>
          <w:bCs/>
          <w:color w:val="000000"/>
          <w:szCs w:val="22"/>
        </w:rPr>
        <w:t xml:space="preserve">Finally, do you hold data on the sex/gender of those convicted of human trafficking offences? If so could send me that </w:t>
      </w:r>
      <w:r w:rsidRPr="007A5840">
        <w:rPr>
          <w:rFonts w:cs="Arial"/>
          <w:b/>
          <w:bCs/>
          <w:i/>
          <w:iCs/>
          <w:color w:val="000000"/>
          <w:szCs w:val="22"/>
        </w:rPr>
        <w:t>per year</w:t>
      </w:r>
      <w:r w:rsidRPr="007A5840">
        <w:rPr>
          <w:rFonts w:cs="Arial"/>
          <w:b/>
          <w:bCs/>
          <w:color w:val="000000"/>
          <w:szCs w:val="22"/>
        </w:rPr>
        <w:t xml:space="preserve"> for as ma</w:t>
      </w:r>
      <w:bookmarkStart w:id="0" w:name="_GoBack"/>
      <w:bookmarkEnd w:id="0"/>
      <w:r w:rsidRPr="007A5840">
        <w:rPr>
          <w:rFonts w:cs="Arial"/>
          <w:b/>
          <w:bCs/>
          <w:color w:val="000000"/>
          <w:szCs w:val="22"/>
        </w:rPr>
        <w:t xml:space="preserve">ny years as you have? </w:t>
      </w:r>
    </w:p>
    <w:p w:rsidR="00B67E0C" w:rsidRPr="007A5840" w:rsidRDefault="00B67E0C" w:rsidP="00B67E0C">
      <w:pPr>
        <w:spacing w:line="240" w:lineRule="auto"/>
        <w:rPr>
          <w:rFonts w:cs="Arial"/>
          <w:b/>
          <w:color w:val="000000"/>
          <w:szCs w:val="22"/>
        </w:rPr>
      </w:pPr>
      <w:r w:rsidRPr="007A5840">
        <w:rPr>
          <w:rFonts w:cs="Arial"/>
          <w:b/>
          <w:color w:val="000000"/>
          <w:szCs w:val="22"/>
        </w:rPr>
        <w:t>Ideally for each of your categories, as in….</w:t>
      </w:r>
    </w:p>
    <w:p w:rsidR="00B67E0C" w:rsidRPr="007A5840" w:rsidRDefault="00B67E0C" w:rsidP="00B67E0C">
      <w:pPr>
        <w:spacing w:line="240" w:lineRule="auto"/>
        <w:rPr>
          <w:rFonts w:cs="Arial"/>
          <w:b/>
          <w:color w:val="000000"/>
          <w:szCs w:val="22"/>
        </w:rPr>
      </w:pPr>
    </w:p>
    <w:p w:rsidR="00B67E0C" w:rsidRPr="007A5840" w:rsidRDefault="00B67E0C" w:rsidP="00B67E0C">
      <w:pPr>
        <w:spacing w:line="240" w:lineRule="auto"/>
        <w:rPr>
          <w:rFonts w:cs="Arial"/>
          <w:b/>
          <w:color w:val="000000"/>
          <w:szCs w:val="22"/>
        </w:rPr>
      </w:pPr>
      <w:r w:rsidRPr="007A5840">
        <w:rPr>
          <w:rFonts w:cs="Arial"/>
          <w:b/>
          <w:color w:val="000000"/>
          <w:szCs w:val="22"/>
        </w:rPr>
        <w:t>2016                                                                                       Sex of those convicted</w:t>
      </w:r>
    </w:p>
    <w:p w:rsidR="00B67E0C" w:rsidRPr="007A5840" w:rsidRDefault="00B67E0C" w:rsidP="00B67E0C">
      <w:pPr>
        <w:spacing w:line="240" w:lineRule="auto"/>
        <w:rPr>
          <w:rFonts w:cs="Arial"/>
          <w:b/>
          <w:color w:val="000000"/>
          <w:szCs w:val="22"/>
        </w:rPr>
      </w:pPr>
      <w:r w:rsidRPr="007A5840">
        <w:rPr>
          <w:rFonts w:cs="Arial"/>
          <w:b/>
          <w:color w:val="000000"/>
          <w:szCs w:val="22"/>
        </w:rPr>
        <w:t>                                                                                                Male      Female</w:t>
      </w:r>
    </w:p>
    <w:p w:rsidR="00B67E0C" w:rsidRPr="007A5840" w:rsidRDefault="00B67E0C" w:rsidP="00B67E0C">
      <w:pPr>
        <w:spacing w:line="240" w:lineRule="auto"/>
        <w:rPr>
          <w:rFonts w:cs="Arial"/>
          <w:b/>
          <w:color w:val="000000"/>
          <w:szCs w:val="22"/>
        </w:rPr>
      </w:pPr>
      <w:r w:rsidRPr="007A5840">
        <w:rPr>
          <w:rFonts w:cs="Arial"/>
          <w:b/>
          <w:color w:val="000000"/>
          <w:szCs w:val="22"/>
        </w:rPr>
        <w:t xml:space="preserve">Slavery, servitude and forced labour                        -              - </w:t>
      </w:r>
    </w:p>
    <w:p w:rsidR="00B67E0C" w:rsidRPr="007A5840" w:rsidRDefault="00B67E0C" w:rsidP="00B67E0C">
      <w:pPr>
        <w:spacing w:line="240" w:lineRule="auto"/>
        <w:rPr>
          <w:rFonts w:cs="Arial"/>
          <w:b/>
          <w:color w:val="000000"/>
          <w:szCs w:val="22"/>
        </w:rPr>
      </w:pPr>
      <w:r w:rsidRPr="007A5840">
        <w:rPr>
          <w:rFonts w:cs="Arial"/>
          <w:b/>
          <w:color w:val="000000"/>
          <w:szCs w:val="22"/>
        </w:rPr>
        <w:t xml:space="preserve">Human trafficking for sexual exploitation               -              - </w:t>
      </w:r>
    </w:p>
    <w:p w:rsidR="00B67E0C" w:rsidRPr="007A5840" w:rsidRDefault="00B67E0C" w:rsidP="00B67E0C">
      <w:pPr>
        <w:spacing w:line="240" w:lineRule="auto"/>
        <w:rPr>
          <w:rFonts w:cs="Arial"/>
          <w:b/>
          <w:color w:val="000000"/>
          <w:szCs w:val="22"/>
        </w:rPr>
      </w:pPr>
      <w:r w:rsidRPr="007A5840">
        <w:rPr>
          <w:rFonts w:cs="Arial"/>
          <w:b/>
          <w:color w:val="000000"/>
          <w:szCs w:val="22"/>
        </w:rPr>
        <w:t xml:space="preserve">Human trafficking for non-sexual exploitation     -              - </w:t>
      </w:r>
    </w:p>
    <w:p w:rsidR="00B67E0C" w:rsidRPr="007A5840" w:rsidRDefault="00B67E0C" w:rsidP="00B67E0C">
      <w:pPr>
        <w:spacing w:line="240" w:lineRule="auto"/>
        <w:rPr>
          <w:rFonts w:cs="Arial"/>
          <w:b/>
          <w:color w:val="000000"/>
          <w:szCs w:val="22"/>
        </w:rPr>
      </w:pPr>
      <w:r w:rsidRPr="007A5840">
        <w:rPr>
          <w:rFonts w:cs="Arial"/>
          <w:b/>
          <w:color w:val="000000"/>
          <w:szCs w:val="22"/>
        </w:rPr>
        <w:t>Offences under the Modern Slavery Act 2015</w:t>
      </w:r>
    </w:p>
    <w:p w:rsidR="00B67E0C" w:rsidRPr="007A5840" w:rsidRDefault="00B67E0C" w:rsidP="00B67E0C">
      <w:pPr>
        <w:spacing w:line="240" w:lineRule="auto"/>
        <w:rPr>
          <w:rFonts w:cs="Arial"/>
          <w:b/>
          <w:color w:val="000000"/>
          <w:szCs w:val="22"/>
        </w:rPr>
      </w:pPr>
      <w:r w:rsidRPr="007A5840">
        <w:rPr>
          <w:rFonts w:cs="Arial"/>
          <w:b/>
          <w:color w:val="000000"/>
          <w:szCs w:val="22"/>
        </w:rPr>
        <w:t>Total (all slavery and trafficking)</w:t>
      </w:r>
    </w:p>
    <w:p w:rsidR="00B67E0C" w:rsidRPr="007A5840" w:rsidRDefault="00B67E0C" w:rsidP="00B67E0C">
      <w:pPr>
        <w:spacing w:line="240" w:lineRule="auto"/>
        <w:rPr>
          <w:rFonts w:cs="Arial"/>
          <w:b/>
          <w:color w:val="000000"/>
          <w:szCs w:val="22"/>
        </w:rPr>
      </w:pPr>
    </w:p>
    <w:p w:rsidR="00B67E0C" w:rsidRPr="007A5840" w:rsidRDefault="00B67E0C" w:rsidP="00B67E0C">
      <w:pPr>
        <w:spacing w:line="240" w:lineRule="auto"/>
        <w:rPr>
          <w:rFonts w:cs="Arial"/>
          <w:b/>
          <w:color w:val="000000"/>
          <w:szCs w:val="22"/>
        </w:rPr>
      </w:pPr>
      <w:r w:rsidRPr="007A5840">
        <w:rPr>
          <w:rFonts w:cs="Arial"/>
          <w:b/>
          <w:color w:val="000000"/>
          <w:szCs w:val="22"/>
        </w:rPr>
        <w:t>Or if not and you hold it only as a total could that will be acceptable too, as in…</w:t>
      </w:r>
    </w:p>
    <w:p w:rsidR="00B67E0C" w:rsidRPr="007A5840" w:rsidRDefault="00B67E0C" w:rsidP="00B67E0C">
      <w:pPr>
        <w:spacing w:line="240" w:lineRule="auto"/>
        <w:rPr>
          <w:rFonts w:cs="Arial"/>
          <w:b/>
          <w:color w:val="000000"/>
          <w:szCs w:val="22"/>
        </w:rPr>
      </w:pPr>
    </w:p>
    <w:p w:rsidR="00B67E0C" w:rsidRPr="007A5840" w:rsidRDefault="00B67E0C" w:rsidP="00B67E0C">
      <w:pPr>
        <w:spacing w:line="240" w:lineRule="auto"/>
        <w:rPr>
          <w:rFonts w:cs="Arial"/>
          <w:b/>
          <w:color w:val="000000"/>
          <w:szCs w:val="22"/>
        </w:rPr>
      </w:pPr>
      <w:r w:rsidRPr="007A5840">
        <w:rPr>
          <w:rFonts w:cs="Arial"/>
          <w:b/>
          <w:color w:val="000000"/>
          <w:szCs w:val="22"/>
        </w:rPr>
        <w:t>Sex of those convicted of people trafficking</w:t>
      </w:r>
    </w:p>
    <w:p w:rsidR="00B67E0C" w:rsidRPr="007A5840" w:rsidRDefault="00B67E0C" w:rsidP="00B67E0C">
      <w:pPr>
        <w:spacing w:line="240" w:lineRule="auto"/>
        <w:rPr>
          <w:rFonts w:cs="Arial"/>
          <w:b/>
          <w:color w:val="000000"/>
          <w:szCs w:val="22"/>
        </w:rPr>
      </w:pPr>
      <w:r w:rsidRPr="007A5840">
        <w:rPr>
          <w:rFonts w:cs="Arial"/>
          <w:b/>
          <w:color w:val="000000"/>
          <w:szCs w:val="22"/>
        </w:rPr>
        <w:t>                Male      Female</w:t>
      </w:r>
    </w:p>
    <w:p w:rsidR="00B67E0C" w:rsidRPr="007A5840" w:rsidRDefault="00B67E0C" w:rsidP="00B67E0C">
      <w:pPr>
        <w:spacing w:line="240" w:lineRule="auto"/>
        <w:rPr>
          <w:rFonts w:cs="Arial"/>
          <w:b/>
          <w:color w:val="000000"/>
          <w:szCs w:val="22"/>
        </w:rPr>
      </w:pPr>
      <w:r w:rsidRPr="007A5840">
        <w:rPr>
          <w:rFonts w:cs="Arial"/>
          <w:b/>
          <w:color w:val="000000"/>
          <w:szCs w:val="22"/>
        </w:rPr>
        <w:t>2016</w:t>
      </w:r>
    </w:p>
    <w:p w:rsidR="00B67E0C" w:rsidRPr="007A5840" w:rsidRDefault="00B67E0C" w:rsidP="00B67E0C">
      <w:pPr>
        <w:spacing w:line="240" w:lineRule="auto"/>
        <w:rPr>
          <w:rFonts w:cs="Arial"/>
          <w:b/>
          <w:color w:val="000000"/>
          <w:szCs w:val="22"/>
        </w:rPr>
      </w:pPr>
      <w:r w:rsidRPr="007A5840">
        <w:rPr>
          <w:rFonts w:cs="Arial"/>
          <w:b/>
          <w:color w:val="000000"/>
          <w:szCs w:val="22"/>
        </w:rPr>
        <w:t>2015</w:t>
      </w:r>
    </w:p>
    <w:p w:rsidR="00B67E0C" w:rsidRPr="007A5840" w:rsidRDefault="00B67E0C" w:rsidP="00B67E0C">
      <w:pPr>
        <w:spacing w:line="240" w:lineRule="auto"/>
        <w:rPr>
          <w:rFonts w:cs="Arial"/>
          <w:b/>
          <w:color w:val="000000"/>
          <w:szCs w:val="22"/>
        </w:rPr>
      </w:pPr>
      <w:r w:rsidRPr="007A5840">
        <w:rPr>
          <w:rFonts w:cs="Arial"/>
          <w:b/>
          <w:color w:val="000000"/>
          <w:szCs w:val="22"/>
        </w:rPr>
        <w:t>2014</w:t>
      </w:r>
    </w:p>
    <w:p w:rsidR="00B67E0C" w:rsidRPr="007A5840" w:rsidRDefault="00B67E0C" w:rsidP="00B67E0C">
      <w:pPr>
        <w:spacing w:line="240" w:lineRule="auto"/>
        <w:rPr>
          <w:rFonts w:cs="Arial"/>
          <w:b/>
          <w:color w:val="000000"/>
          <w:szCs w:val="22"/>
        </w:rPr>
      </w:pPr>
      <w:r w:rsidRPr="007A5840">
        <w:rPr>
          <w:rFonts w:cs="Arial"/>
          <w:b/>
          <w:color w:val="000000"/>
          <w:szCs w:val="22"/>
        </w:rPr>
        <w:t>2013</w:t>
      </w:r>
    </w:p>
    <w:p w:rsidR="00B67E0C" w:rsidRPr="007A5840" w:rsidRDefault="00B67E0C" w:rsidP="00B67E0C">
      <w:pPr>
        <w:spacing w:line="240" w:lineRule="auto"/>
        <w:rPr>
          <w:rFonts w:cs="Arial"/>
          <w:b/>
          <w:color w:val="000000"/>
          <w:szCs w:val="22"/>
        </w:rPr>
      </w:pPr>
      <w:r w:rsidRPr="007A5840">
        <w:rPr>
          <w:rFonts w:cs="Arial"/>
          <w:b/>
          <w:color w:val="000000"/>
          <w:szCs w:val="22"/>
        </w:rPr>
        <w:t xml:space="preserve">2012 </w:t>
      </w:r>
    </w:p>
    <w:p w:rsidR="00B67E0C" w:rsidRPr="007A5840" w:rsidRDefault="00B67E0C" w:rsidP="00B67E0C">
      <w:pPr>
        <w:spacing w:line="240" w:lineRule="auto"/>
        <w:rPr>
          <w:rFonts w:cs="Arial"/>
          <w:b/>
          <w:color w:val="000000"/>
          <w:szCs w:val="22"/>
        </w:rPr>
      </w:pPr>
      <w:proofErr w:type="spellStart"/>
      <w:proofErr w:type="gramStart"/>
      <w:r w:rsidRPr="007A5840">
        <w:rPr>
          <w:rFonts w:cs="Arial"/>
          <w:b/>
          <w:color w:val="000000"/>
          <w:szCs w:val="22"/>
        </w:rPr>
        <w:t>etc</w:t>
      </w:r>
      <w:proofErr w:type="spellEnd"/>
      <w:proofErr w:type="gramEnd"/>
    </w:p>
    <w:p w:rsidR="009D0E56" w:rsidRPr="007A5840" w:rsidRDefault="009D0E56" w:rsidP="009D0E56">
      <w:pPr>
        <w:spacing w:line="240" w:lineRule="auto"/>
        <w:rPr>
          <w:rFonts w:cs="Arial"/>
          <w:color w:val="000000"/>
          <w:szCs w:val="22"/>
        </w:rPr>
      </w:pPr>
    </w:p>
    <w:p w:rsidR="002E126F" w:rsidRDefault="002E126F" w:rsidP="009D0E56">
      <w:pPr>
        <w:spacing w:line="240" w:lineRule="auto"/>
        <w:rPr>
          <w:rFonts w:cs="Arial"/>
          <w:szCs w:val="22"/>
        </w:rPr>
      </w:pPr>
      <w:r>
        <w:rPr>
          <w:rFonts w:cs="Arial"/>
          <w:szCs w:val="22"/>
        </w:rPr>
        <w:t>Your request has been handled under the FOIA.</w:t>
      </w:r>
    </w:p>
    <w:p w:rsidR="002E126F" w:rsidRDefault="002E126F" w:rsidP="009D0E56">
      <w:pPr>
        <w:spacing w:line="240" w:lineRule="auto"/>
        <w:rPr>
          <w:rFonts w:cs="Arial"/>
          <w:szCs w:val="22"/>
        </w:rPr>
      </w:pPr>
    </w:p>
    <w:p w:rsidR="00B67E0C" w:rsidRDefault="009D0E56" w:rsidP="009D0E56">
      <w:pPr>
        <w:spacing w:line="240" w:lineRule="auto"/>
        <w:rPr>
          <w:rFonts w:cs="Arial"/>
          <w:szCs w:val="22"/>
        </w:rPr>
      </w:pPr>
      <w:r>
        <w:rPr>
          <w:rFonts w:cs="Arial"/>
          <w:szCs w:val="22"/>
        </w:rPr>
        <w:t>I can confirm that the MoJ holds</w:t>
      </w:r>
      <w:r w:rsidR="00B67E0C">
        <w:rPr>
          <w:rFonts w:cs="Arial"/>
          <w:szCs w:val="22"/>
        </w:rPr>
        <w:t xml:space="preserve"> </w:t>
      </w:r>
      <w:r w:rsidRPr="007A5840">
        <w:rPr>
          <w:rFonts w:cs="Arial"/>
          <w:color w:val="000000"/>
          <w:szCs w:val="22"/>
        </w:rPr>
        <w:t>all</w:t>
      </w:r>
      <w:r>
        <w:rPr>
          <w:rFonts w:cs="Arial"/>
          <w:color w:val="0000CC"/>
          <w:szCs w:val="22"/>
        </w:rPr>
        <w:t xml:space="preserve"> </w:t>
      </w:r>
      <w:r>
        <w:rPr>
          <w:rFonts w:cs="Arial"/>
          <w:szCs w:val="22"/>
        </w:rPr>
        <w:t>of the</w:t>
      </w:r>
      <w:r w:rsidR="00B67E0C">
        <w:rPr>
          <w:rFonts w:cs="Arial"/>
          <w:szCs w:val="22"/>
        </w:rPr>
        <w:t xml:space="preserve"> recorded</w:t>
      </w:r>
      <w:r>
        <w:rPr>
          <w:rFonts w:cs="Arial"/>
          <w:color w:val="0033CC"/>
          <w:szCs w:val="22"/>
        </w:rPr>
        <w:t xml:space="preserve"> </w:t>
      </w:r>
      <w:r>
        <w:rPr>
          <w:rFonts w:cs="Arial"/>
          <w:szCs w:val="22"/>
        </w:rPr>
        <w:t xml:space="preserve">information that you have requested. </w:t>
      </w:r>
    </w:p>
    <w:p w:rsidR="00B67E0C" w:rsidRDefault="00B67E0C" w:rsidP="009D0E56">
      <w:pPr>
        <w:spacing w:line="240" w:lineRule="auto"/>
        <w:rPr>
          <w:rFonts w:cs="Arial"/>
          <w:szCs w:val="22"/>
        </w:rPr>
      </w:pPr>
    </w:p>
    <w:p w:rsidR="00B67E0C" w:rsidRDefault="00B67E0C" w:rsidP="009D0E56">
      <w:pPr>
        <w:spacing w:line="240" w:lineRule="auto"/>
        <w:rPr>
          <w:rFonts w:cs="Arial"/>
          <w:szCs w:val="22"/>
        </w:rPr>
      </w:pPr>
      <w:r>
        <w:rPr>
          <w:rFonts w:cs="Arial"/>
          <w:szCs w:val="22"/>
        </w:rPr>
        <w:t>Information concerning the question regarding similar data to what is quoted in the above table is in the attached annex for the period from 2004 to 2013</w:t>
      </w:r>
    </w:p>
    <w:p w:rsidR="00B67E0C" w:rsidRDefault="00B67E0C" w:rsidP="009D0E56">
      <w:pPr>
        <w:spacing w:line="240" w:lineRule="auto"/>
        <w:rPr>
          <w:rFonts w:cs="Arial"/>
          <w:szCs w:val="22"/>
        </w:rPr>
      </w:pPr>
    </w:p>
    <w:p w:rsidR="009D0E56" w:rsidRDefault="009D0E56" w:rsidP="009D0E56">
      <w:pPr>
        <w:spacing w:line="240" w:lineRule="auto"/>
        <w:rPr>
          <w:rFonts w:cs="Arial"/>
          <w:szCs w:val="22"/>
        </w:rPr>
      </w:pPr>
      <w:r>
        <w:rPr>
          <w:rFonts w:cs="Arial"/>
          <w:szCs w:val="22"/>
        </w:rPr>
        <w:t>However,</w:t>
      </w:r>
      <w:r w:rsidR="00B67E0C">
        <w:rPr>
          <w:rFonts w:cs="Arial"/>
          <w:szCs w:val="22"/>
        </w:rPr>
        <w:t xml:space="preserve"> data in this format for 2016</w:t>
      </w:r>
      <w:r>
        <w:rPr>
          <w:rFonts w:cs="Arial"/>
          <w:szCs w:val="22"/>
        </w:rPr>
        <w:t xml:space="preserve"> it is exempt from disclosure under section 22(1) of the FOIA, because it is intended for future publication. </w:t>
      </w:r>
    </w:p>
    <w:p w:rsidR="009D0E56" w:rsidRDefault="009D0E56" w:rsidP="009D0E56">
      <w:pPr>
        <w:spacing w:line="240" w:lineRule="auto"/>
        <w:rPr>
          <w:rFonts w:cs="Arial"/>
          <w:szCs w:val="22"/>
        </w:rPr>
      </w:pPr>
    </w:p>
    <w:p w:rsidR="00B67E0C" w:rsidRPr="00B67E0C" w:rsidRDefault="00B67E0C" w:rsidP="00B67E0C">
      <w:pPr>
        <w:autoSpaceDE w:val="0"/>
        <w:autoSpaceDN w:val="0"/>
        <w:adjustRightInd w:val="0"/>
        <w:spacing w:line="240" w:lineRule="auto"/>
        <w:rPr>
          <w:rFonts w:cs="Arial"/>
          <w:szCs w:val="22"/>
        </w:rPr>
      </w:pPr>
      <w:r w:rsidRPr="00B67E0C">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rsidR="00B67E0C" w:rsidRPr="00B67E0C" w:rsidRDefault="00B67E0C" w:rsidP="00B67E0C">
      <w:pPr>
        <w:autoSpaceDE w:val="0"/>
        <w:autoSpaceDN w:val="0"/>
        <w:adjustRightInd w:val="0"/>
        <w:spacing w:line="240" w:lineRule="auto"/>
        <w:rPr>
          <w:rFonts w:cs="Arial"/>
          <w:szCs w:val="22"/>
        </w:rPr>
      </w:pPr>
    </w:p>
    <w:p w:rsidR="00B67E0C" w:rsidRPr="00B67E0C" w:rsidRDefault="00B67E0C" w:rsidP="00B67E0C">
      <w:pPr>
        <w:autoSpaceDE w:val="0"/>
        <w:autoSpaceDN w:val="0"/>
        <w:adjustRightInd w:val="0"/>
        <w:spacing w:line="240" w:lineRule="auto"/>
        <w:rPr>
          <w:rFonts w:cs="Arial"/>
          <w:b/>
          <w:szCs w:val="22"/>
        </w:rPr>
      </w:pPr>
      <w:r w:rsidRPr="00B67E0C">
        <w:rPr>
          <w:rFonts w:cs="Arial"/>
          <w:b/>
          <w:szCs w:val="22"/>
        </w:rPr>
        <w:t>Public interest considerations favouring disclosure</w:t>
      </w:r>
    </w:p>
    <w:p w:rsidR="00B67E0C" w:rsidRPr="00B67E0C" w:rsidRDefault="00B67E0C" w:rsidP="00B67E0C">
      <w:pPr>
        <w:autoSpaceDE w:val="0"/>
        <w:autoSpaceDN w:val="0"/>
        <w:adjustRightInd w:val="0"/>
        <w:spacing w:line="240" w:lineRule="auto"/>
        <w:rPr>
          <w:rFonts w:cs="Arial"/>
          <w:szCs w:val="22"/>
        </w:rPr>
      </w:pPr>
    </w:p>
    <w:p w:rsidR="00B67E0C" w:rsidRPr="00B67E0C" w:rsidRDefault="00B67E0C" w:rsidP="00B67E0C">
      <w:pPr>
        <w:numPr>
          <w:ilvl w:val="0"/>
          <w:numId w:val="5"/>
        </w:numPr>
        <w:autoSpaceDE w:val="0"/>
        <w:autoSpaceDN w:val="0"/>
        <w:adjustRightInd w:val="0"/>
        <w:spacing w:line="240" w:lineRule="auto"/>
        <w:rPr>
          <w:rFonts w:cs="Arial"/>
          <w:szCs w:val="22"/>
        </w:rPr>
      </w:pPr>
      <w:r w:rsidRPr="00B67E0C">
        <w:rPr>
          <w:rFonts w:cs="Arial"/>
          <w:szCs w:val="22"/>
        </w:rPr>
        <w:t>Disclosure would improve transparency in the operations of Government, and of the justice system in particular.</w:t>
      </w:r>
    </w:p>
    <w:p w:rsidR="00B67E0C" w:rsidRPr="00B67E0C" w:rsidRDefault="00B67E0C" w:rsidP="00B67E0C">
      <w:pPr>
        <w:autoSpaceDE w:val="0"/>
        <w:autoSpaceDN w:val="0"/>
        <w:adjustRightInd w:val="0"/>
        <w:spacing w:line="240" w:lineRule="auto"/>
        <w:rPr>
          <w:rFonts w:cs="Arial"/>
          <w:szCs w:val="22"/>
        </w:rPr>
      </w:pPr>
    </w:p>
    <w:p w:rsidR="00B67E0C" w:rsidRPr="00B67E0C" w:rsidRDefault="00B67E0C" w:rsidP="00B67E0C">
      <w:pPr>
        <w:autoSpaceDE w:val="0"/>
        <w:autoSpaceDN w:val="0"/>
        <w:adjustRightInd w:val="0"/>
        <w:spacing w:line="240" w:lineRule="auto"/>
        <w:rPr>
          <w:rFonts w:cs="Arial"/>
          <w:b/>
          <w:szCs w:val="22"/>
        </w:rPr>
      </w:pPr>
      <w:r w:rsidRPr="00B67E0C">
        <w:rPr>
          <w:rFonts w:cs="Arial"/>
          <w:b/>
          <w:szCs w:val="22"/>
        </w:rPr>
        <w:t>Public interest considerations favouring withholding the information</w:t>
      </w:r>
    </w:p>
    <w:p w:rsidR="00B67E0C" w:rsidRPr="00B67E0C" w:rsidRDefault="00B67E0C" w:rsidP="00B67E0C">
      <w:pPr>
        <w:autoSpaceDE w:val="0"/>
        <w:autoSpaceDN w:val="0"/>
        <w:adjustRightInd w:val="0"/>
        <w:spacing w:line="240" w:lineRule="auto"/>
        <w:rPr>
          <w:rFonts w:cs="Arial"/>
          <w:szCs w:val="22"/>
        </w:rPr>
      </w:pPr>
    </w:p>
    <w:p w:rsidR="00B67E0C" w:rsidRPr="00B67E0C" w:rsidRDefault="00B67E0C" w:rsidP="00B67E0C">
      <w:pPr>
        <w:numPr>
          <w:ilvl w:val="0"/>
          <w:numId w:val="5"/>
        </w:numPr>
        <w:autoSpaceDE w:val="0"/>
        <w:autoSpaceDN w:val="0"/>
        <w:adjustRightInd w:val="0"/>
        <w:spacing w:line="240" w:lineRule="auto"/>
        <w:rPr>
          <w:rFonts w:cs="Arial"/>
          <w:szCs w:val="22"/>
        </w:rPr>
      </w:pPr>
      <w:r w:rsidRPr="00B67E0C">
        <w:rPr>
          <w:rFonts w:cs="Arial"/>
          <w:szCs w:val="22"/>
        </w:rPr>
        <w:t>It is in the public interest to adhere to the existing publication process for official statistics, which includes time for the data to be collated and properly verified.</w:t>
      </w:r>
    </w:p>
    <w:p w:rsidR="00B67E0C" w:rsidRPr="00B67E0C" w:rsidRDefault="00B67E0C" w:rsidP="00B67E0C">
      <w:pPr>
        <w:autoSpaceDE w:val="0"/>
        <w:autoSpaceDN w:val="0"/>
        <w:adjustRightInd w:val="0"/>
        <w:spacing w:line="240" w:lineRule="auto"/>
        <w:rPr>
          <w:rFonts w:cs="Arial"/>
          <w:szCs w:val="22"/>
        </w:rPr>
      </w:pPr>
    </w:p>
    <w:p w:rsidR="00B67E0C" w:rsidRPr="00B67E0C" w:rsidRDefault="00B67E0C" w:rsidP="00B67E0C">
      <w:pPr>
        <w:numPr>
          <w:ilvl w:val="0"/>
          <w:numId w:val="5"/>
        </w:numPr>
        <w:autoSpaceDE w:val="0"/>
        <w:autoSpaceDN w:val="0"/>
        <w:adjustRightInd w:val="0"/>
        <w:spacing w:line="240" w:lineRule="auto"/>
        <w:rPr>
          <w:rFonts w:cs="Arial"/>
          <w:szCs w:val="22"/>
        </w:rPr>
      </w:pPr>
      <w:r w:rsidRPr="00B67E0C">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B67E0C" w:rsidRPr="00B67E0C" w:rsidRDefault="00B67E0C" w:rsidP="00B67E0C">
      <w:pPr>
        <w:autoSpaceDE w:val="0"/>
        <w:autoSpaceDN w:val="0"/>
        <w:adjustRightInd w:val="0"/>
        <w:spacing w:line="240" w:lineRule="auto"/>
        <w:rPr>
          <w:rFonts w:cs="Arial"/>
          <w:szCs w:val="22"/>
        </w:rPr>
      </w:pPr>
    </w:p>
    <w:p w:rsidR="00B67E0C" w:rsidRPr="00B67E0C" w:rsidRDefault="00B67E0C" w:rsidP="00B67E0C">
      <w:pPr>
        <w:autoSpaceDE w:val="0"/>
        <w:autoSpaceDN w:val="0"/>
        <w:adjustRightInd w:val="0"/>
        <w:spacing w:line="240" w:lineRule="auto"/>
        <w:rPr>
          <w:rFonts w:cs="Arial"/>
          <w:szCs w:val="22"/>
        </w:rPr>
      </w:pPr>
      <w:r w:rsidRPr="00B67E0C">
        <w:rPr>
          <w:rFonts w:cs="Arial"/>
          <w:szCs w:val="22"/>
        </w:rPr>
        <w:t>We reached the view that, on balance, the public interest is better served by withholding this information under section 22 of the FOIA at this time.</w:t>
      </w:r>
    </w:p>
    <w:p w:rsidR="009D0E56" w:rsidRDefault="009D0E56" w:rsidP="009D0E56">
      <w:pPr>
        <w:autoSpaceDE w:val="0"/>
        <w:autoSpaceDN w:val="0"/>
        <w:adjustRightInd w:val="0"/>
        <w:spacing w:line="240" w:lineRule="auto"/>
        <w:rPr>
          <w:rFonts w:cs="Arial"/>
          <w:szCs w:val="22"/>
        </w:rPr>
      </w:pPr>
    </w:p>
    <w:p w:rsidR="009D0E56" w:rsidRDefault="009D0E56" w:rsidP="009D0E56">
      <w:pPr>
        <w:autoSpaceDE w:val="0"/>
        <w:autoSpaceDN w:val="0"/>
        <w:adjustRightInd w:val="0"/>
        <w:spacing w:line="240" w:lineRule="auto"/>
        <w:rPr>
          <w:rFonts w:cs="Arial"/>
          <w:szCs w:val="22"/>
        </w:rPr>
      </w:pPr>
    </w:p>
    <w:p w:rsidR="008C44BA" w:rsidRPr="008C44BA" w:rsidRDefault="008C44BA" w:rsidP="008C44BA">
      <w:pPr>
        <w:autoSpaceDE w:val="0"/>
        <w:autoSpaceDN w:val="0"/>
        <w:adjustRightInd w:val="0"/>
        <w:spacing w:line="240" w:lineRule="auto"/>
        <w:rPr>
          <w:rFonts w:cs="Arial"/>
          <w:szCs w:val="22"/>
        </w:rPr>
      </w:pPr>
      <w:r w:rsidRPr="008C44BA">
        <w:rPr>
          <w:rFonts w:cs="Arial"/>
          <w:szCs w:val="22"/>
        </w:rPr>
        <w:t>I can confirm that the MoJ holds the information that you have requested</w:t>
      </w:r>
      <w:r w:rsidR="00060214">
        <w:rPr>
          <w:rFonts w:cs="Arial"/>
          <w:szCs w:val="22"/>
        </w:rPr>
        <w:t xml:space="preserve"> </w:t>
      </w:r>
      <w:r w:rsidR="00830A11">
        <w:rPr>
          <w:rFonts w:cs="Arial"/>
          <w:szCs w:val="22"/>
        </w:rPr>
        <w:t xml:space="preserve">about the </w:t>
      </w:r>
      <w:r w:rsidR="00060214">
        <w:rPr>
          <w:rFonts w:cs="Arial"/>
          <w:szCs w:val="22"/>
        </w:rPr>
        <w:t>sex</w:t>
      </w:r>
      <w:r w:rsidR="00830A11">
        <w:rPr>
          <w:rFonts w:cs="Arial"/>
          <w:szCs w:val="22"/>
        </w:rPr>
        <w:t>/</w:t>
      </w:r>
      <w:r w:rsidR="00060214">
        <w:rPr>
          <w:rFonts w:cs="Arial"/>
          <w:szCs w:val="22"/>
        </w:rPr>
        <w:t xml:space="preserve"> gender of human trafficking offen</w:t>
      </w:r>
      <w:r w:rsidR="00830A11">
        <w:rPr>
          <w:rFonts w:cs="Arial"/>
          <w:szCs w:val="22"/>
        </w:rPr>
        <w:t>ders</w:t>
      </w:r>
      <w:r w:rsidR="00060214">
        <w:rPr>
          <w:rFonts w:cs="Arial"/>
          <w:szCs w:val="22"/>
        </w:rPr>
        <w:t>, and also note you have not linked the question to your one above</w:t>
      </w:r>
      <w:r w:rsidRPr="008C44BA">
        <w:rPr>
          <w:rFonts w:cs="Arial"/>
          <w:szCs w:val="22"/>
        </w:rPr>
        <w:t xml:space="preserve">. </w:t>
      </w:r>
      <w:r w:rsidR="00060214">
        <w:rPr>
          <w:rFonts w:cs="Arial"/>
          <w:szCs w:val="22"/>
        </w:rPr>
        <w:t>This</w:t>
      </w:r>
      <w:r w:rsidRPr="008C44BA">
        <w:rPr>
          <w:rFonts w:cs="Arial"/>
          <w:szCs w:val="22"/>
        </w:rPr>
        <w:t xml:space="preserve"> information held is exempt from disclosure under section 21 of the FOIA, because it is reasonably accessible to you</w:t>
      </w:r>
      <w:r w:rsidR="00C11149">
        <w:rPr>
          <w:rFonts w:cs="Arial"/>
          <w:szCs w:val="22"/>
        </w:rPr>
        <w:t xml:space="preserve">. </w:t>
      </w:r>
      <w:r w:rsidRPr="008C44BA">
        <w:rPr>
          <w:rFonts w:cs="Arial"/>
          <w:szCs w:val="22"/>
        </w:rPr>
        <w:t xml:space="preserve">The information for those offenders </w:t>
      </w:r>
      <w:r>
        <w:rPr>
          <w:rFonts w:cs="Arial"/>
          <w:szCs w:val="22"/>
        </w:rPr>
        <w:t>found guilty of the offences</w:t>
      </w:r>
      <w:r w:rsidRPr="008C44BA">
        <w:rPr>
          <w:rFonts w:cs="Arial"/>
          <w:szCs w:val="22"/>
        </w:rPr>
        <w:t xml:space="preserve">, can be found in the </w:t>
      </w:r>
      <w:r>
        <w:rPr>
          <w:rFonts w:cs="Arial"/>
          <w:szCs w:val="22"/>
        </w:rPr>
        <w:t xml:space="preserve">Criminal Justice System outcomes by offence data </w:t>
      </w:r>
      <w:r w:rsidRPr="008C44BA">
        <w:rPr>
          <w:rFonts w:cs="Arial"/>
          <w:szCs w:val="22"/>
        </w:rPr>
        <w:t>tool within the below link:</w:t>
      </w:r>
    </w:p>
    <w:p w:rsidR="008C44BA" w:rsidRPr="008C44BA" w:rsidRDefault="008C44BA" w:rsidP="008C44BA">
      <w:pPr>
        <w:autoSpaceDE w:val="0"/>
        <w:autoSpaceDN w:val="0"/>
        <w:adjustRightInd w:val="0"/>
        <w:spacing w:line="240" w:lineRule="auto"/>
        <w:rPr>
          <w:rFonts w:cs="Arial"/>
          <w:szCs w:val="22"/>
        </w:rPr>
      </w:pPr>
    </w:p>
    <w:p w:rsidR="008C44BA" w:rsidRPr="008C44BA" w:rsidRDefault="008C44BA" w:rsidP="008C44BA">
      <w:pPr>
        <w:autoSpaceDE w:val="0"/>
        <w:autoSpaceDN w:val="0"/>
        <w:adjustRightInd w:val="0"/>
        <w:spacing w:line="240" w:lineRule="auto"/>
        <w:rPr>
          <w:rFonts w:cs="Arial"/>
          <w:szCs w:val="22"/>
        </w:rPr>
      </w:pPr>
      <w:hyperlink r:id="rId11" w:history="1">
        <w:r w:rsidRPr="008C44BA">
          <w:rPr>
            <w:rStyle w:val="Hyperlink"/>
            <w:rFonts w:cs="Arial"/>
            <w:szCs w:val="22"/>
          </w:rPr>
          <w:t>https://www.gov.uk/government/statistics/criminal-justice-system-statistics-quarterly-december-2016</w:t>
        </w:r>
      </w:hyperlink>
    </w:p>
    <w:p w:rsidR="008C44BA" w:rsidRDefault="008C44BA" w:rsidP="009D0E56">
      <w:pPr>
        <w:autoSpaceDE w:val="0"/>
        <w:autoSpaceDN w:val="0"/>
        <w:adjustRightInd w:val="0"/>
        <w:spacing w:line="240" w:lineRule="auto"/>
        <w:rPr>
          <w:rFonts w:cs="Arial"/>
          <w:szCs w:val="22"/>
        </w:rPr>
      </w:pPr>
    </w:p>
    <w:p w:rsidR="008C44BA" w:rsidRDefault="008C44BA" w:rsidP="009D0E56">
      <w:pPr>
        <w:autoSpaceDE w:val="0"/>
        <w:autoSpaceDN w:val="0"/>
        <w:adjustRightInd w:val="0"/>
        <w:spacing w:line="240" w:lineRule="auto"/>
        <w:rPr>
          <w:rFonts w:cs="Arial"/>
          <w:szCs w:val="22"/>
        </w:rPr>
      </w:pPr>
      <w:r>
        <w:rPr>
          <w:rFonts w:cs="Arial"/>
          <w:szCs w:val="22"/>
        </w:rPr>
        <w:t>Offence (from which you can select the offences you want – ‘Modern slavery’ is the description in this tool for offences under the Modern Slavery Act 2015) and gender drop down boxes are available.</w:t>
      </w:r>
      <w:r w:rsidR="00CC6A86" w:rsidRPr="00CC6A86">
        <w:t xml:space="preserve"> </w:t>
      </w:r>
      <w:r w:rsidR="00CC6A86">
        <w:t>To note, this information</w:t>
      </w:r>
      <w:r w:rsidR="00CC6A86" w:rsidRPr="00CC6A86">
        <w:rPr>
          <w:rFonts w:cs="Arial"/>
          <w:szCs w:val="22"/>
        </w:rPr>
        <w:t xml:space="preserve"> has been compiled on a principal offences basis, whereas the data in the </w:t>
      </w:r>
      <w:r w:rsidR="00CC6A86">
        <w:rPr>
          <w:rFonts w:cs="Arial"/>
          <w:szCs w:val="22"/>
        </w:rPr>
        <w:t xml:space="preserve">attached </w:t>
      </w:r>
      <w:r w:rsidR="00CC6A86" w:rsidRPr="00CC6A86">
        <w:rPr>
          <w:rFonts w:cs="Arial"/>
          <w:szCs w:val="22"/>
        </w:rPr>
        <w:t>table has been compiled on an ‘all offence’ basis</w:t>
      </w:r>
      <w:r w:rsidR="00CC6A86">
        <w:rPr>
          <w:rFonts w:cs="Arial"/>
          <w:szCs w:val="22"/>
        </w:rPr>
        <w:t xml:space="preserve"> – this information on the sex/gender of offenders is not directly comparable to the volumes of offenders prosecuted and convicted</w:t>
      </w:r>
      <w:r w:rsidR="00CC6A86" w:rsidRPr="00CC6A86">
        <w:rPr>
          <w:rFonts w:cs="Arial"/>
          <w:szCs w:val="22"/>
        </w:rPr>
        <w:t>.</w:t>
      </w:r>
    </w:p>
    <w:p w:rsidR="008C44BA" w:rsidRDefault="008C44BA" w:rsidP="009D0E56">
      <w:pPr>
        <w:autoSpaceDE w:val="0"/>
        <w:autoSpaceDN w:val="0"/>
        <w:adjustRightInd w:val="0"/>
        <w:spacing w:line="240" w:lineRule="auto"/>
        <w:rPr>
          <w:rFonts w:cs="Arial"/>
          <w:szCs w:val="22"/>
        </w:rPr>
      </w:pPr>
    </w:p>
    <w:p w:rsidR="008C44BA" w:rsidRDefault="008C44BA" w:rsidP="009D0E56">
      <w:pPr>
        <w:autoSpaceDE w:val="0"/>
        <w:autoSpaceDN w:val="0"/>
        <w:adjustRightInd w:val="0"/>
        <w:spacing w:line="240" w:lineRule="auto"/>
        <w:rPr>
          <w:rFonts w:cs="Arial"/>
          <w:szCs w:val="22"/>
        </w:rPr>
      </w:pPr>
      <w:r>
        <w:rPr>
          <w:rFonts w:cs="Arial"/>
          <w:szCs w:val="22"/>
        </w:rPr>
        <w:t>Your question concerning the application of the offences is a policy question, and is not a request for recorded information, so would not be considered to be handled under the FOIA.  As this is an area where policy is held by the Home Office, they will be best able to assist you, and I have provided their general correspondence address below:-</w:t>
      </w:r>
    </w:p>
    <w:p w:rsidR="008C44BA" w:rsidRDefault="008C44BA" w:rsidP="009D0E56">
      <w:pPr>
        <w:autoSpaceDE w:val="0"/>
        <w:autoSpaceDN w:val="0"/>
        <w:adjustRightInd w:val="0"/>
        <w:spacing w:line="240" w:lineRule="auto"/>
        <w:rPr>
          <w:rFonts w:cs="Arial"/>
          <w:szCs w:val="22"/>
        </w:rPr>
      </w:pPr>
    </w:p>
    <w:p w:rsidR="008C44BA" w:rsidRDefault="008C44BA" w:rsidP="009D0E56">
      <w:pPr>
        <w:autoSpaceDE w:val="0"/>
        <w:autoSpaceDN w:val="0"/>
        <w:adjustRightInd w:val="0"/>
        <w:spacing w:line="240" w:lineRule="auto"/>
        <w:rPr>
          <w:rFonts w:cs="Arial"/>
          <w:szCs w:val="22"/>
        </w:rPr>
      </w:pPr>
      <w:hyperlink r:id="rId12" w:history="1">
        <w:r w:rsidRPr="000047F4">
          <w:rPr>
            <w:rStyle w:val="Hyperlink"/>
            <w:rFonts w:cs="Arial"/>
            <w:szCs w:val="22"/>
          </w:rPr>
          <w:t>public.enquiries@homeoffice.gsi.gov.uk</w:t>
        </w:r>
      </w:hyperlink>
    </w:p>
    <w:p w:rsidR="0001597E" w:rsidRDefault="0001597E" w:rsidP="009D0E56">
      <w:pPr>
        <w:spacing w:line="240" w:lineRule="auto"/>
        <w:rPr>
          <w:rFonts w:cs="Arial"/>
          <w:b/>
          <w:szCs w:val="22"/>
        </w:rPr>
      </w:pPr>
    </w:p>
    <w:sectPr w:rsidR="0001597E" w:rsidSect="00561341">
      <w:footerReference w:type="default" r:id="rId13"/>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5D5" w:rsidRDefault="002B35D5">
      <w:r>
        <w:separator/>
      </w:r>
    </w:p>
  </w:endnote>
  <w:endnote w:type="continuationSeparator" w:id="0">
    <w:p w:rsidR="002B35D5" w:rsidRDefault="002B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8389B">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5D5" w:rsidRDefault="002B35D5">
      <w:r>
        <w:separator/>
      </w:r>
    </w:p>
  </w:footnote>
  <w:footnote w:type="continuationSeparator" w:id="0">
    <w:p w:rsidR="002B35D5" w:rsidRDefault="002B3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857D9"/>
    <w:multiLevelType w:val="hybridMultilevel"/>
    <w:tmpl w:val="A282E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597E"/>
    <w:rsid w:val="00017054"/>
    <w:rsid w:val="000222E7"/>
    <w:rsid w:val="000222F6"/>
    <w:rsid w:val="00026D9A"/>
    <w:rsid w:val="00032200"/>
    <w:rsid w:val="00037330"/>
    <w:rsid w:val="00060214"/>
    <w:rsid w:val="0007380F"/>
    <w:rsid w:val="0008457A"/>
    <w:rsid w:val="0009138F"/>
    <w:rsid w:val="0009754B"/>
    <w:rsid w:val="000A3195"/>
    <w:rsid w:val="000A5A10"/>
    <w:rsid w:val="000C1EDA"/>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1F3579"/>
    <w:rsid w:val="00255FC6"/>
    <w:rsid w:val="00273E23"/>
    <w:rsid w:val="00285A9C"/>
    <w:rsid w:val="002B0ECE"/>
    <w:rsid w:val="002B35D5"/>
    <w:rsid w:val="002C5025"/>
    <w:rsid w:val="002D5314"/>
    <w:rsid w:val="002E126F"/>
    <w:rsid w:val="002E39E4"/>
    <w:rsid w:val="002F24C7"/>
    <w:rsid w:val="002F50F6"/>
    <w:rsid w:val="002F6553"/>
    <w:rsid w:val="003011BD"/>
    <w:rsid w:val="00303661"/>
    <w:rsid w:val="0030433E"/>
    <w:rsid w:val="0031213B"/>
    <w:rsid w:val="00322A3C"/>
    <w:rsid w:val="00323067"/>
    <w:rsid w:val="003366B3"/>
    <w:rsid w:val="00375DDC"/>
    <w:rsid w:val="00376A97"/>
    <w:rsid w:val="00377D6F"/>
    <w:rsid w:val="0038389B"/>
    <w:rsid w:val="0038642F"/>
    <w:rsid w:val="003A633E"/>
    <w:rsid w:val="003B13CA"/>
    <w:rsid w:val="003E15E6"/>
    <w:rsid w:val="003E2480"/>
    <w:rsid w:val="003E3E27"/>
    <w:rsid w:val="00401CAB"/>
    <w:rsid w:val="004269FC"/>
    <w:rsid w:val="00435D53"/>
    <w:rsid w:val="00444869"/>
    <w:rsid w:val="00445AB5"/>
    <w:rsid w:val="00453104"/>
    <w:rsid w:val="00457840"/>
    <w:rsid w:val="004672E7"/>
    <w:rsid w:val="00471E48"/>
    <w:rsid w:val="0048558F"/>
    <w:rsid w:val="00487916"/>
    <w:rsid w:val="00496E7B"/>
    <w:rsid w:val="004D4575"/>
    <w:rsid w:val="004D58C1"/>
    <w:rsid w:val="004E03C7"/>
    <w:rsid w:val="004E3DB4"/>
    <w:rsid w:val="004E5205"/>
    <w:rsid w:val="004E5CF9"/>
    <w:rsid w:val="004F3A38"/>
    <w:rsid w:val="004F5467"/>
    <w:rsid w:val="0050006A"/>
    <w:rsid w:val="00524313"/>
    <w:rsid w:val="00535B60"/>
    <w:rsid w:val="005361B4"/>
    <w:rsid w:val="00561341"/>
    <w:rsid w:val="0056296A"/>
    <w:rsid w:val="00566964"/>
    <w:rsid w:val="005765D4"/>
    <w:rsid w:val="005774F0"/>
    <w:rsid w:val="0059501B"/>
    <w:rsid w:val="005A196C"/>
    <w:rsid w:val="005A1FB5"/>
    <w:rsid w:val="005B1E5F"/>
    <w:rsid w:val="005B28FC"/>
    <w:rsid w:val="005C1749"/>
    <w:rsid w:val="005C7CFE"/>
    <w:rsid w:val="005D21E1"/>
    <w:rsid w:val="005E17C7"/>
    <w:rsid w:val="006045AB"/>
    <w:rsid w:val="00644B57"/>
    <w:rsid w:val="00652228"/>
    <w:rsid w:val="006647E4"/>
    <w:rsid w:val="00667FCF"/>
    <w:rsid w:val="00673F9E"/>
    <w:rsid w:val="00674BC9"/>
    <w:rsid w:val="0067514B"/>
    <w:rsid w:val="0067585E"/>
    <w:rsid w:val="00680B3A"/>
    <w:rsid w:val="00684760"/>
    <w:rsid w:val="00687093"/>
    <w:rsid w:val="00687276"/>
    <w:rsid w:val="006878E8"/>
    <w:rsid w:val="006C72DE"/>
    <w:rsid w:val="006E32CA"/>
    <w:rsid w:val="006F32D9"/>
    <w:rsid w:val="006F41B2"/>
    <w:rsid w:val="0074259E"/>
    <w:rsid w:val="0075513B"/>
    <w:rsid w:val="00766D55"/>
    <w:rsid w:val="007A2D68"/>
    <w:rsid w:val="007A3DF8"/>
    <w:rsid w:val="007A5840"/>
    <w:rsid w:val="007B7C57"/>
    <w:rsid w:val="007C598E"/>
    <w:rsid w:val="007C5F7B"/>
    <w:rsid w:val="007C771A"/>
    <w:rsid w:val="007D4371"/>
    <w:rsid w:val="007D4761"/>
    <w:rsid w:val="007D5ED2"/>
    <w:rsid w:val="007F4AEE"/>
    <w:rsid w:val="007F7A8D"/>
    <w:rsid w:val="00801B78"/>
    <w:rsid w:val="00805323"/>
    <w:rsid w:val="00830A11"/>
    <w:rsid w:val="00831B94"/>
    <w:rsid w:val="00832C18"/>
    <w:rsid w:val="00837E19"/>
    <w:rsid w:val="00844B67"/>
    <w:rsid w:val="00844D94"/>
    <w:rsid w:val="008565E0"/>
    <w:rsid w:val="00880411"/>
    <w:rsid w:val="00882334"/>
    <w:rsid w:val="00892055"/>
    <w:rsid w:val="008970E9"/>
    <w:rsid w:val="008B21BB"/>
    <w:rsid w:val="008B36D2"/>
    <w:rsid w:val="008C44BA"/>
    <w:rsid w:val="008D45DA"/>
    <w:rsid w:val="008D564C"/>
    <w:rsid w:val="00917EC7"/>
    <w:rsid w:val="009827DD"/>
    <w:rsid w:val="009853E8"/>
    <w:rsid w:val="00985CB8"/>
    <w:rsid w:val="00990F1F"/>
    <w:rsid w:val="009C4B46"/>
    <w:rsid w:val="009D0E56"/>
    <w:rsid w:val="009D5879"/>
    <w:rsid w:val="009E3F91"/>
    <w:rsid w:val="009E69FE"/>
    <w:rsid w:val="00A173AB"/>
    <w:rsid w:val="00A20BCD"/>
    <w:rsid w:val="00A349B1"/>
    <w:rsid w:val="00A40D87"/>
    <w:rsid w:val="00A459D4"/>
    <w:rsid w:val="00A4792D"/>
    <w:rsid w:val="00A76AFC"/>
    <w:rsid w:val="00A809DF"/>
    <w:rsid w:val="00AD7505"/>
    <w:rsid w:val="00AE4937"/>
    <w:rsid w:val="00AE7402"/>
    <w:rsid w:val="00AF2FD9"/>
    <w:rsid w:val="00B01B28"/>
    <w:rsid w:val="00B34C9E"/>
    <w:rsid w:val="00B47082"/>
    <w:rsid w:val="00B60D6F"/>
    <w:rsid w:val="00B67E0C"/>
    <w:rsid w:val="00B8050D"/>
    <w:rsid w:val="00B81EF9"/>
    <w:rsid w:val="00B9009F"/>
    <w:rsid w:val="00B95043"/>
    <w:rsid w:val="00BB4B4B"/>
    <w:rsid w:val="00C11149"/>
    <w:rsid w:val="00C56E27"/>
    <w:rsid w:val="00C66BE0"/>
    <w:rsid w:val="00C72245"/>
    <w:rsid w:val="00CB54AB"/>
    <w:rsid w:val="00CB65BF"/>
    <w:rsid w:val="00CC0B65"/>
    <w:rsid w:val="00CC54F9"/>
    <w:rsid w:val="00CC6A86"/>
    <w:rsid w:val="00CE1BFE"/>
    <w:rsid w:val="00CF03AD"/>
    <w:rsid w:val="00CF0E52"/>
    <w:rsid w:val="00D010B0"/>
    <w:rsid w:val="00D04F64"/>
    <w:rsid w:val="00D11B61"/>
    <w:rsid w:val="00D14BA9"/>
    <w:rsid w:val="00D17E97"/>
    <w:rsid w:val="00D25431"/>
    <w:rsid w:val="00D34F07"/>
    <w:rsid w:val="00D354B2"/>
    <w:rsid w:val="00D62050"/>
    <w:rsid w:val="00D64C3E"/>
    <w:rsid w:val="00D66074"/>
    <w:rsid w:val="00D908A9"/>
    <w:rsid w:val="00DD4695"/>
    <w:rsid w:val="00DD5704"/>
    <w:rsid w:val="00DE65A5"/>
    <w:rsid w:val="00DE71AB"/>
    <w:rsid w:val="00E0192C"/>
    <w:rsid w:val="00E07BB4"/>
    <w:rsid w:val="00E51801"/>
    <w:rsid w:val="00E53522"/>
    <w:rsid w:val="00E910E7"/>
    <w:rsid w:val="00E92C99"/>
    <w:rsid w:val="00EA1E9A"/>
    <w:rsid w:val="00EB050F"/>
    <w:rsid w:val="00EB72DE"/>
    <w:rsid w:val="00ED3B30"/>
    <w:rsid w:val="00ED782D"/>
    <w:rsid w:val="00EE2AA6"/>
    <w:rsid w:val="00F012C4"/>
    <w:rsid w:val="00F24423"/>
    <w:rsid w:val="00F61AFC"/>
    <w:rsid w:val="00F74765"/>
    <w:rsid w:val="00F779B2"/>
    <w:rsid w:val="00F81AD5"/>
    <w:rsid w:val="00F82DB8"/>
    <w:rsid w:val="00F92115"/>
    <w:rsid w:val="00FB0124"/>
    <w:rsid w:val="00FB2D55"/>
    <w:rsid w:val="00FB3ED1"/>
    <w:rsid w:val="00FC5E0E"/>
    <w:rsid w:val="00FD6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664FED9-064A-435A-A134-8F09BFB5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link w:val="CommentTextChar"/>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30A11"/>
    <w:rPr>
      <w:sz w:val="16"/>
      <w:szCs w:val="16"/>
    </w:rPr>
  </w:style>
  <w:style w:type="paragraph" w:styleId="CommentSubject">
    <w:name w:val="annotation subject"/>
    <w:basedOn w:val="CommentText"/>
    <w:next w:val="CommentText"/>
    <w:link w:val="CommentSubjectChar"/>
    <w:rsid w:val="00830A11"/>
    <w:rPr>
      <w:b/>
      <w:bCs/>
      <w:sz w:val="20"/>
    </w:rPr>
  </w:style>
  <w:style w:type="character" w:customStyle="1" w:styleId="CommentTextChar">
    <w:name w:val="Comment Text Char"/>
    <w:link w:val="CommentText"/>
    <w:semiHidden/>
    <w:rsid w:val="00830A11"/>
    <w:rPr>
      <w:rFonts w:ascii="Arial" w:hAnsi="Arial"/>
      <w:sz w:val="22"/>
    </w:rPr>
  </w:style>
  <w:style w:type="character" w:customStyle="1" w:styleId="CommentSubjectChar">
    <w:name w:val="Comment Subject Char"/>
    <w:link w:val="CommentSubject"/>
    <w:rsid w:val="00830A11"/>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89865">
      <w:bodyDiv w:val="1"/>
      <w:marLeft w:val="0"/>
      <w:marRight w:val="0"/>
      <w:marTop w:val="0"/>
      <w:marBottom w:val="0"/>
      <w:divBdr>
        <w:top w:val="none" w:sz="0" w:space="0" w:color="auto"/>
        <w:left w:val="none" w:sz="0" w:space="0" w:color="auto"/>
        <w:bottom w:val="none" w:sz="0" w:space="0" w:color="auto"/>
        <w:right w:val="none" w:sz="0" w:space="0" w:color="auto"/>
      </w:divBdr>
    </w:div>
    <w:div w:id="654453473">
      <w:bodyDiv w:val="1"/>
      <w:marLeft w:val="0"/>
      <w:marRight w:val="0"/>
      <w:marTop w:val="0"/>
      <w:marBottom w:val="0"/>
      <w:divBdr>
        <w:top w:val="none" w:sz="0" w:space="0" w:color="auto"/>
        <w:left w:val="none" w:sz="0" w:space="0" w:color="auto"/>
        <w:bottom w:val="none" w:sz="0" w:space="0" w:color="auto"/>
        <w:right w:val="none" w:sz="0" w:space="0" w:color="auto"/>
      </w:divBdr>
    </w:div>
    <w:div w:id="90907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blic.enquiries@homeoffice.gsi.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tatistics/criminal-justice-system-statistics-quarterly-december-2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3.png@01D2F738.8CA3F3F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A70C7-A8D1-47A0-B854-BB185EBF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3</Pages>
  <Words>773</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FOI 112974 Human Trafficking</vt:lpstr>
    </vt:vector>
  </TitlesOfParts>
  <Manager/>
  <Company>Ministry of Justice</Company>
  <LinksUpToDate>false</LinksUpToDate>
  <CharactersWithSpaces>5294</CharactersWithSpaces>
  <SharedDoc>false</SharedDoc>
  <HLinks>
    <vt:vector size="36" baseType="variant">
      <vt:variant>
        <vt:i4>5636139</vt:i4>
      </vt:variant>
      <vt:variant>
        <vt:i4>15</vt:i4>
      </vt:variant>
      <vt:variant>
        <vt:i4>0</vt:i4>
      </vt:variant>
      <vt:variant>
        <vt:i4>5</vt:i4>
      </vt:variant>
      <vt:variant>
        <vt:lpwstr>mailto:data.access@justice.gsi.gov.uk</vt:lpwstr>
      </vt:variant>
      <vt:variant>
        <vt:lpwstr/>
      </vt:variant>
      <vt:variant>
        <vt:i4>7405578</vt:i4>
      </vt:variant>
      <vt:variant>
        <vt:i4>12</vt:i4>
      </vt:variant>
      <vt:variant>
        <vt:i4>0</vt:i4>
      </vt:variant>
      <vt:variant>
        <vt:i4>5</vt:i4>
      </vt:variant>
      <vt:variant>
        <vt:lpwstr>mailto:public.enquiries@homeoffice.gsi.gov.uk</vt:lpwstr>
      </vt:variant>
      <vt:variant>
        <vt:lpwstr/>
      </vt:variant>
      <vt:variant>
        <vt:i4>3473513</vt:i4>
      </vt:variant>
      <vt:variant>
        <vt:i4>9</vt:i4>
      </vt:variant>
      <vt:variant>
        <vt:i4>0</vt:i4>
      </vt:variant>
      <vt:variant>
        <vt:i4>5</vt:i4>
      </vt:variant>
      <vt:variant>
        <vt:lpwstr>https://www.gov.uk/government/statistics/criminal-justice-system-statistics-quarterly-december-2016</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6881354</vt:i4>
      </vt:variant>
      <vt:variant>
        <vt:i4>0</vt:i4>
      </vt:variant>
      <vt:variant>
        <vt:i4>0</vt:i4>
      </vt:variant>
      <vt:variant>
        <vt:i4>5</vt:i4>
      </vt:variant>
      <vt:variant>
        <vt:lpwstr>mailto:peter.sproat@northumbria.ac.uk</vt:lpwstr>
      </vt:variant>
      <vt:variant>
        <vt:lpwstr/>
      </vt:variant>
      <vt:variant>
        <vt:i4>3211279</vt:i4>
      </vt:variant>
      <vt:variant>
        <vt:i4>2791</vt:i4>
      </vt:variant>
      <vt:variant>
        <vt:i4>1026</vt:i4>
      </vt:variant>
      <vt:variant>
        <vt:i4>1</vt:i4>
      </vt:variant>
      <vt:variant>
        <vt:lpwstr>cid:image003.png@01D2F738.8CA3F3F0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112974 Human Trafficking</dc:title>
  <dc:subject>FOI Release</dc:subject>
  <dc:creator>MoJ</dc:creator>
  <cp:keywords/>
  <dc:description/>
  <cp:lastModifiedBy>Cox, Allan</cp:lastModifiedBy>
  <cp:revision>2</cp:revision>
  <cp:lastPrinted>2015-07-06T11:35:00Z</cp:lastPrinted>
  <dcterms:created xsi:type="dcterms:W3CDTF">2017-11-10T10:54:00Z</dcterms:created>
  <dcterms:modified xsi:type="dcterms:W3CDTF">2017-11-10T10:54:00Z</dcterms:modified>
  <cp:category/>
</cp:coreProperties>
</file>