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ackground w:color="FFFFFF">
    <mc:AlternateContent>
      <mc:Choice Requires="v"/>
      <mc:Fallback>
        <w:drawing>
          <wp:inline distT="0" distB="0" distL="0" distR="0" wp14:anchorId="036337E1" wp14:editId="1063707C">
            <wp:extent cx="0" cy="0"/>
            <wp:effectExtent l="0" t="0" r="0" b="0"/>
            <wp:docPr id="1" name="Rectangle 1">
              <a:extLst xmlns:a="http://purl.oclc.org/ooxml/drawingml/main">
                <a:ext uri="{A998136B-4AC2-44c3-8CCF-79AB77ABDD1D}">
                  <a15:backgroundPr xmlns:a15="http://schemas.microsoft.com/office/drawing/2012/main" bwMode="white" bwPure="auto" bwNormal="auto" targetScreenSize="800x600"/>
                </a:ext>
              </a:extLst>
            </wp:docPr>
            <wp:cNvGraphicFramePr/>
            <a:graphic xmlns:a="http://purl.oclc.org/ooxml/drawingml/main">
              <a:graphicData uri="http://schemas.microsoft.com/office/word/2010/wordprocessingShape">
                <wp:wsp>
                  <wp:cNvSpPr/>
                  <wp: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
                          <a:headEnd/>
                          <a:tailEnd/>
                        </a14:hiddenLine>
                      </a:ext>
                    </a:extLst>
                  </wp:spPr>
                  <wp:bodyPr/>
                </wp:wsp>
              </a:graphicData>
            </a:graphic>
          </wp:inline>
        </w:drawing>
      </mc:Fallback>
    </mc:AlternateContent>
  </w:background>
  <w:body>
    <w:p w14:paraId="42F36CDC" w14:textId="6CBD3DC3" w:rsidR="00000000" w:rsidRDefault="00374680">
      <w:pPr>
        <w:spacing w:line="10.30pt" w:lineRule="exact"/>
        <w:rPr>
          <w:rFonts w:ascii="Times New Roman" w:eastAsia="Times New Roman" w:hAnsi="Times New Roman"/>
          <w:sz w:val="24"/>
        </w:rPr>
      </w:pPr>
      <w:bookmarkStart w:id="0" w:name="page1"/>
      <w:bookmarkEnd w:id="0"/>
      <w:r>
        <w:rPr>
          <w:noProof/>
        </w:rPr>
        <w:drawing>
          <wp:anchor distT="0" distB="0" distL="114300" distR="114300" simplePos="0" relativeHeight="251650560" behindDoc="1" locked="0" layoutInCell="1" allowOverlap="1" wp14:anchorId="6874467F" wp14:editId="52142023">
            <wp:simplePos x="0" y="0"/>
            <wp:positionH relativeFrom="page">
              <wp:posOffset>967740</wp:posOffset>
            </wp:positionH>
            <wp:positionV relativeFrom="page">
              <wp:posOffset>445135</wp:posOffset>
            </wp:positionV>
            <wp:extent cx="3348355" cy="350520"/>
            <wp:effectExtent l="0" t="0" r="0" b="0"/>
            <wp:wrapNone/>
            <wp:docPr id="14" name="Picture 2">
              <a:extLst xmlns:a="http://purl.oclc.org/ooxml/drawingml/main">
                <a:ext uri="{C183D7F6-B498-43B3-948B-1728B52AA6E4}">
                  <adec:decorative xmlns:adec="http://schemas.microsoft.com/office/drawing/2017/decorative" val="1"/>
                </a:ext>
              </a:extLst>
            </wp:docPr>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14" name="Picture 2">
                      <a:extLst>
                        <a:ext uri="{C183D7F6-B498-43B3-948B-1728B52AA6E4}">
                          <adec:decorative xmlns:adec="http://schemas.microsoft.com/office/drawing/2017/decorative" val="1"/>
                        </a:ext>
                      </a:extLst>
                    </pic:cNvPr>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48355" cy="3505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1" locked="0" layoutInCell="1" allowOverlap="1" wp14:anchorId="4FC173F1" wp14:editId="2266A68F">
            <wp:simplePos x="0" y="0"/>
            <wp:positionH relativeFrom="page">
              <wp:posOffset>967740</wp:posOffset>
            </wp:positionH>
            <wp:positionV relativeFrom="page">
              <wp:posOffset>967740</wp:posOffset>
            </wp:positionV>
            <wp:extent cx="5941695" cy="0"/>
            <wp:effectExtent l="5715" t="5715" r="5715" b="13335"/>
            <wp:wrapNone/>
            <wp:docPr id="13" name="Line 3">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14:paraId="0FA415EE" w14:textId="77777777" w:rsidR="00000000" w:rsidRDefault="00C11F06">
      <w:pPr>
        <w:spacing w:line="0pt" w:lineRule="atLeast"/>
        <w:ind w:start="4pt"/>
        <w:rPr>
          <w:rFonts w:ascii="Verdana" w:eastAsia="Verdana" w:hAnsi="Verdana"/>
          <w:b/>
          <w:sz w:val="40"/>
        </w:rPr>
      </w:pPr>
      <w:r>
        <w:rPr>
          <w:rFonts w:ascii="Verdana" w:eastAsia="Verdana" w:hAnsi="Verdana"/>
          <w:b/>
          <w:sz w:val="40"/>
        </w:rPr>
        <w:t>Order Decision</w:t>
      </w:r>
    </w:p>
    <w:p w14:paraId="24EA156B" w14:textId="77777777" w:rsidR="00000000" w:rsidRDefault="00C11F06">
      <w:pPr>
        <w:spacing w:line="8pt" w:lineRule="exact"/>
        <w:rPr>
          <w:rFonts w:ascii="Times New Roman" w:eastAsia="Times New Roman" w:hAnsi="Times New Roman"/>
          <w:sz w:val="24"/>
        </w:rPr>
      </w:pPr>
    </w:p>
    <w:p w14:paraId="43446810" w14:textId="77777777" w:rsidR="00000000" w:rsidRDefault="00C11F06">
      <w:pPr>
        <w:spacing w:line="0pt" w:lineRule="atLeast"/>
        <w:ind w:start="4pt"/>
        <w:rPr>
          <w:rFonts w:ascii="Verdana" w:eastAsia="Verdana" w:hAnsi="Verdana"/>
          <w:sz w:val="22"/>
        </w:rPr>
      </w:pPr>
      <w:r>
        <w:rPr>
          <w:rFonts w:ascii="Verdana" w:eastAsia="Verdana" w:hAnsi="Verdana"/>
          <w:sz w:val="22"/>
        </w:rPr>
        <w:t>Inquiry opened on 15 November 2016</w:t>
      </w:r>
    </w:p>
    <w:p w14:paraId="3258FE83" w14:textId="77777777" w:rsidR="00000000" w:rsidRDefault="00C11F06">
      <w:pPr>
        <w:spacing w:line="11.45pt" w:lineRule="exact"/>
        <w:rPr>
          <w:rFonts w:ascii="Times New Roman" w:eastAsia="Times New Roman" w:hAnsi="Times New Roman"/>
          <w:sz w:val="24"/>
        </w:rPr>
      </w:pPr>
    </w:p>
    <w:p w14:paraId="1B28B31F" w14:textId="77777777" w:rsidR="00000000" w:rsidRDefault="00C11F06">
      <w:pPr>
        <w:spacing w:line="0pt" w:lineRule="atLeast"/>
        <w:ind w:start="4pt"/>
        <w:rPr>
          <w:rFonts w:ascii="Verdana" w:eastAsia="Verdana" w:hAnsi="Verdana"/>
          <w:b/>
          <w:sz w:val="22"/>
        </w:rPr>
      </w:pPr>
      <w:r>
        <w:rPr>
          <w:rFonts w:ascii="Verdana" w:eastAsia="Verdana" w:hAnsi="Verdana"/>
          <w:b/>
          <w:sz w:val="22"/>
        </w:rPr>
        <w:t>by Mark Yates BA(Hons) MIPROW</w:t>
      </w:r>
    </w:p>
    <w:p w14:paraId="036C6357" w14:textId="77777777" w:rsidR="00000000" w:rsidRDefault="00C11F06">
      <w:pPr>
        <w:spacing w:line="6.30pt" w:lineRule="exact"/>
        <w:rPr>
          <w:rFonts w:ascii="Times New Roman" w:eastAsia="Times New Roman" w:hAnsi="Times New Roman"/>
          <w:sz w:val="24"/>
        </w:rPr>
      </w:pPr>
    </w:p>
    <w:p w14:paraId="702BA11F" w14:textId="77777777" w:rsidR="00000000" w:rsidRDefault="00C11F06">
      <w:pPr>
        <w:spacing w:line="22pt" w:lineRule="auto"/>
        <w:ind w:start="4pt" w:end="60pt"/>
        <w:rPr>
          <w:rFonts w:ascii="Verdana" w:eastAsia="Verdana" w:hAnsi="Verdana"/>
          <w:b/>
          <w:sz w:val="16"/>
        </w:rPr>
      </w:pPr>
      <w:r>
        <w:rPr>
          <w:rFonts w:ascii="Verdana" w:eastAsia="Verdana" w:hAnsi="Verdana"/>
          <w:b/>
          <w:sz w:val="16"/>
        </w:rPr>
        <w:t>an Inspector appointed by the Secretary of State for Environment, Food and Rural Affairs Decision date: 01 November 2017</w:t>
      </w:r>
    </w:p>
    <w:p w14:paraId="54D11C05" w14:textId="14F52CD5" w:rsidR="00000000" w:rsidRDefault="00374680">
      <w:pPr>
        <w:spacing w:line="1pt" w:lineRule="exact"/>
        <w:rPr>
          <w:rFonts w:ascii="Times New Roman" w:eastAsia="Times New Roman" w:hAnsi="Times New Roman"/>
          <w:sz w:val="24"/>
        </w:rPr>
      </w:pPr>
      <w:r>
        <w:rPr>
          <w:rFonts w:ascii="Verdana" w:eastAsia="Verdana" w:hAnsi="Verdana"/>
          <w:b/>
          <w:noProof/>
          <w:sz w:val="16"/>
        </w:rPr>
        <w:drawing>
          <wp:anchor distT="0" distB="0" distL="114300" distR="114300" simplePos="0" relativeHeight="251652608" behindDoc="1" locked="0" layoutInCell="1" allowOverlap="1" wp14:anchorId="4B89BD6A" wp14:editId="571070D9">
            <wp:simplePos x="0" y="0"/>
            <wp:positionH relativeFrom="column">
              <wp:posOffset>44450</wp:posOffset>
            </wp:positionH>
            <wp:positionV relativeFrom="paragraph">
              <wp:posOffset>-86360</wp:posOffset>
            </wp:positionV>
            <wp:extent cx="5950585" cy="0"/>
            <wp:effectExtent l="6350" t="5715" r="5715" b="13335"/>
            <wp:wrapNone/>
            <wp:docPr id="12" name="Line 4">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505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14:paraId="752CCC19" w14:textId="77777777" w:rsidR="00000000" w:rsidRDefault="00C11F06">
      <w:pPr>
        <w:spacing w:line="4.30pt" w:lineRule="exact"/>
        <w:rPr>
          <w:rFonts w:ascii="Times New Roman" w:eastAsia="Times New Roman" w:hAnsi="Times New Roman"/>
          <w:sz w:val="24"/>
        </w:rPr>
      </w:pPr>
    </w:p>
    <w:p w14:paraId="529EC495" w14:textId="77777777" w:rsidR="00000000" w:rsidRDefault="00C11F06">
      <w:pPr>
        <w:spacing w:line="0pt" w:lineRule="atLeast"/>
        <w:ind w:start="4pt"/>
        <w:rPr>
          <w:rFonts w:ascii="Verdana" w:eastAsia="Verdana" w:hAnsi="Verdana"/>
          <w:b/>
          <w:sz w:val="22"/>
        </w:rPr>
      </w:pPr>
      <w:r>
        <w:rPr>
          <w:rFonts w:ascii="Verdana" w:eastAsia="Verdana" w:hAnsi="Verdana"/>
          <w:b/>
          <w:sz w:val="22"/>
        </w:rPr>
        <w:t>Order Ref: FPS/J0350/7/1M</w:t>
      </w:r>
    </w:p>
    <w:p w14:paraId="2FE85861" w14:textId="77777777" w:rsidR="00000000" w:rsidRDefault="00C11F06">
      <w:pPr>
        <w:spacing w:line="3.40pt" w:lineRule="exact"/>
        <w:rPr>
          <w:rFonts w:ascii="Times New Roman" w:eastAsia="Times New Roman" w:hAnsi="Times New Roman"/>
          <w:sz w:val="24"/>
        </w:rPr>
      </w:pPr>
    </w:p>
    <w:p w14:paraId="7F934951" w14:textId="77777777" w:rsidR="00000000" w:rsidRDefault="00C11F06">
      <w:pPr>
        <w:numPr>
          <w:ilvl w:val="0"/>
          <w:numId w:val="1"/>
        </w:numPr>
        <w:tabs>
          <w:tab w:val="start" w:pos="22pt"/>
        </w:tabs>
        <w:spacing w:line="11.90pt" w:lineRule="auto"/>
        <w:ind w:start="22pt" w:end="1pt" w:hanging="17.80pt"/>
        <w:rPr>
          <w:rFonts w:ascii="Symbol" w:eastAsia="Symbol" w:hAnsi="Symbol"/>
        </w:rPr>
      </w:pPr>
      <w:r>
        <w:rPr>
          <w:rFonts w:ascii="Verdana" w:eastAsia="Verdana" w:hAnsi="Verdana"/>
        </w:rPr>
        <w:t xml:space="preserve">This Order is made </w:t>
      </w:r>
      <w:r>
        <w:rPr>
          <w:rFonts w:ascii="Verdana" w:eastAsia="Verdana" w:hAnsi="Verdana"/>
        </w:rPr>
        <w:t>under Section 53(2)(b) of the Wildlife and Countryside Act 1981 (</w:t>
      </w:r>
      <w:r>
        <w:rPr>
          <w:rFonts w:ascii="Verdana" w:eastAsia="Verdana" w:hAnsi="Verdana"/>
        </w:rPr>
        <w:t>“the 1981 Act</w:t>
      </w:r>
      <w:r>
        <w:rPr>
          <w:rFonts w:ascii="Verdana" w:eastAsia="Verdana" w:hAnsi="Verdana"/>
        </w:rPr>
        <w:t xml:space="preserve">”) and is known as </w:t>
      </w:r>
      <w:r>
        <w:rPr>
          <w:rFonts w:ascii="Verdana" w:eastAsia="Verdana" w:hAnsi="Verdana"/>
        </w:rPr>
        <w:t>the Slough Borough Council Bridleway 93 Modification</w:t>
      </w:r>
      <w:r>
        <w:rPr>
          <w:rFonts w:ascii="Verdana" w:eastAsia="Verdana" w:hAnsi="Verdana"/>
        </w:rPr>
        <w:t xml:space="preserve"> Order 2015.</w:t>
      </w:r>
    </w:p>
    <w:p w14:paraId="50709E96" w14:textId="77777777" w:rsidR="00000000" w:rsidRDefault="00C11F06">
      <w:pPr>
        <w:spacing w:line="0.10pt" w:lineRule="exact"/>
        <w:rPr>
          <w:rFonts w:ascii="Symbol" w:eastAsia="Symbol" w:hAnsi="Symbol"/>
        </w:rPr>
      </w:pPr>
    </w:p>
    <w:p w14:paraId="0B80CB91" w14:textId="77777777" w:rsidR="00000000" w:rsidRDefault="00C11F06">
      <w:pPr>
        <w:numPr>
          <w:ilvl w:val="0"/>
          <w:numId w:val="1"/>
        </w:numPr>
        <w:tabs>
          <w:tab w:val="start" w:pos="22pt"/>
        </w:tabs>
        <w:spacing w:line="11.90pt" w:lineRule="auto"/>
        <w:ind w:start="22pt" w:hanging="17.80pt"/>
        <w:jc w:val="both"/>
        <w:rPr>
          <w:rFonts w:ascii="Symbol" w:eastAsia="Symbol" w:hAnsi="Symbol"/>
        </w:rPr>
      </w:pPr>
      <w:r>
        <w:rPr>
          <w:rFonts w:ascii="Verdana" w:eastAsia="Verdana" w:hAnsi="Verdana"/>
        </w:rPr>
        <w:t xml:space="preserve">The Order </w:t>
      </w:r>
      <w:r>
        <w:rPr>
          <w:rFonts w:ascii="Verdana" w:eastAsia="Verdana" w:hAnsi="Verdana"/>
        </w:rPr>
        <w:t>was made by Slough Borough Council (</w:t>
      </w:r>
      <w:r>
        <w:rPr>
          <w:rFonts w:ascii="Verdana" w:eastAsia="Verdana" w:hAnsi="Verdana"/>
        </w:rPr>
        <w:t>“the Council</w:t>
      </w:r>
      <w:r>
        <w:rPr>
          <w:rFonts w:ascii="Verdana" w:eastAsia="Verdana" w:hAnsi="Verdana"/>
        </w:rPr>
        <w:t>”) on 15 September 2015</w:t>
      </w:r>
      <w:r>
        <w:rPr>
          <w:rFonts w:ascii="Verdana" w:eastAsia="Verdana" w:hAnsi="Verdana"/>
        </w:rPr>
        <w:t xml:space="preserve"> and propose</w:t>
      </w:r>
      <w:r>
        <w:rPr>
          <w:rFonts w:ascii="Verdana" w:eastAsia="Verdana" w:hAnsi="Verdana"/>
        </w:rPr>
        <w:t>d to add a bridleway to the definitive map and statement, as detailed in the Order Map and Schedule.</w:t>
      </w:r>
    </w:p>
    <w:p w14:paraId="670E42CE" w14:textId="77777777" w:rsidR="00000000" w:rsidRDefault="00C11F06">
      <w:pPr>
        <w:spacing w:line="0.20pt" w:lineRule="exact"/>
        <w:rPr>
          <w:rFonts w:ascii="Symbol" w:eastAsia="Symbol" w:hAnsi="Symbol"/>
        </w:rPr>
      </w:pPr>
    </w:p>
    <w:p w14:paraId="2925BD77" w14:textId="77777777" w:rsidR="00000000" w:rsidRDefault="00C11F06">
      <w:pPr>
        <w:numPr>
          <w:ilvl w:val="0"/>
          <w:numId w:val="1"/>
        </w:numPr>
        <w:tabs>
          <w:tab w:val="start" w:pos="22pt"/>
        </w:tabs>
        <w:spacing w:line="11.90pt" w:lineRule="auto"/>
        <w:ind w:start="22pt" w:end="50pt" w:hanging="17.80pt"/>
        <w:rPr>
          <w:rFonts w:ascii="Symbol" w:eastAsia="Symbol" w:hAnsi="Symbol"/>
        </w:rPr>
      </w:pPr>
      <w:r>
        <w:rPr>
          <w:rFonts w:ascii="Verdana" w:eastAsia="Verdana" w:hAnsi="Verdana"/>
        </w:rPr>
        <w:t>The Council submitted the Order for confirmation to the Secretary of State for Environment, Food and Rural Affairs.</w:t>
      </w:r>
    </w:p>
    <w:p w14:paraId="27E255E6" w14:textId="77777777" w:rsidR="00000000" w:rsidRDefault="00C11F06">
      <w:pPr>
        <w:spacing w:line="0.15pt" w:lineRule="exact"/>
        <w:rPr>
          <w:rFonts w:ascii="Symbol" w:eastAsia="Symbol" w:hAnsi="Symbol"/>
        </w:rPr>
      </w:pPr>
    </w:p>
    <w:p w14:paraId="31061FF6" w14:textId="77777777" w:rsidR="00000000" w:rsidRDefault="00C11F06">
      <w:pPr>
        <w:numPr>
          <w:ilvl w:val="0"/>
          <w:numId w:val="1"/>
        </w:numPr>
        <w:tabs>
          <w:tab w:val="start" w:pos="22pt"/>
        </w:tabs>
        <w:spacing w:line="11.85pt" w:lineRule="auto"/>
        <w:ind w:start="22pt" w:end="8pt" w:hanging="17.80pt"/>
        <w:rPr>
          <w:rFonts w:ascii="Symbol" w:eastAsia="Symbol" w:hAnsi="Symbol"/>
        </w:rPr>
      </w:pPr>
      <w:r>
        <w:rPr>
          <w:rFonts w:ascii="Verdana" w:eastAsia="Verdana" w:hAnsi="Verdana"/>
        </w:rPr>
        <w:t xml:space="preserve">In accordance with Paragraph 8(2) of </w:t>
      </w:r>
      <w:r>
        <w:rPr>
          <w:rFonts w:ascii="Verdana" w:eastAsia="Verdana" w:hAnsi="Verdana"/>
        </w:rPr>
        <w:t>Schedule 15 to the 1981 Act I have given notice of my proposal to confirm the Order with modifications.</w:t>
      </w:r>
    </w:p>
    <w:p w14:paraId="5304FE2D" w14:textId="77777777" w:rsidR="00000000" w:rsidRDefault="00C11F06">
      <w:pPr>
        <w:spacing w:line="2.90pt" w:lineRule="exact"/>
        <w:rPr>
          <w:rFonts w:ascii="Times New Roman" w:eastAsia="Times New Roman" w:hAnsi="Times New Roman"/>
          <w:sz w:val="24"/>
        </w:rPr>
      </w:pPr>
    </w:p>
    <w:p w14:paraId="0197EE13" w14:textId="77777777" w:rsidR="00000000" w:rsidRDefault="00C11F06">
      <w:pPr>
        <w:spacing w:line="11.95pt" w:lineRule="auto"/>
        <w:ind w:start="4pt" w:end="39pt"/>
        <w:rPr>
          <w:rFonts w:ascii="Verdana" w:eastAsia="Verdana" w:hAnsi="Verdana"/>
          <w:b/>
          <w:sz w:val="22"/>
        </w:rPr>
      </w:pPr>
      <w:r>
        <w:rPr>
          <w:rFonts w:ascii="Verdana" w:eastAsia="Verdana" w:hAnsi="Verdana"/>
          <w:b/>
          <w:sz w:val="22"/>
        </w:rPr>
        <w:t>Summary of Decision: The Order is confirmed subject to the revised modifications set out below in the Formal Decision.</w:t>
      </w:r>
    </w:p>
    <w:p w14:paraId="3C950DB1" w14:textId="0667904B" w:rsidR="00000000" w:rsidRDefault="00374680">
      <w:pPr>
        <w:spacing w:line="1pt" w:lineRule="exact"/>
        <w:rPr>
          <w:rFonts w:ascii="Times New Roman" w:eastAsia="Times New Roman" w:hAnsi="Times New Roman"/>
          <w:sz w:val="24"/>
        </w:rPr>
      </w:pPr>
      <w:r>
        <w:rPr>
          <w:rFonts w:ascii="Verdana" w:eastAsia="Verdana" w:hAnsi="Verdana"/>
          <w:b/>
          <w:noProof/>
          <w:sz w:val="22"/>
        </w:rPr>
        <w:drawing>
          <wp:anchor distT="0" distB="0" distL="114300" distR="114300" simplePos="0" relativeHeight="251653632" behindDoc="1" locked="0" layoutInCell="1" allowOverlap="1" wp14:anchorId="7E3475AD" wp14:editId="2CC617D0">
            <wp:simplePos x="0" y="0"/>
            <wp:positionH relativeFrom="column">
              <wp:posOffset>-23495</wp:posOffset>
            </wp:positionH>
            <wp:positionV relativeFrom="paragraph">
              <wp:posOffset>62865</wp:posOffset>
            </wp:positionV>
            <wp:extent cx="6054725" cy="0"/>
            <wp:effectExtent l="5080" t="11430" r="7620" b="7620"/>
            <wp:wrapNone/>
            <wp:docPr id="11" name="Line 5">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60547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14:paraId="3D3B2162" w14:textId="77777777" w:rsidR="00000000" w:rsidRDefault="00C11F06">
      <w:pPr>
        <w:spacing w:line="13.10pt" w:lineRule="exact"/>
        <w:rPr>
          <w:rFonts w:ascii="Times New Roman" w:eastAsia="Times New Roman" w:hAnsi="Times New Roman"/>
          <w:sz w:val="24"/>
        </w:rPr>
      </w:pPr>
    </w:p>
    <w:p w14:paraId="207C88FE" w14:textId="77777777" w:rsidR="00000000" w:rsidRDefault="00C11F06">
      <w:pPr>
        <w:spacing w:line="0pt" w:lineRule="atLeast"/>
        <w:ind w:start="4pt"/>
        <w:rPr>
          <w:rFonts w:ascii="Verdana" w:eastAsia="Verdana" w:hAnsi="Verdana"/>
          <w:b/>
          <w:sz w:val="22"/>
        </w:rPr>
      </w:pPr>
      <w:r>
        <w:rPr>
          <w:rFonts w:ascii="Verdana" w:eastAsia="Verdana" w:hAnsi="Verdana"/>
          <w:b/>
          <w:sz w:val="22"/>
        </w:rPr>
        <w:t>Procedural Matters</w:t>
      </w:r>
    </w:p>
    <w:p w14:paraId="64A02A53" w14:textId="77777777" w:rsidR="00000000" w:rsidRDefault="00C11F06">
      <w:pPr>
        <w:spacing w:line="9.05pt" w:lineRule="exact"/>
        <w:rPr>
          <w:rFonts w:ascii="Times New Roman" w:eastAsia="Times New Roman" w:hAnsi="Times New Roman"/>
          <w:sz w:val="24"/>
        </w:rPr>
      </w:pPr>
    </w:p>
    <w:p w14:paraId="6F8498E0" w14:textId="77777777" w:rsidR="00000000" w:rsidRDefault="00C11F06">
      <w:pPr>
        <w:numPr>
          <w:ilvl w:val="0"/>
          <w:numId w:val="2"/>
        </w:numPr>
        <w:tabs>
          <w:tab w:val="start" w:pos="26pt"/>
        </w:tabs>
        <w:spacing w:line="11.95pt" w:lineRule="auto"/>
        <w:ind w:start="26pt" w:end="16pt" w:hanging="21.80pt"/>
        <w:rPr>
          <w:rFonts w:ascii="Verdana" w:eastAsia="Verdana" w:hAnsi="Verdana"/>
          <w:sz w:val="22"/>
        </w:rPr>
      </w:pPr>
      <w:r>
        <w:rPr>
          <w:rFonts w:ascii="Verdana" w:eastAsia="Verdana" w:hAnsi="Verdana"/>
          <w:sz w:val="22"/>
        </w:rPr>
        <w:t>My interi</w:t>
      </w:r>
      <w:r>
        <w:rPr>
          <w:rFonts w:ascii="Verdana" w:eastAsia="Verdana" w:hAnsi="Verdana"/>
          <w:sz w:val="22"/>
        </w:rPr>
        <w:t xml:space="preserve">m decision </w:t>
      </w:r>
      <w:r>
        <w:rPr>
          <w:rFonts w:ascii="Verdana" w:eastAsia="Verdana" w:hAnsi="Verdana"/>
          <w:sz w:val="22"/>
        </w:rPr>
        <w:t>(</w:t>
      </w:r>
      <w:r>
        <w:rPr>
          <w:rFonts w:ascii="Verdana" w:eastAsia="Verdana" w:hAnsi="Verdana"/>
          <w:sz w:val="22"/>
        </w:rPr>
        <w:t>“ID</w:t>
      </w:r>
      <w:r>
        <w:rPr>
          <w:rFonts w:ascii="Verdana" w:eastAsia="Verdana" w:hAnsi="Verdana"/>
          <w:sz w:val="22"/>
        </w:rPr>
        <w:t>”)</w:t>
      </w:r>
      <w:r>
        <w:rPr>
          <w:rFonts w:ascii="Verdana" w:eastAsia="Verdana" w:hAnsi="Verdana"/>
          <w:sz w:val="22"/>
        </w:rPr>
        <w:t>, dated 23 December 2016, was issued following a public inquiry held on 15-16 November 2016. I proposed to make modifications to the Order in relation to the width and status of the route known as Blandford Road North (</w:t>
      </w:r>
      <w:r>
        <w:rPr>
          <w:rFonts w:ascii="Verdana" w:eastAsia="Verdana" w:hAnsi="Verdana"/>
          <w:sz w:val="22"/>
        </w:rPr>
        <w:t>“BRN</w:t>
      </w:r>
      <w:r>
        <w:rPr>
          <w:rFonts w:ascii="Verdana" w:eastAsia="Verdana" w:hAnsi="Verdana"/>
          <w:sz w:val="22"/>
        </w:rPr>
        <w:t xml:space="preserve">”). </w:t>
      </w:r>
      <w:r>
        <w:rPr>
          <w:rFonts w:ascii="Verdana" w:eastAsia="Verdana" w:hAnsi="Verdana"/>
          <w:sz w:val="22"/>
        </w:rPr>
        <w:t>This decisio</w:t>
      </w:r>
      <w:r>
        <w:rPr>
          <w:rFonts w:ascii="Verdana" w:eastAsia="Verdana" w:hAnsi="Verdana"/>
          <w:sz w:val="22"/>
        </w:rPr>
        <w:t>n should be read in</w:t>
      </w:r>
      <w:r>
        <w:rPr>
          <w:rFonts w:ascii="Verdana" w:eastAsia="Verdana" w:hAnsi="Verdana"/>
          <w:sz w:val="22"/>
        </w:rPr>
        <w:t xml:space="preserve"> conjunction with my ID with the numbers in square brackets representing particular paragraphs in the ID.</w:t>
      </w:r>
    </w:p>
    <w:p w14:paraId="4CE9CAB3" w14:textId="77777777" w:rsidR="00000000" w:rsidRDefault="00C11F06">
      <w:pPr>
        <w:spacing w:line="9.25pt" w:lineRule="exact"/>
        <w:rPr>
          <w:rFonts w:ascii="Verdana" w:eastAsia="Verdana" w:hAnsi="Verdana"/>
          <w:sz w:val="22"/>
        </w:rPr>
      </w:pPr>
    </w:p>
    <w:p w14:paraId="401222A6" w14:textId="77777777" w:rsidR="00000000" w:rsidRDefault="00C11F06">
      <w:pPr>
        <w:numPr>
          <w:ilvl w:val="0"/>
          <w:numId w:val="2"/>
        </w:numPr>
        <w:tabs>
          <w:tab w:val="start" w:pos="26pt"/>
        </w:tabs>
        <w:spacing w:line="11.95pt" w:lineRule="auto"/>
        <w:ind w:start="26pt" w:end="3pt" w:hanging="21.80pt"/>
        <w:rPr>
          <w:rFonts w:ascii="Verdana" w:eastAsia="Verdana" w:hAnsi="Verdana"/>
          <w:sz w:val="22"/>
        </w:rPr>
      </w:pPr>
      <w:r>
        <w:rPr>
          <w:rFonts w:ascii="Verdana" w:eastAsia="Verdana" w:hAnsi="Verdana"/>
          <w:sz w:val="22"/>
        </w:rPr>
        <w:t xml:space="preserve">Three objections were submitted in response to the ID. The Council objects to the proposed modifications to increase the recorded </w:t>
      </w:r>
      <w:r>
        <w:rPr>
          <w:rFonts w:ascii="Verdana" w:eastAsia="Verdana" w:hAnsi="Verdana"/>
          <w:sz w:val="22"/>
        </w:rPr>
        <w:t>width of two sections of BRN and my intention to record the route as a byway open to all traffic (</w:t>
      </w:r>
      <w:r>
        <w:rPr>
          <w:rFonts w:ascii="Verdana" w:eastAsia="Verdana" w:hAnsi="Verdana"/>
          <w:sz w:val="22"/>
        </w:rPr>
        <w:t>“BOAT</w:t>
      </w:r>
      <w:r>
        <w:rPr>
          <w:rFonts w:ascii="Verdana" w:eastAsia="Verdana" w:hAnsi="Verdana"/>
          <w:sz w:val="22"/>
        </w:rPr>
        <w:t xml:space="preserve">”) </w:t>
      </w:r>
      <w:r>
        <w:rPr>
          <w:rFonts w:ascii="Verdana" w:eastAsia="Verdana" w:hAnsi="Verdana"/>
          <w:sz w:val="22"/>
        </w:rPr>
        <w:t>rather than a bridleway. Mrs Young and Mr Phillips submit that the</w:t>
      </w:r>
      <w:r>
        <w:rPr>
          <w:rFonts w:ascii="Verdana" w:eastAsia="Verdana" w:hAnsi="Verdana"/>
          <w:sz w:val="22"/>
        </w:rPr>
        <w:t xml:space="preserve"> whole of BRN should have a width of 30 feet (approximately 9.1 metres).</w:t>
      </w:r>
    </w:p>
    <w:p w14:paraId="12C80A2E" w14:textId="77777777" w:rsidR="00000000" w:rsidRDefault="00C11F06">
      <w:pPr>
        <w:spacing w:line="9.30pt" w:lineRule="exact"/>
        <w:rPr>
          <w:rFonts w:ascii="Verdana" w:eastAsia="Verdana" w:hAnsi="Verdana"/>
          <w:sz w:val="22"/>
        </w:rPr>
      </w:pPr>
    </w:p>
    <w:p w14:paraId="1F3B5251" w14:textId="77777777" w:rsidR="00000000" w:rsidRDefault="00C11F06">
      <w:pPr>
        <w:numPr>
          <w:ilvl w:val="0"/>
          <w:numId w:val="2"/>
        </w:numPr>
        <w:tabs>
          <w:tab w:val="start" w:pos="26pt"/>
        </w:tabs>
        <w:spacing w:line="11.65pt" w:lineRule="auto"/>
        <w:ind w:start="26pt" w:end="3pt" w:hanging="21.80pt"/>
        <w:rPr>
          <w:rFonts w:ascii="Verdana" w:eastAsia="Verdana" w:hAnsi="Verdana"/>
          <w:sz w:val="22"/>
        </w:rPr>
      </w:pPr>
      <w:r>
        <w:rPr>
          <w:rFonts w:ascii="Verdana" w:eastAsia="Verdana" w:hAnsi="Verdana"/>
          <w:sz w:val="22"/>
        </w:rPr>
        <w:t>I have con</w:t>
      </w:r>
      <w:r>
        <w:rPr>
          <w:rFonts w:ascii="Verdana" w:eastAsia="Verdana" w:hAnsi="Verdana"/>
          <w:sz w:val="22"/>
        </w:rPr>
        <w:t>sidered these objections following an exchange of written representations involving the parties. The parties were informed</w:t>
      </w:r>
      <w:r>
        <w:rPr>
          <w:rFonts w:ascii="Verdana" w:eastAsia="Verdana" w:hAnsi="Verdana"/>
          <w:sz w:val="27"/>
          <w:vertAlign w:val="superscript"/>
        </w:rPr>
        <w:t>1</w:t>
      </w:r>
      <w:r>
        <w:rPr>
          <w:rFonts w:ascii="Verdana" w:eastAsia="Verdana" w:hAnsi="Verdana"/>
          <w:sz w:val="22"/>
        </w:rPr>
        <w:t xml:space="preserve"> that I would consider both the modified and unmodified parts of the Order. Therefore, the submission by Mr </w:t>
      </w:r>
      <w:proofErr w:type="spellStart"/>
      <w:r>
        <w:rPr>
          <w:rFonts w:ascii="Verdana" w:eastAsia="Verdana" w:hAnsi="Verdana"/>
          <w:sz w:val="22"/>
        </w:rPr>
        <w:t>Buley</w:t>
      </w:r>
      <w:proofErr w:type="spellEnd"/>
      <w:r>
        <w:rPr>
          <w:rFonts w:ascii="Verdana" w:eastAsia="Verdana" w:hAnsi="Verdana"/>
          <w:sz w:val="22"/>
        </w:rPr>
        <w:t>, on behalf of the C</w:t>
      </w:r>
      <w:r>
        <w:rPr>
          <w:rFonts w:ascii="Verdana" w:eastAsia="Verdana" w:hAnsi="Verdana"/>
          <w:sz w:val="22"/>
        </w:rPr>
        <w:t>ouncil, that the other objections are outside of my jurisdiction is not correct. However, this process should not be seen as an opportunity to put forward the same evidence and arguments presented at the inquiry. There would need to be something new for me</w:t>
      </w:r>
      <w:r>
        <w:rPr>
          <w:rFonts w:ascii="Verdana" w:eastAsia="Verdana" w:hAnsi="Verdana"/>
          <w:sz w:val="22"/>
        </w:rPr>
        <w:t xml:space="preserve"> to propose to make additional modifications to the Order.</w:t>
      </w:r>
    </w:p>
    <w:p w14:paraId="41D1AB77" w14:textId="77777777" w:rsidR="00000000" w:rsidRDefault="00C11F06">
      <w:pPr>
        <w:spacing w:line="9.20pt" w:lineRule="exact"/>
        <w:rPr>
          <w:rFonts w:ascii="Times New Roman" w:eastAsia="Times New Roman" w:hAnsi="Times New Roman"/>
          <w:sz w:val="24"/>
        </w:rPr>
      </w:pPr>
    </w:p>
    <w:p w14:paraId="23ABDD5B" w14:textId="77777777" w:rsidR="00000000" w:rsidRDefault="00C11F06">
      <w:pPr>
        <w:spacing w:line="0pt" w:lineRule="atLeast"/>
        <w:ind w:start="4pt"/>
        <w:rPr>
          <w:rFonts w:ascii="Verdana" w:eastAsia="Verdana" w:hAnsi="Verdana"/>
          <w:b/>
          <w:sz w:val="22"/>
        </w:rPr>
      </w:pPr>
      <w:r>
        <w:rPr>
          <w:rFonts w:ascii="Verdana" w:eastAsia="Verdana" w:hAnsi="Verdana"/>
          <w:b/>
          <w:sz w:val="22"/>
        </w:rPr>
        <w:t>Main Issues</w:t>
      </w:r>
    </w:p>
    <w:p w14:paraId="1357BFD5" w14:textId="77777777" w:rsidR="00000000" w:rsidRDefault="00C11F06">
      <w:pPr>
        <w:spacing w:line="9pt" w:lineRule="exact"/>
        <w:rPr>
          <w:rFonts w:ascii="Times New Roman" w:eastAsia="Times New Roman" w:hAnsi="Times New Roman"/>
          <w:sz w:val="24"/>
        </w:rPr>
      </w:pPr>
    </w:p>
    <w:p w14:paraId="286704B4" w14:textId="77777777" w:rsidR="00000000" w:rsidRDefault="00C11F06">
      <w:pPr>
        <w:numPr>
          <w:ilvl w:val="0"/>
          <w:numId w:val="3"/>
        </w:numPr>
        <w:tabs>
          <w:tab w:val="start" w:pos="26pt"/>
        </w:tabs>
        <w:spacing w:line="12.80pt" w:lineRule="auto"/>
        <w:ind w:start="26pt" w:end="6pt" w:hanging="21.80pt"/>
        <w:rPr>
          <w:rFonts w:ascii="Verdana" w:eastAsia="Verdana" w:hAnsi="Verdana"/>
          <w:sz w:val="21"/>
        </w:rPr>
      </w:pPr>
      <w:r>
        <w:rPr>
          <w:rFonts w:ascii="Verdana" w:eastAsia="Verdana" w:hAnsi="Verdana"/>
          <w:sz w:val="21"/>
        </w:rPr>
        <w:t>I outlined the relevant matters in relation to the Order, as made, in the ID [4-8]. The issue now is whether there is any new evidence or argument which has a bearing on the status an</w:t>
      </w:r>
      <w:r>
        <w:rPr>
          <w:rFonts w:ascii="Verdana" w:eastAsia="Verdana" w:hAnsi="Verdana"/>
          <w:sz w:val="21"/>
        </w:rPr>
        <w:t>d width of BRN. In considering these matters it</w:t>
      </w:r>
    </w:p>
    <w:p w14:paraId="132C3B52" w14:textId="4BEECC6B" w:rsidR="00000000" w:rsidRDefault="00374680">
      <w:pPr>
        <w:spacing w:line="1pt" w:lineRule="exact"/>
        <w:rPr>
          <w:rFonts w:ascii="Times New Roman" w:eastAsia="Times New Roman" w:hAnsi="Times New Roman"/>
          <w:sz w:val="24"/>
        </w:rPr>
      </w:pPr>
      <w:r>
        <w:rPr>
          <w:rFonts w:ascii="Verdana" w:eastAsia="Verdana" w:hAnsi="Verdana"/>
          <w:noProof/>
          <w:sz w:val="21"/>
        </w:rPr>
        <w:drawing>
          <wp:anchor distT="0" distB="0" distL="114300" distR="114300" simplePos="0" relativeHeight="251654656" behindDoc="1" locked="0" layoutInCell="1" allowOverlap="1" wp14:anchorId="3D937CD0" wp14:editId="120D8496">
            <wp:simplePos x="0" y="0"/>
            <wp:positionH relativeFrom="column">
              <wp:posOffset>53340</wp:posOffset>
            </wp:positionH>
            <wp:positionV relativeFrom="paragraph">
              <wp:posOffset>180975</wp:posOffset>
            </wp:positionV>
            <wp:extent cx="1828800" cy="0"/>
            <wp:effectExtent l="5715" t="11430" r="13335" b="7620"/>
            <wp:wrapNone/>
            <wp:docPr id="10" name="Line 6">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14:paraId="22EC68AC" w14:textId="77777777" w:rsidR="00000000" w:rsidRDefault="00C11F06">
      <w:pPr>
        <w:spacing w:line="16.70pt" w:lineRule="exact"/>
        <w:rPr>
          <w:rFonts w:ascii="Times New Roman" w:eastAsia="Times New Roman" w:hAnsi="Times New Roman"/>
          <w:sz w:val="24"/>
        </w:rPr>
      </w:pPr>
    </w:p>
    <w:p w14:paraId="62784495" w14:textId="77777777" w:rsidR="00000000" w:rsidRDefault="00C11F06">
      <w:pPr>
        <w:numPr>
          <w:ilvl w:val="0"/>
          <w:numId w:val="4"/>
        </w:numPr>
        <w:tabs>
          <w:tab w:val="start" w:pos="10pt"/>
        </w:tabs>
        <w:spacing w:line="0pt" w:lineRule="atLeast"/>
        <w:ind w:start="10pt" w:hanging="5.80pt"/>
        <w:rPr>
          <w:rFonts w:ascii="Verdana" w:eastAsia="Verdana" w:hAnsi="Verdana"/>
          <w:vertAlign w:val="superscript"/>
        </w:rPr>
      </w:pPr>
      <w:r>
        <w:rPr>
          <w:rFonts w:ascii="Verdana" w:eastAsia="Verdana" w:hAnsi="Verdana"/>
          <w:sz w:val="16"/>
        </w:rPr>
        <w:t>By way of a letter of 1 June 2017 from the Planning Inspectorate</w:t>
      </w:r>
    </w:p>
    <w:p w14:paraId="3AEBE783" w14:textId="418D276E" w:rsidR="00000000" w:rsidRDefault="00374680">
      <w:pPr>
        <w:spacing w:line="1pt" w:lineRule="exact"/>
        <w:rPr>
          <w:rFonts w:ascii="Times New Roman" w:eastAsia="Times New Roman" w:hAnsi="Times New Roman"/>
          <w:sz w:val="24"/>
        </w:rPr>
      </w:pPr>
      <w:r>
        <w:rPr>
          <w:rFonts w:ascii="Verdana" w:eastAsia="Verdana" w:hAnsi="Verdana"/>
          <w:noProof/>
          <w:vertAlign w:val="superscript"/>
        </w:rPr>
        <w:drawing>
          <wp:anchor distT="0" distB="0" distL="114300" distR="114300" simplePos="0" relativeHeight="251655680" behindDoc="1" locked="0" layoutInCell="1" allowOverlap="1" wp14:anchorId="5E2800EA" wp14:editId="468C5E61">
            <wp:simplePos x="0" y="0"/>
            <wp:positionH relativeFrom="column">
              <wp:posOffset>51435</wp:posOffset>
            </wp:positionH>
            <wp:positionV relativeFrom="paragraph">
              <wp:posOffset>273685</wp:posOffset>
            </wp:positionV>
            <wp:extent cx="5943600" cy="0"/>
            <wp:effectExtent l="13335" t="11430" r="5715" b="7620"/>
            <wp:wrapNone/>
            <wp:docPr id="9" name="Line 7">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14:paraId="071D6F33" w14:textId="77777777" w:rsidR="00000000" w:rsidRDefault="00C11F06">
      <w:pPr>
        <w:spacing w:line="1pt" w:lineRule="exact"/>
        <w:rPr>
          <w:rFonts w:ascii="Times New Roman" w:eastAsia="Times New Roman" w:hAnsi="Times New Roman"/>
          <w:sz w:val="24"/>
        </w:rPr>
        <w:sectPr w:rsidR="00000000">
          <w:headerReference w:type="even" r:id="rId8"/>
          <w:headerReference w:type="default" r:id="rId9"/>
          <w:footerReference w:type="even" r:id="rId10"/>
          <w:footerReference w:type="default" r:id="rId11"/>
          <w:headerReference w:type="first" r:id="rId12"/>
          <w:footerReference w:type="first" r:id="rId13"/>
          <w:pgSz w:w="595pt" w:h="841.90pt"/>
          <w:pgMar w:top="72pt" w:right="57.30pt" w:bottom="35.45pt" w:left="72pt" w:header="0pt" w:footer="0pt" w:gutter="0pt"/>
          <w:cols w:space="0pt" w:equalWidth="0">
            <w:col w:w="466pt"/>
          </w:cols>
          <w:docGrid w:linePitch="360"/>
        </w:sectPr>
      </w:pPr>
    </w:p>
    <w:p w14:paraId="0F3FAC81" w14:textId="77777777" w:rsidR="00000000" w:rsidRDefault="00C11F06">
      <w:pPr>
        <w:spacing w:line="0pt" w:lineRule="atLeast"/>
        <w:ind w:start="4pt"/>
        <w:rPr>
          <w:rFonts w:ascii="Verdana" w:eastAsia="Verdana" w:hAnsi="Verdana"/>
          <w:sz w:val="18"/>
        </w:rPr>
      </w:pPr>
      <w:bookmarkStart w:id="1" w:name="page2"/>
      <w:bookmarkEnd w:id="1"/>
      <w:r>
        <w:rPr>
          <w:rFonts w:ascii="Verdana" w:eastAsia="Verdana" w:hAnsi="Verdana"/>
          <w:sz w:val="18"/>
        </w:rPr>
        <w:lastRenderedPageBreak/>
        <w:t>ORDER DECISION: FPS/J0350/7/1M</w:t>
      </w:r>
    </w:p>
    <w:p w14:paraId="18C99474" w14:textId="27D2626D" w:rsidR="00000000" w:rsidRDefault="00374680">
      <w:pPr>
        <w:spacing w:line="1pt" w:lineRule="exact"/>
        <w:rPr>
          <w:rFonts w:ascii="Times New Roman" w:eastAsia="Times New Roman" w:hAnsi="Times New Roman"/>
        </w:rPr>
      </w:pPr>
      <w:r>
        <w:rPr>
          <w:rFonts w:ascii="Verdana" w:eastAsia="Verdana" w:hAnsi="Verdana"/>
          <w:noProof/>
          <w:sz w:val="18"/>
        </w:rPr>
        <w:drawing>
          <wp:anchor distT="0" distB="0" distL="114300" distR="114300" simplePos="0" relativeHeight="251656704" behindDoc="1" locked="0" layoutInCell="1" allowOverlap="1" wp14:anchorId="3FB80A8B" wp14:editId="6921BCD3">
            <wp:simplePos x="0" y="0"/>
            <wp:positionH relativeFrom="column">
              <wp:posOffset>53975</wp:posOffset>
            </wp:positionH>
            <wp:positionV relativeFrom="paragraph">
              <wp:posOffset>114935</wp:posOffset>
            </wp:positionV>
            <wp:extent cx="5943600" cy="0"/>
            <wp:effectExtent l="6350" t="5715" r="12700" b="13335"/>
            <wp:wrapNone/>
            <wp:docPr id="8" name="Line 8">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14:paraId="0850D37A" w14:textId="77777777" w:rsidR="00000000" w:rsidRDefault="00C11F06">
      <w:pPr>
        <w:spacing w:line="9.85pt" w:lineRule="exact"/>
        <w:rPr>
          <w:rFonts w:ascii="Times New Roman" w:eastAsia="Times New Roman" w:hAnsi="Times New Roman"/>
        </w:rPr>
      </w:pPr>
    </w:p>
    <w:p w14:paraId="1FCD9EAD" w14:textId="77777777" w:rsidR="00000000" w:rsidRDefault="00C11F06">
      <w:pPr>
        <w:spacing w:line="11.90pt" w:lineRule="auto"/>
        <w:ind w:start="26pt" w:end="33pt"/>
        <w:rPr>
          <w:rFonts w:ascii="Verdana" w:eastAsia="Verdana" w:hAnsi="Verdana"/>
          <w:sz w:val="22"/>
        </w:rPr>
      </w:pPr>
      <w:r>
        <w:rPr>
          <w:rFonts w:ascii="Verdana" w:eastAsia="Verdana" w:hAnsi="Verdana"/>
          <w:sz w:val="22"/>
        </w:rPr>
        <w:t>may be necessary to revisit particular pieces of evidence presented to the inquiry.</w:t>
      </w:r>
    </w:p>
    <w:p w14:paraId="2E4D24E5" w14:textId="77777777" w:rsidR="00000000" w:rsidRDefault="00C11F06">
      <w:pPr>
        <w:spacing w:line="9.05pt" w:lineRule="exact"/>
        <w:rPr>
          <w:rFonts w:ascii="Times New Roman" w:eastAsia="Times New Roman" w:hAnsi="Times New Roman"/>
        </w:rPr>
      </w:pPr>
    </w:p>
    <w:p w14:paraId="608D3B0F" w14:textId="77777777" w:rsidR="00000000" w:rsidRDefault="00C11F06">
      <w:pPr>
        <w:spacing w:line="0pt" w:lineRule="atLeast"/>
        <w:ind w:start="4pt"/>
        <w:rPr>
          <w:rFonts w:ascii="Verdana" w:eastAsia="Verdana" w:hAnsi="Verdana"/>
          <w:b/>
          <w:sz w:val="22"/>
        </w:rPr>
      </w:pPr>
      <w:r>
        <w:rPr>
          <w:rFonts w:ascii="Verdana" w:eastAsia="Verdana" w:hAnsi="Verdana"/>
          <w:b/>
          <w:sz w:val="22"/>
        </w:rPr>
        <w:t>Reasons</w:t>
      </w:r>
    </w:p>
    <w:p w14:paraId="251F8E6F" w14:textId="77777777" w:rsidR="00000000" w:rsidRDefault="00C11F06">
      <w:pPr>
        <w:spacing w:line="9.15pt" w:lineRule="exact"/>
        <w:rPr>
          <w:rFonts w:ascii="Times New Roman" w:eastAsia="Times New Roman" w:hAnsi="Times New Roman"/>
        </w:rPr>
      </w:pPr>
    </w:p>
    <w:p w14:paraId="46A805F3" w14:textId="77777777" w:rsidR="00000000" w:rsidRDefault="00C11F06">
      <w:pPr>
        <w:numPr>
          <w:ilvl w:val="0"/>
          <w:numId w:val="5"/>
        </w:numPr>
        <w:tabs>
          <w:tab w:val="start" w:pos="26pt"/>
        </w:tabs>
        <w:spacing w:line="11.95pt" w:lineRule="auto"/>
        <w:ind w:start="26pt" w:hanging="21.80pt"/>
        <w:rPr>
          <w:rFonts w:ascii="Verdana" w:eastAsia="Verdana" w:hAnsi="Verdana"/>
          <w:sz w:val="22"/>
        </w:rPr>
      </w:pPr>
      <w:r>
        <w:rPr>
          <w:rFonts w:ascii="Verdana" w:eastAsia="Verdana" w:hAnsi="Verdana"/>
          <w:sz w:val="22"/>
        </w:rPr>
        <w:t>I did not</w:t>
      </w:r>
      <w:r>
        <w:rPr>
          <w:rFonts w:ascii="Verdana" w:eastAsia="Verdana" w:hAnsi="Verdana"/>
          <w:sz w:val="22"/>
        </w:rPr>
        <w:t xml:space="preserve"> find the historical documentary evidence to be supportive of the past dedication of a highway [29]. In this respect, I had particular regard to the evidence in relation to the Langley Marsh </w:t>
      </w:r>
      <w:proofErr w:type="spellStart"/>
      <w:r>
        <w:rPr>
          <w:rFonts w:ascii="Verdana" w:eastAsia="Verdana" w:hAnsi="Verdana"/>
          <w:sz w:val="22"/>
        </w:rPr>
        <w:t>Inclosure</w:t>
      </w:r>
      <w:proofErr w:type="spellEnd"/>
      <w:r>
        <w:rPr>
          <w:rFonts w:ascii="Verdana" w:eastAsia="Verdana" w:hAnsi="Verdana"/>
          <w:sz w:val="22"/>
        </w:rPr>
        <w:t xml:space="preserve"> Award of 1813. I concurred with the Council that BRN wa</w:t>
      </w:r>
      <w:r>
        <w:rPr>
          <w:rFonts w:ascii="Verdana" w:eastAsia="Verdana" w:hAnsi="Verdana"/>
          <w:sz w:val="22"/>
        </w:rPr>
        <w:t>s set out in the award as a private road.</w:t>
      </w:r>
    </w:p>
    <w:p w14:paraId="36F91C03" w14:textId="77777777" w:rsidR="00000000" w:rsidRDefault="00C11F06">
      <w:pPr>
        <w:spacing w:line="9.10pt" w:lineRule="exact"/>
        <w:rPr>
          <w:rFonts w:ascii="Verdana" w:eastAsia="Verdana" w:hAnsi="Verdana"/>
          <w:sz w:val="22"/>
        </w:rPr>
      </w:pPr>
    </w:p>
    <w:p w14:paraId="0DB465AD" w14:textId="77777777" w:rsidR="00000000" w:rsidRDefault="00C11F06">
      <w:pPr>
        <w:numPr>
          <w:ilvl w:val="0"/>
          <w:numId w:val="5"/>
        </w:numPr>
        <w:tabs>
          <w:tab w:val="start" w:pos="26pt"/>
        </w:tabs>
        <w:spacing w:line="11.95pt" w:lineRule="auto"/>
        <w:ind w:start="26pt" w:end="1pt" w:hanging="21.80pt"/>
        <w:rPr>
          <w:rFonts w:ascii="Verdana" w:eastAsia="Verdana" w:hAnsi="Verdana"/>
          <w:sz w:val="22"/>
        </w:rPr>
      </w:pPr>
      <w:r>
        <w:rPr>
          <w:rFonts w:ascii="Verdana" w:eastAsia="Verdana" w:hAnsi="Verdana"/>
          <w:sz w:val="22"/>
        </w:rPr>
        <w:t xml:space="preserve">I note the evidence of Mr Harvey and Mrs Watson regarding their recollections of the nature of the area, which Mrs Young considers to be indicative of BRN serving as the access to a public gravel pit that existed </w:t>
      </w:r>
      <w:r>
        <w:rPr>
          <w:rFonts w:ascii="Verdana" w:eastAsia="Verdana" w:hAnsi="Verdana"/>
          <w:sz w:val="22"/>
        </w:rPr>
        <w:t>during part of the nineteenth century. Mrs Young also refers to particular court judgments in support of the route historically having public status. Nonetheless, it was clearly the case that BRN was awarded as a private road and the later documentary evid</w:t>
      </w:r>
      <w:r>
        <w:rPr>
          <w:rFonts w:ascii="Verdana" w:eastAsia="Verdana" w:hAnsi="Verdana"/>
          <w:sz w:val="22"/>
        </w:rPr>
        <w:t>ence is not supportive of it subsequently being dedicated as a highway.</w:t>
      </w:r>
    </w:p>
    <w:p w14:paraId="5CAD555E" w14:textId="77777777" w:rsidR="00000000" w:rsidRDefault="00C11F06">
      <w:pPr>
        <w:spacing w:line="9.55pt" w:lineRule="exact"/>
        <w:rPr>
          <w:rFonts w:ascii="Verdana" w:eastAsia="Verdana" w:hAnsi="Verdana"/>
          <w:sz w:val="22"/>
        </w:rPr>
      </w:pPr>
    </w:p>
    <w:p w14:paraId="00B0E7D8" w14:textId="77777777" w:rsidR="00000000" w:rsidRDefault="00C11F06">
      <w:pPr>
        <w:numPr>
          <w:ilvl w:val="0"/>
          <w:numId w:val="5"/>
        </w:numPr>
        <w:tabs>
          <w:tab w:val="start" w:pos="26pt"/>
        </w:tabs>
        <w:spacing w:line="11.95pt" w:lineRule="auto"/>
        <w:ind w:start="26pt" w:end="3pt" w:hanging="21.80pt"/>
        <w:rPr>
          <w:rFonts w:ascii="Verdana" w:eastAsia="Verdana" w:hAnsi="Verdana"/>
          <w:sz w:val="22"/>
        </w:rPr>
      </w:pPr>
      <w:r>
        <w:rPr>
          <w:rFonts w:ascii="Verdana" w:eastAsia="Verdana" w:hAnsi="Verdana"/>
          <w:sz w:val="22"/>
        </w:rPr>
        <w:t xml:space="preserve">It is apparent that Mr Phillips is trying to draw an inference between the relevant provisions in the </w:t>
      </w:r>
      <w:proofErr w:type="spellStart"/>
      <w:r>
        <w:rPr>
          <w:rFonts w:ascii="Verdana" w:eastAsia="Verdana" w:hAnsi="Verdana"/>
          <w:sz w:val="22"/>
        </w:rPr>
        <w:t>inclosure</w:t>
      </w:r>
      <w:proofErr w:type="spellEnd"/>
      <w:r>
        <w:rPr>
          <w:rFonts w:ascii="Verdana" w:eastAsia="Verdana" w:hAnsi="Verdana"/>
          <w:sz w:val="22"/>
        </w:rPr>
        <w:t xml:space="preserve"> award and events during the twentieth century, most notably the adoptio</w:t>
      </w:r>
      <w:r>
        <w:rPr>
          <w:rFonts w:ascii="Verdana" w:eastAsia="Verdana" w:hAnsi="Verdana"/>
          <w:sz w:val="22"/>
        </w:rPr>
        <w:t xml:space="preserve">n of the connecting Blandford Road South in 1958. However, I can see no merit in the submissions he makes on this matter. Further, </w:t>
      </w:r>
      <w:r>
        <w:rPr>
          <w:rFonts w:ascii="Verdana" w:eastAsia="Verdana" w:hAnsi="Verdana"/>
          <w:sz w:val="22"/>
        </w:rPr>
        <w:t xml:space="preserve">if the use of BRN was </w:t>
      </w:r>
      <w:r>
        <w:rPr>
          <w:rFonts w:ascii="Verdana" w:eastAsia="Verdana" w:hAnsi="Verdana"/>
          <w:sz w:val="22"/>
        </w:rPr>
        <w:t>‘</w:t>
      </w:r>
      <w:r>
        <w:rPr>
          <w:rFonts w:ascii="Verdana" w:eastAsia="Verdana" w:hAnsi="Verdana"/>
          <w:i/>
          <w:sz w:val="22"/>
        </w:rPr>
        <w:t>by right</w:t>
      </w:r>
      <w:r>
        <w:rPr>
          <w:rFonts w:ascii="Verdana" w:eastAsia="Verdana" w:hAnsi="Verdana"/>
          <w:sz w:val="22"/>
        </w:rPr>
        <w:t>’ it</w:t>
      </w:r>
      <w:r>
        <w:rPr>
          <w:rFonts w:ascii="Verdana" w:eastAsia="Verdana" w:hAnsi="Verdana"/>
          <w:sz w:val="22"/>
        </w:rPr>
        <w:t xml:space="preserve"> could not constitute </w:t>
      </w:r>
      <w:r>
        <w:rPr>
          <w:rFonts w:ascii="Verdana" w:eastAsia="Verdana" w:hAnsi="Verdana"/>
          <w:sz w:val="22"/>
        </w:rPr>
        <w:t>‘</w:t>
      </w:r>
      <w:r>
        <w:rPr>
          <w:rFonts w:ascii="Verdana" w:eastAsia="Verdana" w:hAnsi="Verdana"/>
          <w:i/>
          <w:sz w:val="22"/>
        </w:rPr>
        <w:t>user as</w:t>
      </w:r>
      <w:r>
        <w:rPr>
          <w:rFonts w:ascii="Verdana" w:eastAsia="Verdana" w:hAnsi="Verdana"/>
          <w:i/>
          <w:sz w:val="22"/>
        </w:rPr>
        <w:t xml:space="preserve"> of right</w:t>
      </w:r>
      <w:r>
        <w:rPr>
          <w:rFonts w:ascii="Verdana" w:eastAsia="Verdana" w:hAnsi="Verdana"/>
          <w:i/>
          <w:sz w:val="22"/>
        </w:rPr>
        <w:t>’</w:t>
      </w:r>
      <w:r>
        <w:rPr>
          <w:rFonts w:ascii="Verdana" w:eastAsia="Verdana" w:hAnsi="Verdana"/>
          <w:sz w:val="22"/>
        </w:rPr>
        <w:t xml:space="preserve">. Nonetheless, all of the parties accept that the </w:t>
      </w:r>
      <w:r>
        <w:rPr>
          <w:rFonts w:ascii="Verdana" w:eastAsia="Verdana" w:hAnsi="Verdana"/>
          <w:sz w:val="22"/>
        </w:rPr>
        <w:t>user evidence is</w:t>
      </w:r>
      <w:r>
        <w:rPr>
          <w:rFonts w:ascii="Verdana" w:eastAsia="Verdana" w:hAnsi="Verdana"/>
          <w:i/>
          <w:sz w:val="22"/>
        </w:rPr>
        <w:t xml:space="preserve"> </w:t>
      </w:r>
      <w:r>
        <w:rPr>
          <w:rFonts w:ascii="Verdana" w:eastAsia="Verdana" w:hAnsi="Verdana"/>
          <w:sz w:val="22"/>
        </w:rPr>
        <w:t>supportive of the dedication of a highway. In terms of the maintenance of BRN, this is a separate issue to the status of the route. The conveyancing documents provided by Mrs Young do not provide any assistance in determining the status or</w:t>
      </w:r>
      <w:r>
        <w:rPr>
          <w:rFonts w:ascii="Verdana" w:eastAsia="Verdana" w:hAnsi="Verdana"/>
          <w:sz w:val="22"/>
        </w:rPr>
        <w:t xml:space="preserve"> width of BRN. I addressed the issue of landownership generally in the ID [10].</w:t>
      </w:r>
    </w:p>
    <w:p w14:paraId="1DBB0424" w14:textId="77777777" w:rsidR="00000000" w:rsidRDefault="00C11F06">
      <w:pPr>
        <w:spacing w:line="9.55pt" w:lineRule="exact"/>
        <w:rPr>
          <w:rFonts w:ascii="Verdana" w:eastAsia="Verdana" w:hAnsi="Verdana"/>
          <w:sz w:val="22"/>
        </w:rPr>
      </w:pPr>
    </w:p>
    <w:p w14:paraId="2A9A952C" w14:textId="77777777" w:rsidR="00000000" w:rsidRDefault="00C11F06">
      <w:pPr>
        <w:numPr>
          <w:ilvl w:val="0"/>
          <w:numId w:val="5"/>
        </w:numPr>
        <w:tabs>
          <w:tab w:val="start" w:pos="26pt"/>
        </w:tabs>
        <w:spacing w:line="11.95pt" w:lineRule="auto"/>
        <w:ind w:start="26pt" w:end="1pt" w:hanging="21.80pt"/>
        <w:rPr>
          <w:rFonts w:ascii="Verdana" w:eastAsia="Verdana" w:hAnsi="Verdana"/>
          <w:sz w:val="22"/>
        </w:rPr>
      </w:pPr>
      <w:r>
        <w:rPr>
          <w:rFonts w:ascii="Verdana" w:eastAsia="Verdana" w:hAnsi="Verdana"/>
          <w:sz w:val="22"/>
        </w:rPr>
        <w:t>The Council accepts that the evidence of use by pedestrians, horse riders and cyclists is sufficient to infer the common law dedication of a bridleway prior to 1959 [30]. It i</w:t>
      </w:r>
      <w:r>
        <w:rPr>
          <w:rFonts w:ascii="Verdana" w:eastAsia="Verdana" w:hAnsi="Verdana"/>
          <w:sz w:val="22"/>
        </w:rPr>
        <w:t>s apparent to me that the significant public use followed on from the housing development that occurred in the area after 1952. Therefore, the dedication could have been contemporaneous to this use rather than in relation to the earlier evidence of use, wh</w:t>
      </w:r>
      <w:r>
        <w:rPr>
          <w:rFonts w:ascii="Verdana" w:eastAsia="Verdana" w:hAnsi="Verdana"/>
          <w:sz w:val="22"/>
        </w:rPr>
        <w:t xml:space="preserve">ich is limited to Mr Harvey and Mr </w:t>
      </w:r>
      <w:proofErr w:type="spellStart"/>
      <w:r>
        <w:rPr>
          <w:rFonts w:ascii="Verdana" w:eastAsia="Verdana" w:hAnsi="Verdana"/>
          <w:sz w:val="22"/>
        </w:rPr>
        <w:t>Jago</w:t>
      </w:r>
      <w:proofErr w:type="spellEnd"/>
      <w:r>
        <w:rPr>
          <w:rFonts w:ascii="Verdana" w:eastAsia="Verdana" w:hAnsi="Verdana"/>
          <w:sz w:val="22"/>
        </w:rPr>
        <w:t xml:space="preserve">. Nonetheless, if the dedication is taken to be coeval to the earliest evidence of use, Mrs </w:t>
      </w:r>
      <w:proofErr w:type="spellStart"/>
      <w:r>
        <w:rPr>
          <w:rFonts w:ascii="Verdana" w:eastAsia="Verdana" w:hAnsi="Verdana"/>
          <w:sz w:val="22"/>
        </w:rPr>
        <w:t>Jago</w:t>
      </w:r>
      <w:proofErr w:type="spellEnd"/>
      <w:r>
        <w:rPr>
          <w:rFonts w:ascii="Verdana" w:eastAsia="Verdana" w:hAnsi="Verdana"/>
          <w:sz w:val="22"/>
        </w:rPr>
        <w:t xml:space="preserve"> states that her late husband cycled along BRN in the 1930s. Mr Harvey</w:t>
      </w:r>
      <w:r>
        <w:rPr>
          <w:rFonts w:ascii="Verdana" w:eastAsia="Verdana" w:hAnsi="Verdana"/>
          <w:sz w:val="22"/>
        </w:rPr>
        <w:t>’s</w:t>
      </w:r>
      <w:r>
        <w:rPr>
          <w:rFonts w:ascii="Verdana" w:eastAsia="Verdana" w:hAnsi="Verdana"/>
          <w:sz w:val="22"/>
        </w:rPr>
        <w:t xml:space="preserve"> use of the route on foot commenced in 1940.</w:t>
      </w:r>
    </w:p>
    <w:p w14:paraId="075991E4" w14:textId="77777777" w:rsidR="00000000" w:rsidRDefault="00C11F06">
      <w:pPr>
        <w:spacing w:line="9.55pt" w:lineRule="exact"/>
        <w:rPr>
          <w:rFonts w:ascii="Verdana" w:eastAsia="Verdana" w:hAnsi="Verdana"/>
          <w:sz w:val="22"/>
        </w:rPr>
      </w:pPr>
    </w:p>
    <w:p w14:paraId="123E8BF2" w14:textId="77777777" w:rsidR="00000000" w:rsidRDefault="00C11F06">
      <w:pPr>
        <w:numPr>
          <w:ilvl w:val="0"/>
          <w:numId w:val="5"/>
        </w:numPr>
        <w:tabs>
          <w:tab w:val="start" w:pos="26pt"/>
        </w:tabs>
        <w:spacing w:line="11.95pt" w:lineRule="auto"/>
        <w:ind w:start="26pt" w:end="4pt" w:hanging="21.80pt"/>
        <w:rPr>
          <w:rFonts w:ascii="Verdana" w:eastAsia="Verdana" w:hAnsi="Verdana"/>
          <w:sz w:val="22"/>
        </w:rPr>
      </w:pPr>
      <w:r>
        <w:rPr>
          <w:rFonts w:ascii="Verdana" w:eastAsia="Verdana" w:hAnsi="Verdana"/>
          <w:sz w:val="22"/>
        </w:rPr>
        <w:t>The</w:t>
      </w:r>
      <w:r>
        <w:rPr>
          <w:rFonts w:ascii="Verdana" w:eastAsia="Verdana" w:hAnsi="Verdana"/>
          <w:sz w:val="22"/>
        </w:rPr>
        <w:t xml:space="preserve"> legal position at the time was that a cycle constituted a vehicle and there was no right for cyclists to ride on a bridleway [38]. Therefore, the cycling use would count towards the dedication of a vehicular highway. This means that the landowner should n</w:t>
      </w:r>
      <w:r>
        <w:rPr>
          <w:rFonts w:ascii="Verdana" w:eastAsia="Verdana" w:hAnsi="Verdana"/>
          <w:sz w:val="22"/>
        </w:rPr>
        <w:t xml:space="preserve">ot have interpreted the use by cyclists to be supportive of the acceptance of the dedication of lesser public rights. Further, the evidence of Mrs Watson was clear that when she moved house in </w:t>
      </w:r>
      <w:proofErr w:type="gramStart"/>
      <w:r>
        <w:rPr>
          <w:rFonts w:ascii="Verdana" w:eastAsia="Verdana" w:hAnsi="Verdana"/>
          <w:sz w:val="22"/>
        </w:rPr>
        <w:t>1956/57</w:t>
      </w:r>
      <w:proofErr w:type="gramEnd"/>
      <w:r>
        <w:rPr>
          <w:rFonts w:ascii="Verdana" w:eastAsia="Verdana" w:hAnsi="Verdana"/>
          <w:sz w:val="22"/>
        </w:rPr>
        <w:t xml:space="preserve"> she observed use of BRN by motor vehicles until a chain</w:t>
      </w:r>
      <w:r>
        <w:rPr>
          <w:rFonts w:ascii="Verdana" w:eastAsia="Verdana" w:hAnsi="Verdana"/>
          <w:sz w:val="22"/>
        </w:rPr>
        <w:t xml:space="preserve"> link fence was erected in the early 1960s [32 &amp; 34]. It cannot be determined when the use by motor vehicles commenced but clearly there is the potential for such use to have coincided with the completion of the properties in the area.</w:t>
      </w:r>
    </w:p>
    <w:p w14:paraId="048B6FEA" w14:textId="77777777" w:rsidR="00000000" w:rsidRDefault="00C11F06">
      <w:pPr>
        <w:spacing w:line="9.55pt" w:lineRule="exact"/>
        <w:rPr>
          <w:rFonts w:ascii="Verdana" w:eastAsia="Verdana" w:hAnsi="Verdana"/>
          <w:sz w:val="22"/>
        </w:rPr>
      </w:pPr>
    </w:p>
    <w:p w14:paraId="7451072F" w14:textId="77777777" w:rsidR="00000000" w:rsidRDefault="00C11F06">
      <w:pPr>
        <w:numPr>
          <w:ilvl w:val="0"/>
          <w:numId w:val="5"/>
        </w:numPr>
        <w:tabs>
          <w:tab w:val="start" w:pos="26pt"/>
        </w:tabs>
        <w:spacing w:line="12.80pt" w:lineRule="auto"/>
        <w:ind w:start="26pt" w:end="1pt" w:hanging="21.80pt"/>
        <w:rPr>
          <w:rFonts w:ascii="Verdana" w:eastAsia="Verdana" w:hAnsi="Verdana"/>
          <w:sz w:val="21"/>
        </w:rPr>
      </w:pPr>
      <w:r>
        <w:rPr>
          <w:rFonts w:ascii="Verdana" w:eastAsia="Verdana" w:hAnsi="Verdana"/>
          <w:sz w:val="21"/>
        </w:rPr>
        <w:t xml:space="preserve">It remains my view </w:t>
      </w:r>
      <w:r>
        <w:rPr>
          <w:rFonts w:ascii="Verdana" w:eastAsia="Verdana" w:hAnsi="Verdana"/>
          <w:sz w:val="21"/>
        </w:rPr>
        <w:t>on balance that the evidence is supportive of the dedication of a vehicular highway rather than a public bridleway. As it is accepted that this highway was dedicated prior to 1959, it is not necessary for me to</w:t>
      </w:r>
    </w:p>
    <w:p w14:paraId="638D8DD8" w14:textId="2AB02CD0" w:rsidR="00000000" w:rsidRDefault="00374680">
      <w:pPr>
        <w:spacing w:line="1pt" w:lineRule="exact"/>
        <w:rPr>
          <w:rFonts w:ascii="Times New Roman" w:eastAsia="Times New Roman" w:hAnsi="Times New Roman"/>
        </w:rPr>
      </w:pPr>
      <w:r>
        <w:rPr>
          <w:rFonts w:ascii="Verdana" w:eastAsia="Verdana" w:hAnsi="Verdana"/>
          <w:noProof/>
          <w:sz w:val="21"/>
        </w:rPr>
        <w:drawing>
          <wp:anchor distT="0" distB="0" distL="114300" distR="114300" simplePos="0" relativeHeight="251657728" behindDoc="1" locked="0" layoutInCell="1" allowOverlap="1" wp14:anchorId="127941CD" wp14:editId="4E55C9E3">
            <wp:simplePos x="0" y="0"/>
            <wp:positionH relativeFrom="column">
              <wp:posOffset>51435</wp:posOffset>
            </wp:positionH>
            <wp:positionV relativeFrom="paragraph">
              <wp:posOffset>391795</wp:posOffset>
            </wp:positionV>
            <wp:extent cx="5943600" cy="0"/>
            <wp:effectExtent l="13335" t="5715" r="5715" b="13335"/>
            <wp:wrapNone/>
            <wp:docPr id="7" name="Line 9">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14:paraId="48879220" w14:textId="77777777" w:rsidR="00000000" w:rsidRDefault="00C11F06">
      <w:pPr>
        <w:spacing w:line="1pt" w:lineRule="exact"/>
        <w:rPr>
          <w:rFonts w:ascii="Times New Roman" w:eastAsia="Times New Roman" w:hAnsi="Times New Roman"/>
        </w:rPr>
        <w:sectPr w:rsidR="00000000">
          <w:pgSz w:w="595pt" w:h="841.90pt"/>
          <w:pgMar w:top="27.70pt" w:right="54.30pt" w:bottom="12.35pt" w:left="72pt" w:header="0pt" w:footer="0pt" w:gutter="0pt"/>
          <w:cols w:space="0pt" w:equalWidth="0">
            <w:col w:w="469pt"/>
          </w:cols>
          <w:docGrid w:linePitch="360"/>
        </w:sectPr>
      </w:pPr>
    </w:p>
    <w:p w14:paraId="13FDBCBB" w14:textId="77777777" w:rsidR="00000000" w:rsidRDefault="00C11F06">
      <w:pPr>
        <w:spacing w:line="10pt" w:lineRule="exact"/>
        <w:rPr>
          <w:rFonts w:ascii="Times New Roman" w:eastAsia="Times New Roman" w:hAnsi="Times New Roman"/>
        </w:rPr>
      </w:pPr>
    </w:p>
    <w:p w14:paraId="083E0304" w14:textId="77777777" w:rsidR="00000000" w:rsidRDefault="00C11F06">
      <w:pPr>
        <w:spacing w:line="10pt" w:lineRule="exact"/>
        <w:rPr>
          <w:rFonts w:ascii="Times New Roman" w:eastAsia="Times New Roman" w:hAnsi="Times New Roman"/>
        </w:rPr>
      </w:pPr>
    </w:p>
    <w:p w14:paraId="4E0662F4" w14:textId="77777777" w:rsidR="00000000" w:rsidRDefault="00C11F06">
      <w:pPr>
        <w:spacing w:line="15.40pt" w:lineRule="exact"/>
        <w:rPr>
          <w:rFonts w:ascii="Times New Roman" w:eastAsia="Times New Roman" w:hAnsi="Times New Roman"/>
        </w:rPr>
      </w:pPr>
    </w:p>
    <w:p w14:paraId="660F14D0" w14:textId="77777777" w:rsidR="00000000" w:rsidRDefault="00C11F06">
      <w:pPr>
        <w:spacing w:line="0pt" w:lineRule="atLeast"/>
        <w:ind w:end="-4.95pt"/>
        <w:jc w:val="center"/>
        <w:rPr>
          <w:rFonts w:ascii="Verdana" w:eastAsia="Verdana" w:hAnsi="Verdana"/>
          <w:sz w:val="18"/>
        </w:rPr>
      </w:pPr>
      <w:r>
        <w:rPr>
          <w:rFonts w:ascii="Verdana" w:eastAsia="Verdana" w:hAnsi="Verdana"/>
          <w:sz w:val="18"/>
        </w:rPr>
        <w:t>2</w:t>
      </w:r>
    </w:p>
    <w:p w14:paraId="6B9E5829" w14:textId="77777777" w:rsidR="00000000" w:rsidRDefault="00C11F06">
      <w:pPr>
        <w:spacing w:line="0pt" w:lineRule="atLeast"/>
        <w:ind w:end="-4.95pt"/>
        <w:jc w:val="center"/>
        <w:rPr>
          <w:rFonts w:ascii="Verdana" w:eastAsia="Verdana" w:hAnsi="Verdana"/>
          <w:sz w:val="18"/>
        </w:rPr>
        <w:sectPr w:rsidR="00000000">
          <w:type w:val="continuous"/>
          <w:pgSz w:w="595pt" w:h="841.90pt"/>
          <w:pgMar w:top="27.70pt" w:right="54.30pt" w:bottom="12.35pt" w:left="72pt" w:header="0pt" w:footer="0pt" w:gutter="0pt"/>
          <w:cols w:space="0pt" w:equalWidth="0">
            <w:col w:w="469pt"/>
          </w:cols>
          <w:docGrid w:linePitch="360"/>
        </w:sectPr>
      </w:pPr>
    </w:p>
    <w:p w14:paraId="34A90C9D" w14:textId="77777777" w:rsidR="00000000" w:rsidRDefault="00C11F06">
      <w:pPr>
        <w:spacing w:line="0pt" w:lineRule="atLeast"/>
        <w:ind w:start="4pt"/>
        <w:rPr>
          <w:rFonts w:ascii="Verdana" w:eastAsia="Verdana" w:hAnsi="Verdana"/>
          <w:sz w:val="18"/>
        </w:rPr>
      </w:pPr>
      <w:bookmarkStart w:id="2" w:name="page3"/>
      <w:bookmarkEnd w:id="2"/>
      <w:r>
        <w:rPr>
          <w:rFonts w:ascii="Verdana" w:eastAsia="Verdana" w:hAnsi="Verdana"/>
          <w:sz w:val="18"/>
        </w:rPr>
        <w:lastRenderedPageBreak/>
        <w:t>ORDER DECISION: FPS/J0350/7/1M</w:t>
      </w:r>
    </w:p>
    <w:p w14:paraId="5455B648" w14:textId="3775345B" w:rsidR="00000000" w:rsidRDefault="00374680">
      <w:pPr>
        <w:spacing w:line="1pt" w:lineRule="exact"/>
        <w:rPr>
          <w:rFonts w:ascii="Times New Roman" w:eastAsia="Times New Roman" w:hAnsi="Times New Roman"/>
        </w:rPr>
      </w:pPr>
      <w:r>
        <w:rPr>
          <w:rFonts w:ascii="Verdana" w:eastAsia="Verdana" w:hAnsi="Verdana"/>
          <w:noProof/>
          <w:sz w:val="18"/>
        </w:rPr>
        <w:drawing>
          <wp:anchor distT="0" distB="0" distL="114300" distR="114300" simplePos="0" relativeHeight="251658752" behindDoc="1" locked="0" layoutInCell="1" allowOverlap="1" wp14:anchorId="50DE1E01" wp14:editId="4C2EDE22">
            <wp:simplePos x="0" y="0"/>
            <wp:positionH relativeFrom="column">
              <wp:posOffset>53975</wp:posOffset>
            </wp:positionH>
            <wp:positionV relativeFrom="paragraph">
              <wp:posOffset>114935</wp:posOffset>
            </wp:positionV>
            <wp:extent cx="5943600" cy="0"/>
            <wp:effectExtent l="6350" t="5715" r="12700" b="13335"/>
            <wp:wrapNone/>
            <wp:docPr id="6" name="Line 10">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14:paraId="773EBA6D" w14:textId="77777777" w:rsidR="00000000" w:rsidRDefault="00C11F06">
      <w:pPr>
        <w:spacing w:line="9.85pt" w:lineRule="exact"/>
        <w:rPr>
          <w:rFonts w:ascii="Times New Roman" w:eastAsia="Times New Roman" w:hAnsi="Times New Roman"/>
        </w:rPr>
      </w:pPr>
    </w:p>
    <w:p w14:paraId="3C82D25F" w14:textId="77777777" w:rsidR="00000000" w:rsidRDefault="00C11F06">
      <w:pPr>
        <w:spacing w:line="11.90pt" w:lineRule="auto"/>
        <w:ind w:start="26pt" w:end="31pt"/>
        <w:rPr>
          <w:rFonts w:ascii="Verdana" w:eastAsia="Verdana" w:hAnsi="Verdana"/>
          <w:sz w:val="22"/>
        </w:rPr>
      </w:pPr>
      <w:r>
        <w:rPr>
          <w:rFonts w:ascii="Verdana" w:eastAsia="Verdana" w:hAnsi="Verdana"/>
          <w:sz w:val="22"/>
        </w:rPr>
        <w:t>co</w:t>
      </w:r>
      <w:r>
        <w:rPr>
          <w:rFonts w:ascii="Verdana" w:eastAsia="Verdana" w:hAnsi="Verdana"/>
          <w:sz w:val="22"/>
        </w:rPr>
        <w:t>mment on the more recent evidence of use. I address later the issue of whether the route should be recorded as a restricted byway or BOAT.</w:t>
      </w:r>
    </w:p>
    <w:p w14:paraId="01CD5A36" w14:textId="77777777" w:rsidR="00000000" w:rsidRDefault="00C11F06">
      <w:pPr>
        <w:spacing w:line="9.15pt" w:lineRule="exact"/>
        <w:rPr>
          <w:rFonts w:ascii="Times New Roman" w:eastAsia="Times New Roman" w:hAnsi="Times New Roman"/>
        </w:rPr>
      </w:pPr>
    </w:p>
    <w:p w14:paraId="3E0A78F9" w14:textId="77777777" w:rsidR="00000000" w:rsidRDefault="00C11F06">
      <w:pPr>
        <w:numPr>
          <w:ilvl w:val="0"/>
          <w:numId w:val="6"/>
        </w:numPr>
        <w:tabs>
          <w:tab w:val="start" w:pos="26pt"/>
        </w:tabs>
        <w:spacing w:line="11.95pt" w:lineRule="auto"/>
        <w:ind w:start="26pt" w:hanging="21.80pt"/>
        <w:rPr>
          <w:rFonts w:ascii="Verdana" w:eastAsia="Verdana" w:hAnsi="Verdana"/>
          <w:sz w:val="22"/>
        </w:rPr>
      </w:pPr>
      <w:r>
        <w:rPr>
          <w:rFonts w:ascii="Verdana" w:eastAsia="Verdana" w:hAnsi="Verdana"/>
          <w:sz w:val="22"/>
        </w:rPr>
        <w:t xml:space="preserve">In terms of the original width of BRN between the physical boundaries, this was defined by the Langley Marsh </w:t>
      </w:r>
      <w:proofErr w:type="spellStart"/>
      <w:r>
        <w:rPr>
          <w:rFonts w:ascii="Verdana" w:eastAsia="Verdana" w:hAnsi="Verdana"/>
          <w:sz w:val="22"/>
        </w:rPr>
        <w:t>Inclosu</w:t>
      </w:r>
      <w:r>
        <w:rPr>
          <w:rFonts w:ascii="Verdana" w:eastAsia="Verdana" w:hAnsi="Verdana"/>
          <w:sz w:val="22"/>
        </w:rPr>
        <w:t>re</w:t>
      </w:r>
      <w:proofErr w:type="spellEnd"/>
      <w:r>
        <w:rPr>
          <w:rFonts w:ascii="Verdana" w:eastAsia="Verdana" w:hAnsi="Verdana"/>
          <w:sz w:val="22"/>
        </w:rPr>
        <w:t xml:space="preserve"> Award. The width of the route was set out by reference to a private road. In such circumstances, I concur with the Council that the </w:t>
      </w:r>
      <w:proofErr w:type="gramStart"/>
      <w:r>
        <w:rPr>
          <w:rFonts w:ascii="Verdana" w:eastAsia="Verdana" w:hAnsi="Verdana"/>
          <w:sz w:val="22"/>
        </w:rPr>
        <w:t>hedge to hedge</w:t>
      </w:r>
      <w:proofErr w:type="gramEnd"/>
      <w:r>
        <w:rPr>
          <w:rFonts w:ascii="Verdana" w:eastAsia="Verdana" w:hAnsi="Verdana"/>
          <w:sz w:val="22"/>
        </w:rPr>
        <w:t xml:space="preserve"> presumption will not apply. Therefore, the other land between the historical boundaries, which was separat</w:t>
      </w:r>
      <w:r>
        <w:rPr>
          <w:rFonts w:ascii="Verdana" w:eastAsia="Verdana" w:hAnsi="Verdana"/>
          <w:sz w:val="22"/>
        </w:rPr>
        <w:t>e to the roadway, would not necessarily have formed part of the highway. This means I may have been in error to place too much weight on the 1956 Ordnance Survey map [41]. The same would apply to other maps from around this period. I consider that the widt</w:t>
      </w:r>
      <w:r>
        <w:rPr>
          <w:rFonts w:ascii="Verdana" w:eastAsia="Verdana" w:hAnsi="Verdana"/>
          <w:sz w:val="22"/>
        </w:rPr>
        <w:t>h of the highway should be determined primarily from the evidence of public use. Due to my conclusion that BRN was dedicated prior to 1959, much of the later evidence relied upon by Mrs Young will not be of assistance.</w:t>
      </w:r>
    </w:p>
    <w:p w14:paraId="32CFBA82" w14:textId="77777777" w:rsidR="00000000" w:rsidRDefault="00C11F06">
      <w:pPr>
        <w:spacing w:line="9.70pt" w:lineRule="exact"/>
        <w:rPr>
          <w:rFonts w:ascii="Verdana" w:eastAsia="Verdana" w:hAnsi="Verdana"/>
          <w:sz w:val="22"/>
        </w:rPr>
      </w:pPr>
    </w:p>
    <w:p w14:paraId="6632D3BB" w14:textId="77777777" w:rsidR="00000000" w:rsidRDefault="00C11F06">
      <w:pPr>
        <w:numPr>
          <w:ilvl w:val="0"/>
          <w:numId w:val="6"/>
        </w:numPr>
        <w:tabs>
          <w:tab w:val="start" w:pos="26pt"/>
        </w:tabs>
        <w:spacing w:line="11.95pt" w:lineRule="auto"/>
        <w:ind w:start="26pt" w:hanging="21.80pt"/>
        <w:rPr>
          <w:rFonts w:ascii="Verdana" w:eastAsia="Verdana" w:hAnsi="Verdana"/>
          <w:sz w:val="22"/>
        </w:rPr>
      </w:pPr>
      <w:r>
        <w:rPr>
          <w:rFonts w:ascii="Verdana" w:eastAsia="Verdana" w:hAnsi="Verdana"/>
          <w:sz w:val="22"/>
        </w:rPr>
        <w:t>No new evidence has been provided to</w:t>
      </w:r>
      <w:r>
        <w:rPr>
          <w:rFonts w:ascii="Verdana" w:eastAsia="Verdana" w:hAnsi="Verdana"/>
          <w:sz w:val="22"/>
        </w:rPr>
        <w:t xml:space="preserve"> indicate that I was wrong to conclude that the western section of BRN through the trees should not be recorded on the definitive map in terms of the public vehicular rights. Clearly, </w:t>
      </w:r>
      <w:r>
        <w:rPr>
          <w:rFonts w:ascii="Verdana" w:eastAsia="Verdana" w:hAnsi="Verdana"/>
          <w:sz w:val="22"/>
        </w:rPr>
        <w:t>the public</w:t>
      </w:r>
      <w:r>
        <w:rPr>
          <w:rFonts w:ascii="Verdana" w:eastAsia="Verdana" w:hAnsi="Verdana"/>
          <w:sz w:val="22"/>
        </w:rPr>
        <w:t>’s</w:t>
      </w:r>
      <w:r>
        <w:rPr>
          <w:rFonts w:ascii="Verdana" w:eastAsia="Verdana" w:hAnsi="Verdana"/>
          <w:sz w:val="22"/>
        </w:rPr>
        <w:t xml:space="preserve"> use of a linear right of way will often be of a recreationa</w:t>
      </w:r>
      <w:r>
        <w:rPr>
          <w:rFonts w:ascii="Verdana" w:eastAsia="Verdana" w:hAnsi="Verdana"/>
          <w:sz w:val="22"/>
        </w:rPr>
        <w:t xml:space="preserve">l nature. It will broadly be to pass and repass. However, other activities such as playing and making camps will not constitute highway use. This conclusion is not inconsistent with the extract from the case of </w:t>
      </w:r>
      <w:r>
        <w:rPr>
          <w:rFonts w:ascii="Verdana" w:eastAsia="Verdana" w:hAnsi="Verdana"/>
          <w:i/>
          <w:sz w:val="22"/>
        </w:rPr>
        <w:t>Hue v Whitely (1929)</w:t>
      </w:r>
      <w:r>
        <w:rPr>
          <w:rFonts w:ascii="Verdana" w:eastAsia="Verdana" w:hAnsi="Verdana"/>
          <w:sz w:val="22"/>
        </w:rPr>
        <w:t xml:space="preserve"> cited by Mrs Young. Furt</w:t>
      </w:r>
      <w:r>
        <w:rPr>
          <w:rFonts w:ascii="Verdana" w:eastAsia="Verdana" w:hAnsi="Verdana"/>
          <w:sz w:val="22"/>
        </w:rPr>
        <w:t>her, any route used through the trees was separate to the roadway that existed and would not in my view have constituted a footway at the side of a carriageway.</w:t>
      </w:r>
    </w:p>
    <w:p w14:paraId="46F1AA37" w14:textId="77777777" w:rsidR="00000000" w:rsidRDefault="00C11F06">
      <w:pPr>
        <w:spacing w:line="9.50pt" w:lineRule="exact"/>
        <w:rPr>
          <w:rFonts w:ascii="Verdana" w:eastAsia="Verdana" w:hAnsi="Verdana"/>
          <w:sz w:val="22"/>
        </w:rPr>
      </w:pPr>
    </w:p>
    <w:p w14:paraId="401BCE6E" w14:textId="77777777" w:rsidR="00000000" w:rsidRDefault="00C11F06">
      <w:pPr>
        <w:numPr>
          <w:ilvl w:val="0"/>
          <w:numId w:val="6"/>
        </w:numPr>
        <w:tabs>
          <w:tab w:val="start" w:pos="26pt"/>
        </w:tabs>
        <w:spacing w:line="11.95pt" w:lineRule="auto"/>
        <w:ind w:start="26pt" w:end="1pt" w:hanging="21.80pt"/>
        <w:rPr>
          <w:rFonts w:ascii="Verdana" w:eastAsia="Verdana" w:hAnsi="Verdana"/>
          <w:sz w:val="22"/>
        </w:rPr>
      </w:pPr>
      <w:r>
        <w:rPr>
          <w:rFonts w:ascii="Verdana" w:eastAsia="Verdana" w:hAnsi="Verdana"/>
          <w:sz w:val="22"/>
        </w:rPr>
        <w:t>Mr Harvey describes BRN as a dirt track about 12 feet wide which resembled a road as it was wi</w:t>
      </w:r>
      <w:r>
        <w:rPr>
          <w:rFonts w:ascii="Verdana" w:eastAsia="Verdana" w:hAnsi="Verdana"/>
          <w:sz w:val="22"/>
        </w:rPr>
        <w:t xml:space="preserve">de enough for farm vehicles to use. He distinguishes this track from the row of elm trees to the west. Mr Harvey says the trees formed a dense wood about 15 feet wide. The evidence of other </w:t>
      </w:r>
      <w:proofErr w:type="gramStart"/>
      <w:r>
        <w:rPr>
          <w:rFonts w:ascii="Verdana" w:eastAsia="Verdana" w:hAnsi="Verdana"/>
          <w:sz w:val="22"/>
        </w:rPr>
        <w:t>witnesses</w:t>
      </w:r>
      <w:proofErr w:type="gramEnd"/>
      <w:r>
        <w:rPr>
          <w:rFonts w:ascii="Verdana" w:eastAsia="Verdana" w:hAnsi="Verdana"/>
          <w:sz w:val="22"/>
        </w:rPr>
        <w:t xml:space="preserve"> points to the width of the western section being about 1</w:t>
      </w:r>
      <w:r>
        <w:rPr>
          <w:rFonts w:ascii="Verdana" w:eastAsia="Verdana" w:hAnsi="Verdana"/>
          <w:sz w:val="22"/>
        </w:rPr>
        <w:t>5 feet wide. Mr Gosnell used the route from 1956 and he says that the road was about 10 feet wide. Mrs Seager</w:t>
      </w:r>
      <w:r>
        <w:rPr>
          <w:rFonts w:ascii="Verdana" w:eastAsia="Verdana" w:hAnsi="Verdana"/>
          <w:sz w:val="22"/>
        </w:rPr>
        <w:t>’s</w:t>
      </w:r>
      <w:r>
        <w:rPr>
          <w:rFonts w:ascii="Verdana" w:eastAsia="Verdana" w:hAnsi="Verdana"/>
          <w:sz w:val="22"/>
        </w:rPr>
        <w:t xml:space="preserve"> use did not commence until 1962 but she states the track was 13 feet wide and there was a similar width attributed to the trees and grass verge.</w:t>
      </w:r>
      <w:r>
        <w:rPr>
          <w:rFonts w:ascii="Verdana" w:eastAsia="Verdana" w:hAnsi="Verdana"/>
          <w:sz w:val="22"/>
        </w:rPr>
        <w:t xml:space="preserve"> Mr Green</w:t>
      </w:r>
      <w:r>
        <w:rPr>
          <w:rFonts w:ascii="Verdana" w:eastAsia="Verdana" w:hAnsi="Verdana"/>
          <w:sz w:val="22"/>
        </w:rPr>
        <w:t xml:space="preserve">’s evidence </w:t>
      </w:r>
      <w:r>
        <w:rPr>
          <w:rFonts w:ascii="Verdana" w:eastAsia="Verdana" w:hAnsi="Verdana"/>
          <w:sz w:val="22"/>
        </w:rPr>
        <w:t>of use dates back to 1964 and he states that the verge and</w:t>
      </w:r>
      <w:r>
        <w:rPr>
          <w:rFonts w:ascii="Verdana" w:eastAsia="Verdana" w:hAnsi="Verdana"/>
          <w:sz w:val="22"/>
        </w:rPr>
        <w:t xml:space="preserve"> trees extended along the whole length of BRN. In respect of the 1968 photograph [34], this was clearly taken </w:t>
      </w:r>
      <w:proofErr w:type="gramStart"/>
      <w:r>
        <w:rPr>
          <w:rFonts w:ascii="Verdana" w:eastAsia="Verdana" w:hAnsi="Verdana"/>
          <w:sz w:val="22"/>
        </w:rPr>
        <w:t>sometime</w:t>
      </w:r>
      <w:proofErr w:type="gramEnd"/>
      <w:r>
        <w:rPr>
          <w:rFonts w:ascii="Verdana" w:eastAsia="Verdana" w:hAnsi="Verdana"/>
          <w:sz w:val="22"/>
        </w:rPr>
        <w:t xml:space="preserve"> after the route had been dedicated and it is far from clea</w:t>
      </w:r>
      <w:r>
        <w:rPr>
          <w:rFonts w:ascii="Verdana" w:eastAsia="Verdana" w:hAnsi="Verdana"/>
          <w:sz w:val="22"/>
        </w:rPr>
        <w:t>r. Nonetheless, towards the southern end of BRN, a tree and vegetation are evident to the west.</w:t>
      </w:r>
    </w:p>
    <w:p w14:paraId="05CB329F" w14:textId="77777777" w:rsidR="00000000" w:rsidRDefault="00C11F06">
      <w:pPr>
        <w:spacing w:line="9.70pt" w:lineRule="exact"/>
        <w:rPr>
          <w:rFonts w:ascii="Verdana" w:eastAsia="Verdana" w:hAnsi="Verdana"/>
          <w:sz w:val="22"/>
        </w:rPr>
      </w:pPr>
    </w:p>
    <w:p w14:paraId="5F61BD60" w14:textId="77777777" w:rsidR="00000000" w:rsidRDefault="00C11F06">
      <w:pPr>
        <w:numPr>
          <w:ilvl w:val="0"/>
          <w:numId w:val="6"/>
        </w:numPr>
        <w:tabs>
          <w:tab w:val="start" w:pos="26pt"/>
        </w:tabs>
        <w:spacing w:line="11.95pt" w:lineRule="auto"/>
        <w:ind w:start="26pt" w:end="3pt" w:hanging="21.80pt"/>
        <w:rPr>
          <w:rFonts w:ascii="Verdana" w:eastAsia="Verdana" w:hAnsi="Verdana"/>
          <w:sz w:val="22"/>
        </w:rPr>
      </w:pPr>
      <w:r>
        <w:rPr>
          <w:rFonts w:ascii="Verdana" w:eastAsia="Verdana" w:hAnsi="Verdana"/>
          <w:sz w:val="22"/>
        </w:rPr>
        <w:t>I am not satisfied it can be determined that the public vehicular rights I have found to subsist extended beyond the track along the eastern side of BRN. Havin</w:t>
      </w:r>
      <w:r>
        <w:rPr>
          <w:rFonts w:ascii="Verdana" w:eastAsia="Verdana" w:hAnsi="Verdana"/>
          <w:sz w:val="22"/>
        </w:rPr>
        <w:t xml:space="preserve">g regard to the evidence outlined above and the submissions of Mr </w:t>
      </w:r>
      <w:proofErr w:type="spellStart"/>
      <w:r>
        <w:rPr>
          <w:rFonts w:ascii="Verdana" w:eastAsia="Verdana" w:hAnsi="Verdana"/>
          <w:sz w:val="22"/>
        </w:rPr>
        <w:t>Buley</w:t>
      </w:r>
      <w:proofErr w:type="spellEnd"/>
      <w:r>
        <w:rPr>
          <w:rFonts w:ascii="Verdana" w:eastAsia="Verdana" w:hAnsi="Verdana"/>
          <w:sz w:val="22"/>
        </w:rPr>
        <w:t>, I consider on balance that I was wrong to propose to increase the width included in the Order towards each end of the route. The historical user evidence does not generally point to a</w:t>
      </w:r>
      <w:r>
        <w:rPr>
          <w:rFonts w:ascii="Verdana" w:eastAsia="Verdana" w:hAnsi="Verdana"/>
          <w:sz w:val="22"/>
        </w:rPr>
        <w:t>ny significant widening of the route at either end.</w:t>
      </w:r>
    </w:p>
    <w:p w14:paraId="43AAEDE2" w14:textId="77777777" w:rsidR="00000000" w:rsidRDefault="00C11F06">
      <w:pPr>
        <w:spacing w:line="9.30pt" w:lineRule="exact"/>
        <w:rPr>
          <w:rFonts w:ascii="Verdana" w:eastAsia="Verdana" w:hAnsi="Verdana"/>
          <w:sz w:val="22"/>
        </w:rPr>
      </w:pPr>
    </w:p>
    <w:p w14:paraId="0F74C10F" w14:textId="77777777" w:rsidR="00000000" w:rsidRDefault="00C11F06">
      <w:pPr>
        <w:numPr>
          <w:ilvl w:val="0"/>
          <w:numId w:val="6"/>
        </w:numPr>
        <w:tabs>
          <w:tab w:val="start" w:pos="26pt"/>
        </w:tabs>
        <w:spacing w:line="0pt" w:lineRule="atLeast"/>
        <w:ind w:start="26pt" w:hanging="21.80pt"/>
        <w:rPr>
          <w:rFonts w:ascii="Verdana" w:eastAsia="Verdana" w:hAnsi="Verdana"/>
          <w:sz w:val="22"/>
        </w:rPr>
      </w:pPr>
      <w:r>
        <w:rPr>
          <w:rFonts w:ascii="Verdana" w:eastAsia="Verdana" w:hAnsi="Verdana"/>
          <w:sz w:val="22"/>
        </w:rPr>
        <w:t>Finally, I need to address the Natural Environment and Rural Communities Act</w:t>
      </w:r>
    </w:p>
    <w:p w14:paraId="0D1F1AA5" w14:textId="77777777" w:rsidR="00000000" w:rsidRDefault="00C11F06">
      <w:pPr>
        <w:spacing w:line="0pt" w:lineRule="atLeast"/>
        <w:ind w:start="26pt" w:end="8pt"/>
        <w:rPr>
          <w:rFonts w:ascii="Verdana" w:eastAsia="Verdana" w:hAnsi="Verdana"/>
          <w:i/>
          <w:sz w:val="22"/>
        </w:rPr>
      </w:pPr>
      <w:r>
        <w:rPr>
          <w:rFonts w:ascii="Verdana" w:eastAsia="Verdana" w:hAnsi="Verdana"/>
          <w:sz w:val="22"/>
        </w:rPr>
        <w:t>2006 (</w:t>
      </w:r>
      <w:r>
        <w:rPr>
          <w:rFonts w:ascii="Verdana" w:eastAsia="Verdana" w:hAnsi="Verdana"/>
          <w:sz w:val="22"/>
        </w:rPr>
        <w:t>“the 2006 Act</w:t>
      </w:r>
      <w:r>
        <w:rPr>
          <w:rFonts w:ascii="Verdana" w:eastAsia="Verdana" w:hAnsi="Verdana"/>
          <w:sz w:val="22"/>
        </w:rPr>
        <w:t xml:space="preserve">”). Section 67(1) of the 2006 Act states </w:t>
      </w:r>
      <w:r>
        <w:rPr>
          <w:rFonts w:ascii="Verdana" w:eastAsia="Verdana" w:hAnsi="Verdana"/>
          <w:sz w:val="22"/>
        </w:rPr>
        <w:t>that subject to</w:t>
      </w:r>
      <w:r>
        <w:rPr>
          <w:rFonts w:ascii="Verdana" w:eastAsia="Verdana" w:hAnsi="Verdana"/>
          <w:sz w:val="22"/>
        </w:rPr>
        <w:t xml:space="preserve"> subsections (2) to (8), </w:t>
      </w:r>
      <w:r>
        <w:rPr>
          <w:rFonts w:ascii="Verdana" w:eastAsia="Verdana" w:hAnsi="Verdana"/>
          <w:sz w:val="22"/>
        </w:rPr>
        <w:t>“</w:t>
      </w:r>
      <w:r>
        <w:rPr>
          <w:rFonts w:ascii="Verdana" w:eastAsia="Verdana" w:hAnsi="Verdana"/>
          <w:i/>
          <w:sz w:val="22"/>
        </w:rPr>
        <w:t xml:space="preserve">An existing public right </w:t>
      </w:r>
      <w:r>
        <w:rPr>
          <w:rFonts w:ascii="Verdana" w:eastAsia="Verdana" w:hAnsi="Verdana"/>
          <w:i/>
          <w:sz w:val="22"/>
        </w:rPr>
        <w:t>of way for mechanically</w:t>
      </w:r>
      <w:r>
        <w:rPr>
          <w:rFonts w:ascii="Verdana" w:eastAsia="Verdana" w:hAnsi="Verdana"/>
          <w:i/>
          <w:sz w:val="22"/>
        </w:rPr>
        <w:t xml:space="preserve"> propelled vehicles is extinguished if it is over a way which, immediately before commencement</w:t>
      </w:r>
      <w:r>
        <w:rPr>
          <w:rFonts w:ascii="Verdana" w:eastAsia="Verdana" w:hAnsi="Verdana"/>
          <w:i/>
          <w:sz w:val="22"/>
        </w:rPr>
        <w:t>—</w:t>
      </w:r>
    </w:p>
    <w:p w14:paraId="7D4DD646" w14:textId="77777777" w:rsidR="00000000" w:rsidRDefault="00C11F06">
      <w:pPr>
        <w:spacing w:line="8.95pt" w:lineRule="exact"/>
        <w:rPr>
          <w:rFonts w:ascii="Verdana" w:eastAsia="Verdana" w:hAnsi="Verdana"/>
          <w:sz w:val="22"/>
        </w:rPr>
      </w:pPr>
    </w:p>
    <w:p w14:paraId="2E222D52" w14:textId="77777777" w:rsidR="00000000" w:rsidRDefault="00C11F06">
      <w:pPr>
        <w:spacing w:line="0pt" w:lineRule="atLeast"/>
        <w:ind w:start="26pt"/>
        <w:rPr>
          <w:rFonts w:ascii="Verdana" w:eastAsia="Verdana" w:hAnsi="Verdana"/>
          <w:i/>
          <w:sz w:val="22"/>
        </w:rPr>
      </w:pPr>
      <w:r>
        <w:rPr>
          <w:rFonts w:ascii="Verdana" w:eastAsia="Verdana" w:hAnsi="Verdana"/>
          <w:i/>
          <w:sz w:val="22"/>
        </w:rPr>
        <w:t>(a) was not shown in a definitive map and statement, or</w:t>
      </w:r>
    </w:p>
    <w:p w14:paraId="70318039" w14:textId="369B6298" w:rsidR="00000000" w:rsidRDefault="00374680">
      <w:pPr>
        <w:spacing w:line="1pt" w:lineRule="exact"/>
        <w:rPr>
          <w:rFonts w:ascii="Times New Roman" w:eastAsia="Times New Roman" w:hAnsi="Times New Roman"/>
        </w:rPr>
      </w:pPr>
      <w:r>
        <w:rPr>
          <w:rFonts w:ascii="Verdana" w:eastAsia="Verdana" w:hAnsi="Verdana"/>
          <w:i/>
          <w:noProof/>
          <w:sz w:val="22"/>
        </w:rPr>
        <w:drawing>
          <wp:anchor distT="0" distB="0" distL="114300" distR="114300" simplePos="0" relativeHeight="251659776" behindDoc="1" locked="0" layoutInCell="1" allowOverlap="1" wp14:anchorId="7431DF9B" wp14:editId="3D0CA1EF">
            <wp:simplePos x="0" y="0"/>
            <wp:positionH relativeFrom="column">
              <wp:posOffset>51435</wp:posOffset>
            </wp:positionH>
            <wp:positionV relativeFrom="paragraph">
              <wp:posOffset>346075</wp:posOffset>
            </wp:positionV>
            <wp:extent cx="5943600" cy="0"/>
            <wp:effectExtent l="13335" t="13970" r="5715" b="5080"/>
            <wp:wrapNone/>
            <wp:docPr id="5" name="Line 11">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14:paraId="3610F7F4" w14:textId="77777777" w:rsidR="00000000" w:rsidRDefault="00C11F06">
      <w:pPr>
        <w:spacing w:line="1pt" w:lineRule="exact"/>
        <w:rPr>
          <w:rFonts w:ascii="Times New Roman" w:eastAsia="Times New Roman" w:hAnsi="Times New Roman"/>
        </w:rPr>
        <w:sectPr w:rsidR="00000000">
          <w:pgSz w:w="595pt" w:h="841.90pt"/>
          <w:pgMar w:top="27.70pt" w:right="54.30pt" w:bottom="12.35pt" w:left="72pt" w:header="0pt" w:footer="0pt" w:gutter="0pt"/>
          <w:cols w:space="0pt" w:equalWidth="0">
            <w:col w:w="469pt"/>
          </w:cols>
          <w:docGrid w:linePitch="360"/>
        </w:sectPr>
      </w:pPr>
    </w:p>
    <w:p w14:paraId="44051F30" w14:textId="77777777" w:rsidR="00000000" w:rsidRDefault="00C11F06">
      <w:pPr>
        <w:spacing w:line="10pt" w:lineRule="exact"/>
        <w:rPr>
          <w:rFonts w:ascii="Times New Roman" w:eastAsia="Times New Roman" w:hAnsi="Times New Roman"/>
        </w:rPr>
      </w:pPr>
    </w:p>
    <w:p w14:paraId="138A3C39" w14:textId="77777777" w:rsidR="00000000" w:rsidRDefault="00C11F06">
      <w:pPr>
        <w:spacing w:line="10pt" w:lineRule="exact"/>
        <w:rPr>
          <w:rFonts w:ascii="Times New Roman" w:eastAsia="Times New Roman" w:hAnsi="Times New Roman"/>
        </w:rPr>
      </w:pPr>
    </w:p>
    <w:p w14:paraId="39350AA2" w14:textId="77777777" w:rsidR="00000000" w:rsidRDefault="00C11F06">
      <w:pPr>
        <w:spacing w:line="11.85pt" w:lineRule="exact"/>
        <w:rPr>
          <w:rFonts w:ascii="Times New Roman" w:eastAsia="Times New Roman" w:hAnsi="Times New Roman"/>
        </w:rPr>
      </w:pPr>
    </w:p>
    <w:p w14:paraId="42E5BDF8" w14:textId="77777777" w:rsidR="00000000" w:rsidRDefault="00C11F06">
      <w:pPr>
        <w:spacing w:line="0pt" w:lineRule="atLeast"/>
        <w:ind w:end="-4.95pt"/>
        <w:jc w:val="center"/>
        <w:rPr>
          <w:rFonts w:ascii="Verdana" w:eastAsia="Verdana" w:hAnsi="Verdana"/>
          <w:sz w:val="18"/>
        </w:rPr>
      </w:pPr>
      <w:r>
        <w:rPr>
          <w:rFonts w:ascii="Verdana" w:eastAsia="Verdana" w:hAnsi="Verdana"/>
          <w:sz w:val="18"/>
        </w:rPr>
        <w:t>3</w:t>
      </w:r>
    </w:p>
    <w:p w14:paraId="02B5BA20" w14:textId="77777777" w:rsidR="00000000" w:rsidRDefault="00C11F06">
      <w:pPr>
        <w:spacing w:line="0pt" w:lineRule="atLeast"/>
        <w:ind w:end="-4.95pt"/>
        <w:jc w:val="center"/>
        <w:rPr>
          <w:rFonts w:ascii="Verdana" w:eastAsia="Verdana" w:hAnsi="Verdana"/>
          <w:sz w:val="18"/>
        </w:rPr>
        <w:sectPr w:rsidR="00000000">
          <w:type w:val="continuous"/>
          <w:pgSz w:w="595pt" w:h="841.90pt"/>
          <w:pgMar w:top="27.70pt" w:right="54.30pt" w:bottom="12.35pt" w:left="72pt" w:header="0pt" w:footer="0pt" w:gutter="0pt"/>
          <w:cols w:space="0pt" w:equalWidth="0">
            <w:col w:w="469pt"/>
          </w:cols>
          <w:docGrid w:linePitch="360"/>
        </w:sectPr>
      </w:pPr>
    </w:p>
    <w:p w14:paraId="10B207BD" w14:textId="77777777" w:rsidR="00000000" w:rsidRDefault="00C11F06">
      <w:pPr>
        <w:spacing w:line="0pt" w:lineRule="atLeast"/>
        <w:ind w:start="4pt"/>
        <w:rPr>
          <w:rFonts w:ascii="Verdana" w:eastAsia="Verdana" w:hAnsi="Verdana"/>
          <w:sz w:val="18"/>
        </w:rPr>
      </w:pPr>
      <w:bookmarkStart w:id="3" w:name="page4"/>
      <w:bookmarkEnd w:id="3"/>
      <w:r>
        <w:rPr>
          <w:rFonts w:ascii="Verdana" w:eastAsia="Verdana" w:hAnsi="Verdana"/>
          <w:sz w:val="18"/>
        </w:rPr>
        <w:lastRenderedPageBreak/>
        <w:t>ORDER DECISION: FPS/J0350/7/1M</w:t>
      </w:r>
    </w:p>
    <w:p w14:paraId="18DF944A" w14:textId="2B5A0619" w:rsidR="00000000" w:rsidRDefault="00374680">
      <w:pPr>
        <w:spacing w:line="1pt" w:lineRule="exact"/>
        <w:rPr>
          <w:rFonts w:ascii="Times New Roman" w:eastAsia="Times New Roman" w:hAnsi="Times New Roman"/>
        </w:rPr>
      </w:pPr>
      <w:r>
        <w:rPr>
          <w:rFonts w:ascii="Verdana" w:eastAsia="Verdana" w:hAnsi="Verdana"/>
          <w:noProof/>
          <w:sz w:val="18"/>
        </w:rPr>
        <w:drawing>
          <wp:anchor distT="0" distB="0" distL="114300" distR="114300" simplePos="0" relativeHeight="251660800" behindDoc="1" locked="0" layoutInCell="1" allowOverlap="1" wp14:anchorId="385C35F2" wp14:editId="28AD10A9">
            <wp:simplePos x="0" y="0"/>
            <wp:positionH relativeFrom="column">
              <wp:posOffset>53975</wp:posOffset>
            </wp:positionH>
            <wp:positionV relativeFrom="paragraph">
              <wp:posOffset>114935</wp:posOffset>
            </wp:positionV>
            <wp:extent cx="5943600" cy="0"/>
            <wp:effectExtent l="6350" t="5715" r="12700" b="13335"/>
            <wp:wrapNone/>
            <wp:docPr id="4" name="Line 12">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14:paraId="54488EF5" w14:textId="77777777" w:rsidR="00000000" w:rsidRDefault="00C11F06">
      <w:pPr>
        <w:spacing w:line="9.85pt" w:lineRule="exact"/>
        <w:rPr>
          <w:rFonts w:ascii="Times New Roman" w:eastAsia="Times New Roman" w:hAnsi="Times New Roman"/>
        </w:rPr>
      </w:pPr>
    </w:p>
    <w:p w14:paraId="7EA1300E" w14:textId="77777777" w:rsidR="00000000" w:rsidRDefault="00C11F06">
      <w:pPr>
        <w:spacing w:line="11.90pt" w:lineRule="auto"/>
        <w:ind w:start="26pt" w:end="6pt"/>
        <w:rPr>
          <w:rFonts w:ascii="Verdana" w:eastAsia="Verdana" w:hAnsi="Verdana"/>
          <w:i/>
          <w:sz w:val="22"/>
        </w:rPr>
      </w:pPr>
      <w:r>
        <w:rPr>
          <w:rFonts w:ascii="Verdana" w:eastAsia="Verdana" w:hAnsi="Verdana"/>
          <w:i/>
          <w:sz w:val="22"/>
        </w:rPr>
        <w:t>(b) was shown in a definitive map and</w:t>
      </w:r>
      <w:r>
        <w:rPr>
          <w:rFonts w:ascii="Verdana" w:eastAsia="Verdana" w:hAnsi="Verdana"/>
          <w:i/>
          <w:sz w:val="22"/>
        </w:rPr>
        <w:t xml:space="preserve"> statement only as a footpath, bridleway or restricted byway</w:t>
      </w:r>
      <w:r>
        <w:rPr>
          <w:rFonts w:ascii="Verdana" w:eastAsia="Verdana" w:hAnsi="Verdana"/>
          <w:i/>
          <w:sz w:val="22"/>
        </w:rPr>
        <w:t>”</w:t>
      </w:r>
      <w:r>
        <w:rPr>
          <w:rFonts w:ascii="Verdana" w:eastAsia="Verdana" w:hAnsi="Verdana"/>
          <w:i/>
          <w:sz w:val="22"/>
        </w:rPr>
        <w:t>.</w:t>
      </w:r>
    </w:p>
    <w:p w14:paraId="08BD8E3D" w14:textId="77777777" w:rsidR="00000000" w:rsidRDefault="00C11F06">
      <w:pPr>
        <w:spacing w:line="9.10pt" w:lineRule="exact"/>
        <w:rPr>
          <w:rFonts w:ascii="Times New Roman" w:eastAsia="Times New Roman" w:hAnsi="Times New Roman"/>
        </w:rPr>
      </w:pPr>
    </w:p>
    <w:p w14:paraId="6B066517" w14:textId="77777777" w:rsidR="00000000" w:rsidRDefault="00C11F06">
      <w:pPr>
        <w:numPr>
          <w:ilvl w:val="0"/>
          <w:numId w:val="7"/>
        </w:numPr>
        <w:tabs>
          <w:tab w:val="start" w:pos="26pt"/>
        </w:tabs>
        <w:spacing w:line="11.95pt" w:lineRule="auto"/>
        <w:ind w:start="26pt" w:end="4pt" w:hanging="21.80pt"/>
        <w:rPr>
          <w:rFonts w:ascii="Verdana" w:eastAsia="Verdana" w:hAnsi="Verdana"/>
          <w:sz w:val="22"/>
        </w:rPr>
      </w:pPr>
      <w:r>
        <w:rPr>
          <w:rFonts w:ascii="Verdana" w:eastAsia="Verdana" w:hAnsi="Verdana"/>
          <w:sz w:val="22"/>
        </w:rPr>
        <w:t>BRN falls within Section 67(1)(a) in that it was a public right of way for mechanically propelled vehicles prior to the commencement of the 2006 Act and it was not recorded in the definitive m</w:t>
      </w:r>
      <w:r>
        <w:rPr>
          <w:rFonts w:ascii="Verdana" w:eastAsia="Verdana" w:hAnsi="Verdana"/>
          <w:sz w:val="22"/>
        </w:rPr>
        <w:t xml:space="preserve">ap and statement. I addressed in the ID the exemption found in Section 67(2)(b) of the 2006 Act [44-45]. This exemption is applicable if </w:t>
      </w:r>
      <w:r>
        <w:rPr>
          <w:rFonts w:ascii="Verdana" w:eastAsia="Verdana" w:hAnsi="Verdana"/>
          <w:sz w:val="22"/>
        </w:rPr>
        <w:t>“</w:t>
      </w:r>
      <w:r>
        <w:rPr>
          <w:rFonts w:ascii="Verdana" w:eastAsia="Verdana" w:hAnsi="Verdana"/>
          <w:i/>
          <w:sz w:val="22"/>
        </w:rPr>
        <w:t>immediately before commencement it was not</w:t>
      </w:r>
      <w:r>
        <w:rPr>
          <w:rFonts w:ascii="Verdana" w:eastAsia="Verdana" w:hAnsi="Verdana"/>
          <w:i/>
          <w:sz w:val="22"/>
        </w:rPr>
        <w:t xml:space="preserve"> shown in a definitive map and statement but was shown in a list required to</w:t>
      </w:r>
      <w:r>
        <w:rPr>
          <w:rFonts w:ascii="Verdana" w:eastAsia="Verdana" w:hAnsi="Verdana"/>
          <w:i/>
          <w:sz w:val="22"/>
        </w:rPr>
        <w:t xml:space="preserve"> be kept under section 36(6) of the Highways Act 1980</w:t>
      </w:r>
      <w:r>
        <w:rPr>
          <w:rFonts w:ascii="Verdana" w:eastAsia="Verdana" w:hAnsi="Verdana"/>
          <w:sz w:val="22"/>
        </w:rPr>
        <w:t>”</w:t>
      </w:r>
      <w:r>
        <w:rPr>
          <w:rFonts w:ascii="Verdana" w:eastAsia="Verdana" w:hAnsi="Verdana"/>
          <w:sz w:val="22"/>
        </w:rPr>
        <w:t xml:space="preserve"> </w:t>
      </w:r>
      <w:r>
        <w:rPr>
          <w:rFonts w:ascii="Verdana" w:eastAsia="Verdana" w:hAnsi="Verdana"/>
          <w:sz w:val="22"/>
        </w:rPr>
        <w:t>(commonly known as the</w:t>
      </w:r>
      <w:r>
        <w:rPr>
          <w:rFonts w:ascii="Verdana" w:eastAsia="Verdana" w:hAnsi="Verdana"/>
          <w:i/>
          <w:sz w:val="22"/>
        </w:rPr>
        <w:t xml:space="preserve"> </w:t>
      </w:r>
      <w:r>
        <w:rPr>
          <w:rFonts w:ascii="Verdana" w:eastAsia="Verdana" w:hAnsi="Verdana"/>
          <w:sz w:val="22"/>
        </w:rPr>
        <w:t>list of streets).</w:t>
      </w:r>
    </w:p>
    <w:p w14:paraId="6F6126A1" w14:textId="77777777" w:rsidR="00000000" w:rsidRDefault="00C11F06">
      <w:pPr>
        <w:spacing w:line="9.50pt" w:lineRule="exact"/>
        <w:rPr>
          <w:rFonts w:ascii="Verdana" w:eastAsia="Verdana" w:hAnsi="Verdana"/>
          <w:sz w:val="22"/>
        </w:rPr>
      </w:pPr>
    </w:p>
    <w:p w14:paraId="7D13D151" w14:textId="77777777" w:rsidR="00000000" w:rsidRDefault="00C11F06">
      <w:pPr>
        <w:numPr>
          <w:ilvl w:val="0"/>
          <w:numId w:val="7"/>
        </w:numPr>
        <w:tabs>
          <w:tab w:val="start" w:pos="26pt"/>
        </w:tabs>
        <w:spacing w:line="11.95pt" w:lineRule="auto"/>
        <w:ind w:start="26pt" w:end="5pt" w:hanging="21.80pt"/>
        <w:rPr>
          <w:rFonts w:ascii="Verdana" w:eastAsia="Verdana" w:hAnsi="Verdana"/>
          <w:sz w:val="22"/>
        </w:rPr>
      </w:pPr>
      <w:r>
        <w:rPr>
          <w:rFonts w:ascii="Verdana" w:eastAsia="Verdana" w:hAnsi="Verdana"/>
          <w:sz w:val="22"/>
        </w:rPr>
        <w:t>The wording of Section 67(2)(b) is clear and unambiguous and protects public rights of way for mechanically propelled vehicles which are not shown in the defin</w:t>
      </w:r>
      <w:r>
        <w:rPr>
          <w:rFonts w:ascii="Verdana" w:eastAsia="Verdana" w:hAnsi="Verdana"/>
          <w:sz w:val="22"/>
        </w:rPr>
        <w:t>itive map and statement but are included in the list of streets. It is apparent that BRN was included in the list of streets prior to the date of commencement and the route continued to be recorded in this document. The issue in this case arises out of BRN</w:t>
      </w:r>
      <w:r>
        <w:rPr>
          <w:rFonts w:ascii="Verdana" w:eastAsia="Verdana" w:hAnsi="Verdana"/>
          <w:sz w:val="22"/>
        </w:rPr>
        <w:t xml:space="preserve"> being described in the list of streets as a</w:t>
      </w:r>
    </w:p>
    <w:p w14:paraId="7C5200BD" w14:textId="77777777" w:rsidR="00000000" w:rsidRDefault="00C11F06">
      <w:pPr>
        <w:spacing w:line="0.25pt" w:lineRule="exact"/>
        <w:rPr>
          <w:rFonts w:ascii="Verdana" w:eastAsia="Verdana" w:hAnsi="Verdana"/>
          <w:sz w:val="22"/>
        </w:rPr>
      </w:pPr>
    </w:p>
    <w:p w14:paraId="70F35DA6" w14:textId="77777777" w:rsidR="00000000" w:rsidRDefault="00C11F06">
      <w:pPr>
        <w:spacing w:line="0pt" w:lineRule="atLeast"/>
        <w:ind w:start="26pt"/>
        <w:rPr>
          <w:rFonts w:ascii="Verdana" w:eastAsia="Verdana" w:hAnsi="Verdana"/>
          <w:sz w:val="22"/>
        </w:rPr>
      </w:pPr>
      <w:r>
        <w:rPr>
          <w:rFonts w:ascii="Verdana" w:eastAsia="Verdana" w:hAnsi="Verdana"/>
          <w:sz w:val="22"/>
        </w:rPr>
        <w:t>“</w:t>
      </w:r>
      <w:r>
        <w:rPr>
          <w:rFonts w:ascii="Verdana" w:eastAsia="Verdana" w:hAnsi="Verdana"/>
          <w:i/>
          <w:sz w:val="22"/>
        </w:rPr>
        <w:t>Private Street</w:t>
      </w:r>
      <w:r>
        <w:rPr>
          <w:rFonts w:ascii="Verdana" w:eastAsia="Verdana" w:hAnsi="Verdana"/>
          <w:sz w:val="22"/>
        </w:rPr>
        <w:t>”.</w:t>
      </w:r>
    </w:p>
    <w:p w14:paraId="435CA769" w14:textId="77777777" w:rsidR="00000000" w:rsidRDefault="00C11F06">
      <w:pPr>
        <w:spacing w:line="8.95pt" w:lineRule="exact"/>
        <w:rPr>
          <w:rFonts w:ascii="Verdana" w:eastAsia="Verdana" w:hAnsi="Verdana"/>
          <w:sz w:val="22"/>
        </w:rPr>
      </w:pPr>
    </w:p>
    <w:p w14:paraId="548F3598" w14:textId="77777777" w:rsidR="00000000" w:rsidRDefault="00C11F06">
      <w:pPr>
        <w:numPr>
          <w:ilvl w:val="0"/>
          <w:numId w:val="7"/>
        </w:numPr>
        <w:tabs>
          <w:tab w:val="start" w:pos="26pt"/>
        </w:tabs>
        <w:spacing w:line="11.95pt" w:lineRule="auto"/>
        <w:ind w:start="26pt" w:end="5pt" w:hanging="21.80pt"/>
        <w:rPr>
          <w:rFonts w:ascii="Verdana" w:eastAsia="Verdana" w:hAnsi="Verdana"/>
          <w:sz w:val="22"/>
        </w:rPr>
      </w:pPr>
      <w:r>
        <w:rPr>
          <w:rFonts w:ascii="Verdana" w:eastAsia="Verdana" w:hAnsi="Verdana"/>
          <w:sz w:val="22"/>
        </w:rPr>
        <w:t>The list of streets only serves as a record of the highways maintained by the Council at public expense. It does not provide conclusive evidence of the public rights that exist over a particu</w:t>
      </w:r>
      <w:r>
        <w:rPr>
          <w:rFonts w:ascii="Verdana" w:eastAsia="Verdana" w:hAnsi="Verdana"/>
          <w:sz w:val="22"/>
        </w:rPr>
        <w:t>lar way. Clearly the Council took the decision to include BRN in its list of maintained highways. If it is maintained for other purposes, such as in relation to a private right of way, it should not have been included in the list of streets. Nonetheless, i</w:t>
      </w:r>
      <w:r>
        <w:rPr>
          <w:rFonts w:ascii="Verdana" w:eastAsia="Verdana" w:hAnsi="Verdana"/>
          <w:sz w:val="22"/>
        </w:rPr>
        <w:t>t cannot be determined whether the recent resurfacing works highlighted by Mrs Young were undertaken by the Council in its capacity as highway authority.</w:t>
      </w:r>
    </w:p>
    <w:p w14:paraId="1507E8E1" w14:textId="77777777" w:rsidR="00000000" w:rsidRDefault="00C11F06">
      <w:pPr>
        <w:spacing w:line="9.55pt" w:lineRule="exact"/>
        <w:rPr>
          <w:rFonts w:ascii="Verdana" w:eastAsia="Verdana" w:hAnsi="Verdana"/>
          <w:sz w:val="22"/>
        </w:rPr>
      </w:pPr>
    </w:p>
    <w:p w14:paraId="6B7DBF5A" w14:textId="77777777" w:rsidR="00000000" w:rsidRDefault="00C11F06">
      <w:pPr>
        <w:numPr>
          <w:ilvl w:val="0"/>
          <w:numId w:val="7"/>
        </w:numPr>
        <w:tabs>
          <w:tab w:val="start" w:pos="26pt"/>
        </w:tabs>
        <w:spacing w:line="11.95pt" w:lineRule="auto"/>
        <w:ind w:start="26pt" w:hanging="21.80pt"/>
        <w:rPr>
          <w:rFonts w:ascii="Verdana" w:eastAsia="Verdana" w:hAnsi="Verdana"/>
          <w:sz w:val="22"/>
        </w:rPr>
      </w:pPr>
      <w:r>
        <w:rPr>
          <w:rFonts w:ascii="Verdana" w:eastAsia="Verdana" w:hAnsi="Verdana"/>
          <w:sz w:val="22"/>
        </w:rPr>
        <w:t>I have concluded from the evidence that BRN is an unrecorded public right of way for mechanically pro</w:t>
      </w:r>
      <w:r>
        <w:rPr>
          <w:rFonts w:ascii="Verdana" w:eastAsia="Verdana" w:hAnsi="Verdana"/>
          <w:sz w:val="22"/>
        </w:rPr>
        <w:t xml:space="preserve">pelled vehicles. This public right of way was included in the list of streets at the commencement of the 2006 Act albeit described as a </w:t>
      </w:r>
      <w:r>
        <w:rPr>
          <w:rFonts w:ascii="Verdana" w:eastAsia="Verdana" w:hAnsi="Verdana"/>
          <w:i/>
          <w:sz w:val="22"/>
        </w:rPr>
        <w:t>private street</w:t>
      </w:r>
      <w:r>
        <w:rPr>
          <w:rFonts w:ascii="Verdana" w:eastAsia="Verdana" w:hAnsi="Verdana"/>
          <w:sz w:val="22"/>
        </w:rPr>
        <w:t>. It is not argued that the route was included in the list in error.</w:t>
      </w:r>
      <w:r>
        <w:rPr>
          <w:rFonts w:ascii="Verdana" w:eastAsia="Verdana" w:hAnsi="Verdana"/>
          <w:i/>
          <w:sz w:val="22"/>
        </w:rPr>
        <w:t xml:space="preserve"> </w:t>
      </w:r>
      <w:r>
        <w:rPr>
          <w:rFonts w:ascii="Verdana" w:eastAsia="Verdana" w:hAnsi="Verdana"/>
          <w:sz w:val="22"/>
        </w:rPr>
        <w:t>Having regard to the purpose of the l</w:t>
      </w:r>
      <w:r>
        <w:rPr>
          <w:rFonts w:ascii="Verdana" w:eastAsia="Verdana" w:hAnsi="Verdana"/>
          <w:sz w:val="22"/>
        </w:rPr>
        <w:t>ist of streets outlined above, I conclude that the exemption in Section 67(2)(b) of the Act is applicable in this case. Therefore, it remains my view that BRN should be recorded in the definitive map and statement as a BOAT.</w:t>
      </w:r>
    </w:p>
    <w:p w14:paraId="5222C1B3" w14:textId="77777777" w:rsidR="00000000" w:rsidRDefault="00C11F06">
      <w:pPr>
        <w:spacing w:line="9.35pt" w:lineRule="exact"/>
        <w:rPr>
          <w:rFonts w:ascii="Times New Roman" w:eastAsia="Times New Roman" w:hAnsi="Times New Roman"/>
        </w:rPr>
      </w:pPr>
    </w:p>
    <w:p w14:paraId="1A6DE059" w14:textId="77777777" w:rsidR="00000000" w:rsidRDefault="00C11F06">
      <w:pPr>
        <w:spacing w:line="0pt" w:lineRule="atLeast"/>
        <w:ind w:start="4pt"/>
        <w:rPr>
          <w:rFonts w:ascii="Verdana" w:eastAsia="Verdana" w:hAnsi="Verdana"/>
          <w:b/>
          <w:sz w:val="22"/>
        </w:rPr>
      </w:pPr>
      <w:r>
        <w:rPr>
          <w:rFonts w:ascii="Verdana" w:eastAsia="Verdana" w:hAnsi="Verdana"/>
          <w:b/>
          <w:sz w:val="22"/>
        </w:rPr>
        <w:t>Other Matters</w:t>
      </w:r>
    </w:p>
    <w:p w14:paraId="04447487" w14:textId="77777777" w:rsidR="00000000" w:rsidRDefault="00C11F06">
      <w:pPr>
        <w:spacing w:line="9pt" w:lineRule="exact"/>
        <w:rPr>
          <w:rFonts w:ascii="Times New Roman" w:eastAsia="Times New Roman" w:hAnsi="Times New Roman"/>
        </w:rPr>
      </w:pPr>
    </w:p>
    <w:p w14:paraId="51370960" w14:textId="77777777" w:rsidR="00000000" w:rsidRDefault="00C11F06">
      <w:pPr>
        <w:numPr>
          <w:ilvl w:val="0"/>
          <w:numId w:val="8"/>
        </w:numPr>
        <w:tabs>
          <w:tab w:val="start" w:pos="26pt"/>
        </w:tabs>
        <w:spacing w:line="11.95pt" w:lineRule="auto"/>
        <w:ind w:start="26pt" w:end="4pt" w:hanging="21.80pt"/>
        <w:rPr>
          <w:rFonts w:ascii="Verdana" w:eastAsia="Verdana" w:hAnsi="Verdana"/>
          <w:sz w:val="22"/>
        </w:rPr>
      </w:pPr>
      <w:r>
        <w:rPr>
          <w:rFonts w:ascii="Verdana" w:eastAsia="Verdana" w:hAnsi="Verdana"/>
          <w:sz w:val="22"/>
        </w:rPr>
        <w:t>It is not my ro</w:t>
      </w:r>
      <w:r>
        <w:rPr>
          <w:rFonts w:ascii="Verdana" w:eastAsia="Verdana" w:hAnsi="Verdana"/>
          <w:sz w:val="22"/>
        </w:rPr>
        <w:t>le to make a determination in relation to an alleged breach of planning permission or encroachment on the highway. Nor is it appropriate for me to make provision in the Order for the future maintenance of BRN.</w:t>
      </w:r>
    </w:p>
    <w:p w14:paraId="476F99C4" w14:textId="77777777" w:rsidR="00000000" w:rsidRDefault="00C11F06">
      <w:pPr>
        <w:spacing w:line="9.20pt" w:lineRule="exact"/>
        <w:rPr>
          <w:rFonts w:ascii="Times New Roman" w:eastAsia="Times New Roman" w:hAnsi="Times New Roman"/>
        </w:rPr>
      </w:pPr>
    </w:p>
    <w:p w14:paraId="1F6AD1A4" w14:textId="77777777" w:rsidR="00000000" w:rsidRDefault="00C11F06">
      <w:pPr>
        <w:spacing w:line="0pt" w:lineRule="atLeast"/>
        <w:ind w:start="4pt"/>
        <w:rPr>
          <w:rFonts w:ascii="Verdana" w:eastAsia="Verdana" w:hAnsi="Verdana"/>
          <w:b/>
          <w:sz w:val="22"/>
        </w:rPr>
      </w:pPr>
      <w:r>
        <w:rPr>
          <w:rFonts w:ascii="Verdana" w:eastAsia="Verdana" w:hAnsi="Verdana"/>
          <w:b/>
          <w:sz w:val="22"/>
        </w:rPr>
        <w:t>Conclusions</w:t>
      </w:r>
    </w:p>
    <w:p w14:paraId="5FF94775" w14:textId="77777777" w:rsidR="00000000" w:rsidRDefault="00C11F06">
      <w:pPr>
        <w:spacing w:line="9pt" w:lineRule="exact"/>
        <w:rPr>
          <w:rFonts w:ascii="Times New Roman" w:eastAsia="Times New Roman" w:hAnsi="Times New Roman"/>
        </w:rPr>
      </w:pPr>
    </w:p>
    <w:p w14:paraId="79374D42" w14:textId="77777777" w:rsidR="00000000" w:rsidRDefault="00C11F06">
      <w:pPr>
        <w:numPr>
          <w:ilvl w:val="0"/>
          <w:numId w:val="9"/>
        </w:numPr>
        <w:tabs>
          <w:tab w:val="start" w:pos="26pt"/>
        </w:tabs>
        <w:spacing w:line="11.95pt" w:lineRule="auto"/>
        <w:ind w:start="26pt" w:end="4pt" w:hanging="21.80pt"/>
        <w:rPr>
          <w:rFonts w:ascii="Verdana" w:eastAsia="Verdana" w:hAnsi="Verdana"/>
          <w:sz w:val="22"/>
        </w:rPr>
      </w:pPr>
      <w:r>
        <w:rPr>
          <w:rFonts w:ascii="Verdana" w:eastAsia="Verdana" w:hAnsi="Verdana"/>
          <w:sz w:val="22"/>
        </w:rPr>
        <w:t>Having regard to these and all o</w:t>
      </w:r>
      <w:r>
        <w:rPr>
          <w:rFonts w:ascii="Verdana" w:eastAsia="Verdana" w:hAnsi="Verdana"/>
          <w:sz w:val="22"/>
        </w:rPr>
        <w:t>ther matters raised I conclude that BRN should be recorded in the definitive map and statement as a BOAT with the varying width included in the original Order rather than the modified width proposed in the ID.</w:t>
      </w:r>
    </w:p>
    <w:p w14:paraId="599BE38C" w14:textId="77777777" w:rsidR="00000000" w:rsidRDefault="00C11F06">
      <w:pPr>
        <w:spacing w:line="9.20pt" w:lineRule="exact"/>
        <w:rPr>
          <w:rFonts w:ascii="Times New Roman" w:eastAsia="Times New Roman" w:hAnsi="Times New Roman"/>
        </w:rPr>
      </w:pPr>
    </w:p>
    <w:p w14:paraId="4C755464" w14:textId="77777777" w:rsidR="00000000" w:rsidRDefault="00C11F06">
      <w:pPr>
        <w:spacing w:line="0pt" w:lineRule="atLeast"/>
        <w:ind w:start="4pt"/>
        <w:rPr>
          <w:rFonts w:ascii="Verdana" w:eastAsia="Verdana" w:hAnsi="Verdana"/>
          <w:b/>
          <w:sz w:val="22"/>
        </w:rPr>
      </w:pPr>
      <w:r>
        <w:rPr>
          <w:rFonts w:ascii="Verdana" w:eastAsia="Verdana" w:hAnsi="Verdana"/>
          <w:b/>
          <w:sz w:val="22"/>
        </w:rPr>
        <w:t>Formal Decision</w:t>
      </w:r>
    </w:p>
    <w:p w14:paraId="4C3354B2" w14:textId="77777777" w:rsidR="00000000" w:rsidRDefault="00C11F06">
      <w:pPr>
        <w:spacing w:line="8.95pt" w:lineRule="exact"/>
        <w:rPr>
          <w:rFonts w:ascii="Times New Roman" w:eastAsia="Times New Roman" w:hAnsi="Times New Roman"/>
        </w:rPr>
      </w:pPr>
    </w:p>
    <w:p w14:paraId="68451EBB" w14:textId="77777777" w:rsidR="00000000" w:rsidRDefault="00C11F06">
      <w:pPr>
        <w:numPr>
          <w:ilvl w:val="0"/>
          <w:numId w:val="10"/>
        </w:numPr>
        <w:tabs>
          <w:tab w:val="start" w:pos="26pt"/>
        </w:tabs>
        <w:spacing w:line="0pt" w:lineRule="atLeast"/>
        <w:ind w:start="26pt" w:hanging="21.80pt"/>
        <w:rPr>
          <w:rFonts w:ascii="Verdana" w:eastAsia="Verdana" w:hAnsi="Verdana"/>
          <w:sz w:val="22"/>
        </w:rPr>
      </w:pPr>
      <w:r>
        <w:rPr>
          <w:rFonts w:ascii="Verdana" w:eastAsia="Verdana" w:hAnsi="Verdana"/>
          <w:sz w:val="22"/>
        </w:rPr>
        <w:t xml:space="preserve">I confirm the Order subject </w:t>
      </w:r>
      <w:r>
        <w:rPr>
          <w:rFonts w:ascii="Verdana" w:eastAsia="Verdana" w:hAnsi="Verdana"/>
          <w:sz w:val="22"/>
        </w:rPr>
        <w:t>to the following modifications:</w:t>
      </w:r>
    </w:p>
    <w:p w14:paraId="3EB8E59E" w14:textId="77777777" w:rsidR="00000000" w:rsidRDefault="00C11F06">
      <w:pPr>
        <w:spacing w:line="9pt" w:lineRule="exact"/>
        <w:rPr>
          <w:rFonts w:ascii="Verdana" w:eastAsia="Verdana" w:hAnsi="Verdana"/>
          <w:sz w:val="22"/>
        </w:rPr>
      </w:pPr>
    </w:p>
    <w:p w14:paraId="564DB7A3" w14:textId="77777777" w:rsidR="00000000" w:rsidRDefault="00C11F06">
      <w:pPr>
        <w:numPr>
          <w:ilvl w:val="1"/>
          <w:numId w:val="10"/>
        </w:numPr>
        <w:tabs>
          <w:tab w:val="start" w:pos="40.65pt"/>
        </w:tabs>
        <w:spacing w:line="11.95pt" w:lineRule="auto"/>
        <w:ind w:start="44pt" w:end="22pt" w:hanging="18.40pt"/>
        <w:rPr>
          <w:rFonts w:ascii="Symbol" w:eastAsia="Symbol" w:hAnsi="Symbol"/>
          <w:sz w:val="22"/>
        </w:rPr>
      </w:pPr>
      <w:r>
        <w:rPr>
          <w:rFonts w:ascii="Verdana" w:eastAsia="Verdana" w:hAnsi="Verdana"/>
          <w:sz w:val="22"/>
        </w:rPr>
        <w:t xml:space="preserve">Delete all of the references in the Order to </w:t>
      </w:r>
      <w:r>
        <w:rPr>
          <w:rFonts w:ascii="Verdana" w:eastAsia="Verdana" w:hAnsi="Verdana"/>
          <w:sz w:val="22"/>
        </w:rPr>
        <w:t>“</w:t>
      </w:r>
      <w:r>
        <w:rPr>
          <w:rFonts w:ascii="Verdana" w:eastAsia="Verdana" w:hAnsi="Verdana"/>
          <w:i/>
          <w:sz w:val="22"/>
        </w:rPr>
        <w:t>bridleway</w:t>
      </w:r>
      <w:r>
        <w:rPr>
          <w:rFonts w:ascii="Verdana" w:eastAsia="Verdana" w:hAnsi="Verdana"/>
          <w:sz w:val="22"/>
        </w:rPr>
        <w:t xml:space="preserve">” and insert </w:t>
      </w:r>
      <w:r>
        <w:rPr>
          <w:rFonts w:ascii="Verdana" w:eastAsia="Verdana" w:hAnsi="Verdana"/>
          <w:sz w:val="22"/>
        </w:rPr>
        <w:t>“</w:t>
      </w:r>
      <w:r>
        <w:rPr>
          <w:rFonts w:ascii="Verdana" w:eastAsia="Verdana" w:hAnsi="Verdana"/>
          <w:i/>
          <w:sz w:val="22"/>
        </w:rPr>
        <w:t>byway</w:t>
      </w:r>
      <w:r>
        <w:rPr>
          <w:rFonts w:ascii="Verdana" w:eastAsia="Verdana" w:hAnsi="Verdana"/>
          <w:i/>
          <w:sz w:val="22"/>
        </w:rPr>
        <w:t xml:space="preserve"> open to all traffic</w:t>
      </w:r>
      <w:r>
        <w:rPr>
          <w:rFonts w:ascii="Verdana" w:eastAsia="Verdana" w:hAnsi="Verdana"/>
          <w:sz w:val="22"/>
        </w:rPr>
        <w:t>”.</w:t>
      </w:r>
    </w:p>
    <w:p w14:paraId="7E8ACEDD" w14:textId="4CCFCC0C" w:rsidR="00000000" w:rsidRDefault="00374680">
      <w:pPr>
        <w:spacing w:line="1pt" w:lineRule="exact"/>
        <w:rPr>
          <w:rFonts w:ascii="Times New Roman" w:eastAsia="Times New Roman" w:hAnsi="Times New Roman"/>
        </w:rPr>
      </w:pPr>
      <w:r>
        <w:rPr>
          <w:rFonts w:ascii="Symbol" w:eastAsia="Symbol" w:hAnsi="Symbol"/>
          <w:noProof/>
          <w:sz w:val="22"/>
        </w:rPr>
        <w:drawing>
          <wp:anchor distT="0" distB="0" distL="114300" distR="114300" simplePos="0" relativeHeight="251661824" behindDoc="1" locked="0" layoutInCell="1" allowOverlap="1" wp14:anchorId="448E4979" wp14:editId="1264FE23">
            <wp:simplePos x="0" y="0"/>
            <wp:positionH relativeFrom="column">
              <wp:posOffset>51435</wp:posOffset>
            </wp:positionH>
            <wp:positionV relativeFrom="paragraph">
              <wp:posOffset>283845</wp:posOffset>
            </wp:positionV>
            <wp:extent cx="5943600" cy="0"/>
            <wp:effectExtent l="13335" t="12065" r="5715" b="6985"/>
            <wp:wrapNone/>
            <wp:docPr id="3" name="Line 13">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14:paraId="2E2EEEA5" w14:textId="77777777" w:rsidR="00000000" w:rsidRDefault="00C11F06">
      <w:pPr>
        <w:spacing w:line="1pt" w:lineRule="exact"/>
        <w:rPr>
          <w:rFonts w:ascii="Times New Roman" w:eastAsia="Times New Roman" w:hAnsi="Times New Roman"/>
        </w:rPr>
        <w:sectPr w:rsidR="00000000">
          <w:pgSz w:w="595pt" w:h="841.90pt"/>
          <w:pgMar w:top="27.70pt" w:right="54.30pt" w:bottom="12.35pt" w:left="72pt" w:header="0pt" w:footer="0pt" w:gutter="0pt"/>
          <w:cols w:space="0pt" w:equalWidth="0">
            <w:col w:w="469pt"/>
          </w:cols>
          <w:docGrid w:linePitch="360"/>
        </w:sectPr>
      </w:pPr>
    </w:p>
    <w:p w14:paraId="5985FB3E" w14:textId="77777777" w:rsidR="00000000" w:rsidRDefault="00C11F06">
      <w:pPr>
        <w:spacing w:line="10pt" w:lineRule="exact"/>
        <w:rPr>
          <w:rFonts w:ascii="Times New Roman" w:eastAsia="Times New Roman" w:hAnsi="Times New Roman"/>
        </w:rPr>
      </w:pPr>
    </w:p>
    <w:p w14:paraId="0404686C" w14:textId="77777777" w:rsidR="00000000" w:rsidRDefault="00C11F06">
      <w:pPr>
        <w:spacing w:line="16.95pt" w:lineRule="exact"/>
        <w:rPr>
          <w:rFonts w:ascii="Times New Roman" w:eastAsia="Times New Roman" w:hAnsi="Times New Roman"/>
        </w:rPr>
      </w:pPr>
    </w:p>
    <w:p w14:paraId="3826A41E" w14:textId="77777777" w:rsidR="00000000" w:rsidRDefault="00C11F06">
      <w:pPr>
        <w:spacing w:line="0pt" w:lineRule="atLeast"/>
        <w:ind w:end="-4.95pt"/>
        <w:jc w:val="center"/>
        <w:rPr>
          <w:rFonts w:ascii="Verdana" w:eastAsia="Verdana" w:hAnsi="Verdana"/>
          <w:sz w:val="18"/>
        </w:rPr>
      </w:pPr>
      <w:r>
        <w:rPr>
          <w:rFonts w:ascii="Verdana" w:eastAsia="Verdana" w:hAnsi="Verdana"/>
          <w:sz w:val="18"/>
        </w:rPr>
        <w:t>4</w:t>
      </w:r>
    </w:p>
    <w:p w14:paraId="3D72E52C" w14:textId="77777777" w:rsidR="00000000" w:rsidRDefault="00C11F06">
      <w:pPr>
        <w:spacing w:line="0pt" w:lineRule="atLeast"/>
        <w:ind w:end="-4.95pt"/>
        <w:jc w:val="center"/>
        <w:rPr>
          <w:rFonts w:ascii="Verdana" w:eastAsia="Verdana" w:hAnsi="Verdana"/>
          <w:sz w:val="18"/>
        </w:rPr>
        <w:sectPr w:rsidR="00000000">
          <w:type w:val="continuous"/>
          <w:pgSz w:w="595pt" w:h="841.90pt"/>
          <w:pgMar w:top="27.70pt" w:right="54.30pt" w:bottom="12.35pt" w:left="72pt" w:header="0pt" w:footer="0pt" w:gutter="0pt"/>
          <w:cols w:space="0pt" w:equalWidth="0">
            <w:col w:w="469pt"/>
          </w:cols>
          <w:docGrid w:linePitch="360"/>
        </w:sectPr>
      </w:pPr>
    </w:p>
    <w:p w14:paraId="7BCE8D64" w14:textId="77777777" w:rsidR="00000000" w:rsidRDefault="00C11F06">
      <w:pPr>
        <w:spacing w:line="0pt" w:lineRule="atLeast"/>
        <w:ind w:start="4pt"/>
        <w:rPr>
          <w:rFonts w:ascii="Verdana" w:eastAsia="Verdana" w:hAnsi="Verdana"/>
          <w:sz w:val="18"/>
        </w:rPr>
      </w:pPr>
      <w:bookmarkStart w:id="4" w:name="page5"/>
      <w:bookmarkEnd w:id="4"/>
      <w:r>
        <w:rPr>
          <w:rFonts w:ascii="Verdana" w:eastAsia="Verdana" w:hAnsi="Verdana"/>
          <w:sz w:val="18"/>
        </w:rPr>
        <w:lastRenderedPageBreak/>
        <w:t>ORDER DECISION: FPS/J0350/7/1M</w:t>
      </w:r>
    </w:p>
    <w:p w14:paraId="3E132F50" w14:textId="5991C437" w:rsidR="00000000" w:rsidRDefault="00374680">
      <w:pPr>
        <w:spacing w:line="1pt" w:lineRule="exact"/>
        <w:rPr>
          <w:rFonts w:ascii="Times New Roman" w:eastAsia="Times New Roman" w:hAnsi="Times New Roman"/>
        </w:rPr>
      </w:pPr>
      <w:r>
        <w:rPr>
          <w:rFonts w:ascii="Verdana" w:eastAsia="Verdana" w:hAnsi="Verdana"/>
          <w:noProof/>
          <w:sz w:val="18"/>
        </w:rPr>
        <w:drawing>
          <wp:anchor distT="0" distB="0" distL="114300" distR="114300" simplePos="0" relativeHeight="251662848" behindDoc="1" locked="0" layoutInCell="1" allowOverlap="1" wp14:anchorId="21A58884" wp14:editId="477636EB">
            <wp:simplePos x="0" y="0"/>
            <wp:positionH relativeFrom="column">
              <wp:posOffset>53975</wp:posOffset>
            </wp:positionH>
            <wp:positionV relativeFrom="paragraph">
              <wp:posOffset>114935</wp:posOffset>
            </wp:positionV>
            <wp:extent cx="5943600" cy="0"/>
            <wp:effectExtent l="6350" t="5715" r="12700" b="13335"/>
            <wp:wrapNone/>
            <wp:docPr id="2" name="Line 14">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14:paraId="010ADED1" w14:textId="77777777" w:rsidR="00000000" w:rsidRDefault="00C11F06">
      <w:pPr>
        <w:spacing w:line="9.85pt" w:lineRule="exact"/>
        <w:rPr>
          <w:rFonts w:ascii="Times New Roman" w:eastAsia="Times New Roman" w:hAnsi="Times New Roman"/>
        </w:rPr>
      </w:pPr>
    </w:p>
    <w:p w14:paraId="1912A7BC" w14:textId="77777777" w:rsidR="00000000" w:rsidRDefault="00C11F06">
      <w:pPr>
        <w:numPr>
          <w:ilvl w:val="0"/>
          <w:numId w:val="11"/>
        </w:numPr>
        <w:tabs>
          <w:tab w:val="start" w:pos="40.65pt"/>
        </w:tabs>
        <w:spacing w:line="11.85pt" w:lineRule="auto"/>
        <w:ind w:start="44pt" w:hanging="18.40pt"/>
        <w:rPr>
          <w:rFonts w:ascii="Symbol" w:eastAsia="Symbol" w:hAnsi="Symbol"/>
          <w:sz w:val="22"/>
        </w:rPr>
      </w:pPr>
      <w:r>
        <w:rPr>
          <w:rFonts w:ascii="Verdana" w:eastAsia="Verdana" w:hAnsi="Verdana"/>
          <w:sz w:val="22"/>
        </w:rPr>
        <w:t>Replace the notation on the Order Map for a bridleway with the notation for a BOAT a</w:t>
      </w:r>
      <w:r>
        <w:rPr>
          <w:rFonts w:ascii="Verdana" w:eastAsia="Verdana" w:hAnsi="Verdana"/>
          <w:sz w:val="22"/>
        </w:rPr>
        <w:t>nd amend the map key accordingly.</w:t>
      </w:r>
    </w:p>
    <w:p w14:paraId="7BB9866D" w14:textId="77777777" w:rsidR="00000000" w:rsidRDefault="00C11F06">
      <w:pPr>
        <w:spacing w:line="8.60pt" w:lineRule="exact"/>
        <w:rPr>
          <w:rFonts w:ascii="Times New Roman" w:eastAsia="Times New Roman" w:hAnsi="Times New Roman"/>
        </w:rPr>
      </w:pPr>
    </w:p>
    <w:p w14:paraId="1766F29B" w14:textId="77777777" w:rsidR="00000000" w:rsidRDefault="00C11F06">
      <w:pPr>
        <w:spacing w:line="0pt" w:lineRule="atLeast"/>
        <w:ind w:start="4pt"/>
        <w:rPr>
          <w:rFonts w:ascii="Monotype Corsiva" w:eastAsia="Monotype Corsiva" w:hAnsi="Monotype Corsiva"/>
          <w:i/>
          <w:sz w:val="36"/>
        </w:rPr>
      </w:pPr>
      <w:r>
        <w:rPr>
          <w:rFonts w:ascii="Monotype Corsiva" w:eastAsia="Monotype Corsiva" w:hAnsi="Monotype Corsiva"/>
          <w:i/>
          <w:sz w:val="36"/>
        </w:rPr>
        <w:t>Mark Yates</w:t>
      </w:r>
    </w:p>
    <w:p w14:paraId="6375EEDC" w14:textId="77777777" w:rsidR="00000000" w:rsidRDefault="00C11F06">
      <w:pPr>
        <w:spacing w:line="9.55pt" w:lineRule="exact"/>
        <w:rPr>
          <w:rFonts w:ascii="Times New Roman" w:eastAsia="Times New Roman" w:hAnsi="Times New Roman"/>
        </w:rPr>
      </w:pPr>
    </w:p>
    <w:p w14:paraId="3E5963DC" w14:textId="77777777" w:rsidR="00000000" w:rsidRDefault="00C11F06">
      <w:pPr>
        <w:spacing w:line="0pt" w:lineRule="atLeast"/>
        <w:ind w:start="4pt"/>
        <w:rPr>
          <w:rFonts w:ascii="Verdana" w:eastAsia="Verdana" w:hAnsi="Verdana"/>
          <w:b/>
          <w:sz w:val="22"/>
        </w:rPr>
      </w:pPr>
      <w:r>
        <w:rPr>
          <w:rFonts w:ascii="Verdana" w:eastAsia="Verdana" w:hAnsi="Verdana"/>
          <w:b/>
          <w:sz w:val="22"/>
        </w:rPr>
        <w:t>Inspector</w:t>
      </w:r>
    </w:p>
    <w:p w14:paraId="0658C505" w14:textId="491231BE" w:rsidR="00000000" w:rsidRDefault="00374680">
      <w:pPr>
        <w:spacing w:line="1pt" w:lineRule="exact"/>
        <w:rPr>
          <w:rFonts w:ascii="Times New Roman" w:eastAsia="Times New Roman" w:hAnsi="Times New Roman"/>
        </w:rPr>
      </w:pPr>
      <w:r>
        <w:rPr>
          <w:rFonts w:ascii="Verdana" w:eastAsia="Verdana" w:hAnsi="Verdana"/>
          <w:b/>
          <w:noProof/>
          <w:sz w:val="22"/>
        </w:rPr>
        <w:drawing>
          <wp:anchor distT="0" distB="0" distL="114300" distR="114300" simplePos="0" relativeHeight="251663872" behindDoc="1" locked="0" layoutInCell="1" allowOverlap="1" wp14:anchorId="6672F675" wp14:editId="2BA41DB3">
            <wp:simplePos x="0" y="0"/>
            <wp:positionH relativeFrom="column">
              <wp:posOffset>51435</wp:posOffset>
            </wp:positionH>
            <wp:positionV relativeFrom="paragraph">
              <wp:posOffset>8357870</wp:posOffset>
            </wp:positionV>
            <wp:extent cx="5943600" cy="0"/>
            <wp:effectExtent l="13335" t="5715" r="5715" b="13335"/>
            <wp:wrapNone/>
            <wp:docPr id="1" name="Line 15">
              <a:extLst xmlns:a="http://purl.oclc.org/ooxml/drawingml/main">
                <a:ext uri="{C183D7F6-B498-43B3-948B-1728B52AA6E4}">
                  <adec:decorative xmlns:adec="http://schemas.microsoft.com/office/drawing/2017/decorative" val="1"/>
                </a:ext>
              </a:extLst>
            </wp:docPr>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59436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p>
    <w:p w14:paraId="168AF8FB" w14:textId="77777777" w:rsidR="00000000" w:rsidRDefault="00C11F06">
      <w:pPr>
        <w:spacing w:line="1pt" w:lineRule="exact"/>
        <w:rPr>
          <w:rFonts w:ascii="Times New Roman" w:eastAsia="Times New Roman" w:hAnsi="Times New Roman"/>
        </w:rPr>
        <w:sectPr w:rsidR="00000000">
          <w:pgSz w:w="595pt" w:h="841.90pt"/>
          <w:pgMar w:top="27.70pt" w:right="64.30pt" w:bottom="12.35pt" w:left="72pt" w:header="0pt" w:footer="0pt" w:gutter="0pt"/>
          <w:cols w:space="0pt" w:equalWidth="0">
            <w:col w:w="459pt"/>
          </w:cols>
          <w:docGrid w:linePitch="360"/>
        </w:sectPr>
      </w:pPr>
    </w:p>
    <w:p w14:paraId="6C7E7672" w14:textId="77777777" w:rsidR="00000000" w:rsidRDefault="00C11F06">
      <w:pPr>
        <w:spacing w:line="10pt" w:lineRule="exact"/>
        <w:rPr>
          <w:rFonts w:ascii="Times New Roman" w:eastAsia="Times New Roman" w:hAnsi="Times New Roman"/>
        </w:rPr>
      </w:pPr>
    </w:p>
    <w:p w14:paraId="4A92D545" w14:textId="77777777" w:rsidR="00000000" w:rsidRDefault="00C11F06">
      <w:pPr>
        <w:spacing w:line="10pt" w:lineRule="exact"/>
        <w:rPr>
          <w:rFonts w:ascii="Times New Roman" w:eastAsia="Times New Roman" w:hAnsi="Times New Roman"/>
        </w:rPr>
      </w:pPr>
    </w:p>
    <w:p w14:paraId="7E0C9A98" w14:textId="77777777" w:rsidR="00000000" w:rsidRDefault="00C11F06">
      <w:pPr>
        <w:spacing w:line="10pt" w:lineRule="exact"/>
        <w:rPr>
          <w:rFonts w:ascii="Times New Roman" w:eastAsia="Times New Roman" w:hAnsi="Times New Roman"/>
        </w:rPr>
      </w:pPr>
    </w:p>
    <w:p w14:paraId="4493B3F4" w14:textId="77777777" w:rsidR="00000000" w:rsidRDefault="00C11F06">
      <w:pPr>
        <w:spacing w:line="10pt" w:lineRule="exact"/>
        <w:rPr>
          <w:rFonts w:ascii="Times New Roman" w:eastAsia="Times New Roman" w:hAnsi="Times New Roman"/>
        </w:rPr>
      </w:pPr>
    </w:p>
    <w:p w14:paraId="716B5F7F" w14:textId="77777777" w:rsidR="00000000" w:rsidRDefault="00C11F06">
      <w:pPr>
        <w:spacing w:line="10pt" w:lineRule="exact"/>
        <w:rPr>
          <w:rFonts w:ascii="Times New Roman" w:eastAsia="Times New Roman" w:hAnsi="Times New Roman"/>
        </w:rPr>
      </w:pPr>
    </w:p>
    <w:p w14:paraId="3F3B6C65" w14:textId="77777777" w:rsidR="00000000" w:rsidRDefault="00C11F06">
      <w:pPr>
        <w:spacing w:line="10pt" w:lineRule="exact"/>
        <w:rPr>
          <w:rFonts w:ascii="Times New Roman" w:eastAsia="Times New Roman" w:hAnsi="Times New Roman"/>
        </w:rPr>
      </w:pPr>
    </w:p>
    <w:p w14:paraId="65BA2FD6" w14:textId="77777777" w:rsidR="00000000" w:rsidRDefault="00C11F06">
      <w:pPr>
        <w:spacing w:line="10pt" w:lineRule="exact"/>
        <w:rPr>
          <w:rFonts w:ascii="Times New Roman" w:eastAsia="Times New Roman" w:hAnsi="Times New Roman"/>
        </w:rPr>
      </w:pPr>
    </w:p>
    <w:p w14:paraId="32CA1A15" w14:textId="77777777" w:rsidR="00000000" w:rsidRDefault="00C11F06">
      <w:pPr>
        <w:spacing w:line="10pt" w:lineRule="exact"/>
        <w:rPr>
          <w:rFonts w:ascii="Times New Roman" w:eastAsia="Times New Roman" w:hAnsi="Times New Roman"/>
        </w:rPr>
      </w:pPr>
    </w:p>
    <w:p w14:paraId="0E575C57" w14:textId="77777777" w:rsidR="00000000" w:rsidRDefault="00C11F06">
      <w:pPr>
        <w:spacing w:line="10pt" w:lineRule="exact"/>
        <w:rPr>
          <w:rFonts w:ascii="Times New Roman" w:eastAsia="Times New Roman" w:hAnsi="Times New Roman"/>
        </w:rPr>
      </w:pPr>
    </w:p>
    <w:p w14:paraId="487E3EBC" w14:textId="77777777" w:rsidR="00000000" w:rsidRDefault="00C11F06">
      <w:pPr>
        <w:spacing w:line="10pt" w:lineRule="exact"/>
        <w:rPr>
          <w:rFonts w:ascii="Times New Roman" w:eastAsia="Times New Roman" w:hAnsi="Times New Roman"/>
        </w:rPr>
      </w:pPr>
    </w:p>
    <w:p w14:paraId="2E3996ED" w14:textId="77777777" w:rsidR="00000000" w:rsidRDefault="00C11F06">
      <w:pPr>
        <w:spacing w:line="10pt" w:lineRule="exact"/>
        <w:rPr>
          <w:rFonts w:ascii="Times New Roman" w:eastAsia="Times New Roman" w:hAnsi="Times New Roman"/>
        </w:rPr>
      </w:pPr>
    </w:p>
    <w:p w14:paraId="725FD9C3" w14:textId="77777777" w:rsidR="00000000" w:rsidRDefault="00C11F06">
      <w:pPr>
        <w:spacing w:line="10pt" w:lineRule="exact"/>
        <w:rPr>
          <w:rFonts w:ascii="Times New Roman" w:eastAsia="Times New Roman" w:hAnsi="Times New Roman"/>
        </w:rPr>
      </w:pPr>
    </w:p>
    <w:p w14:paraId="6231FB9C" w14:textId="77777777" w:rsidR="00000000" w:rsidRDefault="00C11F06">
      <w:pPr>
        <w:spacing w:line="10pt" w:lineRule="exact"/>
        <w:rPr>
          <w:rFonts w:ascii="Times New Roman" w:eastAsia="Times New Roman" w:hAnsi="Times New Roman"/>
        </w:rPr>
      </w:pPr>
    </w:p>
    <w:p w14:paraId="328E6D8F" w14:textId="77777777" w:rsidR="00000000" w:rsidRDefault="00C11F06">
      <w:pPr>
        <w:spacing w:line="10pt" w:lineRule="exact"/>
        <w:rPr>
          <w:rFonts w:ascii="Times New Roman" w:eastAsia="Times New Roman" w:hAnsi="Times New Roman"/>
        </w:rPr>
      </w:pPr>
    </w:p>
    <w:p w14:paraId="1D0DD148" w14:textId="77777777" w:rsidR="00000000" w:rsidRDefault="00C11F06">
      <w:pPr>
        <w:spacing w:line="10pt" w:lineRule="exact"/>
        <w:rPr>
          <w:rFonts w:ascii="Times New Roman" w:eastAsia="Times New Roman" w:hAnsi="Times New Roman"/>
        </w:rPr>
      </w:pPr>
    </w:p>
    <w:p w14:paraId="362271D3" w14:textId="77777777" w:rsidR="00000000" w:rsidRDefault="00C11F06">
      <w:pPr>
        <w:spacing w:line="10pt" w:lineRule="exact"/>
        <w:rPr>
          <w:rFonts w:ascii="Times New Roman" w:eastAsia="Times New Roman" w:hAnsi="Times New Roman"/>
        </w:rPr>
      </w:pPr>
    </w:p>
    <w:p w14:paraId="62758E1B" w14:textId="77777777" w:rsidR="00000000" w:rsidRDefault="00C11F06">
      <w:pPr>
        <w:spacing w:line="10pt" w:lineRule="exact"/>
        <w:rPr>
          <w:rFonts w:ascii="Times New Roman" w:eastAsia="Times New Roman" w:hAnsi="Times New Roman"/>
        </w:rPr>
      </w:pPr>
    </w:p>
    <w:p w14:paraId="52D99592" w14:textId="77777777" w:rsidR="00000000" w:rsidRDefault="00C11F06">
      <w:pPr>
        <w:spacing w:line="10pt" w:lineRule="exact"/>
        <w:rPr>
          <w:rFonts w:ascii="Times New Roman" w:eastAsia="Times New Roman" w:hAnsi="Times New Roman"/>
        </w:rPr>
      </w:pPr>
    </w:p>
    <w:p w14:paraId="004BF43C" w14:textId="77777777" w:rsidR="00000000" w:rsidRDefault="00C11F06">
      <w:pPr>
        <w:spacing w:line="10pt" w:lineRule="exact"/>
        <w:rPr>
          <w:rFonts w:ascii="Times New Roman" w:eastAsia="Times New Roman" w:hAnsi="Times New Roman"/>
        </w:rPr>
      </w:pPr>
    </w:p>
    <w:p w14:paraId="7CE54E60" w14:textId="77777777" w:rsidR="00000000" w:rsidRDefault="00C11F06">
      <w:pPr>
        <w:spacing w:line="10pt" w:lineRule="exact"/>
        <w:rPr>
          <w:rFonts w:ascii="Times New Roman" w:eastAsia="Times New Roman" w:hAnsi="Times New Roman"/>
        </w:rPr>
      </w:pPr>
    </w:p>
    <w:p w14:paraId="03FCBC01" w14:textId="77777777" w:rsidR="00000000" w:rsidRDefault="00C11F06">
      <w:pPr>
        <w:spacing w:line="10pt" w:lineRule="exact"/>
        <w:rPr>
          <w:rFonts w:ascii="Times New Roman" w:eastAsia="Times New Roman" w:hAnsi="Times New Roman"/>
        </w:rPr>
      </w:pPr>
    </w:p>
    <w:p w14:paraId="11C52F48" w14:textId="77777777" w:rsidR="00000000" w:rsidRDefault="00C11F06">
      <w:pPr>
        <w:spacing w:line="10pt" w:lineRule="exact"/>
        <w:rPr>
          <w:rFonts w:ascii="Times New Roman" w:eastAsia="Times New Roman" w:hAnsi="Times New Roman"/>
        </w:rPr>
      </w:pPr>
    </w:p>
    <w:p w14:paraId="54B3AA7B" w14:textId="77777777" w:rsidR="00000000" w:rsidRDefault="00C11F06">
      <w:pPr>
        <w:spacing w:line="10pt" w:lineRule="exact"/>
        <w:rPr>
          <w:rFonts w:ascii="Times New Roman" w:eastAsia="Times New Roman" w:hAnsi="Times New Roman"/>
        </w:rPr>
      </w:pPr>
    </w:p>
    <w:p w14:paraId="0BA01BE9" w14:textId="77777777" w:rsidR="00000000" w:rsidRDefault="00C11F06">
      <w:pPr>
        <w:spacing w:line="10pt" w:lineRule="exact"/>
        <w:rPr>
          <w:rFonts w:ascii="Times New Roman" w:eastAsia="Times New Roman" w:hAnsi="Times New Roman"/>
        </w:rPr>
      </w:pPr>
    </w:p>
    <w:p w14:paraId="185B6A5A" w14:textId="77777777" w:rsidR="00000000" w:rsidRDefault="00C11F06">
      <w:pPr>
        <w:spacing w:line="10pt" w:lineRule="exact"/>
        <w:rPr>
          <w:rFonts w:ascii="Times New Roman" w:eastAsia="Times New Roman" w:hAnsi="Times New Roman"/>
        </w:rPr>
      </w:pPr>
    </w:p>
    <w:p w14:paraId="060BB4B9" w14:textId="77777777" w:rsidR="00000000" w:rsidRDefault="00C11F06">
      <w:pPr>
        <w:spacing w:line="10pt" w:lineRule="exact"/>
        <w:rPr>
          <w:rFonts w:ascii="Times New Roman" w:eastAsia="Times New Roman" w:hAnsi="Times New Roman"/>
        </w:rPr>
      </w:pPr>
    </w:p>
    <w:p w14:paraId="0A20CF43" w14:textId="77777777" w:rsidR="00000000" w:rsidRDefault="00C11F06">
      <w:pPr>
        <w:spacing w:line="10pt" w:lineRule="exact"/>
        <w:rPr>
          <w:rFonts w:ascii="Times New Roman" w:eastAsia="Times New Roman" w:hAnsi="Times New Roman"/>
        </w:rPr>
      </w:pPr>
    </w:p>
    <w:p w14:paraId="27BBFDB4" w14:textId="77777777" w:rsidR="00000000" w:rsidRDefault="00C11F06">
      <w:pPr>
        <w:spacing w:line="10pt" w:lineRule="exact"/>
        <w:rPr>
          <w:rFonts w:ascii="Times New Roman" w:eastAsia="Times New Roman" w:hAnsi="Times New Roman"/>
        </w:rPr>
      </w:pPr>
    </w:p>
    <w:p w14:paraId="7200BD5A" w14:textId="77777777" w:rsidR="00000000" w:rsidRDefault="00C11F06">
      <w:pPr>
        <w:spacing w:line="10pt" w:lineRule="exact"/>
        <w:rPr>
          <w:rFonts w:ascii="Times New Roman" w:eastAsia="Times New Roman" w:hAnsi="Times New Roman"/>
        </w:rPr>
      </w:pPr>
    </w:p>
    <w:p w14:paraId="216D132B" w14:textId="77777777" w:rsidR="00000000" w:rsidRDefault="00C11F06">
      <w:pPr>
        <w:spacing w:line="10pt" w:lineRule="exact"/>
        <w:rPr>
          <w:rFonts w:ascii="Times New Roman" w:eastAsia="Times New Roman" w:hAnsi="Times New Roman"/>
        </w:rPr>
      </w:pPr>
    </w:p>
    <w:p w14:paraId="70851AA1" w14:textId="77777777" w:rsidR="00000000" w:rsidRDefault="00C11F06">
      <w:pPr>
        <w:spacing w:line="10pt" w:lineRule="exact"/>
        <w:rPr>
          <w:rFonts w:ascii="Times New Roman" w:eastAsia="Times New Roman" w:hAnsi="Times New Roman"/>
        </w:rPr>
      </w:pPr>
    </w:p>
    <w:p w14:paraId="3D5B93AA" w14:textId="77777777" w:rsidR="00000000" w:rsidRDefault="00C11F06">
      <w:pPr>
        <w:spacing w:line="10pt" w:lineRule="exact"/>
        <w:rPr>
          <w:rFonts w:ascii="Times New Roman" w:eastAsia="Times New Roman" w:hAnsi="Times New Roman"/>
        </w:rPr>
      </w:pPr>
    </w:p>
    <w:p w14:paraId="7D3CC04A" w14:textId="77777777" w:rsidR="00000000" w:rsidRDefault="00C11F06">
      <w:pPr>
        <w:spacing w:line="10pt" w:lineRule="exact"/>
        <w:rPr>
          <w:rFonts w:ascii="Times New Roman" w:eastAsia="Times New Roman" w:hAnsi="Times New Roman"/>
        </w:rPr>
      </w:pPr>
    </w:p>
    <w:p w14:paraId="1EA9C76D" w14:textId="77777777" w:rsidR="00000000" w:rsidRDefault="00C11F06">
      <w:pPr>
        <w:spacing w:line="10pt" w:lineRule="exact"/>
        <w:rPr>
          <w:rFonts w:ascii="Times New Roman" w:eastAsia="Times New Roman" w:hAnsi="Times New Roman"/>
        </w:rPr>
      </w:pPr>
    </w:p>
    <w:p w14:paraId="725473D7" w14:textId="77777777" w:rsidR="00000000" w:rsidRDefault="00C11F06">
      <w:pPr>
        <w:spacing w:line="10pt" w:lineRule="exact"/>
        <w:rPr>
          <w:rFonts w:ascii="Times New Roman" w:eastAsia="Times New Roman" w:hAnsi="Times New Roman"/>
        </w:rPr>
      </w:pPr>
    </w:p>
    <w:p w14:paraId="2CECF7BE" w14:textId="77777777" w:rsidR="00000000" w:rsidRDefault="00C11F06">
      <w:pPr>
        <w:spacing w:line="10pt" w:lineRule="exact"/>
        <w:rPr>
          <w:rFonts w:ascii="Times New Roman" w:eastAsia="Times New Roman" w:hAnsi="Times New Roman"/>
        </w:rPr>
      </w:pPr>
    </w:p>
    <w:p w14:paraId="19E8F896" w14:textId="77777777" w:rsidR="00000000" w:rsidRDefault="00C11F06">
      <w:pPr>
        <w:spacing w:line="10pt" w:lineRule="exact"/>
        <w:rPr>
          <w:rFonts w:ascii="Times New Roman" w:eastAsia="Times New Roman" w:hAnsi="Times New Roman"/>
        </w:rPr>
      </w:pPr>
    </w:p>
    <w:p w14:paraId="19954DB0" w14:textId="77777777" w:rsidR="00000000" w:rsidRDefault="00C11F06">
      <w:pPr>
        <w:spacing w:line="10pt" w:lineRule="exact"/>
        <w:rPr>
          <w:rFonts w:ascii="Times New Roman" w:eastAsia="Times New Roman" w:hAnsi="Times New Roman"/>
        </w:rPr>
      </w:pPr>
    </w:p>
    <w:p w14:paraId="0FD21F73" w14:textId="77777777" w:rsidR="00000000" w:rsidRDefault="00C11F06">
      <w:pPr>
        <w:spacing w:line="10pt" w:lineRule="exact"/>
        <w:rPr>
          <w:rFonts w:ascii="Times New Roman" w:eastAsia="Times New Roman" w:hAnsi="Times New Roman"/>
        </w:rPr>
      </w:pPr>
    </w:p>
    <w:p w14:paraId="0B0D2F56" w14:textId="77777777" w:rsidR="00000000" w:rsidRDefault="00C11F06">
      <w:pPr>
        <w:spacing w:line="10pt" w:lineRule="exact"/>
        <w:rPr>
          <w:rFonts w:ascii="Times New Roman" w:eastAsia="Times New Roman" w:hAnsi="Times New Roman"/>
        </w:rPr>
      </w:pPr>
    </w:p>
    <w:p w14:paraId="13DD9E55" w14:textId="77777777" w:rsidR="00000000" w:rsidRDefault="00C11F06">
      <w:pPr>
        <w:spacing w:line="10pt" w:lineRule="exact"/>
        <w:rPr>
          <w:rFonts w:ascii="Times New Roman" w:eastAsia="Times New Roman" w:hAnsi="Times New Roman"/>
        </w:rPr>
      </w:pPr>
    </w:p>
    <w:p w14:paraId="380FDD2D" w14:textId="77777777" w:rsidR="00000000" w:rsidRDefault="00C11F06">
      <w:pPr>
        <w:spacing w:line="10pt" w:lineRule="exact"/>
        <w:rPr>
          <w:rFonts w:ascii="Times New Roman" w:eastAsia="Times New Roman" w:hAnsi="Times New Roman"/>
        </w:rPr>
      </w:pPr>
    </w:p>
    <w:p w14:paraId="53A4C6F6" w14:textId="77777777" w:rsidR="00000000" w:rsidRDefault="00C11F06">
      <w:pPr>
        <w:spacing w:line="10pt" w:lineRule="exact"/>
        <w:rPr>
          <w:rFonts w:ascii="Times New Roman" w:eastAsia="Times New Roman" w:hAnsi="Times New Roman"/>
        </w:rPr>
      </w:pPr>
    </w:p>
    <w:p w14:paraId="7371AD5F" w14:textId="77777777" w:rsidR="00000000" w:rsidRDefault="00C11F06">
      <w:pPr>
        <w:spacing w:line="10pt" w:lineRule="exact"/>
        <w:rPr>
          <w:rFonts w:ascii="Times New Roman" w:eastAsia="Times New Roman" w:hAnsi="Times New Roman"/>
        </w:rPr>
      </w:pPr>
    </w:p>
    <w:p w14:paraId="6B1505D4" w14:textId="77777777" w:rsidR="00000000" w:rsidRDefault="00C11F06">
      <w:pPr>
        <w:spacing w:line="10pt" w:lineRule="exact"/>
        <w:rPr>
          <w:rFonts w:ascii="Times New Roman" w:eastAsia="Times New Roman" w:hAnsi="Times New Roman"/>
        </w:rPr>
      </w:pPr>
    </w:p>
    <w:p w14:paraId="208D7AA6" w14:textId="77777777" w:rsidR="00000000" w:rsidRDefault="00C11F06">
      <w:pPr>
        <w:spacing w:line="10pt" w:lineRule="exact"/>
        <w:rPr>
          <w:rFonts w:ascii="Times New Roman" w:eastAsia="Times New Roman" w:hAnsi="Times New Roman"/>
        </w:rPr>
      </w:pPr>
    </w:p>
    <w:p w14:paraId="6EA6E3AE" w14:textId="77777777" w:rsidR="00000000" w:rsidRDefault="00C11F06">
      <w:pPr>
        <w:spacing w:line="10pt" w:lineRule="exact"/>
        <w:rPr>
          <w:rFonts w:ascii="Times New Roman" w:eastAsia="Times New Roman" w:hAnsi="Times New Roman"/>
        </w:rPr>
      </w:pPr>
    </w:p>
    <w:p w14:paraId="13797EF4" w14:textId="77777777" w:rsidR="00000000" w:rsidRDefault="00C11F06">
      <w:pPr>
        <w:spacing w:line="10pt" w:lineRule="exact"/>
        <w:rPr>
          <w:rFonts w:ascii="Times New Roman" w:eastAsia="Times New Roman" w:hAnsi="Times New Roman"/>
        </w:rPr>
      </w:pPr>
    </w:p>
    <w:p w14:paraId="37080A1E" w14:textId="77777777" w:rsidR="00000000" w:rsidRDefault="00C11F06">
      <w:pPr>
        <w:spacing w:line="10pt" w:lineRule="exact"/>
        <w:rPr>
          <w:rFonts w:ascii="Times New Roman" w:eastAsia="Times New Roman" w:hAnsi="Times New Roman"/>
        </w:rPr>
      </w:pPr>
    </w:p>
    <w:p w14:paraId="4A78F292" w14:textId="77777777" w:rsidR="00000000" w:rsidRDefault="00C11F06">
      <w:pPr>
        <w:spacing w:line="10pt" w:lineRule="exact"/>
        <w:rPr>
          <w:rFonts w:ascii="Times New Roman" w:eastAsia="Times New Roman" w:hAnsi="Times New Roman"/>
        </w:rPr>
      </w:pPr>
    </w:p>
    <w:p w14:paraId="1CFEA46E" w14:textId="77777777" w:rsidR="00000000" w:rsidRDefault="00C11F06">
      <w:pPr>
        <w:spacing w:line="10pt" w:lineRule="exact"/>
        <w:rPr>
          <w:rFonts w:ascii="Times New Roman" w:eastAsia="Times New Roman" w:hAnsi="Times New Roman"/>
        </w:rPr>
      </w:pPr>
    </w:p>
    <w:p w14:paraId="6FF6DE2F" w14:textId="77777777" w:rsidR="00000000" w:rsidRDefault="00C11F06">
      <w:pPr>
        <w:spacing w:line="10pt" w:lineRule="exact"/>
        <w:rPr>
          <w:rFonts w:ascii="Times New Roman" w:eastAsia="Times New Roman" w:hAnsi="Times New Roman"/>
        </w:rPr>
      </w:pPr>
    </w:p>
    <w:p w14:paraId="6CB6A330" w14:textId="77777777" w:rsidR="00000000" w:rsidRDefault="00C11F06">
      <w:pPr>
        <w:spacing w:line="10pt" w:lineRule="exact"/>
        <w:rPr>
          <w:rFonts w:ascii="Times New Roman" w:eastAsia="Times New Roman" w:hAnsi="Times New Roman"/>
        </w:rPr>
      </w:pPr>
    </w:p>
    <w:p w14:paraId="359F5ADB" w14:textId="77777777" w:rsidR="00000000" w:rsidRDefault="00C11F06">
      <w:pPr>
        <w:spacing w:line="10pt" w:lineRule="exact"/>
        <w:rPr>
          <w:rFonts w:ascii="Times New Roman" w:eastAsia="Times New Roman" w:hAnsi="Times New Roman"/>
        </w:rPr>
      </w:pPr>
    </w:p>
    <w:p w14:paraId="3D6D451F" w14:textId="77777777" w:rsidR="00000000" w:rsidRDefault="00C11F06">
      <w:pPr>
        <w:spacing w:line="10pt" w:lineRule="exact"/>
        <w:rPr>
          <w:rFonts w:ascii="Times New Roman" w:eastAsia="Times New Roman" w:hAnsi="Times New Roman"/>
        </w:rPr>
      </w:pPr>
    </w:p>
    <w:p w14:paraId="24018DA1" w14:textId="77777777" w:rsidR="00000000" w:rsidRDefault="00C11F06">
      <w:pPr>
        <w:spacing w:line="10pt" w:lineRule="exact"/>
        <w:rPr>
          <w:rFonts w:ascii="Times New Roman" w:eastAsia="Times New Roman" w:hAnsi="Times New Roman"/>
        </w:rPr>
      </w:pPr>
    </w:p>
    <w:p w14:paraId="6AA32B62" w14:textId="77777777" w:rsidR="00000000" w:rsidRDefault="00C11F06">
      <w:pPr>
        <w:spacing w:line="10pt" w:lineRule="exact"/>
        <w:rPr>
          <w:rFonts w:ascii="Times New Roman" w:eastAsia="Times New Roman" w:hAnsi="Times New Roman"/>
        </w:rPr>
      </w:pPr>
    </w:p>
    <w:p w14:paraId="10C43CE6" w14:textId="77777777" w:rsidR="00000000" w:rsidRDefault="00C11F06">
      <w:pPr>
        <w:spacing w:line="10pt" w:lineRule="exact"/>
        <w:rPr>
          <w:rFonts w:ascii="Times New Roman" w:eastAsia="Times New Roman" w:hAnsi="Times New Roman"/>
        </w:rPr>
      </w:pPr>
    </w:p>
    <w:p w14:paraId="5361056A" w14:textId="77777777" w:rsidR="00000000" w:rsidRDefault="00C11F06">
      <w:pPr>
        <w:spacing w:line="10pt" w:lineRule="exact"/>
        <w:rPr>
          <w:rFonts w:ascii="Times New Roman" w:eastAsia="Times New Roman" w:hAnsi="Times New Roman"/>
        </w:rPr>
      </w:pPr>
    </w:p>
    <w:p w14:paraId="4C19A6BF" w14:textId="77777777" w:rsidR="00000000" w:rsidRDefault="00C11F06">
      <w:pPr>
        <w:spacing w:line="10pt" w:lineRule="exact"/>
        <w:rPr>
          <w:rFonts w:ascii="Times New Roman" w:eastAsia="Times New Roman" w:hAnsi="Times New Roman"/>
        </w:rPr>
      </w:pPr>
    </w:p>
    <w:p w14:paraId="0F1ED52A" w14:textId="77777777" w:rsidR="00000000" w:rsidRDefault="00C11F06">
      <w:pPr>
        <w:spacing w:line="10pt" w:lineRule="exact"/>
        <w:rPr>
          <w:rFonts w:ascii="Times New Roman" w:eastAsia="Times New Roman" w:hAnsi="Times New Roman"/>
        </w:rPr>
      </w:pPr>
    </w:p>
    <w:p w14:paraId="2CE475B0" w14:textId="77777777" w:rsidR="00000000" w:rsidRDefault="00C11F06">
      <w:pPr>
        <w:spacing w:line="10pt" w:lineRule="exact"/>
        <w:rPr>
          <w:rFonts w:ascii="Times New Roman" w:eastAsia="Times New Roman" w:hAnsi="Times New Roman"/>
        </w:rPr>
      </w:pPr>
    </w:p>
    <w:p w14:paraId="5383BB13" w14:textId="77777777" w:rsidR="00000000" w:rsidRDefault="00C11F06">
      <w:pPr>
        <w:spacing w:line="10pt" w:lineRule="exact"/>
        <w:rPr>
          <w:rFonts w:ascii="Times New Roman" w:eastAsia="Times New Roman" w:hAnsi="Times New Roman"/>
        </w:rPr>
      </w:pPr>
    </w:p>
    <w:p w14:paraId="7FACB572" w14:textId="77777777" w:rsidR="00000000" w:rsidRDefault="00C11F06">
      <w:pPr>
        <w:spacing w:line="10pt" w:lineRule="exact"/>
        <w:rPr>
          <w:rFonts w:ascii="Times New Roman" w:eastAsia="Times New Roman" w:hAnsi="Times New Roman"/>
        </w:rPr>
      </w:pPr>
    </w:p>
    <w:p w14:paraId="1FB9C5AF" w14:textId="77777777" w:rsidR="00000000" w:rsidRDefault="00C11F06">
      <w:pPr>
        <w:spacing w:line="10pt" w:lineRule="exact"/>
        <w:rPr>
          <w:rFonts w:ascii="Times New Roman" w:eastAsia="Times New Roman" w:hAnsi="Times New Roman"/>
        </w:rPr>
      </w:pPr>
    </w:p>
    <w:p w14:paraId="34E19A60" w14:textId="77777777" w:rsidR="00000000" w:rsidRDefault="00C11F06">
      <w:pPr>
        <w:spacing w:line="12.70pt" w:lineRule="exact"/>
        <w:rPr>
          <w:rFonts w:ascii="Times New Roman" w:eastAsia="Times New Roman" w:hAnsi="Times New Roman"/>
        </w:rPr>
      </w:pPr>
    </w:p>
    <w:p w14:paraId="4DEC1982" w14:textId="77777777" w:rsidR="00000000" w:rsidRDefault="00C11F06">
      <w:pPr>
        <w:spacing w:line="0pt" w:lineRule="atLeast"/>
        <w:ind w:end="-14.95pt"/>
        <w:jc w:val="center"/>
        <w:rPr>
          <w:rFonts w:ascii="Verdana" w:eastAsia="Verdana" w:hAnsi="Verdana"/>
          <w:sz w:val="18"/>
        </w:rPr>
      </w:pPr>
      <w:r>
        <w:rPr>
          <w:rFonts w:ascii="Verdana" w:eastAsia="Verdana" w:hAnsi="Verdana"/>
          <w:sz w:val="18"/>
        </w:rPr>
        <w:t>5</w:t>
      </w:r>
    </w:p>
    <w:p w14:paraId="759B78C0" w14:textId="77777777" w:rsidR="00000000" w:rsidRDefault="00C11F06">
      <w:pPr>
        <w:spacing w:line="0pt" w:lineRule="atLeast"/>
        <w:ind w:end="-14.95pt"/>
        <w:jc w:val="center"/>
        <w:rPr>
          <w:rFonts w:ascii="Verdana" w:eastAsia="Verdana" w:hAnsi="Verdana"/>
          <w:sz w:val="18"/>
        </w:rPr>
        <w:sectPr w:rsidR="00000000">
          <w:type w:val="continuous"/>
          <w:pgSz w:w="595pt" w:h="841.90pt"/>
          <w:pgMar w:top="27.70pt" w:right="64.30pt" w:bottom="12.35pt" w:left="72pt" w:header="0pt" w:footer="0pt" w:gutter="0pt"/>
          <w:cols w:space="0pt" w:equalWidth="0">
            <w:col w:w="459pt"/>
          </w:cols>
          <w:docGrid w:linePitch="360"/>
        </w:sectPr>
      </w:pPr>
    </w:p>
    <w:p>
      <w:bookmarkStart w:id="5" w:name="page6"/>
      <w:bookmarkEnd w:id="5"/>
      <w:r>
        <w:rPr>
          <w:rFonts w:ascii="Verdana" w:eastAsia="Verdana" w:hAnsi="Verdana"/>
          <w:sz w:val="18"/>
        </w:rPr>
        <w:lastRenderedPageBreak/>
        <mc:AlternateContent>
          <mc:Choice Requires="v">
            <w:pict w14:anchorId="6365E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3.2pt;margin-top:0;width:591.35pt;height:841.9pt;z-index:-251651584;mso-position-horizontal-relative:page;mso-position-vertical-relative:page">
                <v:imagedata r:id="rId14" o:title="" chromakey="white"/>
                <w10:wrap anchorx="page" anchory="page"/>
              </v:shape>
            </w:pict>
          </mc:Choice>
          <mc:Fallback>
            <w:drawing>
              <wp:anchor distT="0" distB="0" distL="114300" distR="114300" simplePos="0" relativeHeight="251673600" behindDoc="1" locked="0" layoutInCell="1" allowOverlap="1" wp14:anchorId="221CF2C4" wp14:editId="263F02F0">
                <wp:simplePos x="0" y="0"/>
                <wp:positionH relativeFrom="page">
                  <wp:posOffset>40640</wp:posOffset>
                </wp:positionH>
                <wp:positionV relativeFrom="page">
                  <wp:posOffset>0</wp:posOffset>
                </wp:positionV>
                <wp:extent cx="7510145" cy="10692130"/>
                <wp:effectExtent l="0" t="0" r="0" b="0"/>
                <wp:wrapNone/>
                <wp:docPr id="16" name="Picture 1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10145" cy="10692130"/>
                        </a:xfrm>
                        <a:prstGeom prst="rect">
                          <a:avLst/>
                        </a:prstGeom>
                        <a:noFill/>
                      </pic:spPr>
                    </pic:pic>
                  </a:graphicData>
                </a:graphic>
                <wp14:sizeRelH relativeFrom="page">
                  <wp14:pctWidth>0%</wp14:pctWidth>
                </wp14:sizeRelH>
                <wp14:sizeRelV relativeFrom="page">
                  <wp14:pctHeight>0%</wp14:pctHeight>
                </wp14:sizeRelV>
              </wp:anchor>
            </w:drawing>
          </mc:Fallback>
        </mc:AlternateContent>
      </w:r>
    </w:p>
    <w:sectPr w:rsidR="00C11F06">
      <w:pgSz w:w="595pt" w:h="841.90pt"/>
      <w:pgMar w:top="72pt" w:right="72pt" w:bottom="43.75pt" w:left="72pt" w:header="0pt" w:footer="0pt" w:gutter="0pt"/>
      <w:cols w:space="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3A809FF9" w14:textId="77777777" w:rsidR="00C11F06" w:rsidRDefault="00C11F06" w:rsidP="00B6144B">
      <w:r>
        <w:separator/>
      </w:r>
    </w:p>
  </w:endnote>
  <w:endnote w:type="continuationSeparator" w:id="0">
    <w:p w14:paraId="71D6A655" w14:textId="77777777" w:rsidR="00C11F06" w:rsidRDefault="00C11F06" w:rsidP="00B6144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Verdana">
    <w:panose1 w:val="020B0604030504040204"/>
    <w:charset w:characterSet="iso-8859-1"/>
    <w:family w:val="swiss"/>
    <w:pitch w:val="variable"/>
    <w:sig w:usb0="A00006FF" w:usb1="4000205B" w:usb2="00000010" w:usb3="00000000" w:csb0="0000019F" w:csb1="00000000"/>
  </w:font>
  <w:font w:name="Symbol">
    <w:panose1 w:val="05050102010706020507"/>
    <w:family w:val="roman"/>
    <w:pitch w:val="variable"/>
    <w:sig w:usb0="00000000" w:usb1="10000000" w:usb2="00000000" w:usb3="00000000" w:csb0="80000000" w:csb1="00000000"/>
  </w:font>
  <w:font w:name="Monotype Corsiva">
    <w:panose1 w:val="03010101010201010101"/>
    <w:charset w:characterSet="iso-8859-1"/>
    <w:family w:val="script"/>
    <w:pitch w:val="variable"/>
    <w:sig w:usb0="00000287" w:usb1="00000000" w:usb2="00000000" w:usb3="00000000" w:csb0="000000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0E00BC2" w14:textId="77777777" w:rsidR="00B6144B" w:rsidRDefault="00B6144B">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ADCE838" w14:textId="77777777" w:rsidR="00B6144B" w:rsidRDefault="00B6144B">
    <w:pPr>
      <w:pStyle w:val="Foote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99DD7A6" w14:textId="77777777" w:rsidR="00B6144B" w:rsidRDefault="00B6144B">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58432BD" w14:textId="77777777" w:rsidR="00C11F06" w:rsidRDefault="00C11F06" w:rsidP="00B6144B">
      <w:r>
        <w:separator/>
      </w:r>
    </w:p>
  </w:footnote>
  <w:footnote w:type="continuationSeparator" w:id="0">
    <w:p w14:paraId="226BF180" w14:textId="77777777" w:rsidR="00C11F06" w:rsidRDefault="00C11F06" w:rsidP="00B6144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2ECE083" w14:textId="593140AF" w:rsidR="00B6144B" w:rsidRDefault="00B6144B">
    <w:pPr>
      <w:pStyle w:val="Header"/>
    </w:pPr>
    <w:r>
      <w:rPr>
        <w:noProof/>
      </w:rPr>
      <mc:AlternateContent>
        <mc:Choice Requires="v">
          <w:pict w14:anchorId="2F793D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703735" o:spid="_x0000_s2050" type="#_x0000_t136" style="position:absolute;margin-left:0;margin-top:0;width:570.9pt;height:85.6pt;rotation:315;z-index:-251655168;mso-position-horizontal:center;mso-position-horizontal-relative:margin;mso-position-vertical:center;mso-position-vertical-relative:margin" o:allowincell="f" fillcolor="red" stroked="f">
              <v:textpath style="font-family:&quot;Calibri&quot;;font-size:1pt" string="ORDER DECISION QUASHED"/>
            </v:shape>
          </w:pict>
        </mc:Choice>
        <mc:Fallback>
          <w:drawing>
            <wp:anchor distT="0" distB="0" distL="114300" distR="114300" simplePos="0" relativeHeight="251659264" behindDoc="1" locked="0" layoutInCell="0" allowOverlap="1" wp14:anchorId="700E1413" wp14:editId="22E45D48">
              <wp:simplePos x="0" y="0"/>
              <wp:positionH relativeFrom="margin">
                <wp:align>center</wp:align>
              </wp:positionH>
              <wp:positionV relativeFrom="margin">
                <wp:align>center</wp:align>
              </wp:positionV>
              <wp:extent cx="7250430" cy="1087120"/>
              <wp:effectExtent l="0" t="2219325" r="0" b="2103755"/>
              <wp:wrapNone/>
              <wp:docPr id="1" name="PowerPlusWaterMarkObject603703735"/>
              <wp:cNvGraphicFramePr>
                <a:graphicFrameLocks xmlns:a="http://purl.oclc.org/ooxml/drawingml/main"/>
              </wp:cNvGraphicFramePr>
              <a:graphic xmlns:a="http://purl.oclc.org/ooxml/drawingml/main">
                <a:graphicData uri="http://schemas.microsoft.com/office/word/2010/wordprocessingShape">
                  <wp:wsp>
                    <wp:cNvSpPr txBox="1">
                      <a:spLocks noChangeArrowheads="1" noChangeShapeType="1" noTextEdit="1"/>
                    </wp:cNvSpPr>
                    <wp:spPr bwMode="auto">
                      <a:xfrm rot="18900000">
                        <a:off x="0" y="0"/>
                        <a:ext cx="7250430" cy="1087120"/>
                      </a:xfrm>
                      <a:prstGeom prst="rect">
                        <a:avLst/>
                      </a:prstGeom>
                      <a:extLst>
                        <a:ext uri="{91240B29-F687-4F45-9708-019B960494DF}">
                          <a14:hiddenLine xmlns:a14="http://schemas.microsoft.com/office/drawing/2010/main" w="9525">
                            <a:solidFill>
                              <a:srgbClr val="000000"/>
                            </a:solidFill>
                            <a:round/>
                            <a:headEnd/>
                            <a:tailEnd/>
                          </a14:hiddenLine>
                        </a:ext>
                      </a:extLst>
                    </wp:spPr>
                    <wp:txbx>
                      <wne:txbxContent>
                        <w:p w14:paraId="43A282BF" w14:textId="77777777" w:rsidR="00AA5F87" w:rsidRDefault="00AA5F87" w:rsidP="00AA5F87">
                          <w:pPr>
                            <w:jc w:val="center"/>
                            <w:rPr>
                              <w:rFonts w:ascii="Calibri" w:hAnsi="Calibri" w:cs="Calibri"/>
                              <w:color w:val="FF0000"/>
                              <w:sz w:val="72"/>
                              <w:szCs w:val="72"/>
                            </w:rPr>
                          </w:pPr>
                          <w:r>
                            <w:rPr>
                              <w:rFonts w:ascii="Calibri" w:hAnsi="Calibri" w:cs="Calibri"/>
                              <w:color w:val="FF0000"/>
                              <w:sz w:val="72"/>
                              <w:szCs w:val="72"/>
                            </w:rPr>
                            <w:t>ORDER DECISION QUASHED</w:t>
                          </w:r>
                        </w:p>
                      </wne:txbxContent>
                    </wp:txbx>
                    <wp:bodyPr wrap="square" numCol="1" fromWordArt="1">
                      <a:prstTxWarp prst="textPlain">
                        <a:avLst>
                          <a:gd name="adj" fmla="val 50000"/>
                        </a:avLst>
                      </a:prstTxWarp>
                      <a:spAutoFit/>
                    </wp:bodyPr>
                  </wp:wsp>
                </a:graphicData>
              </a:graphic>
              <wp14:sizeRelH relativeFrom="page">
                <wp14:pctWidth>0%</wp14:pctWidth>
              </wp14:sizeRelH>
              <wp14:sizeRelV relativeFrom="page">
                <wp14:pctHeight>0%</wp14:pctHeight>
              </wp14:sizeRelV>
            </wp:anchor>
          </w:drawing>
        </mc:Fallback>
      </mc:AlternateContent>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1EA4648" w14:textId="0714E415" w:rsidR="00B6144B" w:rsidRDefault="00B6144B">
    <w:pPr>
      <w:pStyle w:val="Header"/>
    </w:pPr>
    <w:r>
      <w:rPr>
        <w:noProof/>
      </w:rPr>
      <mc:AlternateContent>
        <mc:Choice Requires="v">
          <w:pict w14:anchorId="4AB11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703736" o:spid="_x0000_s2051" type="#_x0000_t136" style="position:absolute;margin-left:0;margin-top:0;width:570.9pt;height:85.6pt;rotation:315;z-index:-251653120;mso-position-horizontal:center;mso-position-horizontal-relative:margin;mso-position-vertical:center;mso-position-vertical-relative:margin" o:allowincell="f" fillcolor="red" stroked="f">
              <v:textpath style="font-family:&quot;Calibri&quot;;font-size:1pt" string="ORDER DECISION QUASHED"/>
            </v:shape>
          </w:pict>
        </mc:Choice>
        <mc:Fallback>
          <w:drawing>
            <wp:anchor distT="0" distB="0" distL="114300" distR="114300" simplePos="0" relativeHeight="251660288" behindDoc="1" locked="0" layoutInCell="0" allowOverlap="1" wp14:anchorId="35CE346A" wp14:editId="4F8B31E4">
              <wp:simplePos x="0" y="0"/>
              <wp:positionH relativeFrom="margin">
                <wp:align>center</wp:align>
              </wp:positionH>
              <wp:positionV relativeFrom="margin">
                <wp:align>center</wp:align>
              </wp:positionV>
              <wp:extent cx="7250430" cy="1087120"/>
              <wp:effectExtent l="0" t="2221230" r="0" b="2101850"/>
              <wp:wrapNone/>
              <wp:docPr id="1" name="PowerPlusWaterMarkObject603703736"/>
              <wp:cNvGraphicFramePr>
                <a:graphicFrameLocks xmlns:a="http://purl.oclc.org/ooxml/drawingml/main"/>
              </wp:cNvGraphicFramePr>
              <a:graphic xmlns:a="http://purl.oclc.org/ooxml/drawingml/main">
                <a:graphicData uri="http://schemas.microsoft.com/office/word/2010/wordprocessingShape">
                  <wp:wsp>
                    <wp:cNvSpPr txBox="1">
                      <a:spLocks noChangeArrowheads="1" noChangeShapeType="1" noTextEdit="1"/>
                    </wp:cNvSpPr>
                    <wp:spPr bwMode="auto">
                      <a:xfrm rot="18900000">
                        <a:off x="0" y="0"/>
                        <a:ext cx="7250430" cy="1087120"/>
                      </a:xfrm>
                      <a:prstGeom prst="rect">
                        <a:avLst/>
                      </a:prstGeom>
                      <a:extLst>
                        <a:ext uri="{91240B29-F687-4F45-9708-019B960494DF}">
                          <a14:hiddenLine xmlns:a14="http://schemas.microsoft.com/office/drawing/2010/main" w="9525">
                            <a:solidFill>
                              <a:srgbClr val="000000"/>
                            </a:solidFill>
                            <a:round/>
                            <a:headEnd/>
                            <a:tailEnd/>
                          </a14:hiddenLine>
                        </a:ext>
                      </a:extLst>
                    </wp:spPr>
                    <wp:txbx>
                      <wne:txbxContent>
                        <w:p w14:paraId="084A4904" w14:textId="77777777" w:rsidR="00AA5F87" w:rsidRDefault="00AA5F87" w:rsidP="00AA5F87">
                          <w:pPr>
                            <w:jc w:val="center"/>
                            <w:rPr>
                              <w:rFonts w:ascii="Calibri" w:hAnsi="Calibri" w:cs="Calibri"/>
                              <w:color w:val="FF0000"/>
                              <w:sz w:val="72"/>
                              <w:szCs w:val="72"/>
                            </w:rPr>
                          </w:pPr>
                          <w:r>
                            <w:rPr>
                              <w:rFonts w:ascii="Calibri" w:hAnsi="Calibri" w:cs="Calibri"/>
                              <w:color w:val="FF0000"/>
                              <w:sz w:val="72"/>
                              <w:szCs w:val="72"/>
                            </w:rPr>
                            <w:t>ORDER DECISION QUASHED</w:t>
                          </w:r>
                        </w:p>
                      </wne:txbxContent>
                    </wp:txbx>
                    <wp:bodyPr wrap="square" numCol="1" fromWordArt="1">
                      <a:prstTxWarp prst="textPlain">
                        <a:avLst>
                          <a:gd name="adj" fmla="val 50000"/>
                        </a:avLst>
                      </a:prstTxWarp>
                      <a:spAutoFit/>
                    </wp:bodyPr>
                  </wp:wsp>
                </a:graphicData>
              </a:graphic>
              <wp14:sizeRelH relativeFrom="page">
                <wp14:pctWidth>0%</wp14:pctWidth>
              </wp14:sizeRelH>
              <wp14:sizeRelV relativeFrom="page">
                <wp14:pctHeight>0%</wp14:pctHeight>
              </wp14:sizeRelV>
            </wp:anchor>
          </w:drawing>
        </mc:Fallback>
      </mc:AlternateContent>
    </w: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B94DA77" w14:textId="4607B21E" w:rsidR="00B6144B" w:rsidRDefault="00B6144B">
    <w:pPr>
      <w:pStyle w:val="Header"/>
    </w:pPr>
    <w:r>
      <w:rPr>
        <w:noProof/>
      </w:rPr>
      <mc:AlternateContent>
        <mc:Choice Requires="v">
          <w:pict w14:anchorId="3E9A71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703734" o:spid="_x0000_s2049" type="#_x0000_t136" style="position:absolute;margin-left:0;margin-top:0;width:570.9pt;height:85.6pt;rotation:315;z-index:-251657216;mso-position-horizontal:center;mso-position-horizontal-relative:margin;mso-position-vertical:center;mso-position-vertical-relative:margin" o:allowincell="f" fillcolor="red" stroked="f">
              <v:textpath style="font-family:&quot;Calibri&quot;;font-size:1pt" string="ORDER DECISION QUASHED"/>
            </v:shape>
          </w:pict>
        </mc:Choice>
        <mc:Fallback>
          <w:drawing>
            <wp:anchor distT="0" distB="0" distL="114300" distR="114300" simplePos="0" relativeHeight="251658240" behindDoc="1" locked="0" layoutInCell="0" allowOverlap="1" wp14:anchorId="130313B4" wp14:editId="2850AB7C">
              <wp:simplePos x="0" y="0"/>
              <wp:positionH relativeFrom="margin">
                <wp:align>center</wp:align>
              </wp:positionH>
              <wp:positionV relativeFrom="margin">
                <wp:align>center</wp:align>
              </wp:positionV>
              <wp:extent cx="7250430" cy="1087120"/>
              <wp:effectExtent l="0" t="2219325" r="0" b="2103755"/>
              <wp:wrapNone/>
              <wp:docPr id="1" name="PowerPlusWaterMarkObject603703734"/>
              <wp:cNvGraphicFramePr>
                <a:graphicFrameLocks xmlns:a="http://purl.oclc.org/ooxml/drawingml/main"/>
              </wp:cNvGraphicFramePr>
              <a:graphic xmlns:a="http://purl.oclc.org/ooxml/drawingml/main">
                <a:graphicData uri="http://schemas.microsoft.com/office/word/2010/wordprocessingShape">
                  <wp:wsp>
                    <wp:cNvSpPr txBox="1">
                      <a:spLocks noChangeArrowheads="1" noChangeShapeType="1" noTextEdit="1"/>
                    </wp:cNvSpPr>
                    <wp:spPr bwMode="auto">
                      <a:xfrm rot="18900000">
                        <a:off x="0" y="0"/>
                        <a:ext cx="7250430" cy="1087120"/>
                      </a:xfrm>
                      <a:prstGeom prst="rect">
                        <a:avLst/>
                      </a:prstGeom>
                      <a:extLst>
                        <a:ext uri="{91240B29-F687-4F45-9708-019B960494DF}">
                          <a14:hiddenLine xmlns:a14="http://schemas.microsoft.com/office/drawing/2010/main" w="9525">
                            <a:solidFill>
                              <a:srgbClr val="000000"/>
                            </a:solidFill>
                            <a:round/>
                            <a:headEnd/>
                            <a:tailEnd/>
                          </a14:hiddenLine>
                        </a:ext>
                      </a:extLst>
                    </wp:spPr>
                    <wp:txbx>
                      <wne:txbxContent>
                        <w:p w14:paraId="671DBA5E" w14:textId="77777777" w:rsidR="00AA5F87" w:rsidRDefault="00AA5F87" w:rsidP="00AA5F87">
                          <w:pPr>
                            <w:jc w:val="center"/>
                            <w:rPr>
                              <w:rFonts w:ascii="Calibri" w:hAnsi="Calibri" w:cs="Calibri"/>
                              <w:color w:val="FF0000"/>
                              <w:sz w:val="72"/>
                              <w:szCs w:val="72"/>
                            </w:rPr>
                          </w:pPr>
                          <w:r>
                            <w:rPr>
                              <w:rFonts w:ascii="Calibri" w:hAnsi="Calibri" w:cs="Calibri"/>
                              <w:color w:val="FF0000"/>
                              <w:sz w:val="72"/>
                              <w:szCs w:val="72"/>
                            </w:rPr>
                            <w:t>ORDER DECISION QUASHED</w:t>
                          </w:r>
                        </w:p>
                      </wne:txbxContent>
                    </wp:txbx>
                    <wp:bodyPr wrap="square" numCol="1" fromWordArt="1">
                      <a:prstTxWarp prst="textPlain">
                        <a:avLst>
                          <a:gd name="adj" fmla="val 50000"/>
                        </a:avLst>
                      </a:prstTxWarp>
                      <a:spAutoFit/>
                    </wp:bodyPr>
                  </wp:wsp>
                </a:graphicData>
              </a:graphic>
              <wp14:sizeRelH relativeFrom="page">
                <wp14:pctWidth>0%</wp14:pctWidth>
              </wp14:sizeRelH>
              <wp14:sizeRelV relativeFrom="page">
                <wp14:pctHeight>0%</wp14:pctHeight>
              </wp14:sizeRelV>
            </wp:anchor>
          </w:drawing>
        </mc:Fallback>
      </mc:AlternateConten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hybridMultilevel"/>
    <w:tmpl w:val="507ED7AA"/>
    <w:lvl w:ilvl="0">
      <w:start w:val="1"/>
      <w:numFmt w:val="bullet"/>
      <w:lvlText w:val=""/>
      <w:lvlJc w:val="start"/>
    </w:lvl>
    <w:lvl w:ilvl="1">
      <w:start w:val="1"/>
      <w:numFmt w:val="bullet"/>
      <w:lvlText w:val=""/>
      <w:lvlJc w:val="start"/>
    </w:lvl>
    <w:lvl w:ilvl="2">
      <w:start w:val="1"/>
      <w:numFmt w:val="bullet"/>
      <w:lvlText w:val=""/>
      <w:lvlJc w:val="start"/>
    </w:lvl>
    <w:lvl w:ilvl="3">
      <w:start w:val="1"/>
      <w:numFmt w:val="bullet"/>
      <w:lvlText w:val=""/>
      <w:lvlJc w:val="start"/>
    </w:lvl>
    <w:lvl w:ilvl="4">
      <w:start w:val="1"/>
      <w:numFmt w:val="bullet"/>
      <w:lvlText w:val=""/>
      <w:lvlJc w:val="start"/>
    </w:lvl>
    <w:lvl w:ilvl="5">
      <w:start w:val="1"/>
      <w:numFmt w:val="bullet"/>
      <w:lvlText w:val=""/>
      <w:lvlJc w:val="start"/>
    </w:lvl>
    <w:lvl w:ilvl="6">
      <w:start w:val="1"/>
      <w:numFmt w:val="bullet"/>
      <w:lvlText w:val=""/>
      <w:lvlJc w:val="start"/>
    </w:lvl>
    <w:lvl w:ilvl="7">
      <w:start w:val="1"/>
      <w:numFmt w:val="bullet"/>
      <w:lvlText w:val=""/>
      <w:lvlJc w:val="start"/>
    </w:lvl>
    <w:lvl w:ilvl="8">
      <w:start w:val="1"/>
      <w:numFmt w:val="bullet"/>
      <w:lvlText w:val=""/>
      <w:lvlJc w:val="start"/>
    </w:lvl>
  </w:abstractNum>
  <w:abstractNum w:abstractNumId="1" w15:restartNumberingAfterBreak="0">
    <w:nsid w:val="00000002"/>
    <w:multiLevelType w:val="hybridMultilevel"/>
    <w:tmpl w:val="2EB141F2"/>
    <w:lvl w:ilvl="0">
      <w:start w:val="1"/>
      <w:numFmt w:val="decimal"/>
      <w:lvlText w:val="%1."/>
      <w:lvlJc w:val="start"/>
    </w:lvl>
    <w:lvl w:ilvl="1">
      <w:start w:val="1"/>
      <w:numFmt w:val="bullet"/>
      <w:lvlText w:val=""/>
      <w:lvlJc w:val="start"/>
    </w:lvl>
    <w:lvl w:ilvl="2">
      <w:start w:val="1"/>
      <w:numFmt w:val="bullet"/>
      <w:lvlText w:val=""/>
      <w:lvlJc w:val="start"/>
    </w:lvl>
    <w:lvl w:ilvl="3">
      <w:start w:val="1"/>
      <w:numFmt w:val="bullet"/>
      <w:lvlText w:val=""/>
      <w:lvlJc w:val="start"/>
    </w:lvl>
    <w:lvl w:ilvl="4">
      <w:start w:val="1"/>
      <w:numFmt w:val="bullet"/>
      <w:lvlText w:val=""/>
      <w:lvlJc w:val="start"/>
    </w:lvl>
    <w:lvl w:ilvl="5">
      <w:start w:val="1"/>
      <w:numFmt w:val="bullet"/>
      <w:lvlText w:val=""/>
      <w:lvlJc w:val="start"/>
    </w:lvl>
    <w:lvl w:ilvl="6">
      <w:start w:val="1"/>
      <w:numFmt w:val="bullet"/>
      <w:lvlText w:val=""/>
      <w:lvlJc w:val="start"/>
    </w:lvl>
    <w:lvl w:ilvl="7">
      <w:start w:val="1"/>
      <w:numFmt w:val="bullet"/>
      <w:lvlText w:val=""/>
      <w:lvlJc w:val="start"/>
    </w:lvl>
    <w:lvl w:ilvl="8">
      <w:start w:val="1"/>
      <w:numFmt w:val="bullet"/>
      <w:lvlText w:val=""/>
      <w:lvlJc w:val="start"/>
    </w:lvl>
  </w:abstractNum>
  <w:abstractNum w:abstractNumId="2" w15:restartNumberingAfterBreak="0">
    <w:nsid w:val="00000003"/>
    <w:multiLevelType w:val="hybridMultilevel"/>
    <w:tmpl w:val="41B71EFA"/>
    <w:lvl w:ilvl="0">
      <w:start w:val="4"/>
      <w:numFmt w:val="decimal"/>
      <w:lvlText w:val="%1."/>
      <w:lvlJc w:val="start"/>
    </w:lvl>
    <w:lvl w:ilvl="1">
      <w:start w:val="1"/>
      <w:numFmt w:val="bullet"/>
      <w:lvlText w:val=""/>
      <w:lvlJc w:val="start"/>
    </w:lvl>
    <w:lvl w:ilvl="2">
      <w:start w:val="1"/>
      <w:numFmt w:val="bullet"/>
      <w:lvlText w:val=""/>
      <w:lvlJc w:val="start"/>
    </w:lvl>
    <w:lvl w:ilvl="3">
      <w:start w:val="1"/>
      <w:numFmt w:val="bullet"/>
      <w:lvlText w:val=""/>
      <w:lvlJc w:val="start"/>
    </w:lvl>
    <w:lvl w:ilvl="4">
      <w:start w:val="1"/>
      <w:numFmt w:val="bullet"/>
      <w:lvlText w:val=""/>
      <w:lvlJc w:val="start"/>
    </w:lvl>
    <w:lvl w:ilvl="5">
      <w:start w:val="1"/>
      <w:numFmt w:val="bullet"/>
      <w:lvlText w:val=""/>
      <w:lvlJc w:val="start"/>
    </w:lvl>
    <w:lvl w:ilvl="6">
      <w:start w:val="1"/>
      <w:numFmt w:val="bullet"/>
      <w:lvlText w:val=""/>
      <w:lvlJc w:val="start"/>
    </w:lvl>
    <w:lvl w:ilvl="7">
      <w:start w:val="1"/>
      <w:numFmt w:val="bullet"/>
      <w:lvlText w:val=""/>
      <w:lvlJc w:val="start"/>
    </w:lvl>
    <w:lvl w:ilvl="8">
      <w:start w:val="1"/>
      <w:numFmt w:val="bullet"/>
      <w:lvlText w:val=""/>
      <w:lvlJc w:val="start"/>
    </w:lvl>
  </w:abstractNum>
  <w:abstractNum w:abstractNumId="3" w15:restartNumberingAfterBreak="0">
    <w:nsid w:val="00000004"/>
    <w:multiLevelType w:val="hybridMultilevel"/>
    <w:tmpl w:val="79E2A9E2"/>
    <w:lvl w:ilvl="0">
      <w:start w:val="1"/>
      <w:numFmt w:val="decimal"/>
      <w:lvlText w:val="%1"/>
      <w:lvlJc w:val="start"/>
    </w:lvl>
    <w:lvl w:ilvl="1">
      <w:start w:val="1"/>
      <w:numFmt w:val="bullet"/>
      <w:lvlText w:val=""/>
      <w:lvlJc w:val="start"/>
    </w:lvl>
    <w:lvl w:ilvl="2">
      <w:start w:val="1"/>
      <w:numFmt w:val="bullet"/>
      <w:lvlText w:val=""/>
      <w:lvlJc w:val="start"/>
    </w:lvl>
    <w:lvl w:ilvl="3">
      <w:start w:val="1"/>
      <w:numFmt w:val="bullet"/>
      <w:lvlText w:val=""/>
      <w:lvlJc w:val="start"/>
    </w:lvl>
    <w:lvl w:ilvl="4">
      <w:start w:val="1"/>
      <w:numFmt w:val="bullet"/>
      <w:lvlText w:val=""/>
      <w:lvlJc w:val="start"/>
    </w:lvl>
    <w:lvl w:ilvl="5">
      <w:start w:val="1"/>
      <w:numFmt w:val="bullet"/>
      <w:lvlText w:val=""/>
      <w:lvlJc w:val="start"/>
    </w:lvl>
    <w:lvl w:ilvl="6">
      <w:start w:val="1"/>
      <w:numFmt w:val="bullet"/>
      <w:lvlText w:val=""/>
      <w:lvlJc w:val="start"/>
    </w:lvl>
    <w:lvl w:ilvl="7">
      <w:start w:val="1"/>
      <w:numFmt w:val="bullet"/>
      <w:lvlText w:val=""/>
      <w:lvlJc w:val="start"/>
    </w:lvl>
    <w:lvl w:ilvl="8">
      <w:start w:val="1"/>
      <w:numFmt w:val="bullet"/>
      <w:lvlText w:val=""/>
      <w:lvlJc w:val="start"/>
    </w:lvl>
  </w:abstractNum>
  <w:abstractNum w:abstractNumId="4" w15:restartNumberingAfterBreak="0">
    <w:nsid w:val="00000005"/>
    <w:multiLevelType w:val="hybridMultilevel"/>
    <w:tmpl w:val="7545E146"/>
    <w:lvl w:ilvl="0">
      <w:start w:val="5"/>
      <w:numFmt w:val="decimal"/>
      <w:lvlText w:val="%1."/>
      <w:lvlJc w:val="start"/>
    </w:lvl>
    <w:lvl w:ilvl="1">
      <w:start w:val="1"/>
      <w:numFmt w:val="bullet"/>
      <w:lvlText w:val=""/>
      <w:lvlJc w:val="start"/>
    </w:lvl>
    <w:lvl w:ilvl="2">
      <w:start w:val="1"/>
      <w:numFmt w:val="bullet"/>
      <w:lvlText w:val=""/>
      <w:lvlJc w:val="start"/>
    </w:lvl>
    <w:lvl w:ilvl="3">
      <w:start w:val="1"/>
      <w:numFmt w:val="bullet"/>
      <w:lvlText w:val=""/>
      <w:lvlJc w:val="start"/>
    </w:lvl>
    <w:lvl w:ilvl="4">
      <w:start w:val="1"/>
      <w:numFmt w:val="bullet"/>
      <w:lvlText w:val=""/>
      <w:lvlJc w:val="start"/>
    </w:lvl>
    <w:lvl w:ilvl="5">
      <w:start w:val="1"/>
      <w:numFmt w:val="bullet"/>
      <w:lvlText w:val=""/>
      <w:lvlJc w:val="start"/>
    </w:lvl>
    <w:lvl w:ilvl="6">
      <w:start w:val="1"/>
      <w:numFmt w:val="bullet"/>
      <w:lvlText w:val=""/>
      <w:lvlJc w:val="start"/>
    </w:lvl>
    <w:lvl w:ilvl="7">
      <w:start w:val="1"/>
      <w:numFmt w:val="bullet"/>
      <w:lvlText w:val=""/>
      <w:lvlJc w:val="start"/>
    </w:lvl>
    <w:lvl w:ilvl="8">
      <w:start w:val="1"/>
      <w:numFmt w:val="bullet"/>
      <w:lvlText w:val=""/>
      <w:lvlJc w:val="start"/>
    </w:lvl>
  </w:abstractNum>
  <w:abstractNum w:abstractNumId="5" w15:restartNumberingAfterBreak="0">
    <w:nsid w:val="00000006"/>
    <w:multiLevelType w:val="hybridMultilevel"/>
    <w:tmpl w:val="515F007C"/>
    <w:lvl w:ilvl="0">
      <w:start w:val="11"/>
      <w:numFmt w:val="decimal"/>
      <w:lvlText w:val="%1."/>
      <w:lvlJc w:val="start"/>
    </w:lvl>
    <w:lvl w:ilvl="1">
      <w:start w:val="1"/>
      <w:numFmt w:val="bullet"/>
      <w:lvlText w:val=""/>
      <w:lvlJc w:val="start"/>
    </w:lvl>
    <w:lvl w:ilvl="2">
      <w:start w:val="1"/>
      <w:numFmt w:val="bullet"/>
      <w:lvlText w:val=""/>
      <w:lvlJc w:val="start"/>
    </w:lvl>
    <w:lvl w:ilvl="3">
      <w:start w:val="1"/>
      <w:numFmt w:val="bullet"/>
      <w:lvlText w:val=""/>
      <w:lvlJc w:val="start"/>
    </w:lvl>
    <w:lvl w:ilvl="4">
      <w:start w:val="1"/>
      <w:numFmt w:val="bullet"/>
      <w:lvlText w:val=""/>
      <w:lvlJc w:val="start"/>
    </w:lvl>
    <w:lvl w:ilvl="5">
      <w:start w:val="1"/>
      <w:numFmt w:val="bullet"/>
      <w:lvlText w:val=""/>
      <w:lvlJc w:val="start"/>
    </w:lvl>
    <w:lvl w:ilvl="6">
      <w:start w:val="1"/>
      <w:numFmt w:val="bullet"/>
      <w:lvlText w:val=""/>
      <w:lvlJc w:val="start"/>
    </w:lvl>
    <w:lvl w:ilvl="7">
      <w:start w:val="1"/>
      <w:numFmt w:val="bullet"/>
      <w:lvlText w:val=""/>
      <w:lvlJc w:val="start"/>
    </w:lvl>
    <w:lvl w:ilvl="8">
      <w:start w:val="1"/>
      <w:numFmt w:val="bullet"/>
      <w:lvlText w:val=""/>
      <w:lvlJc w:val="start"/>
    </w:lvl>
  </w:abstractNum>
  <w:abstractNum w:abstractNumId="6" w15:restartNumberingAfterBreak="0">
    <w:nsid w:val="00000007"/>
    <w:multiLevelType w:val="hybridMultilevel"/>
    <w:tmpl w:val="5BD062C2"/>
    <w:lvl w:ilvl="0">
      <w:start w:val="16"/>
      <w:numFmt w:val="decimal"/>
      <w:lvlText w:val="%1."/>
      <w:lvlJc w:val="start"/>
    </w:lvl>
    <w:lvl w:ilvl="1">
      <w:start w:val="1"/>
      <w:numFmt w:val="bullet"/>
      <w:lvlText w:val=""/>
      <w:lvlJc w:val="start"/>
    </w:lvl>
    <w:lvl w:ilvl="2">
      <w:start w:val="1"/>
      <w:numFmt w:val="bullet"/>
      <w:lvlText w:val=""/>
      <w:lvlJc w:val="start"/>
    </w:lvl>
    <w:lvl w:ilvl="3">
      <w:start w:val="1"/>
      <w:numFmt w:val="bullet"/>
      <w:lvlText w:val=""/>
      <w:lvlJc w:val="start"/>
    </w:lvl>
    <w:lvl w:ilvl="4">
      <w:start w:val="1"/>
      <w:numFmt w:val="bullet"/>
      <w:lvlText w:val=""/>
      <w:lvlJc w:val="start"/>
    </w:lvl>
    <w:lvl w:ilvl="5">
      <w:start w:val="1"/>
      <w:numFmt w:val="bullet"/>
      <w:lvlText w:val=""/>
      <w:lvlJc w:val="start"/>
    </w:lvl>
    <w:lvl w:ilvl="6">
      <w:start w:val="1"/>
      <w:numFmt w:val="bullet"/>
      <w:lvlText w:val=""/>
      <w:lvlJc w:val="start"/>
    </w:lvl>
    <w:lvl w:ilvl="7">
      <w:start w:val="1"/>
      <w:numFmt w:val="bullet"/>
      <w:lvlText w:val=""/>
      <w:lvlJc w:val="start"/>
    </w:lvl>
    <w:lvl w:ilvl="8">
      <w:start w:val="1"/>
      <w:numFmt w:val="bullet"/>
      <w:lvlText w:val=""/>
      <w:lvlJc w:val="start"/>
    </w:lvl>
  </w:abstractNum>
  <w:abstractNum w:abstractNumId="7" w15:restartNumberingAfterBreak="0">
    <w:nsid w:val="00000008"/>
    <w:multiLevelType w:val="hybridMultilevel"/>
    <w:tmpl w:val="12200854"/>
    <w:lvl w:ilvl="0">
      <w:start w:val="20"/>
      <w:numFmt w:val="decimal"/>
      <w:lvlText w:val="%1."/>
      <w:lvlJc w:val="start"/>
    </w:lvl>
    <w:lvl w:ilvl="1">
      <w:start w:val="1"/>
      <w:numFmt w:val="bullet"/>
      <w:lvlText w:val=""/>
      <w:lvlJc w:val="start"/>
    </w:lvl>
    <w:lvl w:ilvl="2">
      <w:start w:val="1"/>
      <w:numFmt w:val="bullet"/>
      <w:lvlText w:val=""/>
      <w:lvlJc w:val="start"/>
    </w:lvl>
    <w:lvl w:ilvl="3">
      <w:start w:val="1"/>
      <w:numFmt w:val="bullet"/>
      <w:lvlText w:val=""/>
      <w:lvlJc w:val="start"/>
    </w:lvl>
    <w:lvl w:ilvl="4">
      <w:start w:val="1"/>
      <w:numFmt w:val="bullet"/>
      <w:lvlText w:val=""/>
      <w:lvlJc w:val="start"/>
    </w:lvl>
    <w:lvl w:ilvl="5">
      <w:start w:val="1"/>
      <w:numFmt w:val="bullet"/>
      <w:lvlText w:val=""/>
      <w:lvlJc w:val="start"/>
    </w:lvl>
    <w:lvl w:ilvl="6">
      <w:start w:val="1"/>
      <w:numFmt w:val="bullet"/>
      <w:lvlText w:val=""/>
      <w:lvlJc w:val="start"/>
    </w:lvl>
    <w:lvl w:ilvl="7">
      <w:start w:val="1"/>
      <w:numFmt w:val="bullet"/>
      <w:lvlText w:val=""/>
      <w:lvlJc w:val="start"/>
    </w:lvl>
    <w:lvl w:ilvl="8">
      <w:start w:val="1"/>
      <w:numFmt w:val="bullet"/>
      <w:lvlText w:val=""/>
      <w:lvlJc w:val="start"/>
    </w:lvl>
  </w:abstractNum>
  <w:abstractNum w:abstractNumId="8" w15:restartNumberingAfterBreak="0">
    <w:nsid w:val="00000009"/>
    <w:multiLevelType w:val="hybridMultilevel"/>
    <w:tmpl w:val="4DB127F8"/>
    <w:lvl w:ilvl="0">
      <w:start w:val="21"/>
      <w:numFmt w:val="decimal"/>
      <w:lvlText w:val="%1."/>
      <w:lvlJc w:val="start"/>
    </w:lvl>
    <w:lvl w:ilvl="1">
      <w:start w:val="1"/>
      <w:numFmt w:val="bullet"/>
      <w:lvlText w:val=""/>
      <w:lvlJc w:val="start"/>
    </w:lvl>
    <w:lvl w:ilvl="2">
      <w:start w:val="1"/>
      <w:numFmt w:val="bullet"/>
      <w:lvlText w:val=""/>
      <w:lvlJc w:val="start"/>
    </w:lvl>
    <w:lvl w:ilvl="3">
      <w:start w:val="1"/>
      <w:numFmt w:val="bullet"/>
      <w:lvlText w:val=""/>
      <w:lvlJc w:val="start"/>
    </w:lvl>
    <w:lvl w:ilvl="4">
      <w:start w:val="1"/>
      <w:numFmt w:val="bullet"/>
      <w:lvlText w:val=""/>
      <w:lvlJc w:val="start"/>
    </w:lvl>
    <w:lvl w:ilvl="5">
      <w:start w:val="1"/>
      <w:numFmt w:val="bullet"/>
      <w:lvlText w:val=""/>
      <w:lvlJc w:val="start"/>
    </w:lvl>
    <w:lvl w:ilvl="6">
      <w:start w:val="1"/>
      <w:numFmt w:val="bullet"/>
      <w:lvlText w:val=""/>
      <w:lvlJc w:val="start"/>
    </w:lvl>
    <w:lvl w:ilvl="7">
      <w:start w:val="1"/>
      <w:numFmt w:val="bullet"/>
      <w:lvlText w:val=""/>
      <w:lvlJc w:val="start"/>
    </w:lvl>
    <w:lvl w:ilvl="8">
      <w:start w:val="1"/>
      <w:numFmt w:val="bullet"/>
      <w:lvlText w:val=""/>
      <w:lvlJc w:val="start"/>
    </w:lvl>
  </w:abstractNum>
  <w:abstractNum w:abstractNumId="9" w15:restartNumberingAfterBreak="0">
    <w:nsid w:val="0000000A"/>
    <w:multiLevelType w:val="hybridMultilevel"/>
    <w:tmpl w:val="0216231A"/>
    <w:lvl w:ilvl="0">
      <w:start w:val="22"/>
      <w:numFmt w:val="decimal"/>
      <w:lvlText w:val="%1."/>
      <w:lvlJc w:val="start"/>
    </w:lvl>
    <w:lvl w:ilvl="1">
      <w:start w:val="1"/>
      <w:numFmt w:val="bullet"/>
      <w:lvlText w:val=""/>
      <w:lvlJc w:val="start"/>
    </w:lvl>
    <w:lvl w:ilvl="2">
      <w:start w:val="1"/>
      <w:numFmt w:val="bullet"/>
      <w:lvlText w:val=""/>
      <w:lvlJc w:val="start"/>
    </w:lvl>
    <w:lvl w:ilvl="3">
      <w:start w:val="1"/>
      <w:numFmt w:val="bullet"/>
      <w:lvlText w:val=""/>
      <w:lvlJc w:val="start"/>
    </w:lvl>
    <w:lvl w:ilvl="4">
      <w:start w:val="1"/>
      <w:numFmt w:val="bullet"/>
      <w:lvlText w:val=""/>
      <w:lvlJc w:val="start"/>
    </w:lvl>
    <w:lvl w:ilvl="5">
      <w:start w:val="1"/>
      <w:numFmt w:val="bullet"/>
      <w:lvlText w:val=""/>
      <w:lvlJc w:val="start"/>
    </w:lvl>
    <w:lvl w:ilvl="6">
      <w:start w:val="1"/>
      <w:numFmt w:val="bullet"/>
      <w:lvlText w:val=""/>
      <w:lvlJc w:val="start"/>
    </w:lvl>
    <w:lvl w:ilvl="7">
      <w:start w:val="1"/>
      <w:numFmt w:val="bullet"/>
      <w:lvlText w:val=""/>
      <w:lvlJc w:val="start"/>
    </w:lvl>
    <w:lvl w:ilvl="8">
      <w:start w:val="1"/>
      <w:numFmt w:val="bullet"/>
      <w:lvlText w:val=""/>
      <w:lvlJc w:val="start"/>
    </w:lvl>
  </w:abstractNum>
  <w:abstractNum w:abstractNumId="10" w15:restartNumberingAfterBreak="0">
    <w:nsid w:val="0000000B"/>
    <w:multiLevelType w:val="hybridMultilevel"/>
    <w:tmpl w:val="1F16E9E8"/>
    <w:lvl w:ilvl="0">
      <w:start w:val="1"/>
      <w:numFmt w:val="bullet"/>
      <w:lvlText w:val=""/>
      <w:lvlJc w:val="start"/>
    </w:lvl>
    <w:lvl w:ilvl="1">
      <w:start w:val="1"/>
      <w:numFmt w:val="bullet"/>
      <w:lvlText w:val=""/>
      <w:lvlJc w:val="start"/>
    </w:lvl>
    <w:lvl w:ilvl="2">
      <w:start w:val="1"/>
      <w:numFmt w:val="bullet"/>
      <w:lvlText w:val=""/>
      <w:lvlJc w:val="start"/>
    </w:lvl>
    <w:lvl w:ilvl="3">
      <w:start w:val="1"/>
      <w:numFmt w:val="bullet"/>
      <w:lvlText w:val=""/>
      <w:lvlJc w:val="start"/>
    </w:lvl>
    <w:lvl w:ilvl="4">
      <w:start w:val="1"/>
      <w:numFmt w:val="bullet"/>
      <w:lvlText w:val=""/>
      <w:lvlJc w:val="start"/>
    </w:lvl>
    <w:lvl w:ilvl="5">
      <w:start w:val="1"/>
      <w:numFmt w:val="bullet"/>
      <w:lvlText w:val=""/>
      <w:lvlJc w:val="start"/>
    </w:lvl>
    <w:lvl w:ilvl="6">
      <w:start w:val="1"/>
      <w:numFmt w:val="bullet"/>
      <w:lvlText w:val=""/>
      <w:lvlJc w:val="start"/>
    </w:lvl>
    <w:lvl w:ilvl="7">
      <w:start w:val="1"/>
      <w:numFmt w:val="bullet"/>
      <w:lvlText w:val=""/>
      <w:lvlJc w:val="start"/>
    </w:lvl>
    <w:lvl w:ilvl="8">
      <w:start w:val="1"/>
      <w:numFmt w:val="bullet"/>
      <w:lvlText w:val=""/>
      <w:lvlJc w:val="star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4B"/>
    <w:rsid w:val="00374680"/>
    <w:rsid w:val="0046028F"/>
    <w:rsid w:val="00B6144B"/>
    <w:rsid w:val="00C11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97B3040"/>
  <w15:chartTrackingRefBased/>
  <w15:docId w15:val="{5E457CBC-7319-4FBD-BDB2-B0CCD081ECB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pt" w:type="dxa"/>
        <w:start w:w="0pt" w:type="dxa"/>
        <w:bottom w:w="0pt" w:type="dxa"/>
        <w:end w:w="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44B"/>
    <w:pPr>
      <w:tabs>
        <w:tab w:val="center" w:pos="225.65pt"/>
        <w:tab w:val="end" w:pos="451.30pt"/>
      </w:tabs>
    </w:pPr>
  </w:style>
  <w:style w:type="character" w:customStyle="1" w:styleId="HeaderChar">
    <w:name w:val="Header Char"/>
    <w:basedOn w:val="DefaultParagraphFont"/>
    <w:link w:val="Header"/>
    <w:uiPriority w:val="99"/>
    <w:rsid w:val="00B6144B"/>
  </w:style>
  <w:style w:type="paragraph" w:styleId="Footer">
    <w:name w:val="footer"/>
    <w:basedOn w:val="Normal"/>
    <w:link w:val="FooterChar"/>
    <w:uiPriority w:val="99"/>
    <w:unhideWhenUsed/>
    <w:rsid w:val="00B6144B"/>
    <w:pPr>
      <w:tabs>
        <w:tab w:val="center" w:pos="225.65pt"/>
        <w:tab w:val="end" w:pos="451.30pt"/>
      </w:tabs>
    </w:pPr>
  </w:style>
  <w:style w:type="character" w:customStyle="1" w:styleId="FooterChar">
    <w:name w:val="Footer Char"/>
    <w:basedOn w:val="DefaultParagraphFont"/>
    <w:link w:val="Footer"/>
    <w:uiPriority w:val="99"/>
    <w:rsid w:val="00B6144B"/>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18" Type="http://purl.oclc.org/ooxml/officeDocument/relationships/customXml" Target="../customXml/item1.xml"/><Relationship Id="rId3" Type="http://purl.oclc.org/ooxml/officeDocument/relationships/settings" Target="settings.xml"/><Relationship Id="rId7" Type="http://purl.oclc.org/ooxml/officeDocument/relationships/image" Target="media/image1.jpeg"/><Relationship Id="rId12" Type="http://purl.oclc.org/ooxml/officeDocument/relationships/header" Target="header3.xml"/><Relationship Id="rId17" Type="http://purl.oclc.org/ooxml/officeDocument/relationships/theme" Target="theme/theme1.xml"/><Relationship Id="rId2" Type="http://purl.oclc.org/ooxml/officeDocument/relationships/styles" Target="styles.xml"/><Relationship Id="rId16" Type="http://purl.oclc.org/ooxml/officeDocument/relationships/fontTable" Target="fontTable.xml"/><Relationship Id="rId20" Type="http://purl.oclc.org/ooxml/officeDocument/relationships/customXml" Target="../customXml/item3.xml"/><Relationship Id="rId1" Type="http://purl.oclc.org/ooxml/officeDocument/relationships/numbering" Target="numbering.xml"/><Relationship Id="rId6" Type="http://purl.oclc.org/ooxml/officeDocument/relationships/endnotes" Target="endnotes.xml"/><Relationship Id="rId11" Type="http://purl.oclc.org/ooxml/officeDocument/relationships/footer" Target="footer2.xml"/><Relationship Id="rId5" Type="http://purl.oclc.org/ooxml/officeDocument/relationships/footnotes" Target="footnotes.xml"/><Relationship Id="rId15" Type="http://purl.oclc.org/ooxml/officeDocument/relationships/image" Target="media/image3.jpeg"/><Relationship Id="rId10" Type="http://purl.oclc.org/ooxml/officeDocument/relationships/footer" Target="footer1.xml"/><Relationship Id="rId19" Type="http://purl.oclc.org/ooxml/officeDocument/relationships/customXml" Target="../customXml/item2.xml"/><Relationship Id="rId4" Type="http://purl.oclc.org/ooxml/officeDocument/relationships/webSettings" Target="webSettings.xml"/><Relationship Id="rId9" Type="http://purl.oclc.org/ooxml/officeDocument/relationships/header" Target="header2.xml"/><Relationship Id="rId14" Type="http://purl.oclc.org/ooxml/officeDocument/relationships/image" Target="media/image2.jpe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3" ma:contentTypeDescription="Create a new document." ma:contentTypeScope="" ma:versionID="62e43dbab23efe4e615b4eb1b2d85713">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739a6872ec90acb864ea827b5eb108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AA53D-D9B9-4B23-8BE0-27FF6C545F60}"/>
</file>

<file path=customXml/itemProps2.xml><?xml version="1.0" encoding="utf-8"?>
<ds:datastoreItem xmlns:ds="http://schemas.openxmlformats.org/officeDocument/2006/customXml" ds:itemID="{34B2004E-470E-415A-BF08-C8B29CB8150F}"/>
</file>

<file path=customXml/itemProps3.xml><?xml version="1.0" encoding="utf-8"?>
<ds:datastoreItem xmlns:ds="http://schemas.openxmlformats.org/officeDocument/2006/customXml" ds:itemID="{33E531C8-BCFC-47AF-8BE9-5F1D914476D6}"/>
</file>

<file path=docProps/app.xml><?xml version="1.0" encoding="utf-8"?>
<Properties xmlns="http://purl.oclc.org/ooxml/officeDocument/extendedProperties" xmlns:vt="http://purl.oclc.org/ooxml/officeDocument/docPropsVTypes">
  <Template>Normal.dotm</Template>
  <TotalTime>1</TotalTime>
  <Pages>6</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 Clive</dc:creator>
  <cp:keywords/>
  <cp:lastModifiedBy>Richards, Clive</cp:lastModifiedBy>
  <cp:revision>3</cp:revision>
  <dcterms:created xsi:type="dcterms:W3CDTF">2022-03-16T10:16:00Z</dcterms:created>
  <dcterms:modified xsi:type="dcterms:W3CDTF">2022-03-16T10:17:00Z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0x0101002AA54CDEF871A647AC44520C841F1B03</vt:lpwstr>
  </property>
</Properties>
</file>