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F226F3" w:rsidP="00101CE4">
            <w:pPr>
              <w:pStyle w:val="MOJaddress"/>
              <w:spacing w:line="276" w:lineRule="auto"/>
            </w:pPr>
            <w:r>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81530C" w:rsidRPr="00784066" w:rsidRDefault="0081530C" w:rsidP="00D41682">
            <w:pPr>
              <w:pStyle w:val="MOJaddress"/>
              <w:rPr>
                <w:sz w:val="22"/>
                <w:szCs w:val="22"/>
              </w:rPr>
            </w:pPr>
          </w:p>
        </w:tc>
        <w:tc>
          <w:tcPr>
            <w:tcW w:w="3261" w:type="dxa"/>
          </w:tcPr>
          <w:p w:rsidR="00C016D5" w:rsidRPr="002C6FD6" w:rsidRDefault="00423C60" w:rsidP="00101CE4">
            <w:pPr>
              <w:pStyle w:val="MOJaddress"/>
              <w:spacing w:line="276" w:lineRule="auto"/>
              <w:rPr>
                <w:b/>
              </w:rPr>
            </w:pPr>
            <w:r w:rsidRPr="002C6FD6">
              <w:rPr>
                <w:b/>
                <w:sz w:val="22"/>
                <w:szCs w:val="22"/>
              </w:rPr>
              <w:t>June</w:t>
            </w:r>
            <w:r w:rsidR="00404DE3" w:rsidRPr="002C6FD6">
              <w:rPr>
                <w:b/>
                <w:sz w:val="22"/>
                <w:szCs w:val="22"/>
              </w:rPr>
              <w:t xml:space="preserve"> 2017</w:t>
            </w:r>
          </w:p>
        </w:tc>
      </w:tr>
    </w:tbl>
    <w:p w:rsidR="002277FA" w:rsidRPr="00E82FC4" w:rsidRDefault="002277FA" w:rsidP="00321A1A">
      <w:pPr>
        <w:spacing w:line="276" w:lineRule="auto"/>
        <w:rPr>
          <w:b/>
          <w:color w:val="000000"/>
          <w:szCs w:val="22"/>
        </w:rPr>
      </w:pPr>
      <w:r w:rsidRPr="00E82FC4">
        <w:rPr>
          <w:b/>
          <w:color w:val="000000"/>
          <w:szCs w:val="22"/>
        </w:rPr>
        <w:t>Freedom of Informa</w:t>
      </w:r>
      <w:r w:rsidR="00423C60">
        <w:rPr>
          <w:b/>
          <w:color w:val="000000"/>
          <w:szCs w:val="22"/>
        </w:rPr>
        <w:t>tion Act (FOIA) Request – 112352</w:t>
      </w:r>
    </w:p>
    <w:p w:rsidR="002277FA" w:rsidRPr="00E82FC4" w:rsidRDefault="002277FA" w:rsidP="008E664C">
      <w:pPr>
        <w:spacing w:line="276" w:lineRule="auto"/>
        <w:rPr>
          <w:b/>
          <w:color w:val="000000"/>
          <w:szCs w:val="22"/>
        </w:rPr>
      </w:pPr>
    </w:p>
    <w:p w:rsidR="00263524" w:rsidRPr="009E6EF6" w:rsidRDefault="009F1F20" w:rsidP="008E664C">
      <w:pPr>
        <w:spacing w:line="276" w:lineRule="auto"/>
        <w:rPr>
          <w:rFonts w:cs="Arial"/>
        </w:rPr>
      </w:pPr>
      <w:r>
        <w:rPr>
          <w:rFonts w:cs="Arial"/>
          <w:color w:val="000000"/>
        </w:rPr>
        <w:t>You</w:t>
      </w:r>
      <w:r w:rsidR="00423C60">
        <w:rPr>
          <w:rFonts w:cs="Arial"/>
        </w:rPr>
        <w:t xml:space="preserve"> </w:t>
      </w:r>
      <w:r w:rsidR="002277FA" w:rsidRPr="00561341">
        <w:rPr>
          <w:rFonts w:cs="Arial"/>
        </w:rPr>
        <w:t xml:space="preserve">asked for the following information from the Ministry of Justice (MoJ):  </w:t>
      </w:r>
    </w:p>
    <w:p w:rsidR="00263524" w:rsidRPr="00321A1A" w:rsidRDefault="00263524" w:rsidP="008E664C">
      <w:pPr>
        <w:spacing w:line="276" w:lineRule="auto"/>
        <w:rPr>
          <w:rFonts w:cs="Arial"/>
          <w:b/>
          <w:szCs w:val="22"/>
        </w:rPr>
      </w:pPr>
    </w:p>
    <w:p w:rsidR="00423C60" w:rsidRPr="00321A1A" w:rsidRDefault="00423C60" w:rsidP="00423C60">
      <w:pPr>
        <w:spacing w:line="240" w:lineRule="auto"/>
        <w:rPr>
          <w:rFonts w:eastAsia="Calibri" w:cs="Arial"/>
          <w:b/>
          <w:szCs w:val="22"/>
        </w:rPr>
      </w:pPr>
      <w:r w:rsidRPr="00321A1A">
        <w:rPr>
          <w:rFonts w:eastAsia="Calibri" w:cs="Arial"/>
          <w:b/>
          <w:szCs w:val="22"/>
        </w:rPr>
        <w:t>Would it be possible to refine my request to exclude seasonal, volunteers and fee paid chaplains in order to bring the request within budget?</w:t>
      </w:r>
    </w:p>
    <w:p w:rsidR="0041102C" w:rsidRDefault="0041102C" w:rsidP="008E664C">
      <w:pPr>
        <w:rPr>
          <w:rFonts w:cs="Arial"/>
          <w:iCs/>
          <w:szCs w:val="22"/>
        </w:rPr>
      </w:pPr>
      <w:bookmarkStart w:id="0" w:name="_GoBack"/>
      <w:bookmarkEnd w:id="0"/>
    </w:p>
    <w:p w:rsidR="00423C60" w:rsidRDefault="00423C60" w:rsidP="008E664C">
      <w:pPr>
        <w:spacing w:line="276" w:lineRule="auto"/>
        <w:rPr>
          <w:rFonts w:cs="Arial"/>
          <w:szCs w:val="22"/>
        </w:rPr>
      </w:pPr>
      <w:r>
        <w:rPr>
          <w:rFonts w:cs="Arial"/>
          <w:szCs w:val="22"/>
        </w:rPr>
        <w:t>Your original request is as stated below:</w:t>
      </w:r>
    </w:p>
    <w:p w:rsidR="00423C60" w:rsidRDefault="00423C60" w:rsidP="008E664C">
      <w:pPr>
        <w:spacing w:line="276" w:lineRule="auto"/>
        <w:rPr>
          <w:rFonts w:cs="Arial"/>
          <w:szCs w:val="22"/>
        </w:rPr>
      </w:pPr>
    </w:p>
    <w:p w:rsidR="00423C60" w:rsidRPr="00321A1A" w:rsidRDefault="00423C60" w:rsidP="00423C60">
      <w:pPr>
        <w:spacing w:line="240" w:lineRule="auto"/>
        <w:rPr>
          <w:rFonts w:eastAsia="Calibri" w:cs="Arial"/>
          <w:b/>
          <w:szCs w:val="22"/>
        </w:rPr>
      </w:pPr>
      <w:r w:rsidRPr="00321A1A">
        <w:rPr>
          <w:rFonts w:eastAsia="Calibri" w:cs="Arial"/>
          <w:b/>
          <w:szCs w:val="22"/>
        </w:rPr>
        <w:t xml:space="preserve">I am seeking the following information in electronic table form, by way of an Excel spreadsheet (I understand </w:t>
      </w:r>
      <w:hyperlink r:id="rId9" w:history="1">
        <w:r w:rsidRPr="00321A1A">
          <w:rPr>
            <w:rFonts w:eastAsia="Calibri" w:cs="Arial"/>
            <w:b/>
            <w:szCs w:val="22"/>
          </w:rPr>
          <w:t>I am entitled to request</w:t>
        </w:r>
      </w:hyperlink>
      <w:r w:rsidRPr="00321A1A">
        <w:rPr>
          <w:rFonts w:eastAsia="Calibri" w:cs="Arial"/>
          <w:b/>
          <w:szCs w:val="22"/>
        </w:rPr>
        <w:t xml:space="preserve"> the form in which the information is provided). Please tell me:</w:t>
      </w:r>
    </w:p>
    <w:p w:rsidR="00321A1A" w:rsidRDefault="00321A1A" w:rsidP="00321A1A">
      <w:pPr>
        <w:spacing w:line="240" w:lineRule="auto"/>
        <w:textAlignment w:val="baseline"/>
        <w:rPr>
          <w:rFonts w:eastAsia="Calibri" w:cs="Arial"/>
          <w:b/>
          <w:szCs w:val="22"/>
        </w:rPr>
      </w:pPr>
    </w:p>
    <w:p w:rsidR="00423C60" w:rsidRPr="00321A1A" w:rsidRDefault="00321A1A" w:rsidP="00321A1A">
      <w:pPr>
        <w:numPr>
          <w:ilvl w:val="0"/>
          <w:numId w:val="14"/>
        </w:numPr>
        <w:spacing w:line="240" w:lineRule="auto"/>
        <w:textAlignment w:val="baseline"/>
        <w:rPr>
          <w:rFonts w:eastAsia="Calibri" w:cs="Arial"/>
          <w:b/>
          <w:szCs w:val="22"/>
        </w:rPr>
      </w:pPr>
      <w:r>
        <w:rPr>
          <w:rFonts w:eastAsia="Calibri" w:cs="Arial"/>
          <w:b/>
          <w:szCs w:val="22"/>
        </w:rPr>
        <w:t xml:space="preserve"> </w:t>
      </w:r>
      <w:r w:rsidR="00423C60" w:rsidRPr="00321A1A">
        <w:rPr>
          <w:rFonts w:eastAsia="Calibri" w:cs="Arial"/>
          <w:b/>
          <w:szCs w:val="22"/>
        </w:rPr>
        <w:t xml:space="preserve">the religious affiliations of prisoners recorded for each prison in England and Wales. </w:t>
      </w:r>
    </w:p>
    <w:p w:rsidR="00321A1A" w:rsidRDefault="00321A1A" w:rsidP="00321A1A">
      <w:pPr>
        <w:spacing w:line="240" w:lineRule="auto"/>
        <w:textAlignment w:val="baseline"/>
        <w:rPr>
          <w:rFonts w:eastAsia="Calibri" w:cs="Arial"/>
          <w:b/>
          <w:szCs w:val="22"/>
        </w:rPr>
      </w:pPr>
    </w:p>
    <w:p w:rsidR="00423C60" w:rsidRPr="00321A1A" w:rsidRDefault="00423C60" w:rsidP="00321A1A">
      <w:pPr>
        <w:numPr>
          <w:ilvl w:val="0"/>
          <w:numId w:val="14"/>
        </w:numPr>
        <w:spacing w:line="240" w:lineRule="auto"/>
        <w:textAlignment w:val="baseline"/>
        <w:rPr>
          <w:rFonts w:eastAsia="Calibri" w:cs="Arial"/>
          <w:b/>
          <w:szCs w:val="22"/>
        </w:rPr>
      </w:pPr>
      <w:r w:rsidRPr="00321A1A">
        <w:rPr>
          <w:rFonts w:eastAsia="Calibri" w:cs="Arial"/>
          <w:b/>
          <w:szCs w:val="22"/>
        </w:rPr>
        <w:t>the religious affiliations recorded of all chaplains and assistant chaplains employed or volunteering in prisons in England and Wales, giving for each their affiliation, whether they are full- or part-time or voluntary, and their level of seniority (e.g. managing chaplain, lead, assistant, etc.).</w:t>
      </w:r>
    </w:p>
    <w:p w:rsidR="00423C60" w:rsidRPr="00423C60" w:rsidRDefault="00423C60" w:rsidP="00423C60">
      <w:pPr>
        <w:spacing w:line="240" w:lineRule="auto"/>
        <w:textAlignment w:val="baseline"/>
        <w:rPr>
          <w:rFonts w:eastAsia="Calibri" w:cs="Arial"/>
          <w:b/>
          <w:szCs w:val="22"/>
        </w:rPr>
      </w:pPr>
    </w:p>
    <w:p w:rsidR="00423C60" w:rsidRDefault="009F1F20" w:rsidP="00423C60">
      <w:pPr>
        <w:spacing w:line="240" w:lineRule="auto"/>
        <w:textAlignment w:val="baseline"/>
        <w:rPr>
          <w:rFonts w:eastAsia="Calibri" w:cs="Arial"/>
          <w:szCs w:val="22"/>
        </w:rPr>
      </w:pPr>
      <w:r>
        <w:rPr>
          <w:rFonts w:eastAsia="Calibri" w:cs="Arial"/>
          <w:szCs w:val="22"/>
        </w:rPr>
        <w:t>You clarified</w:t>
      </w:r>
      <w:r w:rsidR="00423C60" w:rsidRPr="00423C60">
        <w:rPr>
          <w:rFonts w:eastAsia="Calibri" w:cs="Arial"/>
          <w:szCs w:val="22"/>
        </w:rPr>
        <w:t xml:space="preserve"> yo</w:t>
      </w:r>
      <w:r>
        <w:rPr>
          <w:rFonts w:eastAsia="Calibri" w:cs="Arial"/>
          <w:szCs w:val="22"/>
        </w:rPr>
        <w:t xml:space="preserve">ur request (FOI 111673) and </w:t>
      </w:r>
      <w:r w:rsidR="00423C60" w:rsidRPr="00423C60">
        <w:rPr>
          <w:rFonts w:eastAsia="Calibri" w:cs="Arial"/>
          <w:szCs w:val="22"/>
        </w:rPr>
        <w:t>replied</w:t>
      </w:r>
      <w:r>
        <w:rPr>
          <w:rFonts w:eastAsia="Calibri" w:cs="Arial"/>
          <w:szCs w:val="22"/>
        </w:rPr>
        <w:t xml:space="preserve"> asking</w:t>
      </w:r>
      <w:r w:rsidR="00423C60" w:rsidRPr="00423C60">
        <w:rPr>
          <w:rFonts w:eastAsia="Calibri" w:cs="Arial"/>
          <w:szCs w:val="22"/>
        </w:rPr>
        <w:t>:</w:t>
      </w:r>
    </w:p>
    <w:p w:rsidR="00321A1A" w:rsidRPr="00423C60" w:rsidRDefault="00321A1A" w:rsidP="00423C60">
      <w:pPr>
        <w:spacing w:line="240" w:lineRule="auto"/>
        <w:textAlignment w:val="baseline"/>
        <w:rPr>
          <w:rFonts w:eastAsia="Calibri" w:cs="Arial"/>
          <w:szCs w:val="22"/>
        </w:rPr>
      </w:pPr>
    </w:p>
    <w:p w:rsidR="00423C60" w:rsidRPr="00321A1A" w:rsidRDefault="00423C60" w:rsidP="00321A1A">
      <w:pPr>
        <w:numPr>
          <w:ilvl w:val="0"/>
          <w:numId w:val="13"/>
        </w:numPr>
        <w:ind w:left="360"/>
        <w:rPr>
          <w:rFonts w:cs="Arial"/>
          <w:b/>
          <w:szCs w:val="22"/>
        </w:rPr>
      </w:pPr>
      <w:r w:rsidRPr="00321A1A">
        <w:rPr>
          <w:rFonts w:cs="Arial"/>
          <w:b/>
          <w:szCs w:val="22"/>
        </w:rPr>
        <w:t>Yes, I am also seeking information about sessional/fee paid chaplains. </w:t>
      </w:r>
    </w:p>
    <w:p w:rsidR="00423C60" w:rsidRPr="00321A1A" w:rsidRDefault="00423C60" w:rsidP="00321A1A">
      <w:pPr>
        <w:numPr>
          <w:ilvl w:val="0"/>
          <w:numId w:val="13"/>
        </w:numPr>
        <w:ind w:left="360"/>
        <w:rPr>
          <w:rFonts w:cs="Arial"/>
          <w:b/>
          <w:szCs w:val="22"/>
        </w:rPr>
      </w:pPr>
      <w:r w:rsidRPr="00321A1A">
        <w:rPr>
          <w:rFonts w:cs="Arial"/>
          <w:b/>
          <w:szCs w:val="22"/>
        </w:rPr>
        <w:t>Would it be possible for this this designation to be indicated in the spreadsheet so that they are distinguished from full-time, part-time and volunteer chaplains?</w:t>
      </w:r>
    </w:p>
    <w:p w:rsidR="00423C60" w:rsidRDefault="00423C60" w:rsidP="008E664C">
      <w:pPr>
        <w:spacing w:line="276" w:lineRule="auto"/>
        <w:rPr>
          <w:rFonts w:cs="Arial"/>
          <w:szCs w:val="22"/>
        </w:rPr>
      </w:pPr>
    </w:p>
    <w:p w:rsidR="00050546" w:rsidRDefault="00676320" w:rsidP="008E664C">
      <w:pPr>
        <w:spacing w:line="276" w:lineRule="auto"/>
        <w:rPr>
          <w:rFonts w:cs="Arial"/>
          <w:szCs w:val="22"/>
        </w:rPr>
      </w:pPr>
      <w:r w:rsidRPr="00561341">
        <w:rPr>
          <w:rFonts w:cs="Arial"/>
          <w:szCs w:val="22"/>
        </w:rPr>
        <w:t xml:space="preserve">Your request </w:t>
      </w:r>
      <w:r>
        <w:rPr>
          <w:rFonts w:cs="Arial"/>
          <w:szCs w:val="22"/>
        </w:rPr>
        <w:t>has been</w:t>
      </w:r>
      <w:r w:rsidRPr="00561341">
        <w:rPr>
          <w:rFonts w:cs="Arial"/>
          <w:szCs w:val="22"/>
        </w:rPr>
        <w:t xml:space="preserve"> handled under the</w:t>
      </w:r>
      <w:r>
        <w:rPr>
          <w:rFonts w:cs="Arial"/>
          <w:szCs w:val="22"/>
        </w:rPr>
        <w:t xml:space="preserve"> </w:t>
      </w:r>
      <w:r w:rsidRPr="00561341">
        <w:rPr>
          <w:rFonts w:cs="Arial"/>
          <w:szCs w:val="22"/>
        </w:rPr>
        <w:t>FOIA.</w:t>
      </w:r>
      <w:r>
        <w:rPr>
          <w:rFonts w:cs="Arial"/>
          <w:szCs w:val="22"/>
        </w:rPr>
        <w:t xml:space="preserve"> </w:t>
      </w:r>
    </w:p>
    <w:p w:rsidR="00050546" w:rsidRDefault="00050546" w:rsidP="008E664C">
      <w:pPr>
        <w:spacing w:line="276" w:lineRule="auto"/>
        <w:rPr>
          <w:rFonts w:cs="Arial"/>
          <w:szCs w:val="22"/>
        </w:rPr>
      </w:pPr>
    </w:p>
    <w:p w:rsidR="000A64D4" w:rsidRDefault="00676320" w:rsidP="000C287B">
      <w:pPr>
        <w:spacing w:line="276" w:lineRule="auto"/>
        <w:rPr>
          <w:rFonts w:cs="Arial"/>
          <w:szCs w:val="22"/>
        </w:rPr>
      </w:pPr>
      <w:r>
        <w:rPr>
          <w:rFonts w:cs="Arial"/>
          <w:szCs w:val="22"/>
        </w:rPr>
        <w:t>I can confirm that the MoJ holds the information th</w:t>
      </w:r>
      <w:r w:rsidR="00AC7AEB">
        <w:rPr>
          <w:rFonts w:cs="Arial"/>
          <w:szCs w:val="22"/>
        </w:rPr>
        <w:t>at you have requested</w:t>
      </w:r>
      <w:r>
        <w:rPr>
          <w:rFonts w:cs="Arial"/>
          <w:szCs w:val="22"/>
        </w:rPr>
        <w:t xml:space="preserve">. </w:t>
      </w:r>
    </w:p>
    <w:p w:rsidR="000A64D4" w:rsidRPr="00321A1A" w:rsidRDefault="000A64D4" w:rsidP="000C287B">
      <w:pPr>
        <w:spacing w:line="276" w:lineRule="auto"/>
        <w:rPr>
          <w:rFonts w:cs="Arial"/>
          <w:b/>
          <w:szCs w:val="22"/>
        </w:rPr>
      </w:pPr>
    </w:p>
    <w:p w:rsidR="00321A1A" w:rsidRPr="00321A1A" w:rsidRDefault="00321A1A" w:rsidP="000C287B">
      <w:pPr>
        <w:spacing w:line="276" w:lineRule="auto"/>
        <w:rPr>
          <w:rFonts w:cs="Arial"/>
          <w:b/>
          <w:szCs w:val="22"/>
        </w:rPr>
      </w:pPr>
      <w:r w:rsidRPr="00321A1A">
        <w:rPr>
          <w:rFonts w:cs="Arial"/>
          <w:b/>
          <w:szCs w:val="22"/>
        </w:rPr>
        <w:t>Question 1</w:t>
      </w:r>
    </w:p>
    <w:p w:rsidR="00C750F7" w:rsidRDefault="00321A1A" w:rsidP="00C750F7">
      <w:pPr>
        <w:spacing w:line="276" w:lineRule="auto"/>
        <w:rPr>
          <w:rFonts w:cs="Arial"/>
          <w:szCs w:val="22"/>
        </w:rPr>
      </w:pPr>
      <w:r>
        <w:rPr>
          <w:rFonts w:cs="Arial"/>
          <w:szCs w:val="22"/>
        </w:rPr>
        <w:t>T</w:t>
      </w:r>
      <w:r w:rsidR="00AC7AEB">
        <w:rPr>
          <w:rFonts w:cs="Arial"/>
          <w:szCs w:val="22"/>
        </w:rPr>
        <w:t>he information is</w:t>
      </w:r>
      <w:r w:rsidR="00050546">
        <w:rPr>
          <w:rFonts w:cs="Arial"/>
          <w:szCs w:val="22"/>
        </w:rPr>
        <w:t xml:space="preserve"> </w:t>
      </w:r>
      <w:r w:rsidR="00676320">
        <w:rPr>
          <w:rFonts w:cs="Arial"/>
          <w:szCs w:val="22"/>
        </w:rPr>
        <w:t xml:space="preserve">exempt from disclosure under section 21 of the FOIA, because it is reasonably accessible to you. </w:t>
      </w:r>
      <w:r>
        <w:rPr>
          <w:rFonts w:cs="Arial"/>
          <w:szCs w:val="22"/>
        </w:rPr>
        <w:t>T</w:t>
      </w:r>
      <w:r w:rsidR="00676320">
        <w:rPr>
          <w:rFonts w:cs="Arial"/>
          <w:szCs w:val="22"/>
        </w:rPr>
        <w:t xml:space="preserve">he information can be accessed within the </w:t>
      </w:r>
      <w:r w:rsidR="000A64D4">
        <w:rPr>
          <w:rFonts w:cs="Arial"/>
          <w:szCs w:val="22"/>
        </w:rPr>
        <w:t>Prison Population publication a</w:t>
      </w:r>
      <w:r w:rsidR="003D38C6">
        <w:rPr>
          <w:rFonts w:cs="Arial"/>
          <w:szCs w:val="22"/>
        </w:rPr>
        <w:t xml:space="preserve">t the </w:t>
      </w:r>
      <w:r w:rsidR="00676320">
        <w:rPr>
          <w:rFonts w:cs="Arial"/>
          <w:szCs w:val="22"/>
        </w:rPr>
        <w:t>link below</w:t>
      </w:r>
      <w:r w:rsidR="003D38C6" w:rsidRPr="003D38C6">
        <w:rPr>
          <w:rFonts w:cs="Arial"/>
          <w:szCs w:val="22"/>
        </w:rPr>
        <w:t>, Table 1.5 provides the requested information.</w:t>
      </w:r>
    </w:p>
    <w:p w:rsidR="000C287B" w:rsidRDefault="003D38C6" w:rsidP="00C750F7">
      <w:pPr>
        <w:spacing w:line="276" w:lineRule="auto"/>
        <w:rPr>
          <w:rFonts w:eastAsia="Calibri" w:cs="Arial"/>
          <w:color w:val="000000"/>
          <w:szCs w:val="22"/>
          <w:lang w:eastAsia="en-US"/>
        </w:rPr>
      </w:pPr>
      <w:hyperlink r:id="rId10" w:history="1">
        <w:r w:rsidRPr="003D38C6">
          <w:rPr>
            <w:rFonts w:eastAsia="Calibri" w:cs="Arial"/>
            <w:color w:val="0000FF"/>
            <w:szCs w:val="22"/>
            <w:u w:val="single"/>
            <w:lang w:eastAsia="en-US"/>
          </w:rPr>
          <w:t>https://www.gov.uk/government/uploads/system/uploads/attachment_data/file/610971/prison-population-31-mar-2017.xlsx</w:t>
        </w:r>
      </w:hyperlink>
    </w:p>
    <w:p w:rsidR="009F1F20" w:rsidRPr="00C750F7" w:rsidRDefault="009F1F20" w:rsidP="00C750F7">
      <w:pPr>
        <w:spacing w:line="276" w:lineRule="auto"/>
        <w:rPr>
          <w:rFonts w:cs="Arial"/>
          <w:szCs w:val="22"/>
        </w:rPr>
      </w:pPr>
    </w:p>
    <w:p w:rsidR="00321A1A" w:rsidRPr="00321A1A" w:rsidRDefault="00321A1A" w:rsidP="000C287B">
      <w:pPr>
        <w:rPr>
          <w:rFonts w:cs="Arial"/>
          <w:b/>
          <w:bCs/>
          <w:szCs w:val="22"/>
        </w:rPr>
      </w:pPr>
      <w:r w:rsidRPr="00321A1A">
        <w:rPr>
          <w:rFonts w:cs="Arial"/>
          <w:b/>
          <w:bCs/>
          <w:szCs w:val="22"/>
        </w:rPr>
        <w:t>Question 2</w:t>
      </w:r>
    </w:p>
    <w:p w:rsidR="000C287B" w:rsidRDefault="00321A1A" w:rsidP="000C287B">
      <w:pPr>
        <w:rPr>
          <w:rFonts w:cs="Arial"/>
          <w:szCs w:val="22"/>
        </w:rPr>
      </w:pPr>
      <w:r>
        <w:rPr>
          <w:rFonts w:cs="Arial"/>
          <w:bCs/>
          <w:szCs w:val="22"/>
        </w:rPr>
        <w:t>P</w:t>
      </w:r>
      <w:r w:rsidR="00F55128">
        <w:rPr>
          <w:rFonts w:cs="Arial"/>
          <w:bCs/>
          <w:szCs w:val="22"/>
        </w:rPr>
        <w:t>lease find the requested information</w:t>
      </w:r>
      <w:r w:rsidR="000A64D4">
        <w:rPr>
          <w:rFonts w:cs="Arial"/>
          <w:bCs/>
          <w:szCs w:val="22"/>
        </w:rPr>
        <w:t xml:space="preserve"> extracted in</w:t>
      </w:r>
      <w:r w:rsidR="00FF2C67">
        <w:rPr>
          <w:rFonts w:cs="Arial"/>
          <w:bCs/>
          <w:szCs w:val="22"/>
        </w:rPr>
        <w:t xml:space="preserve"> the table</w:t>
      </w:r>
      <w:r w:rsidR="00F55128">
        <w:rPr>
          <w:rFonts w:cs="Arial"/>
          <w:bCs/>
          <w:szCs w:val="22"/>
        </w:rPr>
        <w:t xml:space="preserve"> below.</w:t>
      </w:r>
      <w:r w:rsidR="000A64D4">
        <w:rPr>
          <w:rFonts w:cs="Arial"/>
          <w:bCs/>
          <w:szCs w:val="22"/>
        </w:rPr>
        <w:t xml:space="preserve"> </w:t>
      </w:r>
    </w:p>
    <w:p w:rsidR="00F55128" w:rsidRDefault="00F55128" w:rsidP="000C287B">
      <w:pPr>
        <w:rPr>
          <w:rFonts w:cs="Arial"/>
          <w:szCs w:val="22"/>
        </w:rPr>
      </w:pPr>
    </w:p>
    <w:p w:rsidR="000A64D4" w:rsidRPr="00D326E2" w:rsidRDefault="000A64D4" w:rsidP="000A64D4">
      <w:pPr>
        <w:rPr>
          <w:b/>
        </w:rPr>
      </w:pPr>
      <w:r w:rsidRPr="00D326E2">
        <w:rPr>
          <w:b/>
        </w:rPr>
        <w:t>Number of prison chaplains by religion, as at 31 March 2017</w:t>
      </w:r>
    </w:p>
    <w:tbl>
      <w:tblPr>
        <w:tblW w:w="6240" w:type="dxa"/>
        <w:tblLook w:val="04A0" w:firstRow="1" w:lastRow="0" w:firstColumn="1" w:lastColumn="0" w:noHBand="0" w:noVBand="1"/>
      </w:tblPr>
      <w:tblGrid>
        <w:gridCol w:w="2220"/>
        <w:gridCol w:w="1780"/>
        <w:gridCol w:w="1120"/>
        <w:gridCol w:w="1120"/>
      </w:tblGrid>
      <w:tr w:rsidR="000A64D4" w:rsidRPr="00F55128" w:rsidTr="006B75E4">
        <w:trPr>
          <w:trHeight w:val="900"/>
        </w:trPr>
        <w:tc>
          <w:tcPr>
            <w:tcW w:w="2220" w:type="dxa"/>
            <w:tcBorders>
              <w:top w:val="single" w:sz="4" w:space="0" w:color="auto"/>
              <w:left w:val="nil"/>
              <w:bottom w:val="single" w:sz="4" w:space="0" w:color="auto"/>
              <w:right w:val="nil"/>
            </w:tcBorders>
            <w:shd w:val="clear" w:color="auto" w:fill="auto"/>
            <w:vAlign w:val="bottom"/>
            <w:hideMark/>
          </w:tcPr>
          <w:p w:rsidR="000A64D4" w:rsidRPr="00F55128" w:rsidRDefault="000A64D4" w:rsidP="006B75E4">
            <w:pPr>
              <w:spacing w:line="240" w:lineRule="auto"/>
              <w:rPr>
                <w:rFonts w:cs="Arial"/>
                <w:b/>
                <w:bCs/>
                <w:color w:val="000000"/>
                <w:szCs w:val="22"/>
              </w:rPr>
            </w:pPr>
            <w:r w:rsidRPr="00F55128">
              <w:rPr>
                <w:rFonts w:cs="Arial"/>
                <w:b/>
                <w:bCs/>
                <w:color w:val="000000"/>
                <w:szCs w:val="22"/>
              </w:rPr>
              <w:t>Grade level</w:t>
            </w:r>
          </w:p>
        </w:tc>
        <w:tc>
          <w:tcPr>
            <w:tcW w:w="1780" w:type="dxa"/>
            <w:tcBorders>
              <w:top w:val="single" w:sz="4" w:space="0" w:color="auto"/>
              <w:left w:val="nil"/>
              <w:bottom w:val="single" w:sz="4" w:space="0" w:color="auto"/>
              <w:right w:val="nil"/>
            </w:tcBorders>
            <w:shd w:val="clear" w:color="auto" w:fill="auto"/>
            <w:vAlign w:val="bottom"/>
            <w:hideMark/>
          </w:tcPr>
          <w:p w:rsidR="000A64D4" w:rsidRPr="00F55128" w:rsidRDefault="000A64D4" w:rsidP="006B75E4">
            <w:pPr>
              <w:spacing w:line="240" w:lineRule="auto"/>
              <w:rPr>
                <w:rFonts w:cs="Arial"/>
                <w:b/>
                <w:bCs/>
                <w:color w:val="000000"/>
                <w:szCs w:val="22"/>
              </w:rPr>
            </w:pPr>
            <w:r w:rsidRPr="00F55128">
              <w:rPr>
                <w:rFonts w:cs="Arial"/>
                <w:b/>
                <w:bCs/>
                <w:color w:val="000000"/>
                <w:szCs w:val="22"/>
              </w:rPr>
              <w:t>Religion</w:t>
            </w:r>
          </w:p>
        </w:tc>
        <w:tc>
          <w:tcPr>
            <w:tcW w:w="1120" w:type="dxa"/>
            <w:tcBorders>
              <w:top w:val="single" w:sz="4" w:space="0" w:color="auto"/>
              <w:left w:val="nil"/>
              <w:bottom w:val="single" w:sz="4" w:space="0" w:color="auto"/>
              <w:right w:val="nil"/>
            </w:tcBorders>
            <w:shd w:val="clear" w:color="auto" w:fill="auto"/>
            <w:vAlign w:val="bottom"/>
            <w:hideMark/>
          </w:tcPr>
          <w:p w:rsidR="000A64D4" w:rsidRPr="00F55128" w:rsidRDefault="000A64D4" w:rsidP="006B75E4">
            <w:pPr>
              <w:spacing w:line="240" w:lineRule="auto"/>
              <w:jc w:val="right"/>
              <w:rPr>
                <w:rFonts w:cs="Arial"/>
                <w:b/>
                <w:bCs/>
                <w:color w:val="000000"/>
                <w:szCs w:val="22"/>
              </w:rPr>
            </w:pPr>
            <w:r w:rsidRPr="00F55128">
              <w:rPr>
                <w:rFonts w:cs="Arial"/>
                <w:b/>
                <w:bCs/>
                <w:color w:val="000000"/>
                <w:szCs w:val="22"/>
              </w:rPr>
              <w:t>Full-time</w:t>
            </w:r>
          </w:p>
        </w:tc>
        <w:tc>
          <w:tcPr>
            <w:tcW w:w="1120" w:type="dxa"/>
            <w:tcBorders>
              <w:top w:val="single" w:sz="4" w:space="0" w:color="auto"/>
              <w:left w:val="nil"/>
              <w:bottom w:val="single" w:sz="4" w:space="0" w:color="auto"/>
              <w:right w:val="nil"/>
            </w:tcBorders>
            <w:shd w:val="clear" w:color="auto" w:fill="auto"/>
            <w:vAlign w:val="bottom"/>
            <w:hideMark/>
          </w:tcPr>
          <w:p w:rsidR="000A64D4" w:rsidRPr="00F55128" w:rsidRDefault="000A64D4" w:rsidP="006B75E4">
            <w:pPr>
              <w:spacing w:line="240" w:lineRule="auto"/>
              <w:jc w:val="right"/>
              <w:rPr>
                <w:rFonts w:cs="Arial"/>
                <w:b/>
                <w:bCs/>
                <w:color w:val="000000"/>
                <w:szCs w:val="22"/>
              </w:rPr>
            </w:pPr>
            <w:r w:rsidRPr="00F55128">
              <w:rPr>
                <w:rFonts w:cs="Arial"/>
                <w:b/>
                <w:bCs/>
                <w:color w:val="000000"/>
                <w:szCs w:val="22"/>
              </w:rPr>
              <w:t>Part-time</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Below Management</w:t>
            </w: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Christian</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89</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196</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Muslim</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37</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34</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Sikh</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4</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Hindu</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r>
      <w:tr w:rsidR="000A64D4" w:rsidRPr="00F55128" w:rsidTr="006B75E4">
        <w:trPr>
          <w:trHeight w:val="345"/>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Unknown</w:t>
            </w:r>
            <w:r w:rsidRPr="00F55128">
              <w:rPr>
                <w:rFonts w:cs="Arial"/>
                <w:color w:val="000000"/>
                <w:szCs w:val="22"/>
                <w:vertAlign w:val="superscript"/>
              </w:rPr>
              <w:t>1</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3</w:t>
            </w:r>
          </w:p>
        </w:tc>
      </w:tr>
      <w:tr w:rsidR="000A64D4" w:rsidRPr="00F55128" w:rsidTr="006B75E4">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Total</w:t>
            </w:r>
          </w:p>
        </w:tc>
        <w:tc>
          <w:tcPr>
            <w:tcW w:w="178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rPr>
                <w:rFonts w:cs="Arial"/>
                <w:i/>
                <w:iCs/>
                <w:color w:val="000000"/>
                <w:szCs w:val="22"/>
              </w:rPr>
            </w:pPr>
            <w:r w:rsidRPr="00F55128">
              <w:rPr>
                <w:rFonts w:cs="Arial"/>
                <w:i/>
                <w:iCs/>
                <w:color w:val="000000"/>
                <w:szCs w:val="22"/>
              </w:rPr>
              <w:t> </w:t>
            </w:r>
          </w:p>
        </w:tc>
        <w:tc>
          <w:tcPr>
            <w:tcW w:w="11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133</w:t>
            </w:r>
          </w:p>
        </w:tc>
        <w:tc>
          <w:tcPr>
            <w:tcW w:w="11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235</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Managing Chaplain</w:t>
            </w: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Christian</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30</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r>
      <w:tr w:rsidR="000A64D4" w:rsidRPr="00F55128" w:rsidTr="006B75E4">
        <w:trPr>
          <w:trHeight w:val="300"/>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Muslim</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23</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r>
      <w:tr w:rsidR="000A64D4" w:rsidRPr="00F55128" w:rsidTr="006B75E4">
        <w:trPr>
          <w:trHeight w:val="345"/>
        </w:trPr>
        <w:tc>
          <w:tcPr>
            <w:tcW w:w="22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p>
        </w:tc>
        <w:tc>
          <w:tcPr>
            <w:tcW w:w="178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rPr>
                <w:rFonts w:cs="Arial"/>
                <w:color w:val="000000"/>
                <w:szCs w:val="22"/>
              </w:rPr>
            </w:pPr>
            <w:r w:rsidRPr="00F55128">
              <w:rPr>
                <w:rFonts w:cs="Arial"/>
                <w:color w:val="000000"/>
                <w:szCs w:val="22"/>
              </w:rPr>
              <w:t>Unknown</w:t>
            </w:r>
            <w:r w:rsidRPr="00F55128">
              <w:rPr>
                <w:rFonts w:cs="Arial"/>
                <w:color w:val="000000"/>
                <w:szCs w:val="22"/>
                <w:vertAlign w:val="superscript"/>
              </w:rPr>
              <w:t>1</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37</w:t>
            </w:r>
          </w:p>
        </w:tc>
        <w:tc>
          <w:tcPr>
            <w:tcW w:w="1120" w:type="dxa"/>
            <w:tcBorders>
              <w:top w:val="nil"/>
              <w:left w:val="nil"/>
              <w:bottom w:val="nil"/>
              <w:right w:val="nil"/>
            </w:tcBorders>
            <w:shd w:val="clear" w:color="auto" w:fill="auto"/>
            <w:noWrap/>
            <w:vAlign w:val="bottom"/>
            <w:hideMark/>
          </w:tcPr>
          <w:p w:rsidR="000A64D4" w:rsidRPr="00F55128" w:rsidRDefault="000A64D4" w:rsidP="006B75E4">
            <w:pPr>
              <w:spacing w:line="240" w:lineRule="auto"/>
              <w:jc w:val="right"/>
              <w:rPr>
                <w:rFonts w:cs="Arial"/>
                <w:color w:val="000000"/>
                <w:szCs w:val="22"/>
              </w:rPr>
            </w:pPr>
            <w:r w:rsidRPr="00F55128">
              <w:rPr>
                <w:rFonts w:cs="Arial"/>
                <w:color w:val="000000"/>
                <w:szCs w:val="22"/>
              </w:rPr>
              <w:t>~</w:t>
            </w:r>
          </w:p>
        </w:tc>
      </w:tr>
      <w:tr w:rsidR="000A64D4" w:rsidRPr="00F55128" w:rsidTr="006B75E4">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 xml:space="preserve">Total </w:t>
            </w:r>
          </w:p>
        </w:tc>
        <w:tc>
          <w:tcPr>
            <w:tcW w:w="178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rPr>
                <w:rFonts w:cs="Arial"/>
                <w:i/>
                <w:iCs/>
                <w:color w:val="000000"/>
                <w:szCs w:val="22"/>
              </w:rPr>
            </w:pPr>
            <w:r w:rsidRPr="00F55128">
              <w:rPr>
                <w:rFonts w:cs="Arial"/>
                <w:i/>
                <w:iCs/>
                <w:color w:val="000000"/>
                <w:szCs w:val="22"/>
              </w:rPr>
              <w:t> </w:t>
            </w:r>
          </w:p>
        </w:tc>
        <w:tc>
          <w:tcPr>
            <w:tcW w:w="11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90</w:t>
            </w:r>
          </w:p>
        </w:tc>
        <w:tc>
          <w:tcPr>
            <w:tcW w:w="1120" w:type="dxa"/>
            <w:tcBorders>
              <w:top w:val="single" w:sz="4" w:space="0" w:color="auto"/>
              <w:left w:val="nil"/>
              <w:bottom w:val="single" w:sz="4" w:space="0" w:color="auto"/>
              <w:right w:val="nil"/>
            </w:tcBorders>
            <w:shd w:val="clear" w:color="auto" w:fill="auto"/>
            <w:noWrap/>
            <w:vAlign w:val="bottom"/>
            <w:hideMark/>
          </w:tcPr>
          <w:p w:rsidR="000A64D4" w:rsidRPr="00F55128" w:rsidRDefault="000A64D4" w:rsidP="006B75E4">
            <w:pPr>
              <w:spacing w:line="240" w:lineRule="auto"/>
              <w:jc w:val="right"/>
              <w:rPr>
                <w:rFonts w:cs="Arial"/>
                <w:i/>
                <w:iCs/>
                <w:color w:val="000000"/>
                <w:szCs w:val="22"/>
              </w:rPr>
            </w:pPr>
            <w:r w:rsidRPr="00F55128">
              <w:rPr>
                <w:rFonts w:cs="Arial"/>
                <w:i/>
                <w:iCs/>
                <w:color w:val="000000"/>
                <w:szCs w:val="22"/>
              </w:rPr>
              <w:t>3</w:t>
            </w:r>
          </w:p>
        </w:tc>
      </w:tr>
    </w:tbl>
    <w:p w:rsidR="000A64D4" w:rsidRPr="00F55128" w:rsidRDefault="000A64D4" w:rsidP="000A64D4">
      <w:pPr>
        <w:rPr>
          <w:sz w:val="16"/>
          <w:szCs w:val="16"/>
        </w:rPr>
      </w:pPr>
      <w:r w:rsidRPr="00F55128">
        <w:rPr>
          <w:sz w:val="16"/>
          <w:szCs w:val="16"/>
          <w:vertAlign w:val="superscript"/>
        </w:rPr>
        <w:t xml:space="preserve">1 </w:t>
      </w:r>
      <w:r w:rsidRPr="00F55128">
        <w:rPr>
          <w:sz w:val="16"/>
          <w:szCs w:val="16"/>
        </w:rPr>
        <w:t xml:space="preserve">These are mostly managing Chaplains where the religion of the post is not specified.   </w:t>
      </w:r>
    </w:p>
    <w:p w:rsidR="000A64D4" w:rsidRPr="00F55128" w:rsidRDefault="000A64D4" w:rsidP="000A64D4">
      <w:pPr>
        <w:rPr>
          <w:sz w:val="16"/>
          <w:szCs w:val="16"/>
        </w:rPr>
      </w:pPr>
      <w:r w:rsidRPr="00F55128">
        <w:rPr>
          <w:sz w:val="16"/>
          <w:szCs w:val="16"/>
        </w:rPr>
        <w:t>~ Figures of 2 or fewer have been suppressed. Low numbers are suppressed to prevent disclosure in accordance with the Data Protection Act, 1998.</w:t>
      </w:r>
    </w:p>
    <w:p w:rsidR="000A64D4" w:rsidRDefault="000A64D4" w:rsidP="000C287B">
      <w:pPr>
        <w:rPr>
          <w:rFonts w:cs="Arial"/>
          <w:color w:val="000000"/>
        </w:rPr>
      </w:pPr>
    </w:p>
    <w:p w:rsidR="00321A1A" w:rsidRDefault="00321A1A" w:rsidP="00321A1A">
      <w:pPr>
        <w:rPr>
          <w:rFonts w:cs="Arial"/>
        </w:rPr>
      </w:pPr>
      <w:r w:rsidRPr="00406E2C">
        <w:rPr>
          <w:rFonts w:cs="Arial"/>
        </w:rPr>
        <w:t>In addition to employed Chaplains, religious provision in prisons is also delivered by Chaplains engaged on a sessional basis and by unremunerated Chaplains.</w:t>
      </w:r>
      <w:r>
        <w:rPr>
          <w:rFonts w:cs="Arial"/>
        </w:rPr>
        <w:t xml:space="preserve"> The number of non-directly employed Chaplains is not recorded centrally. The table contains information on the number of full time and part time Chaplains directly employed by HM Prison and Probation Service (HMPPS) on 31 March 2017, broken down by grade level. </w:t>
      </w:r>
    </w:p>
    <w:p w:rsidR="00321A1A" w:rsidRPr="000C287B" w:rsidRDefault="00321A1A" w:rsidP="000C287B">
      <w:pPr>
        <w:rPr>
          <w:rFonts w:cs="Arial"/>
          <w:color w:val="000000"/>
        </w:rPr>
      </w:pPr>
    </w:p>
    <w:p w:rsidR="00F55128" w:rsidRDefault="002F4416" w:rsidP="00F55128">
      <w:pPr>
        <w:rPr>
          <w:rFonts w:cs="Arial"/>
          <w:szCs w:val="22"/>
        </w:rPr>
      </w:pPr>
      <w:r>
        <w:rPr>
          <w:rFonts w:cs="Arial"/>
          <w:szCs w:val="22"/>
        </w:rPr>
        <w:t>F</w:t>
      </w:r>
      <w:r w:rsidR="005B713F">
        <w:rPr>
          <w:rFonts w:cs="Arial"/>
          <w:szCs w:val="22"/>
        </w:rPr>
        <w:t>igures represented in the table as ‘~’</w:t>
      </w:r>
      <w:r>
        <w:rPr>
          <w:rFonts w:cs="Arial"/>
          <w:szCs w:val="22"/>
        </w:rPr>
        <w:t>, have been withheld as disclosure</w:t>
      </w:r>
      <w:r w:rsidR="005B713F">
        <w:rPr>
          <w:rFonts w:cs="Arial"/>
          <w:szCs w:val="22"/>
        </w:rPr>
        <w:t xml:space="preserve"> risk individual/s involved being identified. Please be informed that w</w:t>
      </w:r>
      <w:r w:rsidR="00F55128">
        <w:rPr>
          <w:rFonts w:cs="Arial"/>
          <w:szCs w:val="22"/>
        </w:rPr>
        <w:t xml:space="preserve">e are not obliged, under </w:t>
      </w:r>
      <w:r w:rsidR="00F55128">
        <w:rPr>
          <w:rFonts w:cs="Arial"/>
          <w:color w:val="000000"/>
          <w:szCs w:val="22"/>
        </w:rPr>
        <w:t xml:space="preserve">section 40(2) of the FOIA, </w:t>
      </w:r>
      <w:r w:rsidR="005B713F">
        <w:rPr>
          <w:rFonts w:cs="Arial"/>
          <w:szCs w:val="22"/>
        </w:rPr>
        <w:t>to provide personal information</w:t>
      </w:r>
      <w:r w:rsidR="00F55128">
        <w:rPr>
          <w:rFonts w:cs="Arial"/>
          <w:szCs w:val="22"/>
        </w:rPr>
        <w:t>, if releasing such information would contravene any of the provisions in the Data Protection Act 1998 (DPA). If a request is made for information and the total figure amounts to two people or fewer, the MoJ must consider whether this could lead to the identification of individuals and whether disclosure of this information would be in breach of our statutor</w:t>
      </w:r>
      <w:r w:rsidR="005B713F">
        <w:rPr>
          <w:rFonts w:cs="Arial"/>
          <w:szCs w:val="22"/>
        </w:rPr>
        <w:t>y obligations under the DPA. In this instance, the</w:t>
      </w:r>
      <w:r w:rsidR="00F55128">
        <w:rPr>
          <w:rFonts w:cs="Arial"/>
          <w:szCs w:val="22"/>
        </w:rPr>
        <w:t xml:space="preserve"> figures if</w:t>
      </w:r>
      <w:r w:rsidR="005B713F">
        <w:rPr>
          <w:rFonts w:cs="Arial"/>
          <w:szCs w:val="22"/>
        </w:rPr>
        <w:t xml:space="preserve"> disclosed will be too low and a</w:t>
      </w:r>
      <w:r w:rsidR="00F55128">
        <w:rPr>
          <w:rFonts w:cs="Arial"/>
          <w:szCs w:val="22"/>
        </w:rPr>
        <w:t>s such</w:t>
      </w:r>
      <w:r w:rsidR="005B713F">
        <w:rPr>
          <w:rFonts w:cs="Arial"/>
          <w:szCs w:val="22"/>
        </w:rPr>
        <w:t>,</w:t>
      </w:r>
      <w:r w:rsidR="00F55128">
        <w:rPr>
          <w:rFonts w:cs="Arial"/>
          <w:szCs w:val="22"/>
        </w:rPr>
        <w:t xml:space="preserve"> </w:t>
      </w:r>
      <w:r w:rsidR="005B713F">
        <w:rPr>
          <w:rFonts w:cs="Arial"/>
          <w:szCs w:val="22"/>
        </w:rPr>
        <w:t>c</w:t>
      </w:r>
      <w:r>
        <w:rPr>
          <w:rFonts w:cs="Arial"/>
          <w:szCs w:val="22"/>
        </w:rPr>
        <w:t>ould through a jig-saw approach</w:t>
      </w:r>
      <w:r w:rsidR="00F55128">
        <w:rPr>
          <w:rFonts w:cs="Arial"/>
          <w:szCs w:val="22"/>
        </w:rPr>
        <w:t xml:space="preserve"> risk identification of the individua</w:t>
      </w:r>
      <w:r>
        <w:rPr>
          <w:rFonts w:cs="Arial"/>
          <w:szCs w:val="22"/>
        </w:rPr>
        <w:t>ls concerned which</w:t>
      </w:r>
      <w:r w:rsidR="00F55128">
        <w:rPr>
          <w:rFonts w:cs="Arial"/>
          <w:szCs w:val="22"/>
        </w:rPr>
        <w:t xml:space="preserve"> would potentially result in harm to the individual/s concerned or their family. </w:t>
      </w:r>
    </w:p>
    <w:p w:rsidR="00F55128" w:rsidRDefault="00F55128" w:rsidP="00F55128">
      <w:pPr>
        <w:spacing w:line="240" w:lineRule="auto"/>
        <w:rPr>
          <w:rFonts w:cs="Arial"/>
          <w:szCs w:val="22"/>
        </w:rPr>
      </w:pPr>
    </w:p>
    <w:p w:rsidR="00F55128" w:rsidRDefault="00F55128" w:rsidP="00F55128">
      <w:pPr>
        <w:spacing w:line="240" w:lineRule="auto"/>
        <w:rPr>
          <w:rFonts w:cs="Arial"/>
          <w:szCs w:val="22"/>
        </w:rPr>
      </w:pPr>
      <w:r>
        <w:rPr>
          <w:rFonts w:cs="Arial"/>
          <w:szCs w:val="22"/>
        </w:rPr>
        <w:t>Personal data can only be released if to do so would not contravene any of the data protection principles of the DPA. The first principle states:</w:t>
      </w:r>
    </w:p>
    <w:p w:rsidR="00F55128" w:rsidRDefault="00F55128" w:rsidP="00F55128">
      <w:pPr>
        <w:spacing w:line="240" w:lineRule="auto"/>
        <w:rPr>
          <w:rFonts w:cs="Arial"/>
          <w:szCs w:val="22"/>
        </w:rPr>
      </w:pPr>
    </w:p>
    <w:p w:rsidR="00F55128" w:rsidRDefault="00F55128" w:rsidP="00F55128">
      <w:pPr>
        <w:spacing w:line="240" w:lineRule="auto"/>
        <w:rPr>
          <w:rFonts w:cs="Arial"/>
          <w:i/>
          <w:szCs w:val="22"/>
        </w:rPr>
      </w:pPr>
      <w:r>
        <w:rPr>
          <w:rFonts w:cs="Arial"/>
          <w:i/>
          <w:szCs w:val="22"/>
        </w:rPr>
        <w:t xml:space="preserve">Personal data shall be processed fairly and lawfully and, in particular, shall not be processed unless— </w:t>
      </w:r>
    </w:p>
    <w:p w:rsidR="00F55128" w:rsidRDefault="00F55128" w:rsidP="00F55128">
      <w:pPr>
        <w:spacing w:line="240" w:lineRule="auto"/>
        <w:rPr>
          <w:rFonts w:cs="Arial"/>
          <w:i/>
          <w:szCs w:val="22"/>
        </w:rPr>
      </w:pPr>
      <w:r>
        <w:rPr>
          <w:rFonts w:cs="Arial"/>
          <w:i/>
          <w:szCs w:val="22"/>
        </w:rPr>
        <w:t xml:space="preserve">(a) at least one of the conditions in Schedule 2 is met, and </w:t>
      </w:r>
    </w:p>
    <w:p w:rsidR="00F55128" w:rsidRDefault="00F55128" w:rsidP="00F55128">
      <w:pPr>
        <w:spacing w:line="240" w:lineRule="auto"/>
        <w:rPr>
          <w:rFonts w:cs="Arial"/>
          <w:i/>
          <w:szCs w:val="22"/>
        </w:rPr>
      </w:pPr>
      <w:r>
        <w:rPr>
          <w:rFonts w:cs="Arial"/>
          <w:i/>
          <w:szCs w:val="22"/>
        </w:rPr>
        <w:t>(b) in the case of sensitive personal data, at least one of the conditions in Schedule 3 is also met.</w:t>
      </w:r>
    </w:p>
    <w:p w:rsidR="00F55128" w:rsidRDefault="00F55128" w:rsidP="00F55128">
      <w:pPr>
        <w:spacing w:line="240" w:lineRule="auto"/>
        <w:rPr>
          <w:rFonts w:cs="Arial"/>
          <w:szCs w:val="22"/>
        </w:rPr>
      </w:pPr>
    </w:p>
    <w:p w:rsidR="00F55128" w:rsidRDefault="00F55128" w:rsidP="00F55128">
      <w:pPr>
        <w:spacing w:line="240" w:lineRule="auto"/>
        <w:rPr>
          <w:rFonts w:cs="Arial"/>
          <w:szCs w:val="22"/>
        </w:rPr>
      </w:pPr>
      <w:r>
        <w:rPr>
          <w:rFonts w:cs="Arial"/>
          <w:szCs w:val="22"/>
        </w:rPr>
        <w:t>We believe releasing the requested information would be unlawful. Individuals have a clear and strong expectation that their personal data will be held in confidence and not disclosed to the public unde</w:t>
      </w:r>
      <w:r w:rsidR="002F4416">
        <w:rPr>
          <w:rFonts w:cs="Arial"/>
          <w:szCs w:val="22"/>
        </w:rPr>
        <w:t xml:space="preserve">r the FOIA. </w:t>
      </w:r>
      <w:r>
        <w:rPr>
          <w:rFonts w:cs="Arial"/>
          <w:szCs w:val="22"/>
        </w:rPr>
        <w:t xml:space="preserve">Disclosure would therefore breach the first data protection principle as it would be unlawful. </w:t>
      </w:r>
    </w:p>
    <w:p w:rsidR="00F55128" w:rsidRDefault="00F55128" w:rsidP="00F55128">
      <w:pPr>
        <w:spacing w:line="240" w:lineRule="auto"/>
        <w:rPr>
          <w:rFonts w:cs="Arial"/>
          <w:szCs w:val="22"/>
        </w:rPr>
      </w:pPr>
    </w:p>
    <w:p w:rsidR="00F55128" w:rsidRDefault="00F55128" w:rsidP="00F55128">
      <w:pPr>
        <w:spacing w:line="240" w:lineRule="auto"/>
        <w:rPr>
          <w:rFonts w:cs="Arial"/>
          <w:szCs w:val="22"/>
        </w:rPr>
      </w:pPr>
      <w:r>
        <w:rPr>
          <w:rFonts w:cs="Arial"/>
          <w:szCs w:val="22"/>
        </w:rPr>
        <w:t>Further information on the data protection principles is available as follows:</w:t>
      </w:r>
    </w:p>
    <w:p w:rsidR="00F55128" w:rsidRDefault="00F55128" w:rsidP="00F55128">
      <w:pPr>
        <w:spacing w:line="240" w:lineRule="auto"/>
        <w:rPr>
          <w:rFonts w:cs="Arial"/>
          <w:color w:val="0000FF"/>
          <w:szCs w:val="22"/>
          <w:u w:val="single"/>
        </w:rPr>
      </w:pPr>
      <w:r>
        <w:rPr>
          <w:rFonts w:cs="Arial"/>
          <w:color w:val="0000FF"/>
          <w:szCs w:val="22"/>
          <w:u w:val="single"/>
        </w:rPr>
        <w:t xml:space="preserve">http://www.legislation.gov.uk/ukpga/1998/29/schedule/1 </w:t>
      </w:r>
    </w:p>
    <w:p w:rsidR="00F55128" w:rsidRDefault="00F55128" w:rsidP="00F55128">
      <w:pPr>
        <w:spacing w:line="240" w:lineRule="auto"/>
        <w:rPr>
          <w:rFonts w:cs="Arial"/>
          <w:color w:val="0000FF"/>
          <w:szCs w:val="22"/>
          <w:u w:val="single"/>
        </w:rPr>
      </w:pPr>
      <w:r>
        <w:rPr>
          <w:rFonts w:cs="Arial"/>
          <w:color w:val="0000FF"/>
          <w:szCs w:val="22"/>
          <w:u w:val="single"/>
        </w:rPr>
        <w:t xml:space="preserve">http://www.legislation.gov.uk/ukpga/1998/29/schedule/2 </w:t>
      </w:r>
    </w:p>
    <w:p w:rsidR="00F55128" w:rsidRDefault="00F55128" w:rsidP="00F55128">
      <w:pPr>
        <w:spacing w:line="240" w:lineRule="auto"/>
        <w:rPr>
          <w:rFonts w:cs="Arial"/>
          <w:color w:val="0000FF"/>
          <w:szCs w:val="22"/>
          <w:u w:val="single"/>
        </w:rPr>
      </w:pPr>
      <w:r>
        <w:rPr>
          <w:rFonts w:cs="Arial"/>
          <w:color w:val="0000FF"/>
          <w:szCs w:val="22"/>
          <w:u w:val="single"/>
        </w:rPr>
        <w:t>http://www.legislation.gov.uk/ukpga/1998/29/schedule/3</w:t>
      </w:r>
    </w:p>
    <w:p w:rsidR="00F55128" w:rsidRDefault="00F55128" w:rsidP="00F55128">
      <w:pPr>
        <w:autoSpaceDE w:val="0"/>
        <w:autoSpaceDN w:val="0"/>
        <w:adjustRightInd w:val="0"/>
        <w:spacing w:line="240" w:lineRule="auto"/>
        <w:rPr>
          <w:rFonts w:cs="Arial"/>
          <w:color w:val="0000FF"/>
          <w:szCs w:val="22"/>
        </w:rPr>
      </w:pPr>
    </w:p>
    <w:p w:rsidR="00F55128" w:rsidRDefault="00F55128" w:rsidP="00F55128">
      <w:pPr>
        <w:spacing w:line="240" w:lineRule="auto"/>
        <w:rPr>
          <w:rFonts w:cs="Arial"/>
          <w:szCs w:val="22"/>
        </w:rPr>
      </w:pPr>
      <w:r>
        <w:rPr>
          <w:rFonts w:cs="Arial"/>
          <w:szCs w:val="22"/>
        </w:rPr>
        <w:t>This is an absolute exemption and does not require a public interest test.</w:t>
      </w:r>
    </w:p>
    <w:p w:rsidR="00971286" w:rsidRPr="00606B8F" w:rsidRDefault="00971286" w:rsidP="008E664C">
      <w:pPr>
        <w:rPr>
          <w:rFonts w:cs="Arial"/>
          <w:szCs w:val="22"/>
        </w:rPr>
      </w:pPr>
    </w:p>
    <w:p w:rsidR="00D5584F" w:rsidRPr="00D82F40" w:rsidRDefault="00D5584F" w:rsidP="008E664C">
      <w:pPr>
        <w:rPr>
          <w:b/>
          <w:szCs w:val="22"/>
        </w:rPr>
      </w:pPr>
    </w:p>
    <w:sectPr w:rsidR="00D5584F" w:rsidRPr="00D82F40"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B6" w:rsidRDefault="00A148B6">
      <w:r>
        <w:separator/>
      </w:r>
    </w:p>
  </w:endnote>
  <w:endnote w:type="continuationSeparator" w:id="0">
    <w:p w:rsidR="00A148B6" w:rsidRDefault="00A1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26F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B6" w:rsidRDefault="00A148B6">
      <w:r>
        <w:separator/>
      </w:r>
    </w:p>
  </w:footnote>
  <w:footnote w:type="continuationSeparator" w:id="0">
    <w:p w:rsidR="00A148B6" w:rsidRDefault="00A14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760"/>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C285E"/>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7566"/>
    <w:multiLevelType w:val="hybridMultilevel"/>
    <w:tmpl w:val="CE38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7060C"/>
    <w:multiLevelType w:val="hybridMultilevel"/>
    <w:tmpl w:val="692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265D9"/>
    <w:multiLevelType w:val="hybridMultilevel"/>
    <w:tmpl w:val="D7B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F22A0"/>
    <w:multiLevelType w:val="hybridMultilevel"/>
    <w:tmpl w:val="E7E8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C0EDE"/>
    <w:multiLevelType w:val="hybridMultilevel"/>
    <w:tmpl w:val="0A2A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81E92"/>
    <w:multiLevelType w:val="hybridMultilevel"/>
    <w:tmpl w:val="4868157E"/>
    <w:lvl w:ilvl="0" w:tplc="0DA0F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EA2E91"/>
    <w:multiLevelType w:val="multilevel"/>
    <w:tmpl w:val="69B23A5C"/>
    <w:lvl w:ilvl="0">
      <w:start w:val="1"/>
      <w:numFmt w:val="decimal"/>
      <w:lvlText w:val="%1."/>
      <w:lvlJc w:val="left"/>
      <w:pPr>
        <w:tabs>
          <w:tab w:val="num" w:pos="1080"/>
        </w:tabs>
        <w:ind w:left="1080" w:hanging="360"/>
      </w:pPr>
      <w:rPr>
        <w:rFonts w:ascii="Arial" w:eastAsia="Calibri" w:hAnsi="Arial" w:cs="Arial"/>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5CB3F46"/>
    <w:multiLevelType w:val="hybridMultilevel"/>
    <w:tmpl w:val="1E4A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8628A"/>
    <w:multiLevelType w:val="hybridMultilevel"/>
    <w:tmpl w:val="5590C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6"/>
  </w:num>
  <w:num w:numId="6">
    <w:abstractNumId w:val="7"/>
    <w:lvlOverride w:ilvl="0"/>
    <w:lvlOverride w:ilvl="1"/>
    <w:lvlOverride w:ilvl="2"/>
    <w:lvlOverride w:ilvl="3"/>
    <w:lvlOverride w:ilvl="4"/>
    <w:lvlOverride w:ilvl="5"/>
    <w:lvlOverride w:ilvl="6"/>
    <w:lvlOverride w:ilvl="7"/>
    <w:lvlOverride w:ilvl="8"/>
  </w:num>
  <w:num w:numId="7">
    <w:abstractNumId w:val="10"/>
  </w:num>
  <w:num w:numId="8">
    <w:abstractNumId w:val="12"/>
  </w:num>
  <w:num w:numId="9">
    <w:abstractNumId w:val="5"/>
  </w:num>
  <w:num w:numId="10">
    <w:abstractNumId w:val="3"/>
  </w:num>
  <w:num w:numId="11">
    <w:abstractNumId w:val="8"/>
  </w:num>
  <w:num w:numId="12">
    <w:abstractNumId w:val="11"/>
    <w:lvlOverride w:ilvl="0"/>
    <w:lvlOverride w:ilvl="1"/>
    <w:lvlOverride w:ilvl="2"/>
    <w:lvlOverride w:ilvl="3"/>
    <w:lvlOverride w:ilvl="4"/>
    <w:lvlOverride w:ilvl="5"/>
    <w:lvlOverride w:ilvl="6"/>
    <w:lvlOverride w:ilvl="7"/>
    <w:lvlOverride w:ilv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1E1F"/>
    <w:rsid w:val="00016DBD"/>
    <w:rsid w:val="00017054"/>
    <w:rsid w:val="000211F4"/>
    <w:rsid w:val="000222E7"/>
    <w:rsid w:val="000222F6"/>
    <w:rsid w:val="00026D9A"/>
    <w:rsid w:val="00032200"/>
    <w:rsid w:val="000323F8"/>
    <w:rsid w:val="00037330"/>
    <w:rsid w:val="00046360"/>
    <w:rsid w:val="00050546"/>
    <w:rsid w:val="00055B94"/>
    <w:rsid w:val="00071AE9"/>
    <w:rsid w:val="0007380F"/>
    <w:rsid w:val="0008457A"/>
    <w:rsid w:val="00090859"/>
    <w:rsid w:val="0009138F"/>
    <w:rsid w:val="00095595"/>
    <w:rsid w:val="0009754B"/>
    <w:rsid w:val="000A3195"/>
    <w:rsid w:val="000A64D4"/>
    <w:rsid w:val="000B131D"/>
    <w:rsid w:val="000B4F25"/>
    <w:rsid w:val="000C287B"/>
    <w:rsid w:val="000C74C1"/>
    <w:rsid w:val="000E53B8"/>
    <w:rsid w:val="000E7F68"/>
    <w:rsid w:val="000F4CE4"/>
    <w:rsid w:val="00101CE4"/>
    <w:rsid w:val="00106DEE"/>
    <w:rsid w:val="00133BA9"/>
    <w:rsid w:val="00134A2E"/>
    <w:rsid w:val="00145D76"/>
    <w:rsid w:val="00146154"/>
    <w:rsid w:val="00146DB5"/>
    <w:rsid w:val="00152F0C"/>
    <w:rsid w:val="00153E76"/>
    <w:rsid w:val="00154D2E"/>
    <w:rsid w:val="00161886"/>
    <w:rsid w:val="00166F95"/>
    <w:rsid w:val="0017541D"/>
    <w:rsid w:val="00181883"/>
    <w:rsid w:val="00182B50"/>
    <w:rsid w:val="0019033E"/>
    <w:rsid w:val="001A3A7E"/>
    <w:rsid w:val="001A47DE"/>
    <w:rsid w:val="001A47E5"/>
    <w:rsid w:val="001A4EE1"/>
    <w:rsid w:val="001B6FB2"/>
    <w:rsid w:val="001C302D"/>
    <w:rsid w:val="001C54E1"/>
    <w:rsid w:val="001C74C6"/>
    <w:rsid w:val="001C779E"/>
    <w:rsid w:val="001D088D"/>
    <w:rsid w:val="001E0568"/>
    <w:rsid w:val="001E1665"/>
    <w:rsid w:val="001E2B19"/>
    <w:rsid w:val="001F33F4"/>
    <w:rsid w:val="001F4322"/>
    <w:rsid w:val="001F43AC"/>
    <w:rsid w:val="00201F93"/>
    <w:rsid w:val="002277FA"/>
    <w:rsid w:val="00231230"/>
    <w:rsid w:val="002533AE"/>
    <w:rsid w:val="00255FC6"/>
    <w:rsid w:val="00260D41"/>
    <w:rsid w:val="00263524"/>
    <w:rsid w:val="00266601"/>
    <w:rsid w:val="00273E23"/>
    <w:rsid w:val="00282286"/>
    <w:rsid w:val="00285A9C"/>
    <w:rsid w:val="0028698C"/>
    <w:rsid w:val="00293A6E"/>
    <w:rsid w:val="002B0ECE"/>
    <w:rsid w:val="002B28D5"/>
    <w:rsid w:val="002B7368"/>
    <w:rsid w:val="002C5025"/>
    <w:rsid w:val="002C546C"/>
    <w:rsid w:val="002C6FD6"/>
    <w:rsid w:val="002C7E36"/>
    <w:rsid w:val="002D4EE7"/>
    <w:rsid w:val="002D5314"/>
    <w:rsid w:val="002E3806"/>
    <w:rsid w:val="002E39E4"/>
    <w:rsid w:val="002F24C7"/>
    <w:rsid w:val="002F2B1D"/>
    <w:rsid w:val="002F4416"/>
    <w:rsid w:val="002F4471"/>
    <w:rsid w:val="002F50F6"/>
    <w:rsid w:val="002F5659"/>
    <w:rsid w:val="002F6553"/>
    <w:rsid w:val="003011BD"/>
    <w:rsid w:val="00303661"/>
    <w:rsid w:val="0030433E"/>
    <w:rsid w:val="00305FB1"/>
    <w:rsid w:val="0031213B"/>
    <w:rsid w:val="00321A1A"/>
    <w:rsid w:val="00323067"/>
    <w:rsid w:val="003320EC"/>
    <w:rsid w:val="0033615C"/>
    <w:rsid w:val="003366B3"/>
    <w:rsid w:val="00351139"/>
    <w:rsid w:val="003525C4"/>
    <w:rsid w:val="003603A5"/>
    <w:rsid w:val="00375DDC"/>
    <w:rsid w:val="003762B4"/>
    <w:rsid w:val="00376A97"/>
    <w:rsid w:val="00377D6F"/>
    <w:rsid w:val="00380FE8"/>
    <w:rsid w:val="00381DC6"/>
    <w:rsid w:val="0038610C"/>
    <w:rsid w:val="0038642F"/>
    <w:rsid w:val="003A0376"/>
    <w:rsid w:val="003A633E"/>
    <w:rsid w:val="003B13CA"/>
    <w:rsid w:val="003D0887"/>
    <w:rsid w:val="003D374E"/>
    <w:rsid w:val="003D38C6"/>
    <w:rsid w:val="003D3DDA"/>
    <w:rsid w:val="003E2480"/>
    <w:rsid w:val="003E2FFE"/>
    <w:rsid w:val="003E3E27"/>
    <w:rsid w:val="00401CAB"/>
    <w:rsid w:val="00404DE3"/>
    <w:rsid w:val="0041102C"/>
    <w:rsid w:val="00423C60"/>
    <w:rsid w:val="004269FC"/>
    <w:rsid w:val="00435D53"/>
    <w:rsid w:val="00441967"/>
    <w:rsid w:val="00444869"/>
    <w:rsid w:val="00445AB5"/>
    <w:rsid w:val="00453104"/>
    <w:rsid w:val="00456618"/>
    <w:rsid w:val="00457840"/>
    <w:rsid w:val="00462553"/>
    <w:rsid w:val="00465398"/>
    <w:rsid w:val="00471E48"/>
    <w:rsid w:val="0048558F"/>
    <w:rsid w:val="00487DCB"/>
    <w:rsid w:val="00494E3B"/>
    <w:rsid w:val="00496E7B"/>
    <w:rsid w:val="004B3881"/>
    <w:rsid w:val="004C7EE0"/>
    <w:rsid w:val="004D58C1"/>
    <w:rsid w:val="004E03C7"/>
    <w:rsid w:val="004E5205"/>
    <w:rsid w:val="004E5CF9"/>
    <w:rsid w:val="004F20E2"/>
    <w:rsid w:val="004F3A38"/>
    <w:rsid w:val="004F5467"/>
    <w:rsid w:val="004F608F"/>
    <w:rsid w:val="0050006A"/>
    <w:rsid w:val="00501779"/>
    <w:rsid w:val="00511973"/>
    <w:rsid w:val="00524313"/>
    <w:rsid w:val="005313ED"/>
    <w:rsid w:val="00531805"/>
    <w:rsid w:val="00535B60"/>
    <w:rsid w:val="005361B4"/>
    <w:rsid w:val="005507D4"/>
    <w:rsid w:val="00561341"/>
    <w:rsid w:val="0056296A"/>
    <w:rsid w:val="00566964"/>
    <w:rsid w:val="0057049D"/>
    <w:rsid w:val="00573540"/>
    <w:rsid w:val="005765D4"/>
    <w:rsid w:val="005774F0"/>
    <w:rsid w:val="0059501B"/>
    <w:rsid w:val="005A196C"/>
    <w:rsid w:val="005A1FB5"/>
    <w:rsid w:val="005B18D9"/>
    <w:rsid w:val="005B19E9"/>
    <w:rsid w:val="005B1E5F"/>
    <w:rsid w:val="005B28FC"/>
    <w:rsid w:val="005B3751"/>
    <w:rsid w:val="005B56FE"/>
    <w:rsid w:val="005B713F"/>
    <w:rsid w:val="005C1544"/>
    <w:rsid w:val="005C1749"/>
    <w:rsid w:val="005C35F0"/>
    <w:rsid w:val="005D21E1"/>
    <w:rsid w:val="005E0444"/>
    <w:rsid w:val="005E17C7"/>
    <w:rsid w:val="005F540E"/>
    <w:rsid w:val="005F62A8"/>
    <w:rsid w:val="006045AB"/>
    <w:rsid w:val="00604675"/>
    <w:rsid w:val="00606B8F"/>
    <w:rsid w:val="006208B5"/>
    <w:rsid w:val="00625FD1"/>
    <w:rsid w:val="00630517"/>
    <w:rsid w:val="00644B57"/>
    <w:rsid w:val="00651162"/>
    <w:rsid w:val="00652228"/>
    <w:rsid w:val="006647E4"/>
    <w:rsid w:val="0066576F"/>
    <w:rsid w:val="006667B9"/>
    <w:rsid w:val="006733D9"/>
    <w:rsid w:val="00673F9E"/>
    <w:rsid w:val="00674BC9"/>
    <w:rsid w:val="0067514B"/>
    <w:rsid w:val="0067585E"/>
    <w:rsid w:val="00676320"/>
    <w:rsid w:val="00680513"/>
    <w:rsid w:val="00680B3A"/>
    <w:rsid w:val="00684760"/>
    <w:rsid w:val="00687093"/>
    <w:rsid w:val="00687276"/>
    <w:rsid w:val="006878E8"/>
    <w:rsid w:val="006A2E8E"/>
    <w:rsid w:val="006B439A"/>
    <w:rsid w:val="006B4B4D"/>
    <w:rsid w:val="006B5E32"/>
    <w:rsid w:val="006B75E4"/>
    <w:rsid w:val="006C2171"/>
    <w:rsid w:val="006C72DE"/>
    <w:rsid w:val="006D65A6"/>
    <w:rsid w:val="006D7768"/>
    <w:rsid w:val="006D7FDA"/>
    <w:rsid w:val="006E32CA"/>
    <w:rsid w:val="006F32D9"/>
    <w:rsid w:val="006F41B2"/>
    <w:rsid w:val="00703C5E"/>
    <w:rsid w:val="007133AE"/>
    <w:rsid w:val="00720F0E"/>
    <w:rsid w:val="0073269A"/>
    <w:rsid w:val="0074259E"/>
    <w:rsid w:val="007464AB"/>
    <w:rsid w:val="0075513B"/>
    <w:rsid w:val="007600BD"/>
    <w:rsid w:val="00763248"/>
    <w:rsid w:val="0077089F"/>
    <w:rsid w:val="0077404E"/>
    <w:rsid w:val="007745B5"/>
    <w:rsid w:val="007754CF"/>
    <w:rsid w:val="00784066"/>
    <w:rsid w:val="007A3DF8"/>
    <w:rsid w:val="007B3D3C"/>
    <w:rsid w:val="007B7C57"/>
    <w:rsid w:val="007C5F7B"/>
    <w:rsid w:val="007C771A"/>
    <w:rsid w:val="007D4371"/>
    <w:rsid w:val="007D4761"/>
    <w:rsid w:val="007D5ED2"/>
    <w:rsid w:val="007F11F4"/>
    <w:rsid w:val="007F4AEE"/>
    <w:rsid w:val="00801B78"/>
    <w:rsid w:val="00805323"/>
    <w:rsid w:val="0081530C"/>
    <w:rsid w:val="00831B94"/>
    <w:rsid w:val="00832C18"/>
    <w:rsid w:val="00837E19"/>
    <w:rsid w:val="0084029A"/>
    <w:rsid w:val="008424C0"/>
    <w:rsid w:val="00844B67"/>
    <w:rsid w:val="00844D94"/>
    <w:rsid w:val="008565E0"/>
    <w:rsid w:val="00866800"/>
    <w:rsid w:val="00870D77"/>
    <w:rsid w:val="00880411"/>
    <w:rsid w:val="00880F50"/>
    <w:rsid w:val="00882334"/>
    <w:rsid w:val="00884627"/>
    <w:rsid w:val="0088658A"/>
    <w:rsid w:val="00886775"/>
    <w:rsid w:val="00892055"/>
    <w:rsid w:val="008970E9"/>
    <w:rsid w:val="008A13FD"/>
    <w:rsid w:val="008B1369"/>
    <w:rsid w:val="008B21BB"/>
    <w:rsid w:val="008B36D2"/>
    <w:rsid w:val="008D1374"/>
    <w:rsid w:val="008D45DA"/>
    <w:rsid w:val="008D564C"/>
    <w:rsid w:val="008E038B"/>
    <w:rsid w:val="008E664C"/>
    <w:rsid w:val="00903B26"/>
    <w:rsid w:val="00906166"/>
    <w:rsid w:val="00912030"/>
    <w:rsid w:val="0091232A"/>
    <w:rsid w:val="00917EC7"/>
    <w:rsid w:val="009219B9"/>
    <w:rsid w:val="009278A6"/>
    <w:rsid w:val="0093629F"/>
    <w:rsid w:val="00936C85"/>
    <w:rsid w:val="009503AE"/>
    <w:rsid w:val="0095471A"/>
    <w:rsid w:val="009549EA"/>
    <w:rsid w:val="00955A75"/>
    <w:rsid w:val="00971286"/>
    <w:rsid w:val="00980229"/>
    <w:rsid w:val="009827DD"/>
    <w:rsid w:val="009853E8"/>
    <w:rsid w:val="00985CB8"/>
    <w:rsid w:val="00987F68"/>
    <w:rsid w:val="00990F1F"/>
    <w:rsid w:val="009C4B46"/>
    <w:rsid w:val="009C59DC"/>
    <w:rsid w:val="009D5879"/>
    <w:rsid w:val="009E3F91"/>
    <w:rsid w:val="009E69FE"/>
    <w:rsid w:val="009E6EF6"/>
    <w:rsid w:val="009F1F20"/>
    <w:rsid w:val="00A144A3"/>
    <w:rsid w:val="00A148B6"/>
    <w:rsid w:val="00A173AB"/>
    <w:rsid w:val="00A20BCD"/>
    <w:rsid w:val="00A349B1"/>
    <w:rsid w:val="00A40D87"/>
    <w:rsid w:val="00A41BC2"/>
    <w:rsid w:val="00A459D4"/>
    <w:rsid w:val="00A4700A"/>
    <w:rsid w:val="00A4792D"/>
    <w:rsid w:val="00A47B96"/>
    <w:rsid w:val="00A50E78"/>
    <w:rsid w:val="00A511F6"/>
    <w:rsid w:val="00A57755"/>
    <w:rsid w:val="00A76AFC"/>
    <w:rsid w:val="00A809DF"/>
    <w:rsid w:val="00A81F38"/>
    <w:rsid w:val="00A8670A"/>
    <w:rsid w:val="00A93BEF"/>
    <w:rsid w:val="00A95748"/>
    <w:rsid w:val="00AA1377"/>
    <w:rsid w:val="00AA2BE4"/>
    <w:rsid w:val="00AB1D57"/>
    <w:rsid w:val="00AC7AEB"/>
    <w:rsid w:val="00AD43BA"/>
    <w:rsid w:val="00AD7505"/>
    <w:rsid w:val="00AE0E73"/>
    <w:rsid w:val="00AE48D3"/>
    <w:rsid w:val="00AE7402"/>
    <w:rsid w:val="00AF2FD9"/>
    <w:rsid w:val="00AF50A5"/>
    <w:rsid w:val="00B01B28"/>
    <w:rsid w:val="00B0424E"/>
    <w:rsid w:val="00B132D0"/>
    <w:rsid w:val="00B138FA"/>
    <w:rsid w:val="00B35515"/>
    <w:rsid w:val="00B47082"/>
    <w:rsid w:val="00B677C3"/>
    <w:rsid w:val="00B72447"/>
    <w:rsid w:val="00B8050D"/>
    <w:rsid w:val="00B81EF9"/>
    <w:rsid w:val="00B9009F"/>
    <w:rsid w:val="00B905A4"/>
    <w:rsid w:val="00B95043"/>
    <w:rsid w:val="00BB04EA"/>
    <w:rsid w:val="00BB4B4B"/>
    <w:rsid w:val="00BD6FAD"/>
    <w:rsid w:val="00BE0C78"/>
    <w:rsid w:val="00C016D5"/>
    <w:rsid w:val="00C01B1D"/>
    <w:rsid w:val="00C07355"/>
    <w:rsid w:val="00C20F1F"/>
    <w:rsid w:val="00C27261"/>
    <w:rsid w:val="00C279FA"/>
    <w:rsid w:val="00C40908"/>
    <w:rsid w:val="00C43A2A"/>
    <w:rsid w:val="00C51681"/>
    <w:rsid w:val="00C5384A"/>
    <w:rsid w:val="00C56E27"/>
    <w:rsid w:val="00C56EBB"/>
    <w:rsid w:val="00C6561D"/>
    <w:rsid w:val="00C66BE0"/>
    <w:rsid w:val="00C72245"/>
    <w:rsid w:val="00C750F7"/>
    <w:rsid w:val="00CA462E"/>
    <w:rsid w:val="00CA5194"/>
    <w:rsid w:val="00CA566F"/>
    <w:rsid w:val="00CB54AB"/>
    <w:rsid w:val="00CB65BF"/>
    <w:rsid w:val="00CC0B65"/>
    <w:rsid w:val="00CC1F67"/>
    <w:rsid w:val="00CC54F9"/>
    <w:rsid w:val="00CD23C2"/>
    <w:rsid w:val="00CD5334"/>
    <w:rsid w:val="00CE1BFE"/>
    <w:rsid w:val="00CE5C1B"/>
    <w:rsid w:val="00CF03AD"/>
    <w:rsid w:val="00CF0E52"/>
    <w:rsid w:val="00CF79CF"/>
    <w:rsid w:val="00D010B0"/>
    <w:rsid w:val="00D04F64"/>
    <w:rsid w:val="00D10470"/>
    <w:rsid w:val="00D11624"/>
    <w:rsid w:val="00D11B61"/>
    <w:rsid w:val="00D14BA9"/>
    <w:rsid w:val="00D17E97"/>
    <w:rsid w:val="00D25431"/>
    <w:rsid w:val="00D269D6"/>
    <w:rsid w:val="00D26FB9"/>
    <w:rsid w:val="00D32B65"/>
    <w:rsid w:val="00D34F07"/>
    <w:rsid w:val="00D354B2"/>
    <w:rsid w:val="00D41682"/>
    <w:rsid w:val="00D53F17"/>
    <w:rsid w:val="00D54772"/>
    <w:rsid w:val="00D5584F"/>
    <w:rsid w:val="00D62050"/>
    <w:rsid w:val="00D64C3E"/>
    <w:rsid w:val="00D66074"/>
    <w:rsid w:val="00D66C13"/>
    <w:rsid w:val="00D81F7B"/>
    <w:rsid w:val="00D82F40"/>
    <w:rsid w:val="00D908A9"/>
    <w:rsid w:val="00D97483"/>
    <w:rsid w:val="00D9757B"/>
    <w:rsid w:val="00DD26BE"/>
    <w:rsid w:val="00DD4695"/>
    <w:rsid w:val="00DD5704"/>
    <w:rsid w:val="00DE5DA9"/>
    <w:rsid w:val="00DE65A5"/>
    <w:rsid w:val="00DE71AB"/>
    <w:rsid w:val="00DE7C9F"/>
    <w:rsid w:val="00DF22B0"/>
    <w:rsid w:val="00DF3F14"/>
    <w:rsid w:val="00DF5930"/>
    <w:rsid w:val="00E07BB4"/>
    <w:rsid w:val="00E22F70"/>
    <w:rsid w:val="00E4160E"/>
    <w:rsid w:val="00E4338B"/>
    <w:rsid w:val="00E447A7"/>
    <w:rsid w:val="00E51801"/>
    <w:rsid w:val="00E53522"/>
    <w:rsid w:val="00E61086"/>
    <w:rsid w:val="00E77091"/>
    <w:rsid w:val="00E822A7"/>
    <w:rsid w:val="00E8473E"/>
    <w:rsid w:val="00E86B62"/>
    <w:rsid w:val="00E910E7"/>
    <w:rsid w:val="00E92C99"/>
    <w:rsid w:val="00E958E1"/>
    <w:rsid w:val="00EA151F"/>
    <w:rsid w:val="00EA1E9A"/>
    <w:rsid w:val="00EA7A29"/>
    <w:rsid w:val="00EB050F"/>
    <w:rsid w:val="00EB72DE"/>
    <w:rsid w:val="00EC0F15"/>
    <w:rsid w:val="00ED3B30"/>
    <w:rsid w:val="00ED782D"/>
    <w:rsid w:val="00EE2AA6"/>
    <w:rsid w:val="00EF21DD"/>
    <w:rsid w:val="00EF46F5"/>
    <w:rsid w:val="00F012C4"/>
    <w:rsid w:val="00F128F1"/>
    <w:rsid w:val="00F226F3"/>
    <w:rsid w:val="00F24423"/>
    <w:rsid w:val="00F32B23"/>
    <w:rsid w:val="00F42395"/>
    <w:rsid w:val="00F51867"/>
    <w:rsid w:val="00F55128"/>
    <w:rsid w:val="00F61AFC"/>
    <w:rsid w:val="00F7263D"/>
    <w:rsid w:val="00F74765"/>
    <w:rsid w:val="00F75A00"/>
    <w:rsid w:val="00F779B2"/>
    <w:rsid w:val="00F815EB"/>
    <w:rsid w:val="00F81AD5"/>
    <w:rsid w:val="00F82559"/>
    <w:rsid w:val="00F82DB8"/>
    <w:rsid w:val="00F84E67"/>
    <w:rsid w:val="00F92115"/>
    <w:rsid w:val="00F96B4F"/>
    <w:rsid w:val="00FB0124"/>
    <w:rsid w:val="00FB10D5"/>
    <w:rsid w:val="00FB2D55"/>
    <w:rsid w:val="00FB3ED1"/>
    <w:rsid w:val="00FC5E0E"/>
    <w:rsid w:val="00FD6D06"/>
    <w:rsid w:val="00FE0700"/>
    <w:rsid w:val="00FE0B0F"/>
    <w:rsid w:val="00FE2895"/>
    <w:rsid w:val="00FE4F01"/>
    <w:rsid w:val="00FE5C5E"/>
    <w:rsid w:val="00FF2C67"/>
    <w:rsid w:val="00FF3ED1"/>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4DA50E-5DBC-4CD1-AE0F-D248248E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EE0"/>
    <w:pPr>
      <w:spacing w:line="240" w:lineRule="auto"/>
    </w:pPr>
    <w:rPr>
      <w:rFonts w:ascii="Times New Roman" w:hAnsi="Times New Roman"/>
      <w:sz w:val="24"/>
    </w:rPr>
  </w:style>
  <w:style w:type="character" w:styleId="Emphasis">
    <w:name w:val="Emphasis"/>
    <w:qFormat/>
    <w:rsid w:val="000F4CE4"/>
    <w:rPr>
      <w:i/>
      <w:iCs/>
    </w:rPr>
  </w:style>
  <w:style w:type="paragraph" w:styleId="PlainText">
    <w:name w:val="Plain Text"/>
    <w:basedOn w:val="Normal"/>
    <w:link w:val="PlainTextChar"/>
    <w:uiPriority w:val="99"/>
    <w:unhideWhenUsed/>
    <w:rsid w:val="00263524"/>
    <w:pPr>
      <w:spacing w:line="240" w:lineRule="auto"/>
    </w:pPr>
    <w:rPr>
      <w:rFonts w:ascii="Calibri" w:eastAsia="Calibri" w:hAnsi="Calibri"/>
      <w:szCs w:val="22"/>
      <w:lang w:eastAsia="en-US"/>
    </w:rPr>
  </w:style>
  <w:style w:type="character" w:customStyle="1" w:styleId="PlainTextChar">
    <w:name w:val="Plain Text Char"/>
    <w:link w:val="PlainText"/>
    <w:uiPriority w:val="99"/>
    <w:rsid w:val="00263524"/>
    <w:rPr>
      <w:rFonts w:ascii="Calibri" w:eastAsia="Calibri" w:hAnsi="Calibri"/>
      <w:sz w:val="22"/>
      <w:szCs w:val="22"/>
      <w:lang w:eastAsia="en-US"/>
    </w:rPr>
  </w:style>
  <w:style w:type="character" w:styleId="CommentReference">
    <w:name w:val="annotation reference"/>
    <w:rsid w:val="007F11F4"/>
    <w:rPr>
      <w:sz w:val="16"/>
      <w:szCs w:val="16"/>
    </w:rPr>
  </w:style>
  <w:style w:type="paragraph" w:styleId="CommentSubject">
    <w:name w:val="annotation subject"/>
    <w:basedOn w:val="CommentText"/>
    <w:next w:val="CommentText"/>
    <w:link w:val="CommentSubjectChar"/>
    <w:rsid w:val="007F11F4"/>
    <w:rPr>
      <w:b/>
      <w:bCs/>
      <w:sz w:val="20"/>
    </w:rPr>
  </w:style>
  <w:style w:type="character" w:customStyle="1" w:styleId="CommentTextChar">
    <w:name w:val="Comment Text Char"/>
    <w:link w:val="CommentText"/>
    <w:semiHidden/>
    <w:rsid w:val="007F11F4"/>
    <w:rPr>
      <w:rFonts w:ascii="Arial" w:hAnsi="Arial"/>
      <w:sz w:val="22"/>
    </w:rPr>
  </w:style>
  <w:style w:type="character" w:customStyle="1" w:styleId="CommentSubjectChar">
    <w:name w:val="Comment Subject Char"/>
    <w:link w:val="CommentSubject"/>
    <w:rsid w:val="007F11F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029">
      <w:bodyDiv w:val="1"/>
      <w:marLeft w:val="0"/>
      <w:marRight w:val="0"/>
      <w:marTop w:val="0"/>
      <w:marBottom w:val="0"/>
      <w:divBdr>
        <w:top w:val="none" w:sz="0" w:space="0" w:color="auto"/>
        <w:left w:val="none" w:sz="0" w:space="0" w:color="auto"/>
        <w:bottom w:val="none" w:sz="0" w:space="0" w:color="auto"/>
        <w:right w:val="none" w:sz="0" w:space="0" w:color="auto"/>
      </w:divBdr>
    </w:div>
    <w:div w:id="152837852">
      <w:bodyDiv w:val="1"/>
      <w:marLeft w:val="0"/>
      <w:marRight w:val="0"/>
      <w:marTop w:val="0"/>
      <w:marBottom w:val="0"/>
      <w:divBdr>
        <w:top w:val="none" w:sz="0" w:space="0" w:color="auto"/>
        <w:left w:val="none" w:sz="0" w:space="0" w:color="auto"/>
        <w:bottom w:val="none" w:sz="0" w:space="0" w:color="auto"/>
        <w:right w:val="none" w:sz="0" w:space="0" w:color="auto"/>
      </w:divBdr>
    </w:div>
    <w:div w:id="183638280">
      <w:bodyDiv w:val="1"/>
      <w:marLeft w:val="0"/>
      <w:marRight w:val="0"/>
      <w:marTop w:val="0"/>
      <w:marBottom w:val="0"/>
      <w:divBdr>
        <w:top w:val="none" w:sz="0" w:space="0" w:color="auto"/>
        <w:left w:val="none" w:sz="0" w:space="0" w:color="auto"/>
        <w:bottom w:val="none" w:sz="0" w:space="0" w:color="auto"/>
        <w:right w:val="none" w:sz="0" w:space="0" w:color="auto"/>
      </w:divBdr>
    </w:div>
    <w:div w:id="250701998">
      <w:bodyDiv w:val="1"/>
      <w:marLeft w:val="0"/>
      <w:marRight w:val="0"/>
      <w:marTop w:val="0"/>
      <w:marBottom w:val="0"/>
      <w:divBdr>
        <w:top w:val="none" w:sz="0" w:space="0" w:color="auto"/>
        <w:left w:val="none" w:sz="0" w:space="0" w:color="auto"/>
        <w:bottom w:val="none" w:sz="0" w:space="0" w:color="auto"/>
        <w:right w:val="none" w:sz="0" w:space="0" w:color="auto"/>
      </w:divBdr>
    </w:div>
    <w:div w:id="364256443">
      <w:bodyDiv w:val="1"/>
      <w:marLeft w:val="0"/>
      <w:marRight w:val="0"/>
      <w:marTop w:val="0"/>
      <w:marBottom w:val="0"/>
      <w:divBdr>
        <w:top w:val="none" w:sz="0" w:space="0" w:color="auto"/>
        <w:left w:val="none" w:sz="0" w:space="0" w:color="auto"/>
        <w:bottom w:val="none" w:sz="0" w:space="0" w:color="auto"/>
        <w:right w:val="none" w:sz="0" w:space="0" w:color="auto"/>
      </w:divBdr>
    </w:div>
    <w:div w:id="365495301">
      <w:bodyDiv w:val="1"/>
      <w:marLeft w:val="0"/>
      <w:marRight w:val="0"/>
      <w:marTop w:val="0"/>
      <w:marBottom w:val="0"/>
      <w:divBdr>
        <w:top w:val="none" w:sz="0" w:space="0" w:color="auto"/>
        <w:left w:val="none" w:sz="0" w:space="0" w:color="auto"/>
        <w:bottom w:val="none" w:sz="0" w:space="0" w:color="auto"/>
        <w:right w:val="none" w:sz="0" w:space="0" w:color="auto"/>
      </w:divBdr>
    </w:div>
    <w:div w:id="423572437">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77057009">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0083565">
      <w:bodyDiv w:val="1"/>
      <w:marLeft w:val="0"/>
      <w:marRight w:val="0"/>
      <w:marTop w:val="0"/>
      <w:marBottom w:val="0"/>
      <w:divBdr>
        <w:top w:val="none" w:sz="0" w:space="0" w:color="auto"/>
        <w:left w:val="none" w:sz="0" w:space="0" w:color="auto"/>
        <w:bottom w:val="none" w:sz="0" w:space="0" w:color="auto"/>
        <w:right w:val="none" w:sz="0" w:space="0" w:color="auto"/>
      </w:divBdr>
    </w:div>
    <w:div w:id="706418583">
      <w:bodyDiv w:val="1"/>
      <w:marLeft w:val="0"/>
      <w:marRight w:val="0"/>
      <w:marTop w:val="0"/>
      <w:marBottom w:val="0"/>
      <w:divBdr>
        <w:top w:val="none" w:sz="0" w:space="0" w:color="auto"/>
        <w:left w:val="none" w:sz="0" w:space="0" w:color="auto"/>
        <w:bottom w:val="none" w:sz="0" w:space="0" w:color="auto"/>
        <w:right w:val="none" w:sz="0" w:space="0" w:color="auto"/>
      </w:divBdr>
    </w:div>
    <w:div w:id="849836833">
      <w:bodyDiv w:val="1"/>
      <w:marLeft w:val="0"/>
      <w:marRight w:val="0"/>
      <w:marTop w:val="0"/>
      <w:marBottom w:val="0"/>
      <w:divBdr>
        <w:top w:val="none" w:sz="0" w:space="0" w:color="auto"/>
        <w:left w:val="none" w:sz="0" w:space="0" w:color="auto"/>
        <w:bottom w:val="none" w:sz="0" w:space="0" w:color="auto"/>
        <w:right w:val="none" w:sz="0" w:space="0" w:color="auto"/>
      </w:divBdr>
    </w:div>
    <w:div w:id="858392358">
      <w:bodyDiv w:val="1"/>
      <w:marLeft w:val="0"/>
      <w:marRight w:val="0"/>
      <w:marTop w:val="0"/>
      <w:marBottom w:val="0"/>
      <w:divBdr>
        <w:top w:val="none" w:sz="0" w:space="0" w:color="auto"/>
        <w:left w:val="none" w:sz="0" w:space="0" w:color="auto"/>
        <w:bottom w:val="none" w:sz="0" w:space="0" w:color="auto"/>
        <w:right w:val="none" w:sz="0" w:space="0" w:color="auto"/>
      </w:divBdr>
    </w:div>
    <w:div w:id="895893240">
      <w:bodyDiv w:val="1"/>
      <w:marLeft w:val="0"/>
      <w:marRight w:val="0"/>
      <w:marTop w:val="0"/>
      <w:marBottom w:val="0"/>
      <w:divBdr>
        <w:top w:val="none" w:sz="0" w:space="0" w:color="auto"/>
        <w:left w:val="none" w:sz="0" w:space="0" w:color="auto"/>
        <w:bottom w:val="none" w:sz="0" w:space="0" w:color="auto"/>
        <w:right w:val="none" w:sz="0" w:space="0" w:color="auto"/>
      </w:divBdr>
    </w:div>
    <w:div w:id="1017192022">
      <w:bodyDiv w:val="1"/>
      <w:marLeft w:val="0"/>
      <w:marRight w:val="0"/>
      <w:marTop w:val="0"/>
      <w:marBottom w:val="0"/>
      <w:divBdr>
        <w:top w:val="none" w:sz="0" w:space="0" w:color="auto"/>
        <w:left w:val="none" w:sz="0" w:space="0" w:color="auto"/>
        <w:bottom w:val="none" w:sz="0" w:space="0" w:color="auto"/>
        <w:right w:val="none" w:sz="0" w:space="0" w:color="auto"/>
      </w:divBdr>
    </w:div>
    <w:div w:id="1288198342">
      <w:bodyDiv w:val="1"/>
      <w:marLeft w:val="0"/>
      <w:marRight w:val="0"/>
      <w:marTop w:val="0"/>
      <w:marBottom w:val="0"/>
      <w:divBdr>
        <w:top w:val="none" w:sz="0" w:space="0" w:color="auto"/>
        <w:left w:val="none" w:sz="0" w:space="0" w:color="auto"/>
        <w:bottom w:val="none" w:sz="0" w:space="0" w:color="auto"/>
        <w:right w:val="none" w:sz="0" w:space="0" w:color="auto"/>
      </w:divBdr>
    </w:div>
    <w:div w:id="1370379282">
      <w:bodyDiv w:val="1"/>
      <w:marLeft w:val="0"/>
      <w:marRight w:val="0"/>
      <w:marTop w:val="0"/>
      <w:marBottom w:val="0"/>
      <w:divBdr>
        <w:top w:val="none" w:sz="0" w:space="0" w:color="auto"/>
        <w:left w:val="none" w:sz="0" w:space="0" w:color="auto"/>
        <w:bottom w:val="none" w:sz="0" w:space="0" w:color="auto"/>
        <w:right w:val="none" w:sz="0" w:space="0" w:color="auto"/>
      </w:divBdr>
    </w:div>
    <w:div w:id="1427531354">
      <w:bodyDiv w:val="1"/>
      <w:marLeft w:val="0"/>
      <w:marRight w:val="0"/>
      <w:marTop w:val="0"/>
      <w:marBottom w:val="0"/>
      <w:divBdr>
        <w:top w:val="none" w:sz="0" w:space="0" w:color="auto"/>
        <w:left w:val="none" w:sz="0" w:space="0" w:color="auto"/>
        <w:bottom w:val="none" w:sz="0" w:space="0" w:color="auto"/>
        <w:right w:val="none" w:sz="0" w:space="0" w:color="auto"/>
      </w:divBdr>
    </w:div>
    <w:div w:id="1464151630">
      <w:bodyDiv w:val="1"/>
      <w:marLeft w:val="0"/>
      <w:marRight w:val="0"/>
      <w:marTop w:val="0"/>
      <w:marBottom w:val="0"/>
      <w:divBdr>
        <w:top w:val="none" w:sz="0" w:space="0" w:color="auto"/>
        <w:left w:val="none" w:sz="0" w:space="0" w:color="auto"/>
        <w:bottom w:val="none" w:sz="0" w:space="0" w:color="auto"/>
        <w:right w:val="none" w:sz="0" w:space="0" w:color="auto"/>
      </w:divBdr>
    </w:div>
    <w:div w:id="1522864552">
      <w:bodyDiv w:val="1"/>
      <w:marLeft w:val="0"/>
      <w:marRight w:val="0"/>
      <w:marTop w:val="0"/>
      <w:marBottom w:val="0"/>
      <w:divBdr>
        <w:top w:val="none" w:sz="0" w:space="0" w:color="auto"/>
        <w:left w:val="none" w:sz="0" w:space="0" w:color="auto"/>
        <w:bottom w:val="none" w:sz="0" w:space="0" w:color="auto"/>
        <w:right w:val="none" w:sz="0" w:space="0" w:color="auto"/>
      </w:divBdr>
    </w:div>
    <w:div w:id="1539195305">
      <w:bodyDiv w:val="1"/>
      <w:marLeft w:val="0"/>
      <w:marRight w:val="0"/>
      <w:marTop w:val="0"/>
      <w:marBottom w:val="0"/>
      <w:divBdr>
        <w:top w:val="none" w:sz="0" w:space="0" w:color="auto"/>
        <w:left w:val="none" w:sz="0" w:space="0" w:color="auto"/>
        <w:bottom w:val="none" w:sz="0" w:space="0" w:color="auto"/>
        <w:right w:val="none" w:sz="0" w:space="0" w:color="auto"/>
      </w:divBdr>
    </w:div>
    <w:div w:id="1563443558">
      <w:bodyDiv w:val="1"/>
      <w:marLeft w:val="0"/>
      <w:marRight w:val="0"/>
      <w:marTop w:val="0"/>
      <w:marBottom w:val="0"/>
      <w:divBdr>
        <w:top w:val="none" w:sz="0" w:space="0" w:color="auto"/>
        <w:left w:val="none" w:sz="0" w:space="0" w:color="auto"/>
        <w:bottom w:val="none" w:sz="0" w:space="0" w:color="auto"/>
        <w:right w:val="none" w:sz="0" w:space="0" w:color="auto"/>
      </w:divBdr>
    </w:div>
    <w:div w:id="1622757698">
      <w:bodyDiv w:val="1"/>
      <w:marLeft w:val="0"/>
      <w:marRight w:val="0"/>
      <w:marTop w:val="0"/>
      <w:marBottom w:val="0"/>
      <w:divBdr>
        <w:top w:val="none" w:sz="0" w:space="0" w:color="auto"/>
        <w:left w:val="none" w:sz="0" w:space="0" w:color="auto"/>
        <w:bottom w:val="none" w:sz="0" w:space="0" w:color="auto"/>
        <w:right w:val="none" w:sz="0" w:space="0" w:color="auto"/>
      </w:divBdr>
    </w:div>
    <w:div w:id="1669167814">
      <w:bodyDiv w:val="1"/>
      <w:marLeft w:val="0"/>
      <w:marRight w:val="0"/>
      <w:marTop w:val="0"/>
      <w:marBottom w:val="0"/>
      <w:divBdr>
        <w:top w:val="none" w:sz="0" w:space="0" w:color="auto"/>
        <w:left w:val="none" w:sz="0" w:space="0" w:color="auto"/>
        <w:bottom w:val="none" w:sz="0" w:space="0" w:color="auto"/>
        <w:right w:val="none" w:sz="0" w:space="0" w:color="auto"/>
      </w:divBdr>
    </w:div>
    <w:div w:id="1707291326">
      <w:bodyDiv w:val="1"/>
      <w:marLeft w:val="0"/>
      <w:marRight w:val="0"/>
      <w:marTop w:val="0"/>
      <w:marBottom w:val="0"/>
      <w:divBdr>
        <w:top w:val="none" w:sz="0" w:space="0" w:color="auto"/>
        <w:left w:val="none" w:sz="0" w:space="0" w:color="auto"/>
        <w:bottom w:val="none" w:sz="0" w:space="0" w:color="auto"/>
        <w:right w:val="none" w:sz="0" w:space="0" w:color="auto"/>
      </w:divBdr>
    </w:div>
    <w:div w:id="1710253039">
      <w:bodyDiv w:val="1"/>
      <w:marLeft w:val="0"/>
      <w:marRight w:val="0"/>
      <w:marTop w:val="0"/>
      <w:marBottom w:val="0"/>
      <w:divBdr>
        <w:top w:val="none" w:sz="0" w:space="0" w:color="auto"/>
        <w:left w:val="none" w:sz="0" w:space="0" w:color="auto"/>
        <w:bottom w:val="none" w:sz="0" w:space="0" w:color="auto"/>
        <w:right w:val="none" w:sz="0" w:space="0" w:color="auto"/>
      </w:divBdr>
    </w:div>
    <w:div w:id="1776904815">
      <w:bodyDiv w:val="1"/>
      <w:marLeft w:val="0"/>
      <w:marRight w:val="0"/>
      <w:marTop w:val="0"/>
      <w:marBottom w:val="0"/>
      <w:divBdr>
        <w:top w:val="none" w:sz="0" w:space="0" w:color="auto"/>
        <w:left w:val="none" w:sz="0" w:space="0" w:color="auto"/>
        <w:bottom w:val="none" w:sz="0" w:space="0" w:color="auto"/>
        <w:right w:val="none" w:sz="0" w:space="0" w:color="auto"/>
      </w:divBdr>
    </w:div>
    <w:div w:id="1820994677">
      <w:bodyDiv w:val="1"/>
      <w:marLeft w:val="0"/>
      <w:marRight w:val="0"/>
      <w:marTop w:val="0"/>
      <w:marBottom w:val="0"/>
      <w:divBdr>
        <w:top w:val="none" w:sz="0" w:space="0" w:color="auto"/>
        <w:left w:val="none" w:sz="0" w:space="0" w:color="auto"/>
        <w:bottom w:val="none" w:sz="0" w:space="0" w:color="auto"/>
        <w:right w:val="none" w:sz="0" w:space="0" w:color="auto"/>
      </w:divBdr>
    </w:div>
    <w:div w:id="1863199376">
      <w:bodyDiv w:val="1"/>
      <w:marLeft w:val="0"/>
      <w:marRight w:val="0"/>
      <w:marTop w:val="0"/>
      <w:marBottom w:val="0"/>
      <w:divBdr>
        <w:top w:val="none" w:sz="0" w:space="0" w:color="auto"/>
        <w:left w:val="none" w:sz="0" w:space="0" w:color="auto"/>
        <w:bottom w:val="none" w:sz="0" w:space="0" w:color="auto"/>
        <w:right w:val="none" w:sz="0" w:space="0" w:color="auto"/>
      </w:divBdr>
    </w:div>
    <w:div w:id="1895114646">
      <w:bodyDiv w:val="1"/>
      <w:marLeft w:val="0"/>
      <w:marRight w:val="0"/>
      <w:marTop w:val="0"/>
      <w:marBottom w:val="0"/>
      <w:divBdr>
        <w:top w:val="none" w:sz="0" w:space="0" w:color="auto"/>
        <w:left w:val="none" w:sz="0" w:space="0" w:color="auto"/>
        <w:bottom w:val="none" w:sz="0" w:space="0" w:color="auto"/>
        <w:right w:val="none" w:sz="0" w:space="0" w:color="auto"/>
      </w:divBdr>
    </w:div>
    <w:div w:id="1962178528">
      <w:bodyDiv w:val="1"/>
      <w:marLeft w:val="0"/>
      <w:marRight w:val="0"/>
      <w:marTop w:val="0"/>
      <w:marBottom w:val="0"/>
      <w:divBdr>
        <w:top w:val="none" w:sz="0" w:space="0" w:color="auto"/>
        <w:left w:val="none" w:sz="0" w:space="0" w:color="auto"/>
        <w:bottom w:val="none" w:sz="0" w:space="0" w:color="auto"/>
        <w:right w:val="none" w:sz="0" w:space="0" w:color="auto"/>
      </w:divBdr>
    </w:div>
    <w:div w:id="2042243523">
      <w:bodyDiv w:val="1"/>
      <w:marLeft w:val="0"/>
      <w:marRight w:val="0"/>
      <w:marTop w:val="0"/>
      <w:marBottom w:val="0"/>
      <w:divBdr>
        <w:top w:val="none" w:sz="0" w:space="0" w:color="auto"/>
        <w:left w:val="none" w:sz="0" w:space="0" w:color="auto"/>
        <w:bottom w:val="none" w:sz="0" w:space="0" w:color="auto"/>
        <w:right w:val="none" w:sz="0" w:space="0" w:color="auto"/>
      </w:divBdr>
    </w:div>
    <w:div w:id="2067757341">
      <w:bodyDiv w:val="1"/>
      <w:marLeft w:val="0"/>
      <w:marRight w:val="0"/>
      <w:marTop w:val="0"/>
      <w:marBottom w:val="0"/>
      <w:divBdr>
        <w:top w:val="none" w:sz="0" w:space="0" w:color="auto"/>
        <w:left w:val="none" w:sz="0" w:space="0" w:color="auto"/>
        <w:bottom w:val="none" w:sz="0" w:space="0" w:color="auto"/>
        <w:right w:val="none" w:sz="0" w:space="0" w:color="auto"/>
      </w:divBdr>
    </w:div>
    <w:div w:id="21148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610971/prison-population-31-mar-2017.xlsx" TargetMode="External"/><Relationship Id="rId4" Type="http://schemas.openxmlformats.org/officeDocument/2006/relationships/settings" Target="settings.xml"/><Relationship Id="rId9" Type="http://schemas.openxmlformats.org/officeDocument/2006/relationships/hyperlink" Target="https://www.journalism.co.uk/news/court-rules-freedom-of-information-requests-can-specify-file-format/s2/a557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B3B7-78B2-4A33-AC2F-F3E5E35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FOI 112352 - Religious Affiliation by Grade of Prison Chaplains and of Prisoners in England and Wales</vt:lpstr>
    </vt:vector>
  </TitlesOfParts>
  <Manager>Ministry of Justice</Manager>
  <Company>Ministry of Justice</Company>
  <LinksUpToDate>false</LinksUpToDate>
  <CharactersWithSpaces>4912</CharactersWithSpaces>
  <SharedDoc>false</SharedDoc>
  <HLinks>
    <vt:vector size="12" baseType="variant">
      <vt:variant>
        <vt:i4>6094960</vt:i4>
      </vt:variant>
      <vt:variant>
        <vt:i4>3</vt:i4>
      </vt:variant>
      <vt:variant>
        <vt:i4>0</vt:i4>
      </vt:variant>
      <vt:variant>
        <vt:i4>5</vt:i4>
      </vt:variant>
      <vt:variant>
        <vt:lpwstr>https://www.gov.uk/government/uploads/system/uploads/attachment_data/file/610971/prison-population-31-mar-2017.xlsx</vt:lpwstr>
      </vt:variant>
      <vt:variant>
        <vt:lpwstr/>
      </vt:variant>
      <vt:variant>
        <vt:i4>1769490</vt:i4>
      </vt:variant>
      <vt:variant>
        <vt:i4>0</vt:i4>
      </vt:variant>
      <vt:variant>
        <vt:i4>0</vt:i4>
      </vt:variant>
      <vt:variant>
        <vt:i4>5</vt:i4>
      </vt:variant>
      <vt:variant>
        <vt:lpwstr>https://www.journalism.co.uk/news/court-rules-freedom-of-information-requests-can-specify-file-format/s2/a557580/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112352 - Religious Affiliation by Grade of Prison Chaplains and of Prisoners in England and Wales</dc:title>
  <dc:subject>FOI Release</dc:subject>
  <dc:creator>Cox, Allan</dc:creator>
  <cp:keywords>The Religious Affiliation by Grade of Prison Chaplains and of Prisoners</cp:keywords>
  <dc:description/>
  <cp:lastModifiedBy>Cox, Allan</cp:lastModifiedBy>
  <cp:revision>2</cp:revision>
  <cp:lastPrinted>2015-07-06T10:35:00Z</cp:lastPrinted>
  <dcterms:created xsi:type="dcterms:W3CDTF">2017-08-24T11:04:00Z</dcterms:created>
  <dcterms:modified xsi:type="dcterms:W3CDTF">2017-08-24T11:04:00Z</dcterms:modified>
  <cp:category/>
</cp:coreProperties>
</file>