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Tr="00886775">
        <w:trPr>
          <w:trHeight w:val="2977"/>
        </w:trPr>
        <w:tc>
          <w:tcPr>
            <w:tcW w:w="6379" w:type="dxa"/>
          </w:tcPr>
          <w:p w:rsidR="0081530C" w:rsidRPr="00817A18" w:rsidRDefault="00B004EC" w:rsidP="00101CE4">
            <w:pPr>
              <w:pStyle w:val="MOJaddress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974725" cy="758825"/>
                  <wp:effectExtent l="0" t="0" r="0" b="3175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C016D5" w:rsidRPr="00817A18" w:rsidRDefault="00A215B1" w:rsidP="00101CE4">
            <w:pPr>
              <w:pStyle w:val="MOJaddress"/>
              <w:spacing w:line="276" w:lineRule="auto"/>
              <w:rPr>
                <w:b/>
              </w:rPr>
            </w:pPr>
            <w:r w:rsidRPr="00817A18">
              <w:rPr>
                <w:b/>
                <w:sz w:val="22"/>
                <w:szCs w:val="22"/>
              </w:rPr>
              <w:t>June</w:t>
            </w:r>
            <w:r w:rsidR="00404DE3" w:rsidRPr="00817A18">
              <w:rPr>
                <w:b/>
                <w:sz w:val="22"/>
                <w:szCs w:val="22"/>
              </w:rPr>
              <w:t xml:space="preserve"> 2017</w:t>
            </w:r>
          </w:p>
        </w:tc>
      </w:tr>
    </w:tbl>
    <w:p w:rsidR="00E43487" w:rsidRPr="0058273D" w:rsidRDefault="00E43487" w:rsidP="00101CE4">
      <w:pPr>
        <w:spacing w:line="276" w:lineRule="auto"/>
        <w:rPr>
          <w:szCs w:val="22"/>
        </w:rPr>
      </w:pPr>
    </w:p>
    <w:p w:rsidR="00E43487" w:rsidRDefault="002277FA" w:rsidP="00817A18">
      <w:pPr>
        <w:spacing w:line="276" w:lineRule="auto"/>
        <w:jc w:val="center"/>
        <w:rPr>
          <w:b/>
          <w:color w:val="000000"/>
          <w:szCs w:val="22"/>
        </w:rPr>
      </w:pPr>
      <w:r w:rsidRPr="00E82FC4">
        <w:rPr>
          <w:b/>
          <w:color w:val="000000"/>
          <w:szCs w:val="22"/>
        </w:rPr>
        <w:t>Freedom of Informa</w:t>
      </w:r>
      <w:r w:rsidR="007D0B94">
        <w:rPr>
          <w:b/>
          <w:color w:val="000000"/>
          <w:szCs w:val="22"/>
        </w:rPr>
        <w:t>tion Act (FOIA) Request – 111935</w:t>
      </w:r>
    </w:p>
    <w:p w:rsidR="00817A18" w:rsidRPr="00E82FC4" w:rsidRDefault="00817A18" w:rsidP="00817A18">
      <w:pPr>
        <w:spacing w:line="276" w:lineRule="auto"/>
        <w:jc w:val="center"/>
        <w:rPr>
          <w:b/>
          <w:color w:val="000000"/>
          <w:szCs w:val="22"/>
        </w:rPr>
      </w:pPr>
    </w:p>
    <w:p w:rsidR="00263524" w:rsidRDefault="004023E8" w:rsidP="00101CE4">
      <w:pPr>
        <w:spacing w:line="276" w:lineRule="auto"/>
        <w:rPr>
          <w:rFonts w:cs="Arial"/>
        </w:rPr>
      </w:pPr>
      <w:r>
        <w:rPr>
          <w:rFonts w:cs="Arial"/>
          <w:color w:val="000000"/>
        </w:rPr>
        <w:t>You</w:t>
      </w:r>
      <w:r w:rsidR="002277FA" w:rsidRPr="00561341">
        <w:rPr>
          <w:rFonts w:cs="Arial"/>
        </w:rPr>
        <w:t xml:space="preserve"> asked for the following information from the Ministry of Justice (MoJ):  </w:t>
      </w:r>
    </w:p>
    <w:p w:rsidR="0058273D" w:rsidRPr="0058273D" w:rsidRDefault="0058273D" w:rsidP="00101CE4">
      <w:pPr>
        <w:spacing w:line="276" w:lineRule="auto"/>
        <w:rPr>
          <w:rFonts w:cs="Arial"/>
        </w:rPr>
      </w:pPr>
    </w:p>
    <w:p w:rsidR="006644B5" w:rsidRPr="0058273D" w:rsidRDefault="006644B5" w:rsidP="006644B5">
      <w:pPr>
        <w:pStyle w:val="PlainText"/>
        <w:rPr>
          <w:rFonts w:ascii="Arial" w:hAnsi="Arial" w:cs="Arial"/>
          <w:b/>
          <w:i/>
        </w:rPr>
      </w:pPr>
      <w:r w:rsidRPr="0058273D">
        <w:rPr>
          <w:rFonts w:ascii="Arial" w:hAnsi="Arial" w:cs="Arial"/>
          <w:b/>
          <w:i/>
        </w:rPr>
        <w:t>1) How many staff of all prisons in England and Wales, and how many staff of all contracted-out prisons in England and Wales?</w:t>
      </w:r>
    </w:p>
    <w:p w:rsidR="00C2053F" w:rsidRPr="0058273D" w:rsidRDefault="006644B5" w:rsidP="006644B5">
      <w:pPr>
        <w:pStyle w:val="PlainText"/>
        <w:rPr>
          <w:rFonts w:ascii="Arial" w:hAnsi="Arial" w:cs="Arial"/>
          <w:b/>
          <w:i/>
        </w:rPr>
      </w:pPr>
      <w:r w:rsidRPr="0058273D">
        <w:rPr>
          <w:rFonts w:ascii="Arial" w:hAnsi="Arial" w:cs="Arial"/>
          <w:b/>
          <w:i/>
        </w:rPr>
        <w:t>2)</w:t>
      </w:r>
      <w:r w:rsidR="0058273D" w:rsidRPr="0058273D">
        <w:rPr>
          <w:rFonts w:ascii="Arial" w:hAnsi="Arial" w:cs="Arial"/>
          <w:b/>
          <w:i/>
        </w:rPr>
        <w:t xml:space="preserve"> </w:t>
      </w:r>
      <w:r w:rsidRPr="0058273D">
        <w:rPr>
          <w:rFonts w:ascii="Arial" w:hAnsi="Arial" w:cs="Arial"/>
          <w:b/>
          <w:i/>
        </w:rPr>
        <w:t>Is the status of the staff of the contracted-out prison (the private prison) Civil Service, Public Service, or private sector em</w:t>
      </w:r>
      <w:bookmarkStart w:id="0" w:name="_GoBack"/>
      <w:bookmarkEnd w:id="0"/>
      <w:r w:rsidRPr="0058273D">
        <w:rPr>
          <w:rFonts w:ascii="Arial" w:hAnsi="Arial" w:cs="Arial"/>
          <w:b/>
          <w:i/>
        </w:rPr>
        <w:t>ployee?</w:t>
      </w:r>
    </w:p>
    <w:p w:rsidR="00E43487" w:rsidRDefault="00E43487" w:rsidP="00676320">
      <w:pPr>
        <w:spacing w:line="276" w:lineRule="auto"/>
        <w:rPr>
          <w:rFonts w:cs="Arial"/>
          <w:szCs w:val="22"/>
        </w:rPr>
      </w:pPr>
    </w:p>
    <w:p w:rsidR="00CB207D" w:rsidRDefault="00676320" w:rsidP="00E1070C">
      <w:pPr>
        <w:spacing w:line="276" w:lineRule="auto"/>
        <w:rPr>
          <w:rFonts w:cs="Arial"/>
          <w:szCs w:val="22"/>
        </w:rPr>
      </w:pPr>
      <w:r w:rsidRPr="00561341">
        <w:rPr>
          <w:rFonts w:cs="Arial"/>
          <w:szCs w:val="22"/>
        </w:rPr>
        <w:t xml:space="preserve">Your request </w:t>
      </w:r>
      <w:r>
        <w:rPr>
          <w:rFonts w:cs="Arial"/>
          <w:szCs w:val="22"/>
        </w:rPr>
        <w:t>has been</w:t>
      </w:r>
      <w:r w:rsidRPr="00561341">
        <w:rPr>
          <w:rFonts w:cs="Arial"/>
          <w:szCs w:val="22"/>
        </w:rPr>
        <w:t xml:space="preserve"> handled under the</w:t>
      </w:r>
      <w:r>
        <w:rPr>
          <w:rFonts w:cs="Arial"/>
          <w:szCs w:val="22"/>
        </w:rPr>
        <w:t xml:space="preserve"> </w:t>
      </w:r>
      <w:r w:rsidRPr="00561341">
        <w:rPr>
          <w:rFonts w:cs="Arial"/>
          <w:szCs w:val="22"/>
        </w:rPr>
        <w:t>FOIA.</w:t>
      </w:r>
      <w:r>
        <w:rPr>
          <w:rFonts w:cs="Arial"/>
          <w:szCs w:val="22"/>
        </w:rPr>
        <w:t xml:space="preserve"> </w:t>
      </w:r>
      <w:r w:rsidR="00CB207D">
        <w:rPr>
          <w:rFonts w:cs="Arial"/>
          <w:szCs w:val="22"/>
        </w:rPr>
        <w:t xml:space="preserve">I can confirm the MoJ </w:t>
      </w:r>
      <w:r w:rsidR="0058273D">
        <w:rPr>
          <w:rFonts w:cs="Arial"/>
          <w:szCs w:val="22"/>
        </w:rPr>
        <w:t>holds</w:t>
      </w:r>
      <w:r w:rsidR="00CB207D">
        <w:rPr>
          <w:rFonts w:cs="Arial"/>
          <w:szCs w:val="22"/>
        </w:rPr>
        <w:t xml:space="preserve"> the information you have requested.</w:t>
      </w:r>
      <w:r w:rsidR="0091258A">
        <w:rPr>
          <w:rFonts w:cs="Arial"/>
          <w:szCs w:val="22"/>
        </w:rPr>
        <w:t xml:space="preserve"> </w:t>
      </w:r>
    </w:p>
    <w:p w:rsidR="00E1070C" w:rsidRDefault="00E1070C" w:rsidP="00CB207D">
      <w:pPr>
        <w:rPr>
          <w:rFonts w:cs="Arial"/>
          <w:szCs w:val="22"/>
        </w:rPr>
      </w:pPr>
    </w:p>
    <w:p w:rsidR="009D3BC6" w:rsidRPr="009D3BC6" w:rsidRDefault="009D3BC6" w:rsidP="00CB207D">
      <w:pPr>
        <w:rPr>
          <w:rFonts w:cs="Arial"/>
          <w:b/>
          <w:szCs w:val="22"/>
        </w:rPr>
      </w:pPr>
      <w:r w:rsidRPr="009D3BC6">
        <w:rPr>
          <w:rFonts w:cs="Arial"/>
          <w:b/>
          <w:szCs w:val="22"/>
        </w:rPr>
        <w:t>Question 1</w:t>
      </w:r>
    </w:p>
    <w:p w:rsidR="0091258A" w:rsidRDefault="009D3BC6" w:rsidP="009D3BC6">
      <w:pPr>
        <w:rPr>
          <w:rFonts w:cs="Arial"/>
          <w:szCs w:val="22"/>
        </w:rPr>
      </w:pPr>
      <w:r>
        <w:rPr>
          <w:rFonts w:cs="Arial"/>
          <w:szCs w:val="22"/>
        </w:rPr>
        <w:t>In relation to</w:t>
      </w:r>
      <w:r w:rsidR="0058273D">
        <w:rPr>
          <w:rFonts w:cs="Arial"/>
          <w:szCs w:val="22"/>
        </w:rPr>
        <w:t xml:space="preserve"> Public</w:t>
      </w:r>
      <w:r>
        <w:rPr>
          <w:rFonts w:cs="Arial"/>
          <w:szCs w:val="22"/>
        </w:rPr>
        <w:t xml:space="preserve"> </w:t>
      </w:r>
      <w:r w:rsidR="00E40AE8">
        <w:rPr>
          <w:rFonts w:cs="Arial"/>
          <w:szCs w:val="22"/>
        </w:rPr>
        <w:t>P</w:t>
      </w:r>
      <w:r w:rsidR="0091258A">
        <w:rPr>
          <w:rFonts w:cs="Arial"/>
          <w:szCs w:val="22"/>
        </w:rPr>
        <w:t>rison Staff</w:t>
      </w:r>
      <w:r>
        <w:rPr>
          <w:rFonts w:cs="Arial"/>
          <w:szCs w:val="22"/>
        </w:rPr>
        <w:t xml:space="preserve">, </w:t>
      </w:r>
      <w:r w:rsidR="0091258A">
        <w:rPr>
          <w:rFonts w:cs="Arial"/>
          <w:szCs w:val="22"/>
        </w:rPr>
        <w:t xml:space="preserve">I have interpreted your request as prison staff who are under the employment of Her Majesty’s Prison and Probation Service (HMPPS). </w:t>
      </w:r>
      <w:r w:rsidR="00E43487">
        <w:rPr>
          <w:rFonts w:cs="Arial"/>
          <w:szCs w:val="22"/>
        </w:rPr>
        <w:t xml:space="preserve">It may be useful for you to know </w:t>
      </w:r>
      <w:r w:rsidR="0091258A">
        <w:rPr>
          <w:rFonts w:cs="Arial"/>
          <w:szCs w:val="22"/>
        </w:rPr>
        <w:t>that some staff</w:t>
      </w:r>
      <w:r w:rsidR="00E43487">
        <w:rPr>
          <w:rFonts w:cs="Arial"/>
          <w:szCs w:val="22"/>
        </w:rPr>
        <w:t>,</w:t>
      </w:r>
      <w:r w:rsidR="0091258A">
        <w:rPr>
          <w:rFonts w:cs="Arial"/>
          <w:szCs w:val="22"/>
        </w:rPr>
        <w:t xml:space="preserve"> for exam</w:t>
      </w:r>
      <w:r w:rsidR="00E43487">
        <w:rPr>
          <w:rFonts w:cs="Arial"/>
          <w:szCs w:val="22"/>
        </w:rPr>
        <w:t>ple</w:t>
      </w:r>
      <w:r w:rsidR="0091258A">
        <w:rPr>
          <w:rFonts w:cs="Arial"/>
          <w:szCs w:val="22"/>
        </w:rPr>
        <w:t xml:space="preserve"> </w:t>
      </w:r>
      <w:r w:rsidR="0091258A">
        <w:rPr>
          <w:rFonts w:cs="Arial"/>
          <w:color w:val="000000"/>
        </w:rPr>
        <w:t>the</w:t>
      </w:r>
      <w:r w:rsidR="0091258A" w:rsidRPr="004C12CD">
        <w:rPr>
          <w:rFonts w:cs="Arial"/>
          <w:color w:val="000000"/>
        </w:rPr>
        <w:t xml:space="preserve"> health care staff</w:t>
      </w:r>
      <w:r w:rsidR="0091258A">
        <w:rPr>
          <w:rFonts w:cs="Arial"/>
          <w:color w:val="000000"/>
        </w:rPr>
        <w:t xml:space="preserve"> (GPs and nurses)</w:t>
      </w:r>
      <w:r w:rsidR="0091258A" w:rsidRPr="004C12CD">
        <w:rPr>
          <w:rFonts w:cs="Arial"/>
          <w:color w:val="000000"/>
        </w:rPr>
        <w:t>, teacher</w:t>
      </w:r>
      <w:r w:rsidR="008B5A66">
        <w:rPr>
          <w:rFonts w:cs="Arial"/>
          <w:color w:val="000000"/>
        </w:rPr>
        <w:t>s</w:t>
      </w:r>
      <w:r w:rsidR="0091258A">
        <w:rPr>
          <w:rFonts w:cs="Arial"/>
          <w:color w:val="000000"/>
        </w:rPr>
        <w:t xml:space="preserve"> and facilities contractors</w:t>
      </w:r>
      <w:r w:rsidR="0091258A" w:rsidRPr="004C12CD">
        <w:rPr>
          <w:rFonts w:cs="Arial"/>
          <w:color w:val="000000"/>
        </w:rPr>
        <w:t xml:space="preserve"> </w:t>
      </w:r>
      <w:r w:rsidR="0091258A">
        <w:rPr>
          <w:rFonts w:cs="Arial"/>
          <w:color w:val="000000"/>
        </w:rPr>
        <w:t xml:space="preserve">in public prisons </w:t>
      </w:r>
      <w:r w:rsidR="0091258A" w:rsidRPr="004C12CD">
        <w:rPr>
          <w:rFonts w:cs="Arial"/>
          <w:color w:val="000000"/>
        </w:rPr>
        <w:t>are not</w:t>
      </w:r>
      <w:r w:rsidR="0091258A">
        <w:rPr>
          <w:rFonts w:cs="Arial"/>
          <w:color w:val="000000"/>
        </w:rPr>
        <w:t xml:space="preserve"> employees of HMPPS.</w:t>
      </w:r>
    </w:p>
    <w:p w:rsidR="0091258A" w:rsidRDefault="0091258A" w:rsidP="009D3BC6">
      <w:pPr>
        <w:rPr>
          <w:rFonts w:cs="Arial"/>
          <w:szCs w:val="22"/>
        </w:rPr>
      </w:pPr>
    </w:p>
    <w:p w:rsidR="006451A3" w:rsidRPr="00817A18" w:rsidRDefault="0091258A" w:rsidP="00CB207D">
      <w:pPr>
        <w:rPr>
          <w:rFonts w:cs="Arial"/>
          <w:szCs w:val="22"/>
        </w:rPr>
      </w:pPr>
      <w:r>
        <w:rPr>
          <w:rFonts w:cs="Arial"/>
          <w:szCs w:val="22"/>
        </w:rPr>
        <w:t xml:space="preserve">I can confirm that </w:t>
      </w:r>
      <w:r w:rsidR="009D3BC6">
        <w:rPr>
          <w:rFonts w:cs="Arial"/>
          <w:szCs w:val="22"/>
        </w:rPr>
        <w:t>i</w:t>
      </w:r>
      <w:r>
        <w:rPr>
          <w:rFonts w:cs="Arial"/>
          <w:szCs w:val="22"/>
        </w:rPr>
        <w:t>nformation on the number of public prison staff employed by HMPPS in England and Wales</w:t>
      </w:r>
      <w:r w:rsidR="00E40AE8">
        <w:rPr>
          <w:rFonts w:cs="Arial"/>
          <w:szCs w:val="22"/>
        </w:rPr>
        <w:t xml:space="preserve"> is </w:t>
      </w:r>
      <w:r w:rsidR="00676320">
        <w:rPr>
          <w:rFonts w:cs="Arial"/>
          <w:szCs w:val="22"/>
        </w:rPr>
        <w:t>exempt from disclosure under section 21 of the FOIA, because it is reasonably accessible to you.</w:t>
      </w:r>
      <w:r w:rsidR="00CE192F">
        <w:rPr>
          <w:rFonts w:cs="Arial"/>
          <w:szCs w:val="22"/>
        </w:rPr>
        <w:t xml:space="preserve"> </w:t>
      </w:r>
      <w:r w:rsidR="0058273D">
        <w:rPr>
          <w:rFonts w:cs="Arial"/>
          <w:szCs w:val="22"/>
        </w:rPr>
        <w:t>The i</w:t>
      </w:r>
      <w:r w:rsidR="00272DCD">
        <w:rPr>
          <w:rFonts w:cs="Arial"/>
          <w:szCs w:val="22"/>
        </w:rPr>
        <w:t>nformation</w:t>
      </w:r>
      <w:r w:rsidR="00676320">
        <w:rPr>
          <w:rFonts w:cs="Arial"/>
          <w:szCs w:val="22"/>
        </w:rPr>
        <w:t xml:space="preserve"> </w:t>
      </w:r>
      <w:r w:rsidR="00676320" w:rsidRPr="00F64473">
        <w:rPr>
          <w:rFonts w:cs="Arial"/>
          <w:szCs w:val="22"/>
        </w:rPr>
        <w:t>can be</w:t>
      </w:r>
      <w:r w:rsidR="006451A3" w:rsidRPr="00F64473">
        <w:rPr>
          <w:rFonts w:cs="Arial"/>
          <w:szCs w:val="22"/>
        </w:rPr>
        <w:t xml:space="preserve"> accessed at t</w:t>
      </w:r>
      <w:r w:rsidR="000A25E1" w:rsidRPr="00F64473">
        <w:rPr>
          <w:rFonts w:cs="Arial"/>
          <w:szCs w:val="22"/>
        </w:rPr>
        <w:t>able 1</w:t>
      </w:r>
      <w:r w:rsidR="00CB207D" w:rsidRPr="00F64473">
        <w:rPr>
          <w:rFonts w:cs="Arial"/>
          <w:szCs w:val="22"/>
        </w:rPr>
        <w:t xml:space="preserve"> within </w:t>
      </w:r>
      <w:r w:rsidR="000A25E1" w:rsidRPr="00F64473">
        <w:rPr>
          <w:rFonts w:cs="Arial"/>
          <w:szCs w:val="22"/>
        </w:rPr>
        <w:t xml:space="preserve">the NOMS </w:t>
      </w:r>
      <w:r w:rsidR="006451A3" w:rsidRPr="00F64473">
        <w:rPr>
          <w:rFonts w:cs="Arial"/>
          <w:szCs w:val="22"/>
        </w:rPr>
        <w:t>w</w:t>
      </w:r>
      <w:r w:rsidR="000A25E1" w:rsidRPr="00F64473">
        <w:rPr>
          <w:rFonts w:cs="Arial"/>
          <w:szCs w:val="22"/>
        </w:rPr>
        <w:t>orkforce</w:t>
      </w:r>
      <w:r w:rsidR="00CE192F" w:rsidRPr="00F64473">
        <w:rPr>
          <w:rFonts w:cs="Arial"/>
          <w:szCs w:val="22"/>
        </w:rPr>
        <w:t xml:space="preserve"> </w:t>
      </w:r>
      <w:r w:rsidR="006451A3" w:rsidRPr="00F64473">
        <w:rPr>
          <w:rFonts w:cs="Arial"/>
          <w:szCs w:val="22"/>
        </w:rPr>
        <w:t>t</w:t>
      </w:r>
      <w:r w:rsidR="00CE192F" w:rsidRPr="00F64473">
        <w:rPr>
          <w:rFonts w:cs="Arial"/>
          <w:szCs w:val="22"/>
        </w:rPr>
        <w:t>ables</w:t>
      </w:r>
      <w:r w:rsidR="00676320" w:rsidRPr="00F64473">
        <w:rPr>
          <w:rFonts w:cs="Arial"/>
          <w:szCs w:val="22"/>
        </w:rPr>
        <w:t xml:space="preserve"> at the publication link below</w:t>
      </w:r>
      <w:r w:rsidR="00676320" w:rsidRPr="00F64473">
        <w:rPr>
          <w:rFonts w:cs="Arial"/>
          <w:color w:val="0000CC"/>
          <w:szCs w:val="22"/>
        </w:rPr>
        <w:t>:</w:t>
      </w:r>
    </w:p>
    <w:p w:rsidR="00821635" w:rsidRPr="009D3BC6" w:rsidRDefault="00821635" w:rsidP="00821635">
      <w:pPr>
        <w:rPr>
          <w:color w:val="1F497D"/>
          <w:u w:val="single"/>
        </w:rPr>
      </w:pPr>
      <w:hyperlink r:id="rId9" w:history="1">
        <w:r w:rsidRPr="009D3BC6">
          <w:rPr>
            <w:rStyle w:val="Hyperlink"/>
            <w:u w:val="single"/>
          </w:rPr>
          <w:t>https://www.gov.uk/government/uploads/system/uploads/attachment_data/file/614643/noms-workforce-tables-march-2017.xlsx</w:t>
        </w:r>
      </w:hyperlink>
      <w:r w:rsidRPr="009D3BC6">
        <w:rPr>
          <w:color w:val="1F497D"/>
          <w:u w:val="single"/>
        </w:rPr>
        <w:t xml:space="preserve">  </w:t>
      </w:r>
    </w:p>
    <w:p w:rsidR="0058273D" w:rsidRPr="0058273D" w:rsidRDefault="006451A3" w:rsidP="00CA5194">
      <w:pPr>
        <w:rPr>
          <w:rFonts w:ascii="Calibri" w:hAnsi="Calibri"/>
          <w:color w:val="1F497D"/>
          <w:szCs w:val="22"/>
        </w:rPr>
      </w:pPr>
      <w:r>
        <w:rPr>
          <w:color w:val="1F497D"/>
        </w:rPr>
        <w:t xml:space="preserve">   </w:t>
      </w:r>
    </w:p>
    <w:p w:rsidR="00971286" w:rsidRPr="0058273D" w:rsidRDefault="009D3BC6" w:rsidP="00CA5194">
      <w:pPr>
        <w:rPr>
          <w:rFonts w:cs="Arial"/>
          <w:color w:val="000000"/>
          <w:u w:val="single"/>
        </w:rPr>
      </w:pPr>
      <w:r>
        <w:rPr>
          <w:rFonts w:cs="Arial"/>
          <w:color w:val="000000"/>
        </w:rPr>
        <w:t>For contracted out prisons in England &amp; Wales,</w:t>
      </w:r>
      <w:r>
        <w:rPr>
          <w:rFonts w:cs="Arial"/>
          <w:iCs/>
          <w:color w:val="000000"/>
          <w:szCs w:val="22"/>
        </w:rPr>
        <w:t xml:space="preserve"> please find in the table below,</w:t>
      </w:r>
      <w:r w:rsidR="00903505" w:rsidRPr="004C12CD">
        <w:rPr>
          <w:rFonts w:cs="Arial"/>
          <w:iCs/>
          <w:color w:val="000000"/>
          <w:szCs w:val="22"/>
        </w:rPr>
        <w:t xml:space="preserve"> </w:t>
      </w:r>
      <w:r w:rsidR="000A25E1" w:rsidRPr="004C12CD">
        <w:rPr>
          <w:rFonts w:cs="Arial"/>
          <w:iCs/>
          <w:color w:val="000000"/>
          <w:szCs w:val="22"/>
        </w:rPr>
        <w:t>(Full time equivalent</w:t>
      </w:r>
      <w:r>
        <w:rPr>
          <w:rFonts w:cs="Arial"/>
          <w:iCs/>
          <w:color w:val="000000"/>
          <w:szCs w:val="22"/>
        </w:rPr>
        <w:t>) as at 31 March 2017</w:t>
      </w:r>
      <w:r w:rsidR="006451A3" w:rsidRPr="004C12CD">
        <w:rPr>
          <w:rFonts w:cs="Arial"/>
          <w:iCs/>
          <w:color w:val="000000"/>
          <w:szCs w:val="22"/>
        </w:rPr>
        <w:t>:</w:t>
      </w:r>
    </w:p>
    <w:p w:rsidR="00E43487" w:rsidRDefault="00E43487" w:rsidP="00CA5194">
      <w:pPr>
        <w:rPr>
          <w:rFonts w:cs="Arial"/>
          <w:iCs/>
          <w:szCs w:val="22"/>
        </w:rPr>
      </w:pPr>
    </w:p>
    <w:p w:rsidR="00200852" w:rsidRPr="00F64473" w:rsidRDefault="006451A3" w:rsidP="00CA5194">
      <w:pPr>
        <w:rPr>
          <w:rFonts w:cs="Arial"/>
          <w:b/>
          <w:iCs/>
          <w:szCs w:val="22"/>
        </w:rPr>
      </w:pPr>
      <w:r w:rsidRPr="00F64473">
        <w:rPr>
          <w:rFonts w:cs="Arial"/>
          <w:b/>
          <w:iCs/>
          <w:szCs w:val="22"/>
        </w:rPr>
        <w:t>Staff in post at private s</w:t>
      </w:r>
      <w:r w:rsidR="00200852" w:rsidRPr="00F64473">
        <w:rPr>
          <w:rFonts w:cs="Arial"/>
          <w:b/>
          <w:iCs/>
          <w:szCs w:val="22"/>
        </w:rPr>
        <w:t xml:space="preserve">ector </w:t>
      </w:r>
      <w:r w:rsidRPr="00F64473">
        <w:rPr>
          <w:rFonts w:cs="Arial"/>
          <w:b/>
          <w:iCs/>
          <w:szCs w:val="22"/>
        </w:rPr>
        <w:t>p</w:t>
      </w:r>
      <w:r w:rsidR="00200852" w:rsidRPr="00F64473">
        <w:rPr>
          <w:rFonts w:cs="Arial"/>
          <w:b/>
          <w:iCs/>
          <w:szCs w:val="22"/>
        </w:rPr>
        <w:t>risons</w:t>
      </w:r>
      <w:r w:rsidRPr="00F64473">
        <w:rPr>
          <w:rFonts w:cs="Arial"/>
          <w:b/>
          <w:iCs/>
          <w:szCs w:val="22"/>
        </w:rPr>
        <w:t xml:space="preserve"> by contractor, as at 31 March 2017</w:t>
      </w:r>
    </w:p>
    <w:tbl>
      <w:tblPr>
        <w:tblW w:w="6658" w:type="dxa"/>
        <w:tblInd w:w="113" w:type="dxa"/>
        <w:tblLook w:val="04A0" w:firstRow="1" w:lastRow="0" w:firstColumn="1" w:lastColumn="0" w:noHBand="0" w:noVBand="1"/>
      </w:tblPr>
      <w:tblGrid>
        <w:gridCol w:w="2972"/>
        <w:gridCol w:w="3686"/>
      </w:tblGrid>
      <w:tr w:rsidR="00393930" w:rsidRPr="00F64473" w:rsidTr="0058273D">
        <w:trPr>
          <w:trHeight w:val="1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930" w:rsidRPr="00F64473" w:rsidRDefault="006451A3" w:rsidP="006451A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F64473">
              <w:rPr>
                <w:rFonts w:cs="Arial"/>
                <w:b/>
                <w:bCs/>
                <w:szCs w:val="22"/>
              </w:rPr>
              <w:t>Contractor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930" w:rsidRPr="00F64473" w:rsidRDefault="00393930" w:rsidP="00393930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F64473">
              <w:rPr>
                <w:rFonts w:cs="Arial"/>
                <w:b/>
                <w:bCs/>
                <w:szCs w:val="22"/>
              </w:rPr>
              <w:t>Full-time equivalent staff as at 31 March 2017</w:t>
            </w:r>
          </w:p>
        </w:tc>
      </w:tr>
      <w:tr w:rsidR="00393930" w:rsidRPr="00F64473" w:rsidTr="005827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0" w:rsidRPr="00F64473" w:rsidRDefault="00393930" w:rsidP="00393930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F64473">
              <w:rPr>
                <w:rFonts w:cs="Arial"/>
                <w:color w:val="000000"/>
                <w:szCs w:val="22"/>
              </w:rPr>
              <w:t>G4S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0" w:rsidRPr="00F64473" w:rsidRDefault="00393930" w:rsidP="00393930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64473">
              <w:rPr>
                <w:rFonts w:cs="Arial"/>
                <w:color w:val="000000"/>
                <w:szCs w:val="22"/>
              </w:rPr>
              <w:t xml:space="preserve">                               2,289 </w:t>
            </w:r>
          </w:p>
        </w:tc>
      </w:tr>
      <w:tr w:rsidR="00393930" w:rsidRPr="00F64473" w:rsidTr="005827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0" w:rsidRPr="00F64473" w:rsidRDefault="00393930" w:rsidP="00393930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F64473">
              <w:rPr>
                <w:rFonts w:cs="Arial"/>
                <w:color w:val="000000"/>
                <w:szCs w:val="22"/>
              </w:rPr>
              <w:t>Serco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0" w:rsidRPr="00F64473" w:rsidRDefault="00393930" w:rsidP="00393930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64473">
              <w:rPr>
                <w:rFonts w:cs="Arial"/>
                <w:color w:val="000000"/>
                <w:szCs w:val="22"/>
              </w:rPr>
              <w:t xml:space="preserve">                               1,787 </w:t>
            </w:r>
          </w:p>
        </w:tc>
      </w:tr>
      <w:tr w:rsidR="00393930" w:rsidRPr="00F64473" w:rsidTr="0058273D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0" w:rsidRPr="00F64473" w:rsidRDefault="00393930" w:rsidP="00393930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F64473">
              <w:rPr>
                <w:rFonts w:cs="Arial"/>
                <w:color w:val="000000"/>
                <w:szCs w:val="22"/>
              </w:rPr>
              <w:t>Sodexo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0" w:rsidRPr="00F64473" w:rsidRDefault="00393930" w:rsidP="00393930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F64473">
              <w:rPr>
                <w:rFonts w:cs="Arial"/>
                <w:color w:val="000000"/>
                <w:szCs w:val="22"/>
              </w:rPr>
              <w:t xml:space="preserve">                               1,934 </w:t>
            </w:r>
          </w:p>
        </w:tc>
      </w:tr>
      <w:tr w:rsidR="00393930" w:rsidRPr="00393930" w:rsidTr="0058273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0" w:rsidRPr="00F64473" w:rsidRDefault="00393930" w:rsidP="00393930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F64473">
              <w:rPr>
                <w:rFonts w:cs="Arial"/>
                <w:b/>
                <w:bCs/>
                <w:szCs w:val="22"/>
              </w:rPr>
              <w:t xml:space="preserve">Total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30" w:rsidRPr="00393930" w:rsidRDefault="00393930" w:rsidP="00393930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F64473">
              <w:rPr>
                <w:rFonts w:cs="Arial"/>
                <w:b/>
                <w:bCs/>
                <w:szCs w:val="22"/>
              </w:rPr>
              <w:t xml:space="preserve">                               6,009</w:t>
            </w:r>
            <w:r w:rsidRPr="00393930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</w:tbl>
    <w:p w:rsidR="00E43487" w:rsidRDefault="00E43487" w:rsidP="00CA5194">
      <w:pPr>
        <w:rPr>
          <w:rFonts w:cs="Arial"/>
          <w:b/>
          <w:szCs w:val="22"/>
        </w:rPr>
      </w:pPr>
    </w:p>
    <w:p w:rsidR="00E40AE8" w:rsidRPr="009D3BC6" w:rsidRDefault="00E40AE8" w:rsidP="00CA5194">
      <w:pPr>
        <w:rPr>
          <w:rFonts w:cs="Arial"/>
          <w:b/>
          <w:szCs w:val="22"/>
        </w:rPr>
      </w:pPr>
      <w:r w:rsidRPr="009D3BC6">
        <w:rPr>
          <w:rFonts w:cs="Arial"/>
          <w:b/>
          <w:szCs w:val="22"/>
        </w:rPr>
        <w:t xml:space="preserve">Question 2 </w:t>
      </w:r>
    </w:p>
    <w:p w:rsidR="00D5584F" w:rsidRPr="00817A18" w:rsidRDefault="00E40AE8" w:rsidP="0041102C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0A25E1">
        <w:rPr>
          <w:rFonts w:cs="Arial"/>
          <w:szCs w:val="22"/>
        </w:rPr>
        <w:t>taff at contracted-out prisons are regarded as private sector employees.</w:t>
      </w:r>
    </w:p>
    <w:sectPr w:rsidR="00D5584F" w:rsidRPr="00817A18" w:rsidSect="00561341">
      <w:footerReference w:type="default" r:id="rId10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CE" w:rsidRDefault="00B867CE">
      <w:r>
        <w:separator/>
      </w:r>
    </w:p>
  </w:endnote>
  <w:endnote w:type="continuationSeparator" w:id="0">
    <w:p w:rsidR="00B867CE" w:rsidRDefault="00B8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A1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CE" w:rsidRDefault="00B867CE">
      <w:r>
        <w:separator/>
      </w:r>
    </w:p>
  </w:footnote>
  <w:footnote w:type="continuationSeparator" w:id="0">
    <w:p w:rsidR="00B867CE" w:rsidRDefault="00B8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2760"/>
    <w:multiLevelType w:val="multilevel"/>
    <w:tmpl w:val="00365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285E"/>
    <w:multiLevelType w:val="multilevel"/>
    <w:tmpl w:val="00365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87566"/>
    <w:multiLevelType w:val="hybridMultilevel"/>
    <w:tmpl w:val="CE38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7060C"/>
    <w:multiLevelType w:val="hybridMultilevel"/>
    <w:tmpl w:val="6920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265D9"/>
    <w:multiLevelType w:val="hybridMultilevel"/>
    <w:tmpl w:val="D7B4A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B7011"/>
    <w:multiLevelType w:val="hybridMultilevel"/>
    <w:tmpl w:val="625CE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F22A0"/>
    <w:multiLevelType w:val="hybridMultilevel"/>
    <w:tmpl w:val="E7E83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81E92"/>
    <w:multiLevelType w:val="hybridMultilevel"/>
    <w:tmpl w:val="4868157E"/>
    <w:lvl w:ilvl="0" w:tplc="0DA0F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CB3F46"/>
    <w:multiLevelType w:val="hybridMultilevel"/>
    <w:tmpl w:val="1E4A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6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1E1F"/>
    <w:rsid w:val="00016DBD"/>
    <w:rsid w:val="00017054"/>
    <w:rsid w:val="000211F4"/>
    <w:rsid w:val="000222E7"/>
    <w:rsid w:val="000222F6"/>
    <w:rsid w:val="00026D9A"/>
    <w:rsid w:val="00032200"/>
    <w:rsid w:val="000323F8"/>
    <w:rsid w:val="00037330"/>
    <w:rsid w:val="00046360"/>
    <w:rsid w:val="00050546"/>
    <w:rsid w:val="00055B94"/>
    <w:rsid w:val="00071AE9"/>
    <w:rsid w:val="0007380F"/>
    <w:rsid w:val="0008457A"/>
    <w:rsid w:val="00090859"/>
    <w:rsid w:val="00090D8A"/>
    <w:rsid w:val="0009138F"/>
    <w:rsid w:val="00095595"/>
    <w:rsid w:val="0009754B"/>
    <w:rsid w:val="000A25E1"/>
    <w:rsid w:val="000A3195"/>
    <w:rsid w:val="000B131D"/>
    <w:rsid w:val="000B4F25"/>
    <w:rsid w:val="000C74C1"/>
    <w:rsid w:val="000E24F4"/>
    <w:rsid w:val="000E53B8"/>
    <w:rsid w:val="000E7F68"/>
    <w:rsid w:val="000F4CE4"/>
    <w:rsid w:val="00101CE4"/>
    <w:rsid w:val="00106DEE"/>
    <w:rsid w:val="001139D4"/>
    <w:rsid w:val="00133BA9"/>
    <w:rsid w:val="00134A2E"/>
    <w:rsid w:val="00145D76"/>
    <w:rsid w:val="00146154"/>
    <w:rsid w:val="00146DB5"/>
    <w:rsid w:val="00152F0C"/>
    <w:rsid w:val="00153E76"/>
    <w:rsid w:val="00154D2E"/>
    <w:rsid w:val="00161886"/>
    <w:rsid w:val="00166F95"/>
    <w:rsid w:val="0017541D"/>
    <w:rsid w:val="00181883"/>
    <w:rsid w:val="00182B50"/>
    <w:rsid w:val="0019033E"/>
    <w:rsid w:val="001A3A7E"/>
    <w:rsid w:val="001A47DE"/>
    <w:rsid w:val="001A47E5"/>
    <w:rsid w:val="001A4EE1"/>
    <w:rsid w:val="001B6FB2"/>
    <w:rsid w:val="001C302D"/>
    <w:rsid w:val="001C54E1"/>
    <w:rsid w:val="001C74C6"/>
    <w:rsid w:val="001C779E"/>
    <w:rsid w:val="001D088D"/>
    <w:rsid w:val="001E0568"/>
    <w:rsid w:val="001E1665"/>
    <w:rsid w:val="001E2B19"/>
    <w:rsid w:val="001F33F4"/>
    <w:rsid w:val="001F4322"/>
    <w:rsid w:val="001F43AC"/>
    <w:rsid w:val="00200852"/>
    <w:rsid w:val="00201F93"/>
    <w:rsid w:val="002277FA"/>
    <w:rsid w:val="00231230"/>
    <w:rsid w:val="002533AE"/>
    <w:rsid w:val="00255FC6"/>
    <w:rsid w:val="00256E3A"/>
    <w:rsid w:val="00260D41"/>
    <w:rsid w:val="00263524"/>
    <w:rsid w:val="00266601"/>
    <w:rsid w:val="00272DCD"/>
    <w:rsid w:val="00273E23"/>
    <w:rsid w:val="00282286"/>
    <w:rsid w:val="00285A9C"/>
    <w:rsid w:val="0028698C"/>
    <w:rsid w:val="002B0ECE"/>
    <w:rsid w:val="002B28D5"/>
    <w:rsid w:val="002B7368"/>
    <w:rsid w:val="002C5025"/>
    <w:rsid w:val="002C7E36"/>
    <w:rsid w:val="002D41D7"/>
    <w:rsid w:val="002D4EE7"/>
    <w:rsid w:val="002D5314"/>
    <w:rsid w:val="002E39E4"/>
    <w:rsid w:val="002F24C7"/>
    <w:rsid w:val="002F4471"/>
    <w:rsid w:val="002F50F6"/>
    <w:rsid w:val="002F5659"/>
    <w:rsid w:val="002F6553"/>
    <w:rsid w:val="003011BD"/>
    <w:rsid w:val="00302BB3"/>
    <w:rsid w:val="00303661"/>
    <w:rsid w:val="0030433E"/>
    <w:rsid w:val="00305FB1"/>
    <w:rsid w:val="0031213B"/>
    <w:rsid w:val="00323067"/>
    <w:rsid w:val="003320EC"/>
    <w:rsid w:val="0033615C"/>
    <w:rsid w:val="003366B3"/>
    <w:rsid w:val="003525C4"/>
    <w:rsid w:val="00375DDC"/>
    <w:rsid w:val="003762B4"/>
    <w:rsid w:val="00376A97"/>
    <w:rsid w:val="00377D6F"/>
    <w:rsid w:val="00380CC9"/>
    <w:rsid w:val="00380FE8"/>
    <w:rsid w:val="00381DC6"/>
    <w:rsid w:val="0038610C"/>
    <w:rsid w:val="0038642F"/>
    <w:rsid w:val="00393930"/>
    <w:rsid w:val="003A633E"/>
    <w:rsid w:val="003B13CA"/>
    <w:rsid w:val="003C556D"/>
    <w:rsid w:val="003D0887"/>
    <w:rsid w:val="003D374E"/>
    <w:rsid w:val="003D3DDA"/>
    <w:rsid w:val="003E2480"/>
    <w:rsid w:val="003E2FFE"/>
    <w:rsid w:val="003E3E27"/>
    <w:rsid w:val="00401CAB"/>
    <w:rsid w:val="004023E8"/>
    <w:rsid w:val="00404DE3"/>
    <w:rsid w:val="0041102C"/>
    <w:rsid w:val="004269FC"/>
    <w:rsid w:val="00435D53"/>
    <w:rsid w:val="00441967"/>
    <w:rsid w:val="00441DF3"/>
    <w:rsid w:val="00444869"/>
    <w:rsid w:val="00445AB5"/>
    <w:rsid w:val="00453104"/>
    <w:rsid w:val="00456618"/>
    <w:rsid w:val="00457840"/>
    <w:rsid w:val="00462553"/>
    <w:rsid w:val="00465398"/>
    <w:rsid w:val="00471E48"/>
    <w:rsid w:val="0048558F"/>
    <w:rsid w:val="00487DCB"/>
    <w:rsid w:val="00494E3B"/>
    <w:rsid w:val="00496E7B"/>
    <w:rsid w:val="004B3881"/>
    <w:rsid w:val="004C12CD"/>
    <w:rsid w:val="004C7EE0"/>
    <w:rsid w:val="004D58C1"/>
    <w:rsid w:val="004E03C7"/>
    <w:rsid w:val="004E5205"/>
    <w:rsid w:val="004E5CF9"/>
    <w:rsid w:val="004E7A5A"/>
    <w:rsid w:val="004F20E2"/>
    <w:rsid w:val="004F3A38"/>
    <w:rsid w:val="004F5467"/>
    <w:rsid w:val="004F608F"/>
    <w:rsid w:val="0050006A"/>
    <w:rsid w:val="00501779"/>
    <w:rsid w:val="00511973"/>
    <w:rsid w:val="00524313"/>
    <w:rsid w:val="005313ED"/>
    <w:rsid w:val="00531805"/>
    <w:rsid w:val="00535B60"/>
    <w:rsid w:val="005361B4"/>
    <w:rsid w:val="00544BBA"/>
    <w:rsid w:val="005507D4"/>
    <w:rsid w:val="00561341"/>
    <w:rsid w:val="0056296A"/>
    <w:rsid w:val="00566964"/>
    <w:rsid w:val="0057049D"/>
    <w:rsid w:val="00573540"/>
    <w:rsid w:val="005765D4"/>
    <w:rsid w:val="005774F0"/>
    <w:rsid w:val="0058273D"/>
    <w:rsid w:val="00587166"/>
    <w:rsid w:val="0059501B"/>
    <w:rsid w:val="005A196C"/>
    <w:rsid w:val="005A1FB5"/>
    <w:rsid w:val="005B18D9"/>
    <w:rsid w:val="005B19E9"/>
    <w:rsid w:val="005B1E5F"/>
    <w:rsid w:val="005B28FC"/>
    <w:rsid w:val="005B3751"/>
    <w:rsid w:val="005C1544"/>
    <w:rsid w:val="005C1749"/>
    <w:rsid w:val="005C35F0"/>
    <w:rsid w:val="005D21E1"/>
    <w:rsid w:val="005E0444"/>
    <w:rsid w:val="005E17C7"/>
    <w:rsid w:val="005F540E"/>
    <w:rsid w:val="005F62A8"/>
    <w:rsid w:val="006045AB"/>
    <w:rsid w:val="00604675"/>
    <w:rsid w:val="00606B8F"/>
    <w:rsid w:val="0061460B"/>
    <w:rsid w:val="006208B5"/>
    <w:rsid w:val="00625FD1"/>
    <w:rsid w:val="00630517"/>
    <w:rsid w:val="00644B57"/>
    <w:rsid w:val="006451A3"/>
    <w:rsid w:val="00651162"/>
    <w:rsid w:val="00652228"/>
    <w:rsid w:val="006644B5"/>
    <w:rsid w:val="006647E4"/>
    <w:rsid w:val="0066576F"/>
    <w:rsid w:val="006667B9"/>
    <w:rsid w:val="006733D9"/>
    <w:rsid w:val="00673F9E"/>
    <w:rsid w:val="00674BC9"/>
    <w:rsid w:val="0067514B"/>
    <w:rsid w:val="0067585E"/>
    <w:rsid w:val="00676320"/>
    <w:rsid w:val="00680513"/>
    <w:rsid w:val="00680B3A"/>
    <w:rsid w:val="00684760"/>
    <w:rsid w:val="00687093"/>
    <w:rsid w:val="00687276"/>
    <w:rsid w:val="006878E8"/>
    <w:rsid w:val="006A2E8E"/>
    <w:rsid w:val="006B5E32"/>
    <w:rsid w:val="006C2171"/>
    <w:rsid w:val="006C72DE"/>
    <w:rsid w:val="006D65A6"/>
    <w:rsid w:val="006D7768"/>
    <w:rsid w:val="006D7FDA"/>
    <w:rsid w:val="006E32CA"/>
    <w:rsid w:val="006F32D9"/>
    <w:rsid w:val="006F41B2"/>
    <w:rsid w:val="00703C5E"/>
    <w:rsid w:val="007133AE"/>
    <w:rsid w:val="00720F0E"/>
    <w:rsid w:val="0073269A"/>
    <w:rsid w:val="0074259E"/>
    <w:rsid w:val="007464AB"/>
    <w:rsid w:val="0075513B"/>
    <w:rsid w:val="007600BD"/>
    <w:rsid w:val="00763248"/>
    <w:rsid w:val="0077089F"/>
    <w:rsid w:val="007745B5"/>
    <w:rsid w:val="007754CF"/>
    <w:rsid w:val="00784066"/>
    <w:rsid w:val="007A3DF8"/>
    <w:rsid w:val="007B3D3C"/>
    <w:rsid w:val="007B7C57"/>
    <w:rsid w:val="007C2331"/>
    <w:rsid w:val="007C5F7B"/>
    <w:rsid w:val="007C771A"/>
    <w:rsid w:val="007D0B94"/>
    <w:rsid w:val="007D4371"/>
    <w:rsid w:val="007D4761"/>
    <w:rsid w:val="007D5ED2"/>
    <w:rsid w:val="007F11F4"/>
    <w:rsid w:val="007F4AEE"/>
    <w:rsid w:val="00801B78"/>
    <w:rsid w:val="00805323"/>
    <w:rsid w:val="0081530C"/>
    <w:rsid w:val="00817A18"/>
    <w:rsid w:val="00821635"/>
    <w:rsid w:val="00831B94"/>
    <w:rsid w:val="00832C18"/>
    <w:rsid w:val="00837E19"/>
    <w:rsid w:val="0084029A"/>
    <w:rsid w:val="008424C0"/>
    <w:rsid w:val="00843DCA"/>
    <w:rsid w:val="00844B67"/>
    <w:rsid w:val="00844D94"/>
    <w:rsid w:val="008565E0"/>
    <w:rsid w:val="00866800"/>
    <w:rsid w:val="00870D77"/>
    <w:rsid w:val="00880411"/>
    <w:rsid w:val="00880F50"/>
    <w:rsid w:val="00882334"/>
    <w:rsid w:val="00884627"/>
    <w:rsid w:val="00886775"/>
    <w:rsid w:val="00892055"/>
    <w:rsid w:val="008970E9"/>
    <w:rsid w:val="008A04B8"/>
    <w:rsid w:val="008B1369"/>
    <w:rsid w:val="008B21BB"/>
    <w:rsid w:val="008B36D2"/>
    <w:rsid w:val="008B5A66"/>
    <w:rsid w:val="008D1374"/>
    <w:rsid w:val="008D45DA"/>
    <w:rsid w:val="008D564C"/>
    <w:rsid w:val="008E038B"/>
    <w:rsid w:val="00903505"/>
    <w:rsid w:val="00903B26"/>
    <w:rsid w:val="00904DCA"/>
    <w:rsid w:val="00912030"/>
    <w:rsid w:val="0091232A"/>
    <w:rsid w:val="0091258A"/>
    <w:rsid w:val="00917EC7"/>
    <w:rsid w:val="009219B9"/>
    <w:rsid w:val="009278A6"/>
    <w:rsid w:val="0093629F"/>
    <w:rsid w:val="00936C85"/>
    <w:rsid w:val="00955A75"/>
    <w:rsid w:val="00971286"/>
    <w:rsid w:val="00980229"/>
    <w:rsid w:val="009827DD"/>
    <w:rsid w:val="009853E8"/>
    <w:rsid w:val="00985CB8"/>
    <w:rsid w:val="00987F68"/>
    <w:rsid w:val="00990F1F"/>
    <w:rsid w:val="009A63AF"/>
    <w:rsid w:val="009C4B46"/>
    <w:rsid w:val="009C59DC"/>
    <w:rsid w:val="009C6345"/>
    <w:rsid w:val="009D3BC6"/>
    <w:rsid w:val="009D5879"/>
    <w:rsid w:val="009E3F91"/>
    <w:rsid w:val="009E69FE"/>
    <w:rsid w:val="009E6EF6"/>
    <w:rsid w:val="00A144A3"/>
    <w:rsid w:val="00A173AB"/>
    <w:rsid w:val="00A20BCD"/>
    <w:rsid w:val="00A215B1"/>
    <w:rsid w:val="00A349B1"/>
    <w:rsid w:val="00A40D87"/>
    <w:rsid w:val="00A41BC2"/>
    <w:rsid w:val="00A459D4"/>
    <w:rsid w:val="00A4700A"/>
    <w:rsid w:val="00A4792D"/>
    <w:rsid w:val="00A47B96"/>
    <w:rsid w:val="00A50E78"/>
    <w:rsid w:val="00A511F6"/>
    <w:rsid w:val="00A57755"/>
    <w:rsid w:val="00A76AFC"/>
    <w:rsid w:val="00A809DF"/>
    <w:rsid w:val="00A81F38"/>
    <w:rsid w:val="00A85A92"/>
    <w:rsid w:val="00A93BEF"/>
    <w:rsid w:val="00A95748"/>
    <w:rsid w:val="00AA1377"/>
    <w:rsid w:val="00AA2BE4"/>
    <w:rsid w:val="00AA7A23"/>
    <w:rsid w:val="00AB1D57"/>
    <w:rsid w:val="00AD43BA"/>
    <w:rsid w:val="00AD7505"/>
    <w:rsid w:val="00AE0E73"/>
    <w:rsid w:val="00AE48D3"/>
    <w:rsid w:val="00AE7402"/>
    <w:rsid w:val="00AF2FD9"/>
    <w:rsid w:val="00B004EC"/>
    <w:rsid w:val="00B01B28"/>
    <w:rsid w:val="00B0424E"/>
    <w:rsid w:val="00B073C2"/>
    <w:rsid w:val="00B138FA"/>
    <w:rsid w:val="00B35515"/>
    <w:rsid w:val="00B46D63"/>
    <w:rsid w:val="00B47082"/>
    <w:rsid w:val="00B51517"/>
    <w:rsid w:val="00B52460"/>
    <w:rsid w:val="00B574DE"/>
    <w:rsid w:val="00B677C3"/>
    <w:rsid w:val="00B72447"/>
    <w:rsid w:val="00B8050D"/>
    <w:rsid w:val="00B81EF9"/>
    <w:rsid w:val="00B867CE"/>
    <w:rsid w:val="00B9009F"/>
    <w:rsid w:val="00B95043"/>
    <w:rsid w:val="00B963BE"/>
    <w:rsid w:val="00BB04EA"/>
    <w:rsid w:val="00BB4B4B"/>
    <w:rsid w:val="00BC0C1F"/>
    <w:rsid w:val="00BC6B68"/>
    <w:rsid w:val="00BD6FAD"/>
    <w:rsid w:val="00BE0C78"/>
    <w:rsid w:val="00BE339C"/>
    <w:rsid w:val="00C016D5"/>
    <w:rsid w:val="00C01B1D"/>
    <w:rsid w:val="00C07355"/>
    <w:rsid w:val="00C2053F"/>
    <w:rsid w:val="00C20F1F"/>
    <w:rsid w:val="00C27261"/>
    <w:rsid w:val="00C279FA"/>
    <w:rsid w:val="00C40908"/>
    <w:rsid w:val="00C43A2A"/>
    <w:rsid w:val="00C51681"/>
    <w:rsid w:val="00C5384A"/>
    <w:rsid w:val="00C56E27"/>
    <w:rsid w:val="00C56EBB"/>
    <w:rsid w:val="00C6561D"/>
    <w:rsid w:val="00C66BE0"/>
    <w:rsid w:val="00C72245"/>
    <w:rsid w:val="00CA462E"/>
    <w:rsid w:val="00CA5194"/>
    <w:rsid w:val="00CA566F"/>
    <w:rsid w:val="00CB207D"/>
    <w:rsid w:val="00CB54AB"/>
    <w:rsid w:val="00CB65BF"/>
    <w:rsid w:val="00CC0B65"/>
    <w:rsid w:val="00CC1F67"/>
    <w:rsid w:val="00CC54F9"/>
    <w:rsid w:val="00CD23C2"/>
    <w:rsid w:val="00CD5334"/>
    <w:rsid w:val="00CE192F"/>
    <w:rsid w:val="00CE1BFE"/>
    <w:rsid w:val="00CE5C1B"/>
    <w:rsid w:val="00CF03AD"/>
    <w:rsid w:val="00CF0E52"/>
    <w:rsid w:val="00CF79CF"/>
    <w:rsid w:val="00D010B0"/>
    <w:rsid w:val="00D04F64"/>
    <w:rsid w:val="00D10470"/>
    <w:rsid w:val="00D11624"/>
    <w:rsid w:val="00D11B61"/>
    <w:rsid w:val="00D14BA9"/>
    <w:rsid w:val="00D17E97"/>
    <w:rsid w:val="00D25431"/>
    <w:rsid w:val="00D269D6"/>
    <w:rsid w:val="00D26FB9"/>
    <w:rsid w:val="00D32B65"/>
    <w:rsid w:val="00D34F07"/>
    <w:rsid w:val="00D354B2"/>
    <w:rsid w:val="00D53F17"/>
    <w:rsid w:val="00D54772"/>
    <w:rsid w:val="00D5584F"/>
    <w:rsid w:val="00D62050"/>
    <w:rsid w:val="00D64C3E"/>
    <w:rsid w:val="00D66074"/>
    <w:rsid w:val="00D66C13"/>
    <w:rsid w:val="00D81F7B"/>
    <w:rsid w:val="00D82F40"/>
    <w:rsid w:val="00D908A9"/>
    <w:rsid w:val="00D97483"/>
    <w:rsid w:val="00D9757B"/>
    <w:rsid w:val="00DC5615"/>
    <w:rsid w:val="00DD26BE"/>
    <w:rsid w:val="00DD4695"/>
    <w:rsid w:val="00DD5704"/>
    <w:rsid w:val="00DE4B13"/>
    <w:rsid w:val="00DE5DA9"/>
    <w:rsid w:val="00DE65A5"/>
    <w:rsid w:val="00DE71AB"/>
    <w:rsid w:val="00DE7C9F"/>
    <w:rsid w:val="00DF22B0"/>
    <w:rsid w:val="00DF3F14"/>
    <w:rsid w:val="00E07BB4"/>
    <w:rsid w:val="00E1070C"/>
    <w:rsid w:val="00E1448A"/>
    <w:rsid w:val="00E40AE8"/>
    <w:rsid w:val="00E4160E"/>
    <w:rsid w:val="00E4338B"/>
    <w:rsid w:val="00E43487"/>
    <w:rsid w:val="00E447A7"/>
    <w:rsid w:val="00E51801"/>
    <w:rsid w:val="00E53522"/>
    <w:rsid w:val="00E61086"/>
    <w:rsid w:val="00E62950"/>
    <w:rsid w:val="00E77091"/>
    <w:rsid w:val="00E822A7"/>
    <w:rsid w:val="00E8473E"/>
    <w:rsid w:val="00E86B62"/>
    <w:rsid w:val="00E870A5"/>
    <w:rsid w:val="00E910E7"/>
    <w:rsid w:val="00E92C99"/>
    <w:rsid w:val="00E958E1"/>
    <w:rsid w:val="00EA1E9A"/>
    <w:rsid w:val="00EA7A29"/>
    <w:rsid w:val="00EB050F"/>
    <w:rsid w:val="00EB72DE"/>
    <w:rsid w:val="00EC0F15"/>
    <w:rsid w:val="00ED3B30"/>
    <w:rsid w:val="00ED782D"/>
    <w:rsid w:val="00EE2AA6"/>
    <w:rsid w:val="00EF21DD"/>
    <w:rsid w:val="00EF46F5"/>
    <w:rsid w:val="00F012C4"/>
    <w:rsid w:val="00F128F1"/>
    <w:rsid w:val="00F24423"/>
    <w:rsid w:val="00F32B23"/>
    <w:rsid w:val="00F42395"/>
    <w:rsid w:val="00F51867"/>
    <w:rsid w:val="00F61AFC"/>
    <w:rsid w:val="00F64473"/>
    <w:rsid w:val="00F7263D"/>
    <w:rsid w:val="00F74765"/>
    <w:rsid w:val="00F75A00"/>
    <w:rsid w:val="00F779B2"/>
    <w:rsid w:val="00F815EB"/>
    <w:rsid w:val="00F81AD5"/>
    <w:rsid w:val="00F82559"/>
    <w:rsid w:val="00F82DB8"/>
    <w:rsid w:val="00F84E67"/>
    <w:rsid w:val="00F92115"/>
    <w:rsid w:val="00F96B4F"/>
    <w:rsid w:val="00FB0124"/>
    <w:rsid w:val="00FB2D55"/>
    <w:rsid w:val="00FB3ED1"/>
    <w:rsid w:val="00FC5E0E"/>
    <w:rsid w:val="00FD6D06"/>
    <w:rsid w:val="00FE0700"/>
    <w:rsid w:val="00FE0B0F"/>
    <w:rsid w:val="00FE4F01"/>
    <w:rsid w:val="00FE5C5E"/>
    <w:rsid w:val="00FF3ED1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61EB93A-94E8-4D62-9257-1E45E352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link w:val="CommentTextChar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7EE0"/>
    <w:pPr>
      <w:spacing w:line="240" w:lineRule="auto"/>
    </w:pPr>
    <w:rPr>
      <w:rFonts w:ascii="Times New Roman" w:hAnsi="Times New Roman"/>
      <w:sz w:val="24"/>
    </w:rPr>
  </w:style>
  <w:style w:type="character" w:styleId="Emphasis">
    <w:name w:val="Emphasis"/>
    <w:qFormat/>
    <w:rsid w:val="000F4CE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263524"/>
    <w:pPr>
      <w:spacing w:line="240" w:lineRule="auto"/>
    </w:pPr>
    <w:rPr>
      <w:rFonts w:ascii="Calibri" w:eastAsia="Calibri" w:hAnsi="Calibri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263524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7F11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F11F4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7F11F4"/>
    <w:rPr>
      <w:rFonts w:ascii="Arial" w:hAnsi="Arial"/>
      <w:sz w:val="22"/>
    </w:rPr>
  </w:style>
  <w:style w:type="character" w:customStyle="1" w:styleId="CommentSubjectChar">
    <w:name w:val="Comment Subject Char"/>
    <w:link w:val="CommentSubject"/>
    <w:rsid w:val="007F11F4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614643/noms-workforce-tables-march-2017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CFF0-7EEB-4CEB-9FA9-00C43BE9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111935 - No of staff in Public and Contracted-Out Prisons as at 31/03/17</vt:lpstr>
    </vt:vector>
  </TitlesOfParts>
  <Manager>Ministry of Justice</Manager>
  <Company>Ministry of Justice</Company>
  <LinksUpToDate>false</LinksUpToDate>
  <CharactersWithSpaces>1983</CharactersWithSpaces>
  <SharedDoc>false</SharedDoc>
  <HLinks>
    <vt:vector size="6" baseType="variant">
      <vt:variant>
        <vt:i4>1179704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https://www.gov.uk/government/uploads/system/uploads/attachment_data/file/614643/noms-workforce-tables-march-2017.xlsx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111935 - No of staff in Public and Contracted-Out Prisons as at 31/03/17</dc:title>
  <dc:subject>FOI Release</dc:subject>
  <dc:creator>Cox, Allan</dc:creator>
  <cp:keywords>Staff in Public and Contracted-Out Prisons</cp:keywords>
  <dc:description/>
  <cp:lastModifiedBy>Cox, Allan</cp:lastModifiedBy>
  <cp:revision>2</cp:revision>
  <cp:lastPrinted>2015-07-06T10:35:00Z</cp:lastPrinted>
  <dcterms:created xsi:type="dcterms:W3CDTF">2017-08-24T10:59:00Z</dcterms:created>
  <dcterms:modified xsi:type="dcterms:W3CDTF">2017-08-24T10:59:00Z</dcterms:modified>
  <cp:category/>
</cp:coreProperties>
</file>