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6B99" w14:textId="77777777" w:rsidR="00922BE0" w:rsidRDefault="00922BE0" w:rsidP="00ED579F">
      <w:pPr>
        <w:rPr>
          <w:rFonts w:ascii="Arial" w:hAnsi="Arial" w:cs="Arial"/>
          <w:b/>
          <w:sz w:val="40"/>
          <w:szCs w:val="40"/>
        </w:rPr>
      </w:pPr>
      <w:r>
        <w:rPr>
          <w:rFonts w:ascii="Arial" w:hAnsi="Arial" w:cs="Arial"/>
          <w:b/>
          <w:noProof/>
          <w:sz w:val="40"/>
          <w:szCs w:val="40"/>
          <w:lang w:eastAsia="en-GB"/>
        </w:rPr>
        <w:drawing>
          <wp:inline distT="0" distB="0" distL="0" distR="0" wp14:anchorId="5E956ADC" wp14:editId="25317422">
            <wp:extent cx="17430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pic:spPr>
                </pic:pic>
              </a:graphicData>
            </a:graphic>
          </wp:inline>
        </w:drawing>
      </w:r>
    </w:p>
    <w:p w14:paraId="15D9CB4A" w14:textId="77777777" w:rsidR="00922BE0" w:rsidRDefault="00922BE0" w:rsidP="00ED579F">
      <w:pPr>
        <w:rPr>
          <w:rFonts w:ascii="Arial" w:hAnsi="Arial" w:cs="Arial"/>
          <w:b/>
          <w:sz w:val="40"/>
          <w:szCs w:val="40"/>
        </w:rPr>
      </w:pPr>
    </w:p>
    <w:p w14:paraId="5F588F5A" w14:textId="77777777" w:rsidR="00ED579F" w:rsidRPr="0075041B" w:rsidRDefault="00ED579F" w:rsidP="00ED579F">
      <w:pPr>
        <w:rPr>
          <w:rFonts w:ascii="Arial" w:hAnsi="Arial" w:cs="Arial"/>
          <w:b/>
          <w:sz w:val="40"/>
          <w:szCs w:val="40"/>
        </w:rPr>
      </w:pPr>
      <w:r>
        <w:rPr>
          <w:rFonts w:ascii="Arial" w:hAnsi="Arial" w:cs="Arial"/>
          <w:b/>
          <w:sz w:val="40"/>
          <w:szCs w:val="40"/>
        </w:rPr>
        <w:t>Information</w:t>
      </w:r>
      <w:r w:rsidRPr="0075041B">
        <w:rPr>
          <w:rFonts w:ascii="Arial" w:hAnsi="Arial" w:cs="Arial"/>
          <w:b/>
          <w:sz w:val="40"/>
          <w:szCs w:val="40"/>
        </w:rPr>
        <w:t xml:space="preserve"> Sharing Agreement</w:t>
      </w:r>
      <w:r w:rsidR="00ED634C">
        <w:rPr>
          <w:rFonts w:ascii="Arial" w:hAnsi="Arial" w:cs="Arial"/>
          <w:b/>
          <w:sz w:val="40"/>
          <w:szCs w:val="40"/>
        </w:rPr>
        <w:t xml:space="preserve"> </w:t>
      </w:r>
    </w:p>
    <w:p w14:paraId="638055BF" w14:textId="77777777" w:rsidR="00ED579F" w:rsidRDefault="00ED579F" w:rsidP="00ED579F">
      <w:pPr>
        <w:rPr>
          <w:rFonts w:ascii="Arial" w:hAnsi="Arial" w:cs="Arial"/>
          <w:b/>
          <w:sz w:val="32"/>
          <w:szCs w:val="32"/>
        </w:rPr>
      </w:pPr>
    </w:p>
    <w:p w14:paraId="4D66695C" w14:textId="77777777" w:rsidR="00ED579F" w:rsidRPr="00084875" w:rsidRDefault="00ED579F" w:rsidP="00ED579F">
      <w:pPr>
        <w:rPr>
          <w:rFonts w:ascii="Arial" w:hAnsi="Arial" w:cs="Arial"/>
          <w:sz w:val="32"/>
          <w:szCs w:val="32"/>
        </w:rPr>
      </w:pPr>
      <w:r w:rsidRPr="00084875">
        <w:rPr>
          <w:rFonts w:ascii="Arial" w:hAnsi="Arial" w:cs="Arial"/>
          <w:sz w:val="32"/>
          <w:szCs w:val="32"/>
        </w:rPr>
        <w:t>between</w:t>
      </w:r>
    </w:p>
    <w:p w14:paraId="6CE4DA9E" w14:textId="77777777" w:rsidR="00ED579F" w:rsidRDefault="00ED579F" w:rsidP="00ED579F">
      <w:pPr>
        <w:rPr>
          <w:rFonts w:ascii="Arial" w:hAnsi="Arial" w:cs="Arial"/>
          <w:b/>
          <w:bCs/>
          <w:sz w:val="40"/>
          <w:szCs w:val="40"/>
        </w:rPr>
      </w:pPr>
    </w:p>
    <w:p w14:paraId="22A3C454" w14:textId="77777777" w:rsidR="00ED579F" w:rsidRPr="0075041B" w:rsidRDefault="00ED579F" w:rsidP="00ED579F">
      <w:pPr>
        <w:rPr>
          <w:rFonts w:ascii="Arial" w:hAnsi="Arial" w:cs="Arial"/>
          <w:b/>
          <w:bCs/>
          <w:sz w:val="40"/>
          <w:szCs w:val="40"/>
        </w:rPr>
      </w:pPr>
      <w:r w:rsidRPr="0075041B">
        <w:rPr>
          <w:rFonts w:ascii="Arial" w:hAnsi="Arial" w:cs="Arial"/>
          <w:b/>
          <w:bCs/>
          <w:sz w:val="40"/>
          <w:szCs w:val="40"/>
        </w:rPr>
        <w:t>Valuation Office Agency (an Executive Agency of HMRC)</w:t>
      </w:r>
    </w:p>
    <w:p w14:paraId="7FAF97C3" w14:textId="77777777" w:rsidR="00ED579F" w:rsidRDefault="00ED579F" w:rsidP="00ED579F">
      <w:pPr>
        <w:rPr>
          <w:rFonts w:ascii="Arial" w:hAnsi="Arial" w:cs="Arial"/>
          <w:b/>
          <w:sz w:val="32"/>
          <w:szCs w:val="32"/>
        </w:rPr>
      </w:pPr>
    </w:p>
    <w:p w14:paraId="0E5E1E76" w14:textId="77777777" w:rsidR="00ED579F" w:rsidRPr="00084875" w:rsidRDefault="00ED579F" w:rsidP="00ED579F">
      <w:pPr>
        <w:rPr>
          <w:rFonts w:ascii="Arial" w:hAnsi="Arial" w:cs="Arial"/>
          <w:sz w:val="32"/>
          <w:szCs w:val="32"/>
        </w:rPr>
      </w:pPr>
      <w:r w:rsidRPr="00084875">
        <w:rPr>
          <w:rFonts w:ascii="Arial" w:hAnsi="Arial" w:cs="Arial"/>
          <w:sz w:val="32"/>
          <w:szCs w:val="32"/>
        </w:rPr>
        <w:t>and</w:t>
      </w:r>
    </w:p>
    <w:p w14:paraId="4BC349D7" w14:textId="77777777" w:rsidR="00ED579F" w:rsidRDefault="00ED579F" w:rsidP="00ED579F">
      <w:pPr>
        <w:rPr>
          <w:rFonts w:ascii="Arial" w:hAnsi="Arial" w:cs="Arial"/>
          <w:b/>
          <w:sz w:val="40"/>
          <w:szCs w:val="40"/>
        </w:rPr>
      </w:pPr>
    </w:p>
    <w:p w14:paraId="1DF4A70E" w14:textId="77777777" w:rsidR="00ED579F" w:rsidRDefault="005F6D06" w:rsidP="00ED579F">
      <w:pPr>
        <w:rPr>
          <w:rFonts w:ascii="Arial" w:hAnsi="Arial" w:cs="Arial"/>
          <w:b/>
          <w:sz w:val="40"/>
          <w:szCs w:val="40"/>
        </w:rPr>
      </w:pPr>
      <w:r w:rsidRPr="00E707B6">
        <w:rPr>
          <w:rFonts w:ascii="Arial" w:hAnsi="Arial" w:cs="Arial"/>
          <w:b/>
          <w:sz w:val="40"/>
          <w:szCs w:val="40"/>
        </w:rPr>
        <w:t>[</w:t>
      </w:r>
      <w:r w:rsidR="00652D0A" w:rsidRPr="00E707B6">
        <w:rPr>
          <w:rFonts w:ascii="Arial" w:hAnsi="Arial" w:cs="Arial"/>
          <w:b/>
          <w:color w:val="FF0000"/>
          <w:sz w:val="40"/>
          <w:szCs w:val="40"/>
        </w:rPr>
        <w:t>Insert n</w:t>
      </w:r>
      <w:r w:rsidR="00ED579F" w:rsidRPr="00E707B6">
        <w:rPr>
          <w:rFonts w:ascii="Arial" w:hAnsi="Arial" w:cs="Arial"/>
          <w:b/>
          <w:color w:val="FF0000"/>
          <w:sz w:val="40"/>
          <w:szCs w:val="40"/>
        </w:rPr>
        <w:t>ame of</w:t>
      </w:r>
      <w:r w:rsidR="00652D0A" w:rsidRPr="00E707B6">
        <w:rPr>
          <w:rFonts w:ascii="Arial" w:hAnsi="Arial" w:cs="Arial"/>
          <w:b/>
          <w:color w:val="FF0000"/>
          <w:sz w:val="40"/>
          <w:szCs w:val="40"/>
        </w:rPr>
        <w:t xml:space="preserve"> your</w:t>
      </w:r>
      <w:r w:rsidR="00ED579F" w:rsidRPr="00E707B6">
        <w:rPr>
          <w:rFonts w:ascii="Arial" w:hAnsi="Arial" w:cs="Arial"/>
          <w:b/>
          <w:color w:val="FF0000"/>
          <w:sz w:val="40"/>
          <w:szCs w:val="40"/>
        </w:rPr>
        <w:t xml:space="preserve"> </w:t>
      </w:r>
      <w:r w:rsidR="00E41554" w:rsidRPr="00E707B6">
        <w:rPr>
          <w:rFonts w:ascii="Arial" w:hAnsi="Arial" w:cs="Arial"/>
          <w:b/>
          <w:color w:val="FF0000"/>
          <w:sz w:val="40"/>
          <w:szCs w:val="40"/>
        </w:rPr>
        <w:t>BA</w:t>
      </w:r>
      <w:r w:rsidRPr="00E707B6">
        <w:rPr>
          <w:rFonts w:ascii="Arial" w:hAnsi="Arial" w:cs="Arial"/>
          <w:b/>
          <w:sz w:val="40"/>
          <w:szCs w:val="40"/>
        </w:rPr>
        <w:t>]</w:t>
      </w:r>
      <w:r w:rsidR="00EC1D66" w:rsidRPr="00E707B6">
        <w:rPr>
          <w:rFonts w:ascii="Arial" w:hAnsi="Arial" w:cs="Arial"/>
          <w:b/>
          <w:sz w:val="40"/>
          <w:szCs w:val="40"/>
        </w:rPr>
        <w:t>, Wales</w:t>
      </w:r>
    </w:p>
    <w:p w14:paraId="4DB997C8" w14:textId="77777777" w:rsidR="005F6D06" w:rsidRDefault="005F6D06" w:rsidP="00ED579F">
      <w:pPr>
        <w:rPr>
          <w:rFonts w:ascii="Arial" w:hAnsi="Arial" w:cs="Arial"/>
          <w:b/>
          <w:sz w:val="40"/>
          <w:szCs w:val="40"/>
        </w:rPr>
      </w:pPr>
    </w:p>
    <w:p w14:paraId="6400A95F" w14:textId="77777777" w:rsidR="00ED579F" w:rsidRDefault="00ED579F" w:rsidP="00ED579F">
      <w:pPr>
        <w:rPr>
          <w:rFonts w:ascii="Arial" w:hAnsi="Arial" w:cs="Arial"/>
          <w:b/>
          <w:sz w:val="40"/>
          <w:szCs w:val="40"/>
        </w:rPr>
      </w:pPr>
    </w:p>
    <w:p w14:paraId="086E99ED" w14:textId="77777777" w:rsidR="00ED579F" w:rsidRDefault="00ED579F" w:rsidP="00ED579F">
      <w:pPr>
        <w:rPr>
          <w:rFonts w:ascii="Arial" w:hAnsi="Arial" w:cs="Arial"/>
          <w:sz w:val="32"/>
          <w:szCs w:val="32"/>
        </w:rPr>
      </w:pPr>
      <w:r>
        <w:rPr>
          <w:rFonts w:ascii="Arial" w:hAnsi="Arial" w:cs="Arial"/>
          <w:sz w:val="32"/>
          <w:szCs w:val="32"/>
        </w:rPr>
        <w:t>for the</w:t>
      </w:r>
    </w:p>
    <w:p w14:paraId="1613C89B" w14:textId="77777777" w:rsidR="00ED579F" w:rsidRDefault="00ED579F" w:rsidP="00ED579F">
      <w:pPr>
        <w:rPr>
          <w:rFonts w:ascii="Arial" w:hAnsi="Arial" w:cs="Arial"/>
          <w:sz w:val="32"/>
          <w:szCs w:val="32"/>
        </w:rPr>
      </w:pPr>
    </w:p>
    <w:p w14:paraId="10039BEF" w14:textId="77777777" w:rsidR="00ED579F" w:rsidRPr="00162B70" w:rsidRDefault="00ED579F" w:rsidP="00ED579F">
      <w:pPr>
        <w:rPr>
          <w:rFonts w:ascii="Arial" w:hAnsi="Arial" w:cs="Arial"/>
          <w:sz w:val="40"/>
          <w:szCs w:val="40"/>
        </w:rPr>
      </w:pPr>
      <w:r w:rsidRPr="00162B70">
        <w:rPr>
          <w:rFonts w:ascii="Arial" w:hAnsi="Arial" w:cs="Arial"/>
          <w:sz w:val="40"/>
          <w:szCs w:val="40"/>
        </w:rPr>
        <w:lastRenderedPageBreak/>
        <w:t xml:space="preserve">Sharing </w:t>
      </w:r>
      <w:r w:rsidR="005F6D06" w:rsidRPr="00162B70">
        <w:rPr>
          <w:rFonts w:ascii="Arial" w:hAnsi="Arial" w:cs="Arial"/>
          <w:sz w:val="40"/>
          <w:szCs w:val="40"/>
        </w:rPr>
        <w:t xml:space="preserve">of </w:t>
      </w:r>
      <w:r w:rsidR="00652D0A" w:rsidRPr="00162B70">
        <w:rPr>
          <w:rFonts w:ascii="Arial" w:hAnsi="Arial" w:cs="Arial"/>
          <w:sz w:val="40"/>
          <w:szCs w:val="40"/>
        </w:rPr>
        <w:t>VOA Data</w:t>
      </w:r>
      <w:r w:rsidR="00162B70" w:rsidRPr="00162B70">
        <w:rPr>
          <w:rFonts w:ascii="Arial" w:hAnsi="Arial" w:cs="Arial"/>
          <w:sz w:val="40"/>
          <w:szCs w:val="40"/>
        </w:rPr>
        <w:t xml:space="preserve"> </w:t>
      </w:r>
      <w:r w:rsidR="00162B70">
        <w:rPr>
          <w:rFonts w:ascii="Arial" w:hAnsi="Arial" w:cs="Arial"/>
          <w:sz w:val="40"/>
          <w:szCs w:val="40"/>
        </w:rPr>
        <w:t xml:space="preserve">under </w:t>
      </w:r>
      <w:r w:rsidR="00162B70" w:rsidRPr="00162B70">
        <w:rPr>
          <w:rFonts w:ascii="Arial" w:hAnsi="Arial" w:cs="Arial"/>
          <w:sz w:val="40"/>
          <w:szCs w:val="40"/>
        </w:rPr>
        <w:t>Section 63A Local Government and Finance Act 1988</w:t>
      </w:r>
      <w:r w:rsidR="00162B70">
        <w:rPr>
          <w:rFonts w:ascii="Arial" w:hAnsi="Arial" w:cs="Arial"/>
          <w:sz w:val="40"/>
          <w:szCs w:val="40"/>
        </w:rPr>
        <w:t>.</w:t>
      </w:r>
    </w:p>
    <w:p w14:paraId="7581C715" w14:textId="77777777" w:rsidR="00ED579F" w:rsidRDefault="00ED579F" w:rsidP="00ED579F">
      <w:pPr>
        <w:rPr>
          <w:rFonts w:ascii="Arial" w:hAnsi="Arial" w:cs="Arial"/>
          <w:b/>
          <w:sz w:val="40"/>
          <w:szCs w:val="40"/>
        </w:rPr>
      </w:pPr>
    </w:p>
    <w:p w14:paraId="0EBF77BA" w14:textId="77777777" w:rsidR="00ED579F" w:rsidRDefault="00ED579F" w:rsidP="00ED579F">
      <w:pPr>
        <w:rPr>
          <w:rFonts w:ascii="Arial" w:hAnsi="Arial" w:cs="Arial"/>
          <w:b/>
          <w:sz w:val="40"/>
          <w:szCs w:val="40"/>
        </w:rPr>
      </w:pPr>
    </w:p>
    <w:p w14:paraId="6260E13A" w14:textId="77777777" w:rsidR="00B067DD" w:rsidRDefault="00ED579F" w:rsidP="00800CAD">
      <w:pPr>
        <w:rPr>
          <w:rFonts w:ascii="Arial" w:hAnsi="Arial" w:cs="Arial"/>
          <w:b/>
          <w:sz w:val="40"/>
          <w:szCs w:val="40"/>
        </w:rPr>
      </w:pPr>
      <w:r w:rsidRPr="00E707B6">
        <w:rPr>
          <w:rFonts w:ascii="Arial" w:hAnsi="Arial" w:cs="Arial"/>
          <w:b/>
          <w:sz w:val="40"/>
          <w:szCs w:val="40"/>
        </w:rPr>
        <w:t xml:space="preserve">Date: </w:t>
      </w:r>
      <w:r w:rsidR="00ED634C" w:rsidRPr="00E707B6">
        <w:rPr>
          <w:rFonts w:ascii="Arial" w:hAnsi="Arial" w:cs="Arial"/>
          <w:b/>
          <w:sz w:val="40"/>
          <w:szCs w:val="40"/>
        </w:rPr>
        <w:t>June 2017</w:t>
      </w:r>
    </w:p>
    <w:p w14:paraId="39AD52ED" w14:textId="77777777" w:rsidR="00052F20" w:rsidRDefault="00052F20" w:rsidP="00800CAD">
      <w:pPr>
        <w:rPr>
          <w:rFonts w:ascii="Arial" w:hAnsi="Arial" w:cs="Arial"/>
          <w:b/>
          <w:sz w:val="40"/>
          <w:szCs w:val="40"/>
        </w:rPr>
      </w:pPr>
    </w:p>
    <w:p w14:paraId="4953144E" w14:textId="77777777" w:rsidR="00800CAD" w:rsidRPr="00800CAD" w:rsidRDefault="005C0DB2" w:rsidP="00800CAD">
      <w:pPr>
        <w:rPr>
          <w:rFonts w:ascii="Arial" w:hAnsi="Arial" w:cs="Arial"/>
          <w:b/>
          <w:sz w:val="24"/>
          <w:szCs w:val="24"/>
        </w:rPr>
      </w:pPr>
      <w:r>
        <w:rPr>
          <w:rFonts w:ascii="Arial" w:hAnsi="Arial" w:cs="Arial"/>
          <w:b/>
          <w:sz w:val="24"/>
          <w:szCs w:val="24"/>
        </w:rPr>
        <w:t>Contents</w:t>
      </w:r>
    </w:p>
    <w:p w14:paraId="133ED5BF" w14:textId="77777777" w:rsidR="00800CAD" w:rsidRPr="00800CAD" w:rsidRDefault="00800CAD" w:rsidP="00800CAD">
      <w:pPr>
        <w:rPr>
          <w:rFonts w:ascii="Arial" w:hAnsi="Arial" w:cs="Arial"/>
          <w:b/>
          <w:sz w:val="24"/>
          <w:szCs w:val="24"/>
        </w:rPr>
      </w:pPr>
    </w:p>
    <w:p w14:paraId="6C9AB8F5" w14:textId="77777777" w:rsidR="007E30D5" w:rsidRDefault="007E30D5" w:rsidP="00D04135">
      <w:pPr>
        <w:numPr>
          <w:ilvl w:val="0"/>
          <w:numId w:val="4"/>
        </w:numPr>
        <w:spacing w:after="0" w:line="480" w:lineRule="auto"/>
        <w:contextualSpacing/>
        <w:rPr>
          <w:rFonts w:ascii="Arial" w:hAnsi="Arial" w:cs="Arial"/>
          <w:sz w:val="24"/>
          <w:szCs w:val="24"/>
        </w:rPr>
      </w:pPr>
      <w:r>
        <w:rPr>
          <w:rFonts w:ascii="Arial" w:hAnsi="Arial" w:cs="Arial"/>
          <w:sz w:val="24"/>
          <w:szCs w:val="24"/>
        </w:rPr>
        <w:t>Glossary</w:t>
      </w:r>
    </w:p>
    <w:p w14:paraId="06B66E2B" w14:textId="77777777" w:rsidR="00800CAD" w:rsidRDefault="00800CAD" w:rsidP="00D04135">
      <w:pPr>
        <w:numPr>
          <w:ilvl w:val="0"/>
          <w:numId w:val="4"/>
        </w:numPr>
        <w:spacing w:after="0" w:line="480" w:lineRule="auto"/>
        <w:contextualSpacing/>
        <w:rPr>
          <w:rFonts w:ascii="Arial" w:hAnsi="Arial" w:cs="Arial"/>
          <w:sz w:val="24"/>
          <w:szCs w:val="24"/>
        </w:rPr>
      </w:pPr>
      <w:r w:rsidRPr="00800CAD">
        <w:rPr>
          <w:rFonts w:ascii="Arial" w:hAnsi="Arial" w:cs="Arial"/>
          <w:sz w:val="24"/>
          <w:szCs w:val="24"/>
        </w:rPr>
        <w:lastRenderedPageBreak/>
        <w:t>Introduction</w:t>
      </w:r>
    </w:p>
    <w:p w14:paraId="1FAD0F1C" w14:textId="77777777" w:rsidR="008C2EA4" w:rsidRPr="00800CAD" w:rsidRDefault="008C2EA4" w:rsidP="00D04135">
      <w:pPr>
        <w:numPr>
          <w:ilvl w:val="0"/>
          <w:numId w:val="4"/>
        </w:numPr>
        <w:spacing w:after="0" w:line="480" w:lineRule="auto"/>
        <w:contextualSpacing/>
        <w:rPr>
          <w:rFonts w:ascii="Arial" w:hAnsi="Arial" w:cs="Arial"/>
          <w:sz w:val="24"/>
          <w:szCs w:val="24"/>
        </w:rPr>
      </w:pPr>
      <w:r>
        <w:rPr>
          <w:rFonts w:ascii="Arial" w:hAnsi="Arial" w:cs="Arial"/>
          <w:sz w:val="24"/>
          <w:szCs w:val="24"/>
        </w:rPr>
        <w:t>Legal basis</w:t>
      </w:r>
    </w:p>
    <w:p w14:paraId="4D297472" w14:textId="77777777" w:rsidR="00850848" w:rsidRPr="00D04135" w:rsidRDefault="00800CAD" w:rsidP="00D04135">
      <w:pPr>
        <w:numPr>
          <w:ilvl w:val="0"/>
          <w:numId w:val="4"/>
        </w:numPr>
        <w:spacing w:after="0" w:line="480" w:lineRule="auto"/>
        <w:contextualSpacing/>
        <w:rPr>
          <w:rFonts w:ascii="Arial" w:hAnsi="Arial" w:cs="Arial"/>
          <w:sz w:val="24"/>
          <w:szCs w:val="24"/>
        </w:rPr>
      </w:pPr>
      <w:r w:rsidRPr="00D04135">
        <w:rPr>
          <w:rFonts w:ascii="Arial" w:hAnsi="Arial" w:cs="Arial"/>
          <w:sz w:val="24"/>
          <w:szCs w:val="24"/>
        </w:rPr>
        <w:t>Details of the information to be shared</w:t>
      </w:r>
    </w:p>
    <w:p w14:paraId="4A6519FF" w14:textId="77777777" w:rsidR="00BC1797" w:rsidRDefault="00BC1797" w:rsidP="00D04135">
      <w:pPr>
        <w:pStyle w:val="ListParagraph"/>
        <w:numPr>
          <w:ilvl w:val="0"/>
          <w:numId w:val="4"/>
        </w:numPr>
        <w:spacing w:after="0" w:line="480" w:lineRule="auto"/>
        <w:rPr>
          <w:rFonts w:ascii="Arial" w:hAnsi="Arial" w:cs="Arial"/>
          <w:sz w:val="24"/>
          <w:szCs w:val="24"/>
        </w:rPr>
      </w:pPr>
      <w:r w:rsidRPr="00BC1797">
        <w:rPr>
          <w:rFonts w:ascii="Arial" w:hAnsi="Arial" w:cs="Arial"/>
          <w:sz w:val="24"/>
          <w:szCs w:val="24"/>
        </w:rPr>
        <w:t>How will the information be used</w:t>
      </w:r>
    </w:p>
    <w:p w14:paraId="23A32AA6" w14:textId="77777777" w:rsidR="00800CAD" w:rsidRPr="00800CAD" w:rsidRDefault="00800CAD" w:rsidP="00D04135">
      <w:pPr>
        <w:numPr>
          <w:ilvl w:val="0"/>
          <w:numId w:val="4"/>
        </w:numPr>
        <w:spacing w:after="0" w:line="480" w:lineRule="auto"/>
        <w:contextualSpacing/>
        <w:rPr>
          <w:rFonts w:ascii="Arial" w:hAnsi="Arial" w:cs="Arial"/>
          <w:sz w:val="24"/>
          <w:szCs w:val="24"/>
        </w:rPr>
      </w:pPr>
      <w:r>
        <w:rPr>
          <w:rFonts w:ascii="Arial" w:hAnsi="Arial" w:cs="Arial"/>
          <w:sz w:val="24"/>
          <w:szCs w:val="24"/>
        </w:rPr>
        <w:t>How often will the information be shared</w:t>
      </w:r>
    </w:p>
    <w:p w14:paraId="45A7E212" w14:textId="77777777" w:rsidR="00800CAD" w:rsidRDefault="00800CAD" w:rsidP="00D04135">
      <w:pPr>
        <w:numPr>
          <w:ilvl w:val="0"/>
          <w:numId w:val="4"/>
        </w:numPr>
        <w:spacing w:after="0" w:line="480" w:lineRule="auto"/>
        <w:contextualSpacing/>
        <w:rPr>
          <w:rFonts w:ascii="Arial" w:hAnsi="Arial" w:cs="Arial"/>
          <w:sz w:val="24"/>
          <w:szCs w:val="24"/>
        </w:rPr>
      </w:pPr>
      <w:r>
        <w:rPr>
          <w:rFonts w:ascii="Arial" w:hAnsi="Arial" w:cs="Arial"/>
          <w:sz w:val="24"/>
          <w:szCs w:val="24"/>
        </w:rPr>
        <w:t>Transfer of the information</w:t>
      </w:r>
    </w:p>
    <w:p w14:paraId="5498961E" w14:textId="77777777" w:rsidR="00BC1797" w:rsidRPr="00800CAD" w:rsidRDefault="00BC1797" w:rsidP="00D04135">
      <w:pPr>
        <w:numPr>
          <w:ilvl w:val="0"/>
          <w:numId w:val="4"/>
        </w:numPr>
        <w:spacing w:after="0" w:line="480" w:lineRule="auto"/>
        <w:contextualSpacing/>
        <w:rPr>
          <w:rFonts w:ascii="Arial" w:hAnsi="Arial" w:cs="Arial"/>
          <w:sz w:val="24"/>
          <w:szCs w:val="24"/>
        </w:rPr>
      </w:pPr>
      <w:r>
        <w:rPr>
          <w:rFonts w:ascii="Arial" w:hAnsi="Arial" w:cs="Arial"/>
          <w:sz w:val="24"/>
          <w:szCs w:val="24"/>
        </w:rPr>
        <w:t>Commencement and Review</w:t>
      </w:r>
    </w:p>
    <w:p w14:paraId="7CC3E4F8" w14:textId="77777777" w:rsidR="00253834" w:rsidRDefault="00253834" w:rsidP="00D04135">
      <w:pPr>
        <w:numPr>
          <w:ilvl w:val="0"/>
          <w:numId w:val="4"/>
        </w:numPr>
        <w:spacing w:after="0" w:line="480" w:lineRule="auto"/>
        <w:contextualSpacing/>
        <w:rPr>
          <w:rFonts w:ascii="Arial" w:hAnsi="Arial" w:cs="Arial"/>
          <w:sz w:val="24"/>
          <w:szCs w:val="24"/>
        </w:rPr>
      </w:pPr>
      <w:r>
        <w:rPr>
          <w:rFonts w:ascii="Arial" w:hAnsi="Arial" w:cs="Arial"/>
          <w:sz w:val="24"/>
          <w:szCs w:val="24"/>
        </w:rPr>
        <w:t>Costs/ charges</w:t>
      </w:r>
    </w:p>
    <w:p w14:paraId="023409C4" w14:textId="77777777" w:rsidR="00C358CF" w:rsidRPr="00800CAD" w:rsidRDefault="00C358CF" w:rsidP="00D04135">
      <w:pPr>
        <w:numPr>
          <w:ilvl w:val="0"/>
          <w:numId w:val="4"/>
        </w:numPr>
        <w:spacing w:after="0" w:line="480" w:lineRule="auto"/>
        <w:contextualSpacing/>
        <w:rPr>
          <w:rFonts w:ascii="Arial" w:hAnsi="Arial" w:cs="Arial"/>
          <w:sz w:val="24"/>
          <w:szCs w:val="24"/>
        </w:rPr>
      </w:pPr>
      <w:r>
        <w:rPr>
          <w:rFonts w:ascii="Arial" w:hAnsi="Arial" w:cs="Arial"/>
          <w:sz w:val="24"/>
          <w:szCs w:val="24"/>
        </w:rPr>
        <w:t>Issue Management</w:t>
      </w:r>
    </w:p>
    <w:p w14:paraId="2167477F" w14:textId="77777777" w:rsidR="00800CAD" w:rsidRPr="00800CAD" w:rsidRDefault="00C458D7" w:rsidP="00D04135">
      <w:pPr>
        <w:numPr>
          <w:ilvl w:val="0"/>
          <w:numId w:val="4"/>
        </w:numPr>
        <w:spacing w:after="0" w:line="480" w:lineRule="auto"/>
        <w:contextualSpacing/>
        <w:rPr>
          <w:rFonts w:ascii="Arial" w:hAnsi="Arial" w:cs="Arial"/>
          <w:sz w:val="24"/>
          <w:szCs w:val="24"/>
        </w:rPr>
      </w:pPr>
      <w:r>
        <w:rPr>
          <w:rFonts w:ascii="Arial" w:hAnsi="Arial" w:cs="Arial"/>
          <w:sz w:val="24"/>
          <w:szCs w:val="24"/>
        </w:rPr>
        <w:lastRenderedPageBreak/>
        <w:t>Signatories</w:t>
      </w:r>
    </w:p>
    <w:p w14:paraId="122E9BD3" w14:textId="77777777" w:rsidR="00C507DF" w:rsidRDefault="00C507DF" w:rsidP="00ED579F">
      <w:pPr>
        <w:rPr>
          <w:rFonts w:ascii="Arial" w:hAnsi="Arial" w:cs="Arial"/>
          <w:b/>
          <w:sz w:val="24"/>
          <w:szCs w:val="24"/>
        </w:rPr>
      </w:pPr>
    </w:p>
    <w:p w14:paraId="211C991D" w14:textId="77777777" w:rsidR="00800CAD" w:rsidRDefault="00800CAD" w:rsidP="00ED579F">
      <w:pPr>
        <w:rPr>
          <w:rFonts w:ascii="Arial" w:hAnsi="Arial" w:cs="Arial"/>
          <w:sz w:val="24"/>
          <w:szCs w:val="24"/>
        </w:rPr>
      </w:pPr>
      <w:r>
        <w:rPr>
          <w:rFonts w:ascii="Arial" w:hAnsi="Arial" w:cs="Arial"/>
          <w:b/>
          <w:sz w:val="24"/>
          <w:szCs w:val="24"/>
        </w:rPr>
        <w:t>A</w:t>
      </w:r>
      <w:r w:rsidR="0076742D">
        <w:rPr>
          <w:rFonts w:ascii="Arial" w:hAnsi="Arial" w:cs="Arial"/>
          <w:b/>
          <w:sz w:val="24"/>
          <w:szCs w:val="24"/>
        </w:rPr>
        <w:t>nnex</w:t>
      </w:r>
      <w:r>
        <w:rPr>
          <w:rFonts w:ascii="Arial" w:hAnsi="Arial" w:cs="Arial"/>
          <w:b/>
          <w:sz w:val="24"/>
          <w:szCs w:val="24"/>
        </w:rPr>
        <w:t xml:space="preserve"> A: </w:t>
      </w:r>
      <w:r>
        <w:rPr>
          <w:rFonts w:ascii="Arial" w:hAnsi="Arial" w:cs="Arial"/>
          <w:sz w:val="24"/>
          <w:szCs w:val="24"/>
        </w:rPr>
        <w:t>Version control</w:t>
      </w:r>
    </w:p>
    <w:p w14:paraId="612AAE7F" w14:textId="77777777" w:rsidR="00800CAD" w:rsidRDefault="00800CAD" w:rsidP="00ED579F">
      <w:pPr>
        <w:rPr>
          <w:rFonts w:ascii="Arial" w:hAnsi="Arial" w:cs="Arial"/>
          <w:sz w:val="24"/>
          <w:szCs w:val="24"/>
        </w:rPr>
      </w:pPr>
      <w:r>
        <w:rPr>
          <w:rFonts w:ascii="Arial" w:hAnsi="Arial" w:cs="Arial"/>
          <w:b/>
          <w:sz w:val="24"/>
          <w:szCs w:val="24"/>
        </w:rPr>
        <w:t>A</w:t>
      </w:r>
      <w:r w:rsidR="0076742D">
        <w:rPr>
          <w:rFonts w:ascii="Arial" w:hAnsi="Arial" w:cs="Arial"/>
          <w:b/>
          <w:sz w:val="24"/>
          <w:szCs w:val="24"/>
        </w:rPr>
        <w:t>nne</w:t>
      </w:r>
      <w:r>
        <w:rPr>
          <w:rFonts w:ascii="Arial" w:hAnsi="Arial" w:cs="Arial"/>
          <w:b/>
          <w:sz w:val="24"/>
          <w:szCs w:val="24"/>
        </w:rPr>
        <w:t xml:space="preserve">x B: </w:t>
      </w:r>
      <w:r>
        <w:rPr>
          <w:rFonts w:ascii="Arial" w:hAnsi="Arial" w:cs="Arial"/>
          <w:sz w:val="24"/>
          <w:szCs w:val="24"/>
        </w:rPr>
        <w:t>Contacts</w:t>
      </w:r>
    </w:p>
    <w:p w14:paraId="3D752A7C" w14:textId="77777777" w:rsidR="00225097" w:rsidRDefault="00225097" w:rsidP="00ED579F">
      <w:pPr>
        <w:rPr>
          <w:rFonts w:ascii="Arial" w:hAnsi="Arial" w:cs="Arial"/>
          <w:sz w:val="24"/>
          <w:szCs w:val="24"/>
        </w:rPr>
      </w:pPr>
      <w:r w:rsidRPr="005C325A">
        <w:rPr>
          <w:rFonts w:ascii="Arial" w:hAnsi="Arial" w:cs="Arial"/>
          <w:b/>
          <w:sz w:val="24"/>
          <w:szCs w:val="24"/>
        </w:rPr>
        <w:t>Annex C:</w:t>
      </w:r>
      <w:r>
        <w:rPr>
          <w:rFonts w:ascii="Arial" w:hAnsi="Arial" w:cs="Arial"/>
          <w:sz w:val="24"/>
          <w:szCs w:val="24"/>
        </w:rPr>
        <w:t xml:space="preserve"> Information to be shared</w:t>
      </w:r>
      <w:r w:rsidR="00766490">
        <w:rPr>
          <w:rFonts w:ascii="Arial" w:hAnsi="Arial" w:cs="Arial"/>
          <w:sz w:val="24"/>
          <w:szCs w:val="24"/>
        </w:rPr>
        <w:t xml:space="preserve"> </w:t>
      </w:r>
    </w:p>
    <w:p w14:paraId="52EBA38C" w14:textId="77777777" w:rsidR="00225097" w:rsidRPr="00800CAD" w:rsidRDefault="00225097" w:rsidP="00ED579F">
      <w:pPr>
        <w:rPr>
          <w:rFonts w:ascii="Arial" w:hAnsi="Arial" w:cs="Arial"/>
          <w:sz w:val="24"/>
          <w:szCs w:val="24"/>
        </w:rPr>
      </w:pPr>
      <w:r w:rsidRPr="005C325A">
        <w:rPr>
          <w:rFonts w:ascii="Arial" w:hAnsi="Arial" w:cs="Arial"/>
          <w:b/>
          <w:sz w:val="24"/>
          <w:szCs w:val="24"/>
        </w:rPr>
        <w:t>Annex D:</w:t>
      </w:r>
      <w:r>
        <w:rPr>
          <w:rFonts w:ascii="Arial" w:hAnsi="Arial" w:cs="Arial"/>
          <w:sz w:val="24"/>
          <w:szCs w:val="24"/>
        </w:rPr>
        <w:t xml:space="preserve"> Service providers</w:t>
      </w:r>
    </w:p>
    <w:p w14:paraId="34EE1D28" w14:textId="77777777" w:rsidR="001C1597" w:rsidRPr="00BC7123" w:rsidRDefault="00ED579F" w:rsidP="00BC7123">
      <w:pPr>
        <w:rPr>
          <w:rFonts w:ascii="Arial" w:hAnsi="Arial" w:cs="Arial"/>
          <w:b/>
          <w:sz w:val="24"/>
          <w:szCs w:val="24"/>
        </w:rPr>
      </w:pPr>
      <w:r>
        <w:rPr>
          <w:rFonts w:ascii="Arial" w:hAnsi="Arial" w:cs="Arial"/>
          <w:b/>
          <w:sz w:val="24"/>
          <w:szCs w:val="24"/>
        </w:rPr>
        <w:br w:type="page"/>
      </w:r>
    </w:p>
    <w:p w14:paraId="2DE16591" w14:textId="77777777" w:rsidR="00BC7123" w:rsidRPr="00BC7123" w:rsidRDefault="00BC7123" w:rsidP="00BC7123">
      <w:pPr>
        <w:pStyle w:val="ListParagraph"/>
        <w:numPr>
          <w:ilvl w:val="0"/>
          <w:numId w:val="1"/>
        </w:numPr>
        <w:rPr>
          <w:rFonts w:ascii="Arial" w:hAnsi="Arial" w:cs="Arial"/>
          <w:b/>
          <w:sz w:val="24"/>
          <w:szCs w:val="24"/>
        </w:rPr>
      </w:pPr>
      <w:r w:rsidRPr="00BC7123">
        <w:rPr>
          <w:rFonts w:ascii="Arial" w:hAnsi="Arial" w:cs="Arial"/>
          <w:b/>
          <w:sz w:val="24"/>
          <w:szCs w:val="24"/>
        </w:rPr>
        <w:lastRenderedPageBreak/>
        <w:t>Glossary</w:t>
      </w:r>
    </w:p>
    <w:p w14:paraId="3B0243F1" w14:textId="77777777" w:rsidR="00BC7123" w:rsidRPr="00BC7123" w:rsidRDefault="00BC7123" w:rsidP="00BC7123">
      <w:pPr>
        <w:rPr>
          <w:rFonts w:ascii="Arial" w:hAnsi="Arial" w:cs="Arial"/>
        </w:rPr>
      </w:pPr>
      <w:r w:rsidRPr="00BC7123">
        <w:rPr>
          <w:rFonts w:ascii="Arial" w:hAnsi="Arial" w:cs="Arial"/>
        </w:rPr>
        <w:t>[To also include any terms used by the other party/ parties]</w:t>
      </w:r>
    </w:p>
    <w:p w14:paraId="60F54D57" w14:textId="77777777" w:rsidR="00BC7123" w:rsidRPr="00BC7123" w:rsidRDefault="00BC7123" w:rsidP="00BC7123">
      <w:pPr>
        <w:rPr>
          <w:rFonts w:ascii="Arial" w:hAnsi="Arial" w:cs="Arial"/>
        </w:rPr>
      </w:pPr>
    </w:p>
    <w:tbl>
      <w:tblPr>
        <w:tblW w:w="91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942"/>
      </w:tblGrid>
      <w:tr w:rsidR="00BC7123" w:rsidRPr="0075041B" w14:paraId="7E7580B6" w14:textId="77777777" w:rsidTr="00C975FF">
        <w:trPr>
          <w:cantSplit/>
          <w:trHeight w:val="300"/>
          <w:tblHeader/>
        </w:trPr>
        <w:tc>
          <w:tcPr>
            <w:tcW w:w="2240" w:type="dxa"/>
            <w:vAlign w:val="center"/>
          </w:tcPr>
          <w:p w14:paraId="3DA4E5D0" w14:textId="77777777" w:rsidR="00BC7123" w:rsidRPr="00C758FA" w:rsidRDefault="00030DF3" w:rsidP="007C240E">
            <w:pPr>
              <w:rPr>
                <w:rFonts w:ascii="Arial" w:hAnsi="Arial" w:cs="Arial"/>
                <w:b/>
                <w:bCs/>
                <w:color w:val="FF0000"/>
                <w:sz w:val="20"/>
                <w:szCs w:val="20"/>
              </w:rPr>
            </w:pPr>
            <w:r w:rsidRPr="00C758FA">
              <w:rPr>
                <w:rFonts w:ascii="Arial" w:hAnsi="Arial" w:cs="Arial"/>
                <w:b/>
                <w:bCs/>
                <w:color w:val="FF0000"/>
                <w:sz w:val="20"/>
                <w:szCs w:val="20"/>
              </w:rPr>
              <w:lastRenderedPageBreak/>
              <w:t xml:space="preserve">The Billing Authority or </w:t>
            </w:r>
            <w:r w:rsidR="00BC7123" w:rsidRPr="00C758FA">
              <w:rPr>
                <w:rFonts w:ascii="Arial" w:hAnsi="Arial" w:cs="Arial"/>
                <w:b/>
                <w:bCs/>
                <w:color w:val="FF0000"/>
                <w:sz w:val="20"/>
                <w:szCs w:val="20"/>
              </w:rPr>
              <w:t>BA</w:t>
            </w:r>
          </w:p>
        </w:tc>
        <w:tc>
          <w:tcPr>
            <w:tcW w:w="6942" w:type="dxa"/>
            <w:vAlign w:val="center"/>
          </w:tcPr>
          <w:p w14:paraId="7A1122EB" w14:textId="77777777" w:rsidR="00BC7123" w:rsidRPr="00C758FA" w:rsidRDefault="00755669" w:rsidP="00652D0A">
            <w:pPr>
              <w:rPr>
                <w:rFonts w:ascii="Arial" w:hAnsi="Arial" w:cs="Arial"/>
                <w:color w:val="FF0000"/>
                <w:sz w:val="20"/>
                <w:szCs w:val="20"/>
              </w:rPr>
            </w:pPr>
            <w:r w:rsidRPr="00C758FA">
              <w:rPr>
                <w:rFonts w:ascii="Arial" w:hAnsi="Arial" w:cs="Arial"/>
                <w:color w:val="FF0000"/>
              </w:rPr>
              <w:t xml:space="preserve">Insert name of </w:t>
            </w:r>
            <w:r w:rsidR="00A53E6D" w:rsidRPr="00C758FA">
              <w:rPr>
                <w:rFonts w:ascii="Arial" w:hAnsi="Arial" w:cs="Arial"/>
                <w:color w:val="FF0000"/>
              </w:rPr>
              <w:t xml:space="preserve">your </w:t>
            </w:r>
            <w:r w:rsidRPr="00C758FA">
              <w:rPr>
                <w:rFonts w:ascii="Arial" w:hAnsi="Arial" w:cs="Arial"/>
                <w:color w:val="FF0000"/>
              </w:rPr>
              <w:t>BA</w:t>
            </w:r>
          </w:p>
        </w:tc>
      </w:tr>
      <w:tr w:rsidR="00BC7123" w:rsidRPr="0075041B" w14:paraId="7EDA2192" w14:textId="77777777" w:rsidTr="007C240E">
        <w:trPr>
          <w:cantSplit/>
          <w:trHeight w:val="300"/>
          <w:tblHeader/>
        </w:trPr>
        <w:tc>
          <w:tcPr>
            <w:tcW w:w="2240" w:type="dxa"/>
          </w:tcPr>
          <w:p w14:paraId="7CD7C352" w14:textId="77777777" w:rsidR="00BC7123" w:rsidRPr="00783525" w:rsidRDefault="00BC7123" w:rsidP="007C240E">
            <w:pPr>
              <w:rPr>
                <w:rFonts w:ascii="Arial" w:hAnsi="Arial" w:cs="Arial"/>
                <w:b/>
                <w:bCs/>
                <w:sz w:val="20"/>
                <w:szCs w:val="20"/>
              </w:rPr>
            </w:pPr>
            <w:r w:rsidRPr="00783525">
              <w:rPr>
                <w:rFonts w:ascii="Arial" w:hAnsi="Arial" w:cs="Arial"/>
                <w:b/>
                <w:bCs/>
                <w:sz w:val="20"/>
                <w:szCs w:val="20"/>
              </w:rPr>
              <w:t>CRCA</w:t>
            </w:r>
          </w:p>
        </w:tc>
        <w:tc>
          <w:tcPr>
            <w:tcW w:w="6942" w:type="dxa"/>
          </w:tcPr>
          <w:p w14:paraId="7C6D0EB5" w14:textId="77777777" w:rsidR="00BC7123" w:rsidRPr="00783525" w:rsidRDefault="00BC7123" w:rsidP="007C240E">
            <w:pPr>
              <w:rPr>
                <w:rFonts w:ascii="Arial" w:hAnsi="Arial" w:cs="Arial"/>
                <w:sz w:val="20"/>
                <w:szCs w:val="20"/>
              </w:rPr>
            </w:pPr>
            <w:r w:rsidRPr="00783525">
              <w:rPr>
                <w:rFonts w:ascii="Arial" w:hAnsi="Arial" w:cs="Arial"/>
                <w:sz w:val="20"/>
                <w:szCs w:val="20"/>
              </w:rPr>
              <w:t>Commissioners for Revenue and Customs Act 2005</w:t>
            </w:r>
          </w:p>
        </w:tc>
      </w:tr>
      <w:tr w:rsidR="00BC7123" w:rsidRPr="0075041B" w14:paraId="2CBAC3FF" w14:textId="77777777" w:rsidTr="007C240E">
        <w:trPr>
          <w:cantSplit/>
          <w:trHeight w:val="300"/>
          <w:tblHeader/>
        </w:trPr>
        <w:tc>
          <w:tcPr>
            <w:tcW w:w="2240" w:type="dxa"/>
          </w:tcPr>
          <w:p w14:paraId="1146ECEE" w14:textId="77777777" w:rsidR="00BC7123" w:rsidRPr="00783525" w:rsidRDefault="00BC7123" w:rsidP="007C240E">
            <w:pPr>
              <w:rPr>
                <w:rFonts w:ascii="Arial" w:hAnsi="Arial" w:cs="Arial"/>
                <w:sz w:val="20"/>
                <w:szCs w:val="20"/>
              </w:rPr>
            </w:pPr>
            <w:r w:rsidRPr="00783525">
              <w:rPr>
                <w:rFonts w:ascii="Arial" w:hAnsi="Arial" w:cs="Arial"/>
                <w:b/>
                <w:bCs/>
                <w:sz w:val="20"/>
                <w:szCs w:val="20"/>
              </w:rPr>
              <w:t>Data Controller</w:t>
            </w:r>
          </w:p>
        </w:tc>
        <w:tc>
          <w:tcPr>
            <w:tcW w:w="6942" w:type="dxa"/>
          </w:tcPr>
          <w:p w14:paraId="68FC28EC" w14:textId="77777777" w:rsidR="00BC7123" w:rsidRPr="00783525" w:rsidRDefault="00BC7123" w:rsidP="007C240E">
            <w:pPr>
              <w:rPr>
                <w:rFonts w:ascii="Arial" w:hAnsi="Arial" w:cs="Arial"/>
                <w:sz w:val="20"/>
                <w:szCs w:val="20"/>
              </w:rPr>
            </w:pPr>
            <w:r w:rsidRPr="00783525">
              <w:rPr>
                <w:rFonts w:ascii="Arial" w:hAnsi="Arial" w:cs="Arial"/>
                <w:sz w:val="20"/>
                <w:szCs w:val="20"/>
              </w:rPr>
              <w:t>Has the meaning set out in section 1 of the Data Protection Act 1998.</w:t>
            </w:r>
          </w:p>
        </w:tc>
      </w:tr>
      <w:tr w:rsidR="00BC7123" w:rsidRPr="0075041B" w14:paraId="283D4D70" w14:textId="77777777" w:rsidTr="007C240E">
        <w:trPr>
          <w:cantSplit/>
          <w:trHeight w:val="300"/>
          <w:tblHeader/>
        </w:trPr>
        <w:tc>
          <w:tcPr>
            <w:tcW w:w="2240" w:type="dxa"/>
          </w:tcPr>
          <w:p w14:paraId="13FDD472" w14:textId="77777777" w:rsidR="00BC7123" w:rsidRPr="00783525" w:rsidRDefault="00BC7123" w:rsidP="007C240E">
            <w:pPr>
              <w:rPr>
                <w:rFonts w:ascii="Arial" w:hAnsi="Arial" w:cs="Arial"/>
                <w:sz w:val="20"/>
                <w:szCs w:val="20"/>
              </w:rPr>
            </w:pPr>
            <w:r w:rsidRPr="00783525">
              <w:rPr>
                <w:rFonts w:ascii="Arial" w:hAnsi="Arial" w:cs="Arial"/>
                <w:b/>
                <w:bCs/>
                <w:sz w:val="20"/>
                <w:szCs w:val="20"/>
              </w:rPr>
              <w:t>Data Processor</w:t>
            </w:r>
          </w:p>
        </w:tc>
        <w:tc>
          <w:tcPr>
            <w:tcW w:w="6942" w:type="dxa"/>
          </w:tcPr>
          <w:p w14:paraId="0BCBE5D8" w14:textId="77777777" w:rsidR="00BC7123" w:rsidRPr="00783525" w:rsidRDefault="00BC7123" w:rsidP="007C240E">
            <w:pPr>
              <w:rPr>
                <w:rFonts w:ascii="Arial" w:hAnsi="Arial" w:cs="Arial"/>
                <w:sz w:val="20"/>
                <w:szCs w:val="20"/>
              </w:rPr>
            </w:pPr>
            <w:r w:rsidRPr="00783525">
              <w:rPr>
                <w:rFonts w:ascii="Arial" w:hAnsi="Arial" w:cs="Arial"/>
                <w:sz w:val="20"/>
                <w:szCs w:val="20"/>
              </w:rPr>
              <w:t>Has the meaning set out in section 1 of the Data Protection Act 1998</w:t>
            </w:r>
            <w:r>
              <w:rPr>
                <w:rFonts w:ascii="Arial" w:hAnsi="Arial" w:cs="Arial"/>
                <w:sz w:val="20"/>
                <w:szCs w:val="20"/>
              </w:rPr>
              <w:t>.</w:t>
            </w:r>
          </w:p>
        </w:tc>
      </w:tr>
      <w:tr w:rsidR="00BC7123" w:rsidRPr="0075041B" w14:paraId="4EDE76B7" w14:textId="77777777" w:rsidTr="007C240E">
        <w:trPr>
          <w:cantSplit/>
          <w:trHeight w:val="990"/>
          <w:tblHeader/>
        </w:trPr>
        <w:tc>
          <w:tcPr>
            <w:tcW w:w="2240" w:type="dxa"/>
          </w:tcPr>
          <w:p w14:paraId="52D07D7B" w14:textId="77777777" w:rsidR="00BC7123" w:rsidRPr="00783525" w:rsidRDefault="00BC7123" w:rsidP="007C240E">
            <w:pPr>
              <w:rPr>
                <w:rFonts w:ascii="Arial" w:hAnsi="Arial" w:cs="Arial"/>
                <w:b/>
                <w:bCs/>
                <w:sz w:val="20"/>
                <w:szCs w:val="20"/>
              </w:rPr>
            </w:pPr>
            <w:r w:rsidRPr="00783525">
              <w:rPr>
                <w:rFonts w:ascii="Arial" w:hAnsi="Arial" w:cs="Arial"/>
                <w:b/>
                <w:bCs/>
                <w:sz w:val="20"/>
                <w:szCs w:val="20"/>
              </w:rPr>
              <w:t>Data Protection Legislation</w:t>
            </w:r>
          </w:p>
        </w:tc>
        <w:tc>
          <w:tcPr>
            <w:tcW w:w="6942" w:type="dxa"/>
          </w:tcPr>
          <w:p w14:paraId="236AAF94" w14:textId="77777777" w:rsidR="00BC7123" w:rsidRPr="00783525" w:rsidRDefault="00BC7123" w:rsidP="007C240E">
            <w:pPr>
              <w:rPr>
                <w:rFonts w:ascii="Arial" w:hAnsi="Arial" w:cs="Arial"/>
                <w:sz w:val="20"/>
                <w:szCs w:val="20"/>
              </w:rPr>
            </w:pPr>
            <w:r w:rsidRPr="00783525">
              <w:rPr>
                <w:rFonts w:ascii="Arial" w:hAnsi="Arial" w:cs="Arial"/>
                <w:sz w:val="20"/>
                <w:szCs w:val="20"/>
              </w:rPr>
              <w:t>Means 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tc>
      </w:tr>
      <w:tr w:rsidR="00BC7123" w:rsidRPr="0075041B" w14:paraId="4F464780" w14:textId="77777777" w:rsidTr="007C240E">
        <w:trPr>
          <w:cantSplit/>
          <w:trHeight w:val="255"/>
          <w:tblHeader/>
        </w:trPr>
        <w:tc>
          <w:tcPr>
            <w:tcW w:w="2240" w:type="dxa"/>
          </w:tcPr>
          <w:p w14:paraId="477D1BED" w14:textId="77777777" w:rsidR="00BC7123" w:rsidRPr="008F2C5B" w:rsidRDefault="00BC7123" w:rsidP="007C240E">
            <w:pPr>
              <w:pStyle w:val="NoSpacing"/>
              <w:rPr>
                <w:rFonts w:ascii="Arial" w:hAnsi="Arial" w:cs="Arial"/>
                <w:b/>
                <w:sz w:val="20"/>
                <w:szCs w:val="20"/>
              </w:rPr>
            </w:pPr>
            <w:r w:rsidRPr="008F2C5B">
              <w:rPr>
                <w:rFonts w:ascii="Arial" w:hAnsi="Arial" w:cs="Arial"/>
                <w:b/>
                <w:sz w:val="20"/>
                <w:szCs w:val="20"/>
              </w:rPr>
              <w:t>DPA</w:t>
            </w:r>
          </w:p>
        </w:tc>
        <w:tc>
          <w:tcPr>
            <w:tcW w:w="6942" w:type="dxa"/>
          </w:tcPr>
          <w:p w14:paraId="25A53DF3" w14:textId="77777777" w:rsidR="00BC7123" w:rsidRPr="008F2C5B" w:rsidRDefault="00BC7123" w:rsidP="007C240E">
            <w:pPr>
              <w:pStyle w:val="NoSpacing"/>
              <w:rPr>
                <w:rFonts w:ascii="Arial" w:hAnsi="Arial" w:cs="Arial"/>
                <w:sz w:val="20"/>
                <w:szCs w:val="20"/>
              </w:rPr>
            </w:pPr>
            <w:r w:rsidRPr="008F2C5B">
              <w:rPr>
                <w:rFonts w:ascii="Arial" w:hAnsi="Arial" w:cs="Arial"/>
                <w:sz w:val="20"/>
                <w:szCs w:val="20"/>
              </w:rPr>
              <w:t>Data Protection Act 1998</w:t>
            </w:r>
          </w:p>
        </w:tc>
      </w:tr>
      <w:tr w:rsidR="00BC7123" w:rsidRPr="0075041B" w14:paraId="47E18766" w14:textId="77777777" w:rsidTr="007C240E">
        <w:trPr>
          <w:cantSplit/>
          <w:trHeight w:val="990"/>
          <w:tblHeader/>
        </w:trPr>
        <w:tc>
          <w:tcPr>
            <w:tcW w:w="2240" w:type="dxa"/>
          </w:tcPr>
          <w:p w14:paraId="5631EA7E" w14:textId="77777777" w:rsidR="00BC7123" w:rsidRPr="00783525" w:rsidRDefault="00BC7123" w:rsidP="007C240E">
            <w:pPr>
              <w:rPr>
                <w:rFonts w:ascii="Arial" w:hAnsi="Arial" w:cs="Arial"/>
                <w:sz w:val="20"/>
                <w:szCs w:val="20"/>
              </w:rPr>
            </w:pPr>
            <w:r w:rsidRPr="00783525">
              <w:rPr>
                <w:rFonts w:ascii="Arial" w:hAnsi="Arial" w:cs="Arial"/>
                <w:b/>
                <w:bCs/>
                <w:sz w:val="20"/>
                <w:szCs w:val="20"/>
              </w:rPr>
              <w:t>FoIA</w:t>
            </w:r>
          </w:p>
        </w:tc>
        <w:tc>
          <w:tcPr>
            <w:tcW w:w="6942" w:type="dxa"/>
          </w:tcPr>
          <w:p w14:paraId="53FDBA51" w14:textId="77777777" w:rsidR="00BC7123" w:rsidRPr="00783525" w:rsidRDefault="00BC7123" w:rsidP="007C240E">
            <w:pPr>
              <w:rPr>
                <w:rFonts w:ascii="Arial" w:hAnsi="Arial" w:cs="Arial"/>
                <w:sz w:val="20"/>
                <w:szCs w:val="20"/>
              </w:rPr>
            </w:pPr>
            <w:r w:rsidRPr="00783525">
              <w:rPr>
                <w:rFonts w:ascii="Arial" w:hAnsi="Arial" w:cs="Arial"/>
                <w:sz w:val="20"/>
                <w:szCs w:val="20"/>
              </w:rPr>
              <w:t>Means the Freedom of Information Act 2000 and any subordinate legislation made under this Act together with any guidance and/or codes of practice issued by the Information Commissioner or Ministry of Justice in relation to such legislation.</w:t>
            </w:r>
          </w:p>
        </w:tc>
      </w:tr>
      <w:tr w:rsidR="00BC7123" w:rsidRPr="0075041B" w14:paraId="604142A3" w14:textId="77777777" w:rsidTr="007C240E">
        <w:trPr>
          <w:cantSplit/>
          <w:trHeight w:val="512"/>
          <w:tblHeader/>
        </w:trPr>
        <w:tc>
          <w:tcPr>
            <w:tcW w:w="2240" w:type="dxa"/>
          </w:tcPr>
          <w:p w14:paraId="321422F5" w14:textId="77777777" w:rsidR="00BC7123" w:rsidRPr="00783525" w:rsidRDefault="00BC7123" w:rsidP="007C240E">
            <w:pPr>
              <w:rPr>
                <w:rFonts w:ascii="Arial" w:hAnsi="Arial" w:cs="Arial"/>
                <w:b/>
                <w:bCs/>
                <w:sz w:val="20"/>
                <w:szCs w:val="20"/>
              </w:rPr>
            </w:pPr>
            <w:r>
              <w:rPr>
                <w:rFonts w:ascii="Arial" w:hAnsi="Arial" w:cs="Arial"/>
                <w:b/>
                <w:bCs/>
                <w:sz w:val="20"/>
                <w:szCs w:val="20"/>
              </w:rPr>
              <w:t>Hardcopy</w:t>
            </w:r>
          </w:p>
        </w:tc>
        <w:tc>
          <w:tcPr>
            <w:tcW w:w="6942" w:type="dxa"/>
          </w:tcPr>
          <w:p w14:paraId="498DCEBF" w14:textId="77777777" w:rsidR="00BC7123" w:rsidRPr="00783525" w:rsidRDefault="00BC7123" w:rsidP="007C240E">
            <w:pPr>
              <w:rPr>
                <w:rFonts w:ascii="Arial" w:hAnsi="Arial" w:cs="Arial"/>
                <w:sz w:val="20"/>
                <w:szCs w:val="20"/>
              </w:rPr>
            </w:pPr>
            <w:r w:rsidRPr="00E262ED">
              <w:rPr>
                <w:rFonts w:ascii="Arial" w:hAnsi="Arial" w:cs="Arial"/>
                <w:sz w:val="20"/>
                <w:szCs w:val="20"/>
              </w:rPr>
              <w:t>Computer output printed on a physical object, normally paper, or a record which can be read without the use of any device.</w:t>
            </w:r>
          </w:p>
        </w:tc>
      </w:tr>
      <w:tr w:rsidR="00BC7123" w:rsidRPr="0075041B" w14:paraId="181275AC" w14:textId="77777777" w:rsidTr="007C240E">
        <w:trPr>
          <w:cantSplit/>
          <w:trHeight w:val="411"/>
          <w:tblHeader/>
        </w:trPr>
        <w:tc>
          <w:tcPr>
            <w:tcW w:w="2240" w:type="dxa"/>
          </w:tcPr>
          <w:p w14:paraId="42A64B78" w14:textId="77777777" w:rsidR="00BC7123" w:rsidRPr="00783525" w:rsidRDefault="00BC7123" w:rsidP="007C240E">
            <w:pPr>
              <w:rPr>
                <w:rFonts w:ascii="Arial" w:hAnsi="Arial" w:cs="Arial"/>
                <w:b/>
                <w:bCs/>
                <w:sz w:val="20"/>
                <w:szCs w:val="20"/>
              </w:rPr>
            </w:pPr>
            <w:r w:rsidRPr="00783525">
              <w:rPr>
                <w:rFonts w:ascii="Arial" w:hAnsi="Arial" w:cs="Arial"/>
                <w:b/>
                <w:bCs/>
                <w:sz w:val="20"/>
                <w:szCs w:val="20"/>
              </w:rPr>
              <w:t>HMRC</w:t>
            </w:r>
          </w:p>
        </w:tc>
        <w:tc>
          <w:tcPr>
            <w:tcW w:w="6942" w:type="dxa"/>
          </w:tcPr>
          <w:p w14:paraId="00AA15C9" w14:textId="77777777" w:rsidR="00BC7123" w:rsidRPr="00783525" w:rsidRDefault="00BC7123" w:rsidP="007C240E">
            <w:pPr>
              <w:rPr>
                <w:rFonts w:ascii="Arial" w:hAnsi="Arial" w:cs="Arial"/>
                <w:sz w:val="20"/>
                <w:szCs w:val="20"/>
              </w:rPr>
            </w:pPr>
            <w:r w:rsidRPr="00783525">
              <w:rPr>
                <w:rFonts w:ascii="Arial" w:hAnsi="Arial" w:cs="Arial"/>
                <w:sz w:val="20"/>
                <w:szCs w:val="20"/>
              </w:rPr>
              <w:t>Her Majesty’s Revenue and Customs</w:t>
            </w:r>
          </w:p>
        </w:tc>
      </w:tr>
      <w:tr w:rsidR="00BC7123" w:rsidRPr="0075041B" w14:paraId="3FD0071C" w14:textId="77777777" w:rsidTr="007C240E">
        <w:trPr>
          <w:cantSplit/>
          <w:trHeight w:val="411"/>
          <w:tblHeader/>
        </w:trPr>
        <w:tc>
          <w:tcPr>
            <w:tcW w:w="2240" w:type="dxa"/>
          </w:tcPr>
          <w:p w14:paraId="1738FD10" w14:textId="77777777" w:rsidR="00BC7123" w:rsidRPr="00783525" w:rsidRDefault="00BC7123" w:rsidP="007C240E">
            <w:pPr>
              <w:rPr>
                <w:rFonts w:ascii="Arial" w:hAnsi="Arial" w:cs="Arial"/>
                <w:b/>
                <w:bCs/>
                <w:sz w:val="20"/>
                <w:szCs w:val="20"/>
              </w:rPr>
            </w:pPr>
            <w:r w:rsidRPr="00783525">
              <w:rPr>
                <w:rFonts w:ascii="Arial" w:hAnsi="Arial" w:cs="Arial"/>
                <w:b/>
                <w:bCs/>
                <w:sz w:val="20"/>
                <w:szCs w:val="20"/>
              </w:rPr>
              <w:t>ISA</w:t>
            </w:r>
          </w:p>
        </w:tc>
        <w:tc>
          <w:tcPr>
            <w:tcW w:w="6942" w:type="dxa"/>
          </w:tcPr>
          <w:p w14:paraId="005108EC" w14:textId="77777777" w:rsidR="00BC7123" w:rsidRPr="00783525" w:rsidRDefault="00BC7123" w:rsidP="007C240E">
            <w:pPr>
              <w:rPr>
                <w:rFonts w:ascii="Arial" w:hAnsi="Arial" w:cs="Arial"/>
                <w:sz w:val="20"/>
                <w:szCs w:val="20"/>
              </w:rPr>
            </w:pPr>
            <w:r w:rsidRPr="00783525">
              <w:rPr>
                <w:rFonts w:ascii="Arial" w:hAnsi="Arial" w:cs="Arial"/>
                <w:sz w:val="20"/>
                <w:szCs w:val="20"/>
              </w:rPr>
              <w:t>The Information Sharing Agreement details the information being shared, the reason it is being shared and how it will be transferred</w:t>
            </w:r>
            <w:r>
              <w:rPr>
                <w:rFonts w:ascii="Arial" w:hAnsi="Arial" w:cs="Arial"/>
                <w:sz w:val="20"/>
                <w:szCs w:val="20"/>
              </w:rPr>
              <w:t>.</w:t>
            </w:r>
          </w:p>
        </w:tc>
      </w:tr>
      <w:tr w:rsidR="00BC7123" w:rsidRPr="0075041B" w14:paraId="2563DE81" w14:textId="77777777" w:rsidTr="007C240E">
        <w:trPr>
          <w:cantSplit/>
          <w:trHeight w:val="411"/>
          <w:tblHeader/>
        </w:trPr>
        <w:tc>
          <w:tcPr>
            <w:tcW w:w="2240" w:type="dxa"/>
          </w:tcPr>
          <w:p w14:paraId="2AAD964D" w14:textId="77777777" w:rsidR="00BC7123" w:rsidRPr="00783525" w:rsidRDefault="00BC7123" w:rsidP="007C240E">
            <w:pPr>
              <w:rPr>
                <w:rFonts w:ascii="Arial" w:hAnsi="Arial" w:cs="Arial"/>
                <w:b/>
                <w:bCs/>
                <w:sz w:val="20"/>
                <w:szCs w:val="20"/>
              </w:rPr>
            </w:pPr>
            <w:r w:rsidRPr="00783525">
              <w:rPr>
                <w:rFonts w:ascii="Arial" w:hAnsi="Arial" w:cs="Arial"/>
                <w:b/>
                <w:bCs/>
                <w:sz w:val="20"/>
                <w:szCs w:val="20"/>
              </w:rPr>
              <w:t>ISP</w:t>
            </w:r>
          </w:p>
        </w:tc>
        <w:tc>
          <w:tcPr>
            <w:tcW w:w="6942" w:type="dxa"/>
          </w:tcPr>
          <w:p w14:paraId="606BDF56" w14:textId="77777777" w:rsidR="00BC7123" w:rsidRPr="00783525" w:rsidRDefault="00BC7123" w:rsidP="007C240E">
            <w:pPr>
              <w:rPr>
                <w:rFonts w:ascii="Arial" w:hAnsi="Arial" w:cs="Arial"/>
                <w:sz w:val="20"/>
                <w:szCs w:val="20"/>
              </w:rPr>
            </w:pPr>
            <w:r w:rsidRPr="00783525">
              <w:rPr>
                <w:rFonts w:ascii="Arial" w:hAnsi="Arial" w:cs="Arial"/>
                <w:sz w:val="20"/>
                <w:szCs w:val="20"/>
              </w:rPr>
              <w:t>The Information Sharing Protocol covers the overarching arrangements for all information shared</w:t>
            </w:r>
            <w:r>
              <w:rPr>
                <w:rFonts w:ascii="Arial" w:hAnsi="Arial" w:cs="Arial"/>
                <w:sz w:val="20"/>
                <w:szCs w:val="20"/>
              </w:rPr>
              <w:t xml:space="preserve">.  </w:t>
            </w:r>
          </w:p>
        </w:tc>
      </w:tr>
      <w:tr w:rsidR="001256EB" w:rsidRPr="0075041B" w14:paraId="07869656" w14:textId="77777777" w:rsidTr="007C240E">
        <w:trPr>
          <w:cantSplit/>
          <w:trHeight w:val="411"/>
          <w:tblHeader/>
        </w:trPr>
        <w:tc>
          <w:tcPr>
            <w:tcW w:w="2240" w:type="dxa"/>
          </w:tcPr>
          <w:p w14:paraId="035BC2CC" w14:textId="77777777" w:rsidR="001256EB" w:rsidRDefault="001256EB" w:rsidP="001256EB">
            <w:pPr>
              <w:rPr>
                <w:rFonts w:ascii="Arial" w:hAnsi="Arial" w:cs="Arial"/>
                <w:b/>
                <w:bCs/>
                <w:sz w:val="20"/>
                <w:szCs w:val="20"/>
              </w:rPr>
            </w:pPr>
            <w:r w:rsidRPr="00B3236E">
              <w:rPr>
                <w:rFonts w:ascii="Arial" w:hAnsi="Arial" w:cs="Arial"/>
                <w:b/>
                <w:bCs/>
                <w:sz w:val="20"/>
                <w:szCs w:val="20"/>
              </w:rPr>
              <w:t>LGFA</w:t>
            </w:r>
            <w:r>
              <w:rPr>
                <w:rFonts w:ascii="Arial" w:hAnsi="Arial" w:cs="Arial"/>
                <w:b/>
                <w:bCs/>
                <w:sz w:val="20"/>
                <w:szCs w:val="20"/>
              </w:rPr>
              <w:t xml:space="preserve"> 1988</w:t>
            </w:r>
          </w:p>
        </w:tc>
        <w:tc>
          <w:tcPr>
            <w:tcW w:w="6942" w:type="dxa"/>
          </w:tcPr>
          <w:p w14:paraId="724CCDF8" w14:textId="77777777" w:rsidR="001256EB" w:rsidRDefault="001256EB" w:rsidP="001256EB">
            <w:pPr>
              <w:rPr>
                <w:rFonts w:ascii="Arial" w:hAnsi="Arial" w:cs="Arial"/>
                <w:sz w:val="20"/>
                <w:szCs w:val="20"/>
              </w:rPr>
            </w:pPr>
            <w:r w:rsidRPr="00B83528">
              <w:rPr>
                <w:rStyle w:val="legds2"/>
                <w:rFonts w:ascii="Arial" w:hAnsi="Arial" w:cs="Arial"/>
                <w:sz w:val="20"/>
                <w:szCs w:val="20"/>
                <w:lang w:val="en"/>
                <w:specVanish w:val="0"/>
              </w:rPr>
              <w:t>The Local Government Finance Act 1988</w:t>
            </w:r>
          </w:p>
        </w:tc>
      </w:tr>
      <w:tr w:rsidR="00BC7123" w:rsidRPr="0075041B" w14:paraId="75006CC9" w14:textId="77777777" w:rsidTr="007C240E">
        <w:trPr>
          <w:cantSplit/>
          <w:trHeight w:val="411"/>
          <w:tblHeader/>
        </w:trPr>
        <w:tc>
          <w:tcPr>
            <w:tcW w:w="2240" w:type="dxa"/>
          </w:tcPr>
          <w:p w14:paraId="514222CE" w14:textId="77777777" w:rsidR="00BC7123" w:rsidRDefault="00BC7123" w:rsidP="007C240E">
            <w:pPr>
              <w:rPr>
                <w:rFonts w:ascii="Arial" w:hAnsi="Arial" w:cs="Arial"/>
                <w:b/>
                <w:bCs/>
                <w:sz w:val="20"/>
                <w:szCs w:val="20"/>
              </w:rPr>
            </w:pPr>
            <w:r>
              <w:rPr>
                <w:rFonts w:ascii="Arial" w:hAnsi="Arial" w:cs="Arial"/>
                <w:b/>
                <w:bCs/>
                <w:sz w:val="20"/>
                <w:szCs w:val="20"/>
              </w:rPr>
              <w:lastRenderedPageBreak/>
              <w:t>MOU</w:t>
            </w:r>
          </w:p>
        </w:tc>
        <w:tc>
          <w:tcPr>
            <w:tcW w:w="6942" w:type="dxa"/>
          </w:tcPr>
          <w:p w14:paraId="713E1033" w14:textId="77777777" w:rsidR="00BC7123" w:rsidRPr="00881EA9" w:rsidRDefault="00BC7123" w:rsidP="007C240E">
            <w:pPr>
              <w:rPr>
                <w:rFonts w:ascii="Arial" w:hAnsi="Arial" w:cs="Arial"/>
                <w:sz w:val="20"/>
                <w:szCs w:val="20"/>
              </w:rPr>
            </w:pPr>
            <w:r>
              <w:rPr>
                <w:rFonts w:ascii="Arial" w:hAnsi="Arial" w:cs="Arial"/>
                <w:sz w:val="20"/>
                <w:szCs w:val="20"/>
              </w:rPr>
              <w:t>Memorandum of Understanding (may also be referred to as an ISA).</w:t>
            </w:r>
          </w:p>
        </w:tc>
      </w:tr>
      <w:tr w:rsidR="00BC7123" w:rsidRPr="0075041B" w14:paraId="0484655A" w14:textId="77777777" w:rsidTr="007C240E">
        <w:trPr>
          <w:cantSplit/>
          <w:trHeight w:val="274"/>
          <w:tblHeader/>
        </w:trPr>
        <w:tc>
          <w:tcPr>
            <w:tcW w:w="2240" w:type="dxa"/>
          </w:tcPr>
          <w:p w14:paraId="2C5A4964" w14:textId="77777777" w:rsidR="00BC7123" w:rsidRPr="00783525" w:rsidRDefault="00BC7123" w:rsidP="007C240E">
            <w:pPr>
              <w:rPr>
                <w:rFonts w:ascii="Arial" w:hAnsi="Arial" w:cs="Arial"/>
                <w:b/>
                <w:bCs/>
                <w:sz w:val="20"/>
                <w:szCs w:val="20"/>
              </w:rPr>
            </w:pPr>
            <w:r>
              <w:rPr>
                <w:rFonts w:ascii="Arial" w:hAnsi="Arial" w:cs="Arial"/>
                <w:b/>
                <w:bCs/>
                <w:sz w:val="20"/>
                <w:szCs w:val="20"/>
              </w:rPr>
              <w:t>Personal Data</w:t>
            </w:r>
          </w:p>
        </w:tc>
        <w:tc>
          <w:tcPr>
            <w:tcW w:w="6942" w:type="dxa"/>
          </w:tcPr>
          <w:p w14:paraId="1EBE4A3C" w14:textId="77777777" w:rsidR="00BC7123" w:rsidRPr="00783525" w:rsidRDefault="00BC7123" w:rsidP="007C240E">
            <w:pPr>
              <w:rPr>
                <w:rFonts w:ascii="Arial" w:hAnsi="Arial" w:cs="Arial"/>
                <w:sz w:val="20"/>
                <w:szCs w:val="20"/>
              </w:rPr>
            </w:pPr>
            <w:r w:rsidRPr="00783525">
              <w:rPr>
                <w:rFonts w:ascii="Arial" w:hAnsi="Arial" w:cs="Arial"/>
                <w:sz w:val="20"/>
                <w:szCs w:val="20"/>
              </w:rPr>
              <w:t>Means data relating to a living individual who can be identified –(a) from the data, or</w:t>
            </w:r>
            <w:r>
              <w:rPr>
                <w:rFonts w:ascii="Arial" w:hAnsi="Arial" w:cs="Arial"/>
                <w:sz w:val="20"/>
                <w:szCs w:val="20"/>
              </w:rPr>
              <w:t xml:space="preserve"> </w:t>
            </w:r>
            <w:r w:rsidRPr="00783525">
              <w:rPr>
                <w:rFonts w:ascii="Arial" w:hAnsi="Arial" w:cs="Arial"/>
                <w:sz w:val="20"/>
                <w:szCs w:val="20"/>
              </w:rPr>
              <w:t>(b) from the data and other information which is in the possession of, or is likely to come into the possession of, the data controller</w:t>
            </w:r>
            <w:r>
              <w:rPr>
                <w:rFonts w:ascii="Arial" w:hAnsi="Arial" w:cs="Arial"/>
                <w:sz w:val="20"/>
                <w:szCs w:val="20"/>
              </w:rPr>
              <w:t>.</w:t>
            </w:r>
          </w:p>
          <w:p w14:paraId="0532AF86" w14:textId="77777777" w:rsidR="00BC7123" w:rsidRPr="00783525" w:rsidRDefault="00BC7123" w:rsidP="007C240E">
            <w:pPr>
              <w:rPr>
                <w:rFonts w:ascii="Arial" w:hAnsi="Arial" w:cs="Arial"/>
                <w:sz w:val="20"/>
                <w:szCs w:val="20"/>
              </w:rPr>
            </w:pPr>
            <w:r w:rsidRPr="00783525">
              <w:rPr>
                <w:rFonts w:ascii="Arial" w:hAnsi="Arial" w:cs="Arial"/>
                <w:sz w:val="20"/>
                <w:szCs w:val="20"/>
              </w:rPr>
              <w:t>Personal data is categorised into:  people personal data; property personal information or sensitive personal information; but is mainly either people personal data or property personal information.</w:t>
            </w:r>
          </w:p>
        </w:tc>
      </w:tr>
      <w:tr w:rsidR="00BC7123" w:rsidRPr="0075041B" w14:paraId="167CDEF6" w14:textId="77777777" w:rsidTr="007C240E">
        <w:trPr>
          <w:cantSplit/>
          <w:trHeight w:val="274"/>
          <w:tblHeader/>
        </w:trPr>
        <w:tc>
          <w:tcPr>
            <w:tcW w:w="2240" w:type="dxa"/>
          </w:tcPr>
          <w:p w14:paraId="6630CD9D" w14:textId="77777777" w:rsidR="00BC7123" w:rsidRPr="00783525" w:rsidRDefault="00BC7123" w:rsidP="007C240E">
            <w:pPr>
              <w:rPr>
                <w:rFonts w:ascii="Arial" w:hAnsi="Arial" w:cs="Arial"/>
                <w:b/>
                <w:bCs/>
                <w:sz w:val="20"/>
                <w:szCs w:val="20"/>
              </w:rPr>
            </w:pPr>
            <w:r>
              <w:rPr>
                <w:rFonts w:ascii="Arial" w:hAnsi="Arial" w:cs="Arial"/>
                <w:b/>
                <w:bCs/>
                <w:sz w:val="20"/>
                <w:szCs w:val="20"/>
              </w:rPr>
              <w:t>Softcopy</w:t>
            </w:r>
          </w:p>
        </w:tc>
        <w:tc>
          <w:tcPr>
            <w:tcW w:w="6942" w:type="dxa"/>
          </w:tcPr>
          <w:p w14:paraId="794CE868" w14:textId="77777777" w:rsidR="00BC7123" w:rsidRPr="00783525" w:rsidRDefault="00BC7123" w:rsidP="007C240E">
            <w:pPr>
              <w:rPr>
                <w:rFonts w:ascii="Arial" w:hAnsi="Arial" w:cs="Arial"/>
                <w:sz w:val="20"/>
                <w:szCs w:val="20"/>
              </w:rPr>
            </w:pPr>
            <w:r w:rsidRPr="00E262ED">
              <w:rPr>
                <w:rStyle w:val="st1"/>
                <w:rFonts w:ascii="Arial" w:hAnsi="Arial" w:cs="Arial"/>
                <w:sz w:val="20"/>
                <w:szCs w:val="20"/>
              </w:rPr>
              <w:t xml:space="preserve">An electronic or digital copy of some type of data, where the </w:t>
            </w:r>
            <w:r w:rsidRPr="00E262ED">
              <w:rPr>
                <w:rFonts w:ascii="Arial" w:hAnsi="Arial" w:cs="Arial"/>
                <w:sz w:val="20"/>
                <w:szCs w:val="20"/>
              </w:rPr>
              <w:t>computer output can be displayed on a screen.</w:t>
            </w:r>
          </w:p>
        </w:tc>
      </w:tr>
      <w:tr w:rsidR="00BC7123" w:rsidRPr="0075041B" w14:paraId="459E8428" w14:textId="77777777" w:rsidTr="007C240E">
        <w:trPr>
          <w:cantSplit/>
          <w:trHeight w:val="274"/>
          <w:tblHeader/>
        </w:trPr>
        <w:tc>
          <w:tcPr>
            <w:tcW w:w="2240" w:type="dxa"/>
          </w:tcPr>
          <w:p w14:paraId="4F823C89" w14:textId="77777777" w:rsidR="00BC7123" w:rsidRPr="00783525" w:rsidRDefault="00BC7123" w:rsidP="007C240E">
            <w:pPr>
              <w:rPr>
                <w:rFonts w:ascii="Arial" w:hAnsi="Arial" w:cs="Arial"/>
                <w:b/>
                <w:bCs/>
                <w:sz w:val="20"/>
                <w:szCs w:val="20"/>
              </w:rPr>
            </w:pPr>
            <w:r w:rsidRPr="00783525">
              <w:rPr>
                <w:rFonts w:ascii="Arial" w:hAnsi="Arial" w:cs="Arial"/>
                <w:b/>
                <w:bCs/>
                <w:sz w:val="20"/>
                <w:szCs w:val="20"/>
              </w:rPr>
              <w:t>VOA</w:t>
            </w:r>
          </w:p>
        </w:tc>
        <w:tc>
          <w:tcPr>
            <w:tcW w:w="6942" w:type="dxa"/>
          </w:tcPr>
          <w:p w14:paraId="52594450" w14:textId="77777777" w:rsidR="00BC7123" w:rsidRPr="00783525" w:rsidRDefault="00BC7123" w:rsidP="007C240E">
            <w:pPr>
              <w:rPr>
                <w:rFonts w:ascii="Arial" w:hAnsi="Arial" w:cs="Arial"/>
                <w:sz w:val="20"/>
                <w:szCs w:val="20"/>
              </w:rPr>
            </w:pPr>
            <w:r w:rsidRPr="00783525">
              <w:rPr>
                <w:rFonts w:ascii="Arial" w:hAnsi="Arial" w:cs="Arial"/>
                <w:sz w:val="20"/>
                <w:szCs w:val="20"/>
              </w:rPr>
              <w:t>Valuation Office Agency</w:t>
            </w:r>
          </w:p>
        </w:tc>
      </w:tr>
    </w:tbl>
    <w:p w14:paraId="6D40DD3A" w14:textId="77777777" w:rsidR="007E30D5" w:rsidRDefault="007E30D5" w:rsidP="005C325A">
      <w:pPr>
        <w:pStyle w:val="ListParagraph"/>
        <w:spacing w:line="276" w:lineRule="auto"/>
        <w:ind w:left="360"/>
        <w:rPr>
          <w:rFonts w:ascii="Arial" w:hAnsi="Arial" w:cs="Arial"/>
        </w:rPr>
      </w:pPr>
    </w:p>
    <w:p w14:paraId="6C73ED15" w14:textId="77777777" w:rsidR="000F7538" w:rsidRDefault="000F7538" w:rsidP="005C325A">
      <w:pPr>
        <w:pStyle w:val="ListParagraph"/>
        <w:spacing w:line="276" w:lineRule="auto"/>
        <w:ind w:left="360"/>
        <w:rPr>
          <w:rFonts w:ascii="Arial" w:hAnsi="Arial" w:cs="Arial"/>
        </w:rPr>
      </w:pPr>
    </w:p>
    <w:p w14:paraId="365B37F0" w14:textId="77777777" w:rsidR="000F7538" w:rsidRPr="005C325A" w:rsidRDefault="000F7538" w:rsidP="005C325A">
      <w:pPr>
        <w:pStyle w:val="ListParagraph"/>
        <w:spacing w:line="276" w:lineRule="auto"/>
        <w:ind w:left="360"/>
        <w:rPr>
          <w:rFonts w:ascii="Arial" w:hAnsi="Arial" w:cs="Arial"/>
        </w:rPr>
      </w:pPr>
    </w:p>
    <w:p w14:paraId="647DCF06" w14:textId="77777777" w:rsidR="00253834" w:rsidRPr="000F7538" w:rsidRDefault="006924E5" w:rsidP="001C1597">
      <w:pPr>
        <w:pStyle w:val="Heading2"/>
        <w:numPr>
          <w:ilvl w:val="0"/>
          <w:numId w:val="1"/>
        </w:numPr>
        <w:rPr>
          <w:rFonts w:ascii="Arial" w:hAnsi="Arial" w:cs="Arial"/>
          <w:b/>
          <w:color w:val="auto"/>
          <w:sz w:val="22"/>
          <w:szCs w:val="22"/>
        </w:rPr>
      </w:pPr>
      <w:r w:rsidRPr="000F7538">
        <w:rPr>
          <w:rFonts w:ascii="Arial" w:hAnsi="Arial" w:cs="Arial"/>
          <w:b/>
          <w:color w:val="auto"/>
          <w:sz w:val="22"/>
          <w:szCs w:val="22"/>
        </w:rPr>
        <w:t>Introduction</w:t>
      </w:r>
    </w:p>
    <w:p w14:paraId="497BF50B" w14:textId="77777777" w:rsidR="00253834" w:rsidRPr="00253834" w:rsidRDefault="00253834" w:rsidP="00253834">
      <w:pPr>
        <w:pStyle w:val="ListParagraph"/>
        <w:spacing w:line="276" w:lineRule="auto"/>
        <w:ind w:left="360"/>
        <w:rPr>
          <w:rFonts w:ascii="Arial" w:hAnsi="Arial" w:cs="Arial"/>
        </w:rPr>
      </w:pPr>
    </w:p>
    <w:p w14:paraId="337474FF" w14:textId="77777777" w:rsidR="006C75DE" w:rsidRDefault="006924E5" w:rsidP="001E2073">
      <w:pPr>
        <w:pStyle w:val="ListParagraph"/>
        <w:numPr>
          <w:ilvl w:val="1"/>
          <w:numId w:val="1"/>
        </w:numPr>
        <w:spacing w:line="276" w:lineRule="auto"/>
        <w:rPr>
          <w:rFonts w:ascii="Arial" w:hAnsi="Arial" w:cs="Arial"/>
        </w:rPr>
      </w:pPr>
      <w:r w:rsidRPr="00652D0A">
        <w:rPr>
          <w:rFonts w:ascii="Arial" w:hAnsi="Arial" w:cs="Arial"/>
        </w:rPr>
        <w:t xml:space="preserve">This agreement sets out </w:t>
      </w:r>
      <w:r w:rsidR="0015388A" w:rsidRPr="00652D0A">
        <w:rPr>
          <w:rFonts w:ascii="Arial" w:hAnsi="Arial" w:cs="Arial"/>
        </w:rPr>
        <w:t xml:space="preserve">the </w:t>
      </w:r>
      <w:r w:rsidRPr="00652D0A">
        <w:rPr>
          <w:rFonts w:ascii="Arial" w:hAnsi="Arial" w:cs="Arial"/>
        </w:rPr>
        <w:t xml:space="preserve">specific </w:t>
      </w:r>
      <w:r w:rsidR="0015388A" w:rsidRPr="00652D0A">
        <w:rPr>
          <w:rFonts w:ascii="Arial" w:hAnsi="Arial" w:cs="Arial"/>
        </w:rPr>
        <w:t>information</w:t>
      </w:r>
      <w:r w:rsidRPr="00652D0A">
        <w:rPr>
          <w:rFonts w:ascii="Arial" w:hAnsi="Arial" w:cs="Arial"/>
        </w:rPr>
        <w:t xml:space="preserve"> sharing arrangements for the sharing of </w:t>
      </w:r>
      <w:r w:rsidR="00F9226C" w:rsidRPr="00652D0A">
        <w:rPr>
          <w:rFonts w:ascii="Arial" w:hAnsi="Arial" w:cs="Arial"/>
        </w:rPr>
        <w:t xml:space="preserve">data </w:t>
      </w:r>
      <w:r w:rsidRPr="00652D0A">
        <w:rPr>
          <w:rFonts w:ascii="Arial" w:hAnsi="Arial" w:cs="Arial"/>
        </w:rPr>
        <w:t>by the Valuation Office</w:t>
      </w:r>
      <w:r w:rsidR="00F7014C" w:rsidRPr="00652D0A">
        <w:rPr>
          <w:rFonts w:ascii="Arial" w:hAnsi="Arial" w:cs="Arial"/>
        </w:rPr>
        <w:t xml:space="preserve"> Agency (VOA) with </w:t>
      </w:r>
      <w:r w:rsidR="00652D0A" w:rsidRPr="00652D0A">
        <w:rPr>
          <w:rFonts w:ascii="Arial" w:hAnsi="Arial" w:cs="Arial"/>
        </w:rPr>
        <w:t xml:space="preserve">the </w:t>
      </w:r>
      <w:r w:rsidR="00652D0A" w:rsidRPr="00030DF3">
        <w:rPr>
          <w:rFonts w:ascii="Arial" w:hAnsi="Arial" w:cs="Arial"/>
        </w:rPr>
        <w:t>Billing Authority</w:t>
      </w:r>
      <w:r w:rsidR="00030DF3">
        <w:rPr>
          <w:rFonts w:ascii="Arial" w:hAnsi="Arial" w:cs="Arial"/>
        </w:rPr>
        <w:t>.</w:t>
      </w:r>
      <w:r w:rsidR="00652D0A" w:rsidRPr="00030DF3">
        <w:rPr>
          <w:rFonts w:ascii="Arial" w:hAnsi="Arial" w:cs="Arial"/>
        </w:rPr>
        <w:t xml:space="preserve"> </w:t>
      </w:r>
    </w:p>
    <w:p w14:paraId="15B937DA" w14:textId="77777777" w:rsidR="00652D0A" w:rsidRPr="00652D0A" w:rsidRDefault="00652D0A" w:rsidP="00652D0A">
      <w:pPr>
        <w:pStyle w:val="ListParagraph"/>
        <w:spacing w:line="276" w:lineRule="auto"/>
        <w:ind w:left="792"/>
        <w:rPr>
          <w:rFonts w:ascii="Arial" w:hAnsi="Arial" w:cs="Arial"/>
        </w:rPr>
      </w:pPr>
    </w:p>
    <w:p w14:paraId="7DA0582B" w14:textId="77777777" w:rsidR="006924E5" w:rsidRDefault="006924E5" w:rsidP="00253834">
      <w:pPr>
        <w:pStyle w:val="ListParagraph"/>
        <w:numPr>
          <w:ilvl w:val="1"/>
          <w:numId w:val="1"/>
        </w:numPr>
        <w:spacing w:line="276" w:lineRule="auto"/>
        <w:rPr>
          <w:rFonts w:ascii="Arial" w:hAnsi="Arial" w:cs="Arial"/>
        </w:rPr>
      </w:pPr>
      <w:r w:rsidRPr="006924E5">
        <w:rPr>
          <w:rFonts w:ascii="Arial" w:hAnsi="Arial" w:cs="Arial"/>
        </w:rPr>
        <w:lastRenderedPageBreak/>
        <w:t>Overarchin</w:t>
      </w:r>
      <w:r w:rsidR="00D04135">
        <w:rPr>
          <w:rFonts w:ascii="Arial" w:hAnsi="Arial" w:cs="Arial"/>
        </w:rPr>
        <w:t>g arrangements covering all information</w:t>
      </w:r>
      <w:r w:rsidRPr="006924E5">
        <w:rPr>
          <w:rFonts w:ascii="Arial" w:hAnsi="Arial" w:cs="Arial"/>
        </w:rPr>
        <w:t xml:space="preserve"> shared by VOA with </w:t>
      </w:r>
      <w:r w:rsidR="00652D0A">
        <w:rPr>
          <w:rFonts w:ascii="Arial" w:hAnsi="Arial" w:cs="Arial"/>
        </w:rPr>
        <w:t>t</w:t>
      </w:r>
      <w:r w:rsidR="00652D0A" w:rsidRPr="00030DF3">
        <w:rPr>
          <w:rFonts w:ascii="Arial" w:hAnsi="Arial" w:cs="Arial"/>
        </w:rPr>
        <w:t xml:space="preserve">he Billing Authority </w:t>
      </w:r>
      <w:r w:rsidRPr="003F0A72">
        <w:rPr>
          <w:rFonts w:ascii="Arial" w:hAnsi="Arial" w:cs="Arial"/>
        </w:rPr>
        <w:t xml:space="preserve">are covered in the </w:t>
      </w:r>
      <w:r w:rsidR="008C2EA4" w:rsidRPr="003F0A72">
        <w:rPr>
          <w:rFonts w:ascii="Arial" w:hAnsi="Arial" w:cs="Arial"/>
        </w:rPr>
        <w:t xml:space="preserve">Information Sharing </w:t>
      </w:r>
      <w:r w:rsidR="0076742D" w:rsidRPr="003F0A72">
        <w:rPr>
          <w:rFonts w:ascii="Arial" w:hAnsi="Arial" w:cs="Arial"/>
        </w:rPr>
        <w:t>Protocol (ISP)</w:t>
      </w:r>
      <w:r w:rsidR="00106111" w:rsidRPr="003F0A72">
        <w:rPr>
          <w:rFonts w:ascii="Arial" w:hAnsi="Arial" w:cs="Arial"/>
        </w:rPr>
        <w:t xml:space="preserve"> </w:t>
      </w:r>
      <w:r w:rsidRPr="003F0A72">
        <w:rPr>
          <w:rFonts w:ascii="Arial" w:hAnsi="Arial" w:cs="Arial"/>
        </w:rPr>
        <w:t xml:space="preserve">dated </w:t>
      </w:r>
      <w:r w:rsidRPr="003F0A72">
        <w:rPr>
          <w:rFonts w:ascii="Arial" w:hAnsi="Arial" w:cs="Arial"/>
          <w:color w:val="FF0000"/>
        </w:rPr>
        <w:t>dd/month/yyyy</w:t>
      </w:r>
      <w:r w:rsidRPr="003F0A72">
        <w:rPr>
          <w:rFonts w:ascii="Arial" w:hAnsi="Arial" w:cs="Arial"/>
        </w:rPr>
        <w:t>.</w:t>
      </w:r>
      <w:r w:rsidRPr="006924E5">
        <w:rPr>
          <w:rFonts w:ascii="Arial" w:hAnsi="Arial" w:cs="Arial"/>
        </w:rPr>
        <w:t xml:space="preserve">  </w:t>
      </w:r>
    </w:p>
    <w:p w14:paraId="0B636FBF" w14:textId="77777777" w:rsidR="00253834" w:rsidRDefault="00253834" w:rsidP="00253834">
      <w:pPr>
        <w:pStyle w:val="ListParagraph"/>
        <w:spacing w:line="276" w:lineRule="auto"/>
        <w:ind w:left="792"/>
        <w:rPr>
          <w:rFonts w:ascii="Arial" w:hAnsi="Arial" w:cs="Arial"/>
        </w:rPr>
      </w:pPr>
    </w:p>
    <w:p w14:paraId="00C2AB43" w14:textId="77777777" w:rsidR="00C955A9" w:rsidRPr="006924E5" w:rsidRDefault="00C955A9" w:rsidP="00253834">
      <w:pPr>
        <w:pStyle w:val="ListParagraph"/>
        <w:spacing w:line="276" w:lineRule="auto"/>
        <w:ind w:left="792"/>
        <w:rPr>
          <w:rFonts w:ascii="Arial" w:hAnsi="Arial" w:cs="Arial"/>
        </w:rPr>
      </w:pPr>
    </w:p>
    <w:p w14:paraId="4730D7A5" w14:textId="77777777" w:rsidR="008759BC" w:rsidRDefault="008759BC" w:rsidP="001C1597">
      <w:pPr>
        <w:pStyle w:val="Heading2"/>
        <w:numPr>
          <w:ilvl w:val="0"/>
          <w:numId w:val="1"/>
        </w:numPr>
        <w:rPr>
          <w:rFonts w:ascii="Arial" w:hAnsi="Arial" w:cs="Arial"/>
          <w:b/>
          <w:color w:val="auto"/>
          <w:sz w:val="22"/>
          <w:szCs w:val="22"/>
        </w:rPr>
      </w:pPr>
      <w:r w:rsidRPr="000F7538">
        <w:rPr>
          <w:rFonts w:ascii="Arial" w:hAnsi="Arial" w:cs="Arial"/>
          <w:b/>
          <w:color w:val="auto"/>
          <w:sz w:val="22"/>
          <w:szCs w:val="22"/>
        </w:rPr>
        <w:t xml:space="preserve">Legal </w:t>
      </w:r>
      <w:r w:rsidR="00EB7133">
        <w:rPr>
          <w:rFonts w:ascii="Arial" w:hAnsi="Arial" w:cs="Arial"/>
          <w:b/>
          <w:color w:val="auto"/>
          <w:sz w:val="22"/>
          <w:szCs w:val="22"/>
        </w:rPr>
        <w:t>B</w:t>
      </w:r>
      <w:r w:rsidRPr="000F7538">
        <w:rPr>
          <w:rFonts w:ascii="Arial" w:hAnsi="Arial" w:cs="Arial"/>
          <w:b/>
          <w:color w:val="auto"/>
          <w:sz w:val="22"/>
          <w:szCs w:val="22"/>
        </w:rPr>
        <w:t>asis</w:t>
      </w:r>
    </w:p>
    <w:p w14:paraId="37CDB886" w14:textId="77777777" w:rsidR="000F7538" w:rsidRPr="000F7538" w:rsidRDefault="000F7538" w:rsidP="000F7538"/>
    <w:p w14:paraId="6A2CBAFA" w14:textId="77777777" w:rsidR="00BC1E65" w:rsidRDefault="008759BC" w:rsidP="00BC1E65">
      <w:pPr>
        <w:pStyle w:val="ListParagraph"/>
        <w:numPr>
          <w:ilvl w:val="1"/>
          <w:numId w:val="1"/>
        </w:numPr>
        <w:rPr>
          <w:rFonts w:ascii="Arial" w:hAnsi="Arial" w:cs="Arial"/>
        </w:rPr>
      </w:pPr>
      <w:r w:rsidRPr="00BC1E65">
        <w:rPr>
          <w:rFonts w:ascii="Arial" w:hAnsi="Arial" w:cs="Arial"/>
        </w:rPr>
        <w:t xml:space="preserve">The reasons for sharing this </w:t>
      </w:r>
      <w:r w:rsidRPr="00567639">
        <w:rPr>
          <w:rFonts w:ascii="Arial" w:hAnsi="Arial" w:cs="Arial"/>
        </w:rPr>
        <w:t xml:space="preserve">information </w:t>
      </w:r>
      <w:r w:rsidR="00BC1E65" w:rsidRPr="005C325A">
        <w:rPr>
          <w:rFonts w:ascii="Arial" w:hAnsi="Arial" w:cs="Arial"/>
        </w:rPr>
        <w:t xml:space="preserve">is to share ratepayer’s information between VOA and </w:t>
      </w:r>
      <w:r w:rsidR="00652D0A">
        <w:rPr>
          <w:rFonts w:ascii="Arial" w:hAnsi="Arial" w:cs="Arial"/>
        </w:rPr>
        <w:t xml:space="preserve">the </w:t>
      </w:r>
      <w:r w:rsidR="00652D0A" w:rsidRPr="00652D0A">
        <w:rPr>
          <w:rFonts w:ascii="Arial" w:hAnsi="Arial" w:cs="Arial"/>
        </w:rPr>
        <w:t xml:space="preserve">Billing Authority </w:t>
      </w:r>
      <w:r w:rsidR="00652D0A">
        <w:rPr>
          <w:rFonts w:ascii="Arial" w:hAnsi="Arial" w:cs="Arial"/>
        </w:rPr>
        <w:t>in</w:t>
      </w:r>
      <w:r w:rsidR="00BC1E65" w:rsidRPr="005C325A">
        <w:rPr>
          <w:rFonts w:ascii="Arial" w:hAnsi="Arial" w:cs="Arial"/>
        </w:rPr>
        <w:t xml:space="preserve"> accordance with </w:t>
      </w:r>
      <w:r w:rsidR="00616A80" w:rsidRPr="005C325A">
        <w:rPr>
          <w:rFonts w:ascii="Arial" w:hAnsi="Arial" w:cs="Arial"/>
        </w:rPr>
        <w:t>the Enterprise Act 2016 to:</w:t>
      </w:r>
    </w:p>
    <w:p w14:paraId="510E01E7" w14:textId="77777777" w:rsidR="00766490" w:rsidRPr="00616A80" w:rsidRDefault="00766490" w:rsidP="00766490">
      <w:pPr>
        <w:pStyle w:val="ListParagraph"/>
        <w:ind w:left="792"/>
        <w:rPr>
          <w:rFonts w:ascii="Arial" w:hAnsi="Arial" w:cs="Arial"/>
        </w:rPr>
      </w:pPr>
    </w:p>
    <w:p w14:paraId="216BE924" w14:textId="77777777" w:rsidR="00074FF4" w:rsidRPr="00E707B6" w:rsidRDefault="00B14C93" w:rsidP="00616A80">
      <w:pPr>
        <w:pStyle w:val="ListParagraph"/>
        <w:numPr>
          <w:ilvl w:val="2"/>
          <w:numId w:val="10"/>
        </w:numPr>
        <w:rPr>
          <w:rFonts w:ascii="Arial" w:hAnsi="Arial" w:cs="Arial"/>
        </w:rPr>
      </w:pPr>
      <w:r w:rsidRPr="00E707B6">
        <w:rPr>
          <w:rFonts w:ascii="Arial" w:hAnsi="Arial" w:cs="Arial"/>
        </w:rPr>
        <w:t xml:space="preserve">reduce the administrative burden in the business rates system; and </w:t>
      </w:r>
    </w:p>
    <w:p w14:paraId="43DBC4F9" w14:textId="77777777" w:rsidR="00074FF4" w:rsidRPr="00616A80" w:rsidRDefault="00B14C93" w:rsidP="00616A80">
      <w:pPr>
        <w:pStyle w:val="ListParagraph"/>
        <w:numPr>
          <w:ilvl w:val="2"/>
          <w:numId w:val="10"/>
        </w:numPr>
        <w:rPr>
          <w:rFonts w:ascii="Arial" w:hAnsi="Arial" w:cs="Arial"/>
        </w:rPr>
      </w:pPr>
      <w:r w:rsidRPr="00616A80">
        <w:rPr>
          <w:rFonts w:ascii="Arial" w:hAnsi="Arial" w:cs="Arial"/>
        </w:rPr>
        <w:t xml:space="preserve">make sure ratepayers no longer have to give largely the same information to local government as they do to the VOA. </w:t>
      </w:r>
    </w:p>
    <w:p w14:paraId="61205574" w14:textId="77777777" w:rsidR="00074FF4" w:rsidRDefault="00B14C93" w:rsidP="00616A80">
      <w:pPr>
        <w:pStyle w:val="ListParagraph"/>
        <w:numPr>
          <w:ilvl w:val="2"/>
          <w:numId w:val="10"/>
        </w:numPr>
        <w:rPr>
          <w:rFonts w:ascii="Arial" w:hAnsi="Arial" w:cs="Arial"/>
        </w:rPr>
      </w:pPr>
      <w:r w:rsidRPr="00616A80">
        <w:rPr>
          <w:rFonts w:ascii="Arial" w:hAnsi="Arial" w:cs="Arial"/>
        </w:rPr>
        <w:t xml:space="preserve">reduce the administrative burden in the business rates system by creating an information gateway between the VOA and local government which will allow for the legal and safe transfer of business rates information. </w:t>
      </w:r>
    </w:p>
    <w:p w14:paraId="307B2A8B" w14:textId="77777777" w:rsidR="00616A80" w:rsidRPr="00616A80" w:rsidRDefault="00616A80" w:rsidP="00E65D9B">
      <w:pPr>
        <w:pStyle w:val="ListParagraph"/>
        <w:ind w:left="1224"/>
        <w:jc w:val="right"/>
        <w:rPr>
          <w:rFonts w:ascii="Arial" w:hAnsi="Arial" w:cs="Arial"/>
        </w:rPr>
      </w:pPr>
    </w:p>
    <w:p w14:paraId="001BE374" w14:textId="77777777" w:rsidR="001C1597" w:rsidRDefault="00616A80" w:rsidP="001C1597">
      <w:pPr>
        <w:pStyle w:val="ListParagraph"/>
        <w:numPr>
          <w:ilvl w:val="1"/>
          <w:numId w:val="1"/>
        </w:numPr>
        <w:rPr>
          <w:rFonts w:ascii="Arial" w:hAnsi="Arial" w:cs="Arial"/>
        </w:rPr>
      </w:pPr>
      <w:r>
        <w:rPr>
          <w:rFonts w:ascii="Arial" w:hAnsi="Arial" w:cs="Arial"/>
        </w:rPr>
        <w:lastRenderedPageBreak/>
        <w:t xml:space="preserve">The </w:t>
      </w:r>
      <w:r w:rsidRPr="00BC1E65">
        <w:rPr>
          <w:rFonts w:ascii="Arial" w:hAnsi="Arial" w:cs="Arial"/>
        </w:rPr>
        <w:t xml:space="preserve">legal basis for sharing this </w:t>
      </w:r>
      <w:r w:rsidR="00C975FF">
        <w:rPr>
          <w:rFonts w:ascii="Arial" w:hAnsi="Arial" w:cs="Arial"/>
        </w:rPr>
        <w:t xml:space="preserve">information </w:t>
      </w:r>
      <w:r w:rsidRPr="00BC1E65">
        <w:rPr>
          <w:rFonts w:ascii="Arial" w:hAnsi="Arial" w:cs="Arial"/>
        </w:rPr>
        <w:t>is Section 63A Local Government and Finance Act 1988</w:t>
      </w:r>
      <w:r>
        <w:rPr>
          <w:rFonts w:ascii="Arial" w:hAnsi="Arial" w:cs="Arial"/>
        </w:rPr>
        <w:t xml:space="preserve"> (LGFA</w:t>
      </w:r>
      <w:r w:rsidR="00C955A9">
        <w:rPr>
          <w:rFonts w:ascii="Arial" w:hAnsi="Arial" w:cs="Arial"/>
        </w:rPr>
        <w:t xml:space="preserve"> 1988</w:t>
      </w:r>
      <w:r>
        <w:rPr>
          <w:rFonts w:ascii="Arial" w:hAnsi="Arial" w:cs="Arial"/>
        </w:rPr>
        <w:t>),</w:t>
      </w:r>
      <w:r w:rsidRPr="00BC1E65">
        <w:rPr>
          <w:rFonts w:ascii="Arial" w:hAnsi="Arial" w:cs="Arial"/>
        </w:rPr>
        <w:t xml:space="preserve"> as amended by the Enterprise Act 2016 “An officer of the Valuation Office of Her Majesty’s Revenue and Customs </w:t>
      </w:r>
      <w:r w:rsidRPr="00BC1E65">
        <w:rPr>
          <w:rFonts w:ascii="Arial" w:hAnsi="Arial" w:cs="Arial"/>
          <w:u w:val="single"/>
        </w:rPr>
        <w:t>may</w:t>
      </w:r>
      <w:r w:rsidRPr="00BC1E65">
        <w:rPr>
          <w:rFonts w:ascii="Arial" w:hAnsi="Arial" w:cs="Arial"/>
        </w:rPr>
        <w:t xml:space="preserve"> disclose Revenue and Customs information to a qualifying person for a qualifying</w:t>
      </w:r>
      <w:r>
        <w:rPr>
          <w:rFonts w:ascii="Arial" w:hAnsi="Arial" w:cs="Arial"/>
        </w:rPr>
        <w:t xml:space="preserve"> purpose”</w:t>
      </w:r>
    </w:p>
    <w:p w14:paraId="48F17B28" w14:textId="77777777" w:rsidR="001C1597" w:rsidRDefault="001C1597" w:rsidP="001C1597">
      <w:pPr>
        <w:pStyle w:val="ListParagraph"/>
        <w:ind w:left="792"/>
        <w:rPr>
          <w:rFonts w:ascii="Arial" w:hAnsi="Arial" w:cs="Arial"/>
        </w:rPr>
      </w:pPr>
    </w:p>
    <w:p w14:paraId="730E9934" w14:textId="77777777" w:rsidR="00C955A9" w:rsidRDefault="00C955A9" w:rsidP="001C1597">
      <w:pPr>
        <w:pStyle w:val="ListParagraph"/>
        <w:ind w:left="792"/>
        <w:rPr>
          <w:rFonts w:ascii="Arial" w:hAnsi="Arial" w:cs="Arial"/>
        </w:rPr>
      </w:pPr>
    </w:p>
    <w:p w14:paraId="121848CB" w14:textId="77777777" w:rsidR="005F6D06" w:rsidRPr="000F7538" w:rsidRDefault="005F6D06" w:rsidP="001C1597">
      <w:pPr>
        <w:pStyle w:val="Heading2"/>
        <w:numPr>
          <w:ilvl w:val="0"/>
          <w:numId w:val="1"/>
        </w:numPr>
        <w:rPr>
          <w:rFonts w:ascii="Arial" w:hAnsi="Arial" w:cs="Arial"/>
          <w:b/>
          <w:color w:val="auto"/>
          <w:sz w:val="22"/>
          <w:szCs w:val="22"/>
        </w:rPr>
      </w:pPr>
      <w:r w:rsidRPr="000F7538">
        <w:rPr>
          <w:rFonts w:ascii="Arial" w:hAnsi="Arial" w:cs="Arial"/>
          <w:b/>
          <w:color w:val="auto"/>
          <w:sz w:val="22"/>
          <w:szCs w:val="22"/>
        </w:rPr>
        <w:t>Details of the information to be shared by VOA</w:t>
      </w:r>
    </w:p>
    <w:p w14:paraId="48AD529C" w14:textId="77777777" w:rsidR="00253834" w:rsidRPr="000F7538" w:rsidRDefault="00253834" w:rsidP="00253834">
      <w:pPr>
        <w:pStyle w:val="ListParagraph"/>
        <w:spacing w:after="20" w:line="276" w:lineRule="auto"/>
        <w:ind w:left="360"/>
        <w:rPr>
          <w:rFonts w:ascii="Arial" w:hAnsi="Arial" w:cs="Arial"/>
          <w:b/>
        </w:rPr>
      </w:pPr>
    </w:p>
    <w:p w14:paraId="3C4713B9" w14:textId="77777777" w:rsidR="00616A80" w:rsidRDefault="00760942" w:rsidP="00C955A9">
      <w:pPr>
        <w:pStyle w:val="ListParagraph"/>
        <w:numPr>
          <w:ilvl w:val="1"/>
          <w:numId w:val="1"/>
        </w:numPr>
        <w:rPr>
          <w:rFonts w:ascii="Arial" w:hAnsi="Arial" w:cs="Arial"/>
        </w:rPr>
      </w:pPr>
      <w:r w:rsidRPr="001C1597">
        <w:rPr>
          <w:rFonts w:ascii="Arial" w:hAnsi="Arial" w:cs="Arial"/>
        </w:rPr>
        <w:t xml:space="preserve">The quantity and coverage of Information shared will be directly related </w:t>
      </w:r>
      <w:r w:rsidR="008759BC" w:rsidRPr="001C1597">
        <w:rPr>
          <w:rFonts w:ascii="Arial" w:hAnsi="Arial" w:cs="Arial"/>
        </w:rPr>
        <w:t xml:space="preserve">to, and </w:t>
      </w:r>
      <w:r w:rsidR="007C708B">
        <w:rPr>
          <w:rFonts w:ascii="Arial" w:hAnsi="Arial" w:cs="Arial"/>
        </w:rPr>
        <w:t>reasonable</w:t>
      </w:r>
      <w:r w:rsidR="007C708B" w:rsidRPr="001C1597">
        <w:rPr>
          <w:rFonts w:ascii="Arial" w:hAnsi="Arial" w:cs="Arial"/>
        </w:rPr>
        <w:t xml:space="preserve"> </w:t>
      </w:r>
      <w:r w:rsidR="008759BC" w:rsidRPr="001C1597">
        <w:rPr>
          <w:rFonts w:ascii="Arial" w:hAnsi="Arial" w:cs="Arial"/>
        </w:rPr>
        <w:t xml:space="preserve">for, </w:t>
      </w:r>
      <w:r w:rsidRPr="001C1597">
        <w:rPr>
          <w:rFonts w:ascii="Arial" w:hAnsi="Arial" w:cs="Arial"/>
        </w:rPr>
        <w:t>the purpose of sharing.</w:t>
      </w:r>
      <w:r w:rsidR="007C708B">
        <w:rPr>
          <w:rFonts w:ascii="Arial" w:hAnsi="Arial" w:cs="Arial"/>
        </w:rPr>
        <w:t xml:space="preserve"> VOA reserves the right to limit the information provided to what it considers to be necessary and </w:t>
      </w:r>
      <w:r w:rsidR="00B61B99">
        <w:rPr>
          <w:rFonts w:ascii="Arial" w:hAnsi="Arial" w:cs="Arial"/>
        </w:rPr>
        <w:t>proportionate</w:t>
      </w:r>
      <w:r w:rsidR="007C708B">
        <w:rPr>
          <w:rFonts w:ascii="Arial" w:hAnsi="Arial" w:cs="Arial"/>
        </w:rPr>
        <w:t xml:space="preserve"> to meet the stated purpose.</w:t>
      </w:r>
    </w:p>
    <w:p w14:paraId="0DCC6D03" w14:textId="77777777" w:rsidR="00672BEF" w:rsidRPr="00672BEF" w:rsidRDefault="00672BEF" w:rsidP="00672BEF">
      <w:pPr>
        <w:pStyle w:val="ListParagraph"/>
        <w:ind w:left="792"/>
        <w:rPr>
          <w:rFonts w:ascii="Arial" w:hAnsi="Arial" w:cs="Arial"/>
        </w:rPr>
      </w:pPr>
    </w:p>
    <w:p w14:paraId="767EC688" w14:textId="77777777" w:rsidR="00BC1E65" w:rsidRPr="00EB7133" w:rsidRDefault="00616A80" w:rsidP="001C1597">
      <w:pPr>
        <w:pStyle w:val="ListParagraph"/>
        <w:numPr>
          <w:ilvl w:val="1"/>
          <w:numId w:val="1"/>
        </w:numPr>
        <w:rPr>
          <w:rFonts w:ascii="Arial" w:hAnsi="Arial" w:cs="Arial"/>
          <w:color w:val="000000" w:themeColor="text1"/>
        </w:rPr>
      </w:pPr>
      <w:r w:rsidRPr="00EB7133">
        <w:rPr>
          <w:rFonts w:ascii="Arial" w:hAnsi="Arial" w:cs="Arial"/>
          <w:color w:val="000000" w:themeColor="text1"/>
        </w:rPr>
        <w:t>The information</w:t>
      </w:r>
      <w:r w:rsidR="005B59CC" w:rsidRPr="00EB7133">
        <w:rPr>
          <w:rFonts w:ascii="Arial" w:hAnsi="Arial" w:cs="Arial"/>
          <w:color w:val="000000" w:themeColor="text1"/>
        </w:rPr>
        <w:t xml:space="preserve"> is defined</w:t>
      </w:r>
      <w:r w:rsidRPr="00EB7133">
        <w:rPr>
          <w:rFonts w:ascii="Arial" w:hAnsi="Arial" w:cs="Arial"/>
          <w:color w:val="000000" w:themeColor="text1"/>
        </w:rPr>
        <w:t xml:space="preserve"> and the purpose it may be used </w:t>
      </w:r>
      <w:r w:rsidR="005B59CC" w:rsidRPr="00EB7133">
        <w:rPr>
          <w:rFonts w:ascii="Arial" w:hAnsi="Arial" w:cs="Arial"/>
          <w:color w:val="000000" w:themeColor="text1"/>
        </w:rPr>
        <w:t>for are</w:t>
      </w:r>
      <w:r w:rsidRPr="00EB7133">
        <w:rPr>
          <w:rFonts w:ascii="Arial" w:hAnsi="Arial" w:cs="Arial"/>
          <w:color w:val="000000" w:themeColor="text1"/>
        </w:rPr>
        <w:t xml:space="preserve"> detailed </w:t>
      </w:r>
      <w:r w:rsidR="00BC1E65" w:rsidRPr="00EB7133">
        <w:rPr>
          <w:rFonts w:ascii="Arial" w:hAnsi="Arial" w:cs="Arial"/>
          <w:color w:val="000000" w:themeColor="text1"/>
        </w:rPr>
        <w:t xml:space="preserve">in the table in Annex </w:t>
      </w:r>
      <w:r w:rsidR="00225097" w:rsidRPr="00EB7133">
        <w:rPr>
          <w:rFonts w:ascii="Arial" w:hAnsi="Arial" w:cs="Arial"/>
          <w:color w:val="000000" w:themeColor="text1"/>
        </w:rPr>
        <w:t>C</w:t>
      </w:r>
      <w:r w:rsidR="00896067" w:rsidRPr="00EB7133">
        <w:rPr>
          <w:rFonts w:ascii="Arial" w:hAnsi="Arial" w:cs="Arial"/>
          <w:color w:val="000000" w:themeColor="text1"/>
        </w:rPr>
        <w:t xml:space="preserve">. </w:t>
      </w:r>
    </w:p>
    <w:p w14:paraId="78934351" w14:textId="77777777" w:rsidR="005C325A" w:rsidRPr="00F84849" w:rsidRDefault="005C325A" w:rsidP="001C1597">
      <w:pPr>
        <w:pStyle w:val="ListParagraph"/>
        <w:ind w:left="792"/>
        <w:rPr>
          <w:rFonts w:ascii="Arial" w:hAnsi="Arial" w:cs="Arial"/>
        </w:rPr>
      </w:pPr>
    </w:p>
    <w:p w14:paraId="448A7AA1" w14:textId="77777777" w:rsidR="00CE1861" w:rsidRPr="00C955A9" w:rsidRDefault="00D21713" w:rsidP="00C955A9">
      <w:pPr>
        <w:pStyle w:val="ListParagraph"/>
        <w:numPr>
          <w:ilvl w:val="1"/>
          <w:numId w:val="1"/>
        </w:numPr>
        <w:spacing w:after="20" w:line="276" w:lineRule="auto"/>
        <w:rPr>
          <w:rFonts w:ascii="Arial" w:hAnsi="Arial" w:cs="Arial"/>
          <w:color w:val="FF0000"/>
        </w:rPr>
      </w:pPr>
      <w:r w:rsidRPr="007807BC">
        <w:rPr>
          <w:rFonts w:ascii="Arial" w:hAnsi="Arial" w:cs="Arial"/>
        </w:rPr>
        <w:lastRenderedPageBreak/>
        <w:t>In limited circumstances</w:t>
      </w:r>
      <w:r w:rsidRPr="007807BC" w:rsidDel="00D21713">
        <w:rPr>
          <w:rFonts w:ascii="Arial" w:hAnsi="Arial" w:cs="Arial"/>
        </w:rPr>
        <w:t xml:space="preserve"> </w:t>
      </w:r>
      <w:r w:rsidR="00672BEF">
        <w:rPr>
          <w:rFonts w:ascii="Arial" w:hAnsi="Arial" w:cs="Arial"/>
        </w:rPr>
        <w:t>i</w:t>
      </w:r>
      <w:r w:rsidR="000F6BE7" w:rsidRPr="007807BC">
        <w:rPr>
          <w:rFonts w:ascii="Arial" w:hAnsi="Arial" w:cs="Arial"/>
        </w:rPr>
        <w:t xml:space="preserve">nformation </w:t>
      </w:r>
      <w:r>
        <w:rPr>
          <w:rFonts w:ascii="Arial" w:hAnsi="Arial" w:cs="Arial"/>
        </w:rPr>
        <w:t>may</w:t>
      </w:r>
      <w:r w:rsidR="00C955A9">
        <w:rPr>
          <w:rFonts w:ascii="Arial" w:hAnsi="Arial" w:cs="Arial"/>
        </w:rPr>
        <w:t xml:space="preserve"> </w:t>
      </w:r>
      <w:r>
        <w:rPr>
          <w:rFonts w:ascii="Arial" w:hAnsi="Arial" w:cs="Arial"/>
        </w:rPr>
        <w:t xml:space="preserve">be </w:t>
      </w:r>
      <w:r w:rsidR="000F6BE7" w:rsidRPr="007807BC">
        <w:rPr>
          <w:rFonts w:ascii="Arial" w:hAnsi="Arial" w:cs="Arial"/>
        </w:rPr>
        <w:t xml:space="preserve">provided </w:t>
      </w:r>
      <w:r>
        <w:rPr>
          <w:rFonts w:ascii="Arial" w:hAnsi="Arial" w:cs="Arial"/>
        </w:rPr>
        <w:t xml:space="preserve">that is not listed </w:t>
      </w:r>
      <w:r w:rsidR="000F6BE7" w:rsidRPr="007807BC">
        <w:rPr>
          <w:rFonts w:ascii="Arial" w:hAnsi="Arial" w:cs="Arial"/>
        </w:rPr>
        <w:t xml:space="preserve">in </w:t>
      </w:r>
      <w:r w:rsidR="001256EB">
        <w:rPr>
          <w:rFonts w:ascii="Arial" w:hAnsi="Arial" w:cs="Arial"/>
        </w:rPr>
        <w:t>A</w:t>
      </w:r>
      <w:r w:rsidR="000F6BE7" w:rsidRPr="007807BC">
        <w:rPr>
          <w:rFonts w:ascii="Arial" w:hAnsi="Arial" w:cs="Arial"/>
        </w:rPr>
        <w:t>nnex C</w:t>
      </w:r>
      <w:r>
        <w:rPr>
          <w:rFonts w:ascii="Arial" w:hAnsi="Arial" w:cs="Arial"/>
        </w:rPr>
        <w:t>. This</w:t>
      </w:r>
      <w:r w:rsidR="000F6BE7" w:rsidRPr="007807BC">
        <w:rPr>
          <w:rFonts w:ascii="Arial" w:hAnsi="Arial" w:cs="Arial"/>
        </w:rPr>
        <w:t xml:space="preserve"> will be and </w:t>
      </w:r>
      <w:r w:rsidR="005B59CC" w:rsidRPr="007807BC">
        <w:rPr>
          <w:rFonts w:ascii="Arial" w:hAnsi="Arial" w:cs="Arial"/>
        </w:rPr>
        <w:t xml:space="preserve">only </w:t>
      </w:r>
      <w:r>
        <w:rPr>
          <w:rFonts w:ascii="Arial" w:hAnsi="Arial" w:cs="Arial"/>
        </w:rPr>
        <w:t xml:space="preserve">occur </w:t>
      </w:r>
      <w:r w:rsidR="005B59CC" w:rsidRPr="007807BC">
        <w:rPr>
          <w:rFonts w:ascii="Arial" w:hAnsi="Arial" w:cs="Arial"/>
        </w:rPr>
        <w:t xml:space="preserve">where </w:t>
      </w:r>
      <w:r w:rsidR="00652D0A" w:rsidRPr="00652D0A">
        <w:rPr>
          <w:rFonts w:ascii="Arial" w:hAnsi="Arial" w:cs="Arial"/>
        </w:rPr>
        <w:t>the Billing Authority</w:t>
      </w:r>
      <w:r w:rsidR="00773DD3" w:rsidRPr="00652D0A">
        <w:rPr>
          <w:rFonts w:ascii="Arial" w:hAnsi="Arial" w:cs="Arial"/>
        </w:rPr>
        <w:t xml:space="preserve"> </w:t>
      </w:r>
      <w:r w:rsidR="00773DD3" w:rsidRPr="007807BC">
        <w:rPr>
          <w:rFonts w:ascii="Arial" w:hAnsi="Arial" w:cs="Arial"/>
        </w:rPr>
        <w:t>can</w:t>
      </w:r>
      <w:r w:rsidR="00851C56" w:rsidRPr="007807BC">
        <w:rPr>
          <w:rFonts w:ascii="Arial" w:hAnsi="Arial" w:cs="Arial"/>
        </w:rPr>
        <w:t xml:space="preserve"> demonstrate</w:t>
      </w:r>
      <w:r w:rsidR="000F6BE7" w:rsidRPr="007807BC">
        <w:rPr>
          <w:rFonts w:ascii="Arial" w:hAnsi="Arial" w:cs="Arial"/>
        </w:rPr>
        <w:t xml:space="preserve"> </w:t>
      </w:r>
      <w:r w:rsidR="005B59CC" w:rsidRPr="007807BC">
        <w:rPr>
          <w:rFonts w:ascii="Arial" w:hAnsi="Arial" w:cs="Arial"/>
        </w:rPr>
        <w:t>it is needed</w:t>
      </w:r>
      <w:r w:rsidR="000F6BE7" w:rsidRPr="007807BC">
        <w:rPr>
          <w:rFonts w:ascii="Arial" w:hAnsi="Arial" w:cs="Arial"/>
        </w:rPr>
        <w:t xml:space="preserve"> for a </w:t>
      </w:r>
      <w:r w:rsidR="005B59CC" w:rsidRPr="007807BC">
        <w:rPr>
          <w:rFonts w:ascii="Arial" w:hAnsi="Arial" w:cs="Arial"/>
        </w:rPr>
        <w:t xml:space="preserve">stated </w:t>
      </w:r>
      <w:r w:rsidR="000F6BE7" w:rsidRPr="007807BC">
        <w:rPr>
          <w:rFonts w:ascii="Arial" w:hAnsi="Arial" w:cs="Arial"/>
        </w:rPr>
        <w:t xml:space="preserve">qualifying purpose. </w:t>
      </w:r>
      <w:r w:rsidR="005B59CC" w:rsidRPr="007807BC">
        <w:rPr>
          <w:rFonts w:ascii="Arial" w:hAnsi="Arial" w:cs="Arial"/>
        </w:rPr>
        <w:t>As directed above, the information will only be provided when VOA considers it is reason</w:t>
      </w:r>
      <w:r w:rsidR="007C708B" w:rsidRPr="007807BC">
        <w:rPr>
          <w:rFonts w:ascii="Arial" w:hAnsi="Arial" w:cs="Arial"/>
        </w:rPr>
        <w:t xml:space="preserve">able and proportionate to do so. </w:t>
      </w:r>
      <w:r w:rsidR="007C708B" w:rsidRPr="0001367C">
        <w:rPr>
          <w:rFonts w:ascii="Arial" w:hAnsi="Arial" w:cs="Arial"/>
        </w:rPr>
        <w:t>Additionally</w:t>
      </w:r>
      <w:r w:rsidR="00CE1861" w:rsidRPr="0001367C">
        <w:rPr>
          <w:rFonts w:ascii="Arial" w:hAnsi="Arial" w:cs="Arial"/>
        </w:rPr>
        <w:t xml:space="preserve"> VOA reserves the right not to provide the information even if these conditions are met.</w:t>
      </w:r>
      <w:r w:rsidR="005B59CC" w:rsidRPr="0001367C">
        <w:rPr>
          <w:rFonts w:ascii="Arial" w:hAnsi="Arial" w:cs="Arial"/>
        </w:rPr>
        <w:t xml:space="preserve"> </w:t>
      </w:r>
    </w:p>
    <w:p w14:paraId="0F8F443D" w14:textId="77777777" w:rsidR="001256EB" w:rsidRPr="00C955A9" w:rsidRDefault="001256EB" w:rsidP="00C955A9">
      <w:pPr>
        <w:pStyle w:val="ListParagraph"/>
        <w:spacing w:after="20" w:line="276" w:lineRule="auto"/>
        <w:ind w:left="792"/>
        <w:rPr>
          <w:rFonts w:ascii="Arial" w:hAnsi="Arial" w:cs="Arial"/>
          <w:b/>
        </w:rPr>
      </w:pPr>
    </w:p>
    <w:p w14:paraId="06399229" w14:textId="77777777" w:rsidR="005C325A" w:rsidRPr="0001367C" w:rsidRDefault="00CE1861" w:rsidP="00EB7133">
      <w:pPr>
        <w:pStyle w:val="ListParagraph"/>
        <w:numPr>
          <w:ilvl w:val="1"/>
          <w:numId w:val="1"/>
        </w:numPr>
        <w:spacing w:after="20" w:line="276" w:lineRule="auto"/>
        <w:rPr>
          <w:rFonts w:ascii="Arial" w:hAnsi="Arial" w:cs="Arial"/>
          <w:b/>
        </w:rPr>
      </w:pPr>
      <w:r w:rsidRPr="00EB7133">
        <w:rPr>
          <w:rFonts w:ascii="Arial" w:hAnsi="Arial" w:cs="Arial"/>
          <w:color w:val="000000" w:themeColor="text1"/>
        </w:rPr>
        <w:t>Any information provided under 4.</w:t>
      </w:r>
      <w:r w:rsidR="005172B8">
        <w:rPr>
          <w:rFonts w:ascii="Arial" w:hAnsi="Arial" w:cs="Arial"/>
          <w:color w:val="000000" w:themeColor="text1"/>
        </w:rPr>
        <w:t>3</w:t>
      </w:r>
      <w:r w:rsidRPr="00EB7133">
        <w:rPr>
          <w:rFonts w:ascii="Arial" w:hAnsi="Arial" w:cs="Arial"/>
          <w:color w:val="000000" w:themeColor="text1"/>
        </w:rPr>
        <w:t xml:space="preserve"> will be subject to the terms and conditions in this agreement and those in the overarching ISP and </w:t>
      </w:r>
      <w:r w:rsidR="00652D0A">
        <w:rPr>
          <w:rFonts w:ascii="Arial" w:hAnsi="Arial" w:cs="Arial"/>
          <w:color w:val="000000" w:themeColor="text1"/>
        </w:rPr>
        <w:t>the Billing Authority</w:t>
      </w:r>
      <w:r w:rsidRPr="0001367C">
        <w:rPr>
          <w:rFonts w:ascii="Arial" w:hAnsi="Arial" w:cs="Arial"/>
          <w:color w:val="000000" w:themeColor="text1"/>
        </w:rPr>
        <w:t xml:space="preserve"> </w:t>
      </w:r>
      <w:r w:rsidR="002F71DF">
        <w:rPr>
          <w:rFonts w:ascii="Arial" w:hAnsi="Arial" w:cs="Arial"/>
          <w:color w:val="000000" w:themeColor="text1"/>
        </w:rPr>
        <w:t>acknowledge that a statement to this effect when the information is provided is sufficient to bind them to this.</w:t>
      </w:r>
    </w:p>
    <w:p w14:paraId="69A8D2A2" w14:textId="77777777" w:rsidR="001E63B4" w:rsidRPr="00C955A9" w:rsidRDefault="001E63B4" w:rsidP="00C955A9">
      <w:pPr>
        <w:pStyle w:val="ListParagraph"/>
        <w:spacing w:after="20" w:line="276" w:lineRule="auto"/>
        <w:ind w:left="792"/>
        <w:rPr>
          <w:rFonts w:ascii="Arial" w:hAnsi="Arial" w:cs="Arial"/>
          <w:color w:val="000000" w:themeColor="text1"/>
        </w:rPr>
      </w:pPr>
    </w:p>
    <w:p w14:paraId="0CA58358" w14:textId="77777777" w:rsidR="00A46162" w:rsidRPr="00773DD3" w:rsidRDefault="00A46162" w:rsidP="001C1597">
      <w:pPr>
        <w:pStyle w:val="ListParagraph"/>
        <w:numPr>
          <w:ilvl w:val="1"/>
          <w:numId w:val="1"/>
        </w:numPr>
        <w:spacing w:after="20" w:line="276" w:lineRule="auto"/>
        <w:rPr>
          <w:rFonts w:ascii="Arial" w:hAnsi="Arial" w:cs="Arial"/>
          <w:color w:val="000000" w:themeColor="text1"/>
        </w:rPr>
      </w:pPr>
      <w:r w:rsidRPr="00773DD3">
        <w:rPr>
          <w:rFonts w:ascii="Arial" w:hAnsi="Arial" w:cs="Arial"/>
        </w:rPr>
        <w:t xml:space="preserve">The VOA reserves the right to undertake </w:t>
      </w:r>
      <w:r w:rsidR="00652D0A">
        <w:rPr>
          <w:rFonts w:ascii="Arial" w:hAnsi="Arial" w:cs="Arial"/>
        </w:rPr>
        <w:t>audit compliance activity with the Billing Authority</w:t>
      </w:r>
      <w:r w:rsidRPr="00773DD3">
        <w:rPr>
          <w:rFonts w:ascii="Arial" w:hAnsi="Arial" w:cs="Arial"/>
        </w:rPr>
        <w:t xml:space="preserve"> in accordance with the ISP.</w:t>
      </w:r>
    </w:p>
    <w:p w14:paraId="44AC8F6D" w14:textId="77777777" w:rsidR="00A46162" w:rsidRPr="0001367C" w:rsidRDefault="00A46162" w:rsidP="0001367C">
      <w:pPr>
        <w:pStyle w:val="ListParagraph"/>
        <w:rPr>
          <w:rFonts w:ascii="Arial" w:hAnsi="Arial" w:cs="Arial"/>
          <w:color w:val="000000" w:themeColor="text1"/>
        </w:rPr>
      </w:pPr>
    </w:p>
    <w:p w14:paraId="2B0714E0" w14:textId="77777777" w:rsidR="005F6D06" w:rsidRDefault="006D2F4B" w:rsidP="001C1597">
      <w:pPr>
        <w:pStyle w:val="ListParagraph"/>
        <w:numPr>
          <w:ilvl w:val="1"/>
          <w:numId w:val="1"/>
        </w:numPr>
        <w:spacing w:after="20" w:line="276" w:lineRule="auto"/>
        <w:rPr>
          <w:rFonts w:ascii="Arial" w:hAnsi="Arial" w:cs="Arial"/>
          <w:color w:val="000000" w:themeColor="text1"/>
        </w:rPr>
      </w:pPr>
      <w:r w:rsidRPr="00EB7133">
        <w:rPr>
          <w:rFonts w:ascii="Arial" w:hAnsi="Arial" w:cs="Arial"/>
          <w:color w:val="000000" w:themeColor="text1"/>
        </w:rPr>
        <w:t>This</w:t>
      </w:r>
      <w:r w:rsidRPr="0001367C">
        <w:rPr>
          <w:rFonts w:ascii="Arial" w:hAnsi="Arial" w:cs="Arial"/>
          <w:color w:val="000000" w:themeColor="text1"/>
        </w:rPr>
        <w:t xml:space="preserve"> data is classified as </w:t>
      </w:r>
      <w:r w:rsidR="00567639" w:rsidRPr="0001367C">
        <w:rPr>
          <w:rFonts w:ascii="Arial" w:hAnsi="Arial" w:cs="Arial"/>
          <w:color w:val="000000" w:themeColor="text1"/>
        </w:rPr>
        <w:t>'</w:t>
      </w:r>
      <w:r w:rsidR="008279CF">
        <w:rPr>
          <w:rFonts w:ascii="Arial" w:hAnsi="Arial" w:cs="Arial"/>
          <w:color w:val="000000" w:themeColor="text1"/>
        </w:rPr>
        <w:t xml:space="preserve">OFFICIAL </w:t>
      </w:r>
      <w:r w:rsidR="00567639" w:rsidRPr="0001367C">
        <w:rPr>
          <w:rFonts w:ascii="Arial" w:hAnsi="Arial" w:cs="Arial"/>
          <w:color w:val="000000" w:themeColor="text1"/>
        </w:rPr>
        <w:t>'</w:t>
      </w:r>
      <w:r w:rsidRPr="0001367C">
        <w:rPr>
          <w:rFonts w:ascii="Arial" w:hAnsi="Arial" w:cs="Arial"/>
          <w:color w:val="000000" w:themeColor="text1"/>
        </w:rPr>
        <w:t xml:space="preserve"> in accordance with</w:t>
      </w:r>
      <w:r w:rsidR="00567639" w:rsidRPr="0001367C">
        <w:rPr>
          <w:rFonts w:ascii="Arial" w:hAnsi="Arial" w:cs="Arial"/>
          <w:color w:val="000000" w:themeColor="text1"/>
        </w:rPr>
        <w:t xml:space="preserve"> G</w:t>
      </w:r>
      <w:r w:rsidR="00672BEF">
        <w:rPr>
          <w:rFonts w:ascii="Arial" w:hAnsi="Arial" w:cs="Arial"/>
          <w:color w:val="000000" w:themeColor="text1"/>
        </w:rPr>
        <w:t xml:space="preserve">overnment </w:t>
      </w:r>
      <w:r w:rsidR="00567639" w:rsidRPr="0001367C">
        <w:rPr>
          <w:rFonts w:ascii="Arial" w:hAnsi="Arial" w:cs="Arial"/>
          <w:color w:val="000000" w:themeColor="text1"/>
        </w:rPr>
        <w:t>S</w:t>
      </w:r>
      <w:r w:rsidR="00672BEF">
        <w:rPr>
          <w:rFonts w:ascii="Arial" w:hAnsi="Arial" w:cs="Arial"/>
          <w:color w:val="000000" w:themeColor="text1"/>
        </w:rPr>
        <w:t xml:space="preserve">ecurity </w:t>
      </w:r>
      <w:r w:rsidR="00567639" w:rsidRPr="0001367C">
        <w:rPr>
          <w:rFonts w:ascii="Arial" w:hAnsi="Arial" w:cs="Arial"/>
          <w:color w:val="000000" w:themeColor="text1"/>
        </w:rPr>
        <w:t>C</w:t>
      </w:r>
      <w:r w:rsidR="00672BEF">
        <w:rPr>
          <w:rFonts w:ascii="Arial" w:hAnsi="Arial" w:cs="Arial"/>
          <w:color w:val="000000" w:themeColor="text1"/>
        </w:rPr>
        <w:t>lassifications</w:t>
      </w:r>
      <w:r w:rsidR="00CE1861" w:rsidRPr="0001367C">
        <w:rPr>
          <w:rFonts w:ascii="Arial" w:hAnsi="Arial" w:cs="Arial"/>
          <w:color w:val="000000" w:themeColor="text1"/>
        </w:rPr>
        <w:t>, unless otherwise stated</w:t>
      </w:r>
      <w:r w:rsidR="001E63B4">
        <w:rPr>
          <w:rFonts w:ascii="Arial" w:hAnsi="Arial" w:cs="Arial"/>
          <w:color w:val="000000" w:themeColor="text1"/>
        </w:rPr>
        <w:t>.</w:t>
      </w:r>
    </w:p>
    <w:p w14:paraId="49B8ABC4" w14:textId="77777777" w:rsidR="00A46162" w:rsidRPr="0001367C" w:rsidRDefault="00A46162" w:rsidP="0001367C">
      <w:pPr>
        <w:pStyle w:val="ListParagraph"/>
        <w:rPr>
          <w:rFonts w:ascii="Arial" w:hAnsi="Arial" w:cs="Arial"/>
          <w:color w:val="000000" w:themeColor="text1"/>
        </w:rPr>
      </w:pPr>
    </w:p>
    <w:p w14:paraId="4CA2689A" w14:textId="77777777" w:rsidR="00A46162" w:rsidRPr="00773DD3" w:rsidRDefault="00A46162" w:rsidP="001C1597">
      <w:pPr>
        <w:pStyle w:val="ListParagraph"/>
        <w:numPr>
          <w:ilvl w:val="1"/>
          <w:numId w:val="1"/>
        </w:numPr>
        <w:spacing w:after="20" w:line="276" w:lineRule="auto"/>
        <w:rPr>
          <w:rFonts w:ascii="Arial" w:hAnsi="Arial" w:cs="Arial"/>
          <w:color w:val="000000" w:themeColor="text1"/>
        </w:rPr>
      </w:pPr>
      <w:r w:rsidRPr="00773DD3">
        <w:rPr>
          <w:rFonts w:ascii="Arial" w:hAnsi="Arial" w:cs="Arial"/>
        </w:rPr>
        <w:lastRenderedPageBreak/>
        <w:t>Information security incidents must be dealt with in accordance with the Information Sharing Protocol (ISP).</w:t>
      </w:r>
    </w:p>
    <w:p w14:paraId="0D93B317" w14:textId="77777777" w:rsidR="005172B8" w:rsidRPr="00C955A9" w:rsidRDefault="005172B8" w:rsidP="00C955A9">
      <w:pPr>
        <w:spacing w:before="240" w:after="120" w:line="276" w:lineRule="auto"/>
        <w:rPr>
          <w:rFonts w:ascii="Arial" w:hAnsi="Arial" w:cs="Arial"/>
          <w:b/>
        </w:rPr>
      </w:pPr>
    </w:p>
    <w:p w14:paraId="764A3658" w14:textId="77777777" w:rsidR="00612C14" w:rsidRPr="000F7538" w:rsidRDefault="005172B8" w:rsidP="001C1597">
      <w:pPr>
        <w:pStyle w:val="Heading2"/>
        <w:numPr>
          <w:ilvl w:val="0"/>
          <w:numId w:val="1"/>
        </w:numPr>
        <w:rPr>
          <w:rFonts w:ascii="Arial" w:hAnsi="Arial" w:cs="Arial"/>
          <w:b/>
          <w:color w:val="auto"/>
          <w:sz w:val="22"/>
          <w:szCs w:val="22"/>
        </w:rPr>
      </w:pPr>
      <w:r>
        <w:rPr>
          <w:rFonts w:ascii="Arial" w:hAnsi="Arial" w:cs="Arial"/>
          <w:b/>
          <w:color w:val="auto"/>
          <w:sz w:val="22"/>
          <w:szCs w:val="22"/>
        </w:rPr>
        <w:t>I</w:t>
      </w:r>
      <w:r w:rsidR="00F16D3B" w:rsidRPr="000F7538">
        <w:rPr>
          <w:rFonts w:ascii="Arial" w:hAnsi="Arial" w:cs="Arial"/>
          <w:b/>
          <w:color w:val="auto"/>
          <w:sz w:val="22"/>
          <w:szCs w:val="22"/>
        </w:rPr>
        <w:t>nformation</w:t>
      </w:r>
      <w:r w:rsidR="00612C14" w:rsidRPr="000F7538">
        <w:rPr>
          <w:rFonts w:ascii="Arial" w:hAnsi="Arial" w:cs="Arial"/>
          <w:b/>
          <w:color w:val="auto"/>
          <w:sz w:val="22"/>
          <w:szCs w:val="22"/>
        </w:rPr>
        <w:t xml:space="preserve"> </w:t>
      </w:r>
      <w:r>
        <w:rPr>
          <w:rFonts w:ascii="Arial" w:hAnsi="Arial" w:cs="Arial"/>
          <w:b/>
          <w:color w:val="auto"/>
          <w:sz w:val="22"/>
          <w:szCs w:val="22"/>
        </w:rPr>
        <w:t>use, handling, security and assurance</w:t>
      </w:r>
    </w:p>
    <w:p w14:paraId="1813C8A1" w14:textId="77777777" w:rsidR="00253834" w:rsidRPr="00612C14" w:rsidRDefault="00253834" w:rsidP="00253834">
      <w:pPr>
        <w:pStyle w:val="ListParagraph"/>
        <w:spacing w:after="20" w:line="276" w:lineRule="auto"/>
        <w:ind w:left="360"/>
        <w:rPr>
          <w:rFonts w:ascii="Arial" w:hAnsi="Arial" w:cs="Arial"/>
        </w:rPr>
      </w:pPr>
    </w:p>
    <w:p w14:paraId="4A04894D" w14:textId="77777777" w:rsidR="006C75DE" w:rsidRDefault="00F9226C" w:rsidP="001C1597">
      <w:pPr>
        <w:pStyle w:val="ListParagraph"/>
        <w:numPr>
          <w:ilvl w:val="1"/>
          <w:numId w:val="1"/>
        </w:numPr>
        <w:spacing w:after="20" w:line="276" w:lineRule="auto"/>
        <w:rPr>
          <w:rFonts w:ascii="Arial" w:hAnsi="Arial" w:cs="Arial"/>
          <w:color w:val="000000" w:themeColor="text1"/>
        </w:rPr>
      </w:pPr>
      <w:r w:rsidRPr="0001367C">
        <w:rPr>
          <w:rFonts w:ascii="Arial" w:hAnsi="Arial" w:cs="Arial"/>
          <w:color w:val="000000" w:themeColor="text1"/>
        </w:rPr>
        <w:t xml:space="preserve">Information will be used by </w:t>
      </w:r>
      <w:r w:rsidR="00652D0A">
        <w:rPr>
          <w:rFonts w:ascii="Arial" w:hAnsi="Arial" w:cs="Arial"/>
        </w:rPr>
        <w:t>the Billing Authority</w:t>
      </w:r>
      <w:r w:rsidR="00A46162" w:rsidRPr="00515609">
        <w:rPr>
          <w:rFonts w:ascii="Arial" w:hAnsi="Arial" w:cs="Arial"/>
        </w:rPr>
        <w:t xml:space="preserve"> </w:t>
      </w:r>
      <w:r w:rsidRPr="0001367C">
        <w:rPr>
          <w:rFonts w:ascii="Arial" w:hAnsi="Arial" w:cs="Arial"/>
          <w:color w:val="000000" w:themeColor="text1"/>
        </w:rPr>
        <w:t xml:space="preserve">for the sole purposes </w:t>
      </w:r>
      <w:r w:rsidR="0049379E" w:rsidRPr="0001367C">
        <w:rPr>
          <w:rFonts w:ascii="Arial" w:hAnsi="Arial" w:cs="Arial"/>
          <w:color w:val="000000" w:themeColor="text1"/>
        </w:rPr>
        <w:t>for which it is provided</w:t>
      </w:r>
      <w:r w:rsidR="009F41A7" w:rsidRPr="0001367C">
        <w:rPr>
          <w:rFonts w:ascii="Arial" w:hAnsi="Arial" w:cs="Arial"/>
          <w:color w:val="000000" w:themeColor="text1"/>
        </w:rPr>
        <w:t xml:space="preserve"> (as shown in Annex </w:t>
      </w:r>
      <w:r w:rsidR="007E30D5" w:rsidRPr="0001367C">
        <w:rPr>
          <w:rFonts w:ascii="Arial" w:hAnsi="Arial" w:cs="Arial"/>
          <w:color w:val="000000" w:themeColor="text1"/>
        </w:rPr>
        <w:t>C</w:t>
      </w:r>
      <w:r w:rsidR="00CE1861" w:rsidRPr="0001367C">
        <w:rPr>
          <w:rFonts w:ascii="Arial" w:hAnsi="Arial" w:cs="Arial"/>
          <w:color w:val="000000" w:themeColor="text1"/>
        </w:rPr>
        <w:t>, or as stated when the information is provided</w:t>
      </w:r>
      <w:r w:rsidR="009F41A7" w:rsidRPr="0001367C">
        <w:rPr>
          <w:rFonts w:ascii="Arial" w:hAnsi="Arial" w:cs="Arial"/>
          <w:color w:val="000000" w:themeColor="text1"/>
        </w:rPr>
        <w:t>) in</w:t>
      </w:r>
      <w:r w:rsidR="0049379E" w:rsidRPr="0001367C">
        <w:rPr>
          <w:rFonts w:ascii="Arial" w:hAnsi="Arial" w:cs="Arial"/>
          <w:color w:val="000000" w:themeColor="text1"/>
        </w:rPr>
        <w:t xml:space="preserve"> relation to </w:t>
      </w:r>
      <w:r w:rsidRPr="0001367C">
        <w:rPr>
          <w:rFonts w:ascii="Arial" w:hAnsi="Arial" w:cs="Arial"/>
          <w:color w:val="000000" w:themeColor="text1"/>
        </w:rPr>
        <w:t>Part 3 of the Local Government Finance Act 1998.</w:t>
      </w:r>
    </w:p>
    <w:p w14:paraId="2B142D62" w14:textId="77777777" w:rsidR="005172B8" w:rsidRDefault="005172B8" w:rsidP="00C955A9">
      <w:pPr>
        <w:pStyle w:val="ListParagraph"/>
        <w:spacing w:after="20" w:line="276" w:lineRule="auto"/>
        <w:ind w:left="792"/>
        <w:rPr>
          <w:rFonts w:ascii="Arial" w:hAnsi="Arial" w:cs="Arial"/>
          <w:color w:val="000000" w:themeColor="text1"/>
        </w:rPr>
      </w:pPr>
    </w:p>
    <w:p w14:paraId="401DDD59" w14:textId="77777777" w:rsidR="005172B8" w:rsidRPr="00C955A9" w:rsidRDefault="005172B8" w:rsidP="00C955A9">
      <w:pPr>
        <w:pStyle w:val="ListParagraph"/>
        <w:numPr>
          <w:ilvl w:val="1"/>
          <w:numId w:val="1"/>
        </w:numPr>
        <w:rPr>
          <w:rFonts w:ascii="Arial" w:hAnsi="Arial" w:cs="Arial"/>
          <w:color w:val="000000" w:themeColor="text1"/>
        </w:rPr>
      </w:pPr>
      <w:r w:rsidRPr="00EB7133">
        <w:rPr>
          <w:rFonts w:ascii="Arial" w:hAnsi="Arial" w:cs="Arial"/>
          <w:color w:val="000000" w:themeColor="text1"/>
        </w:rPr>
        <w:t xml:space="preserve">The VOA agrees to share the information to assist </w:t>
      </w:r>
      <w:r w:rsidR="00652D0A">
        <w:rPr>
          <w:rFonts w:ascii="Arial" w:hAnsi="Arial" w:cs="Arial"/>
        </w:rPr>
        <w:t>the Billing Authority</w:t>
      </w:r>
      <w:r>
        <w:rPr>
          <w:rFonts w:ascii="Arial" w:hAnsi="Arial" w:cs="Arial"/>
        </w:rPr>
        <w:t xml:space="preserve"> </w:t>
      </w:r>
      <w:r w:rsidRPr="00EB7133">
        <w:rPr>
          <w:rFonts w:ascii="Arial" w:hAnsi="Arial" w:cs="Arial"/>
          <w:color w:val="000000" w:themeColor="text1"/>
        </w:rPr>
        <w:t xml:space="preserve">with their </w:t>
      </w:r>
      <w:r w:rsidRPr="007F6F98">
        <w:rPr>
          <w:rFonts w:ascii="Arial" w:hAnsi="Arial" w:cs="Arial"/>
          <w:color w:val="000000" w:themeColor="text1"/>
        </w:rPr>
        <w:t>functions set out in Part 3 of the LGFA 1988</w:t>
      </w:r>
      <w:r w:rsidRPr="00EB7133">
        <w:rPr>
          <w:rFonts w:ascii="Arial" w:hAnsi="Arial" w:cs="Arial"/>
          <w:color w:val="000000" w:themeColor="text1"/>
        </w:rPr>
        <w:t xml:space="preserve">, excepting any purpose related to </w:t>
      </w:r>
      <w:r>
        <w:rPr>
          <w:rFonts w:ascii="Arial" w:hAnsi="Arial" w:cs="Arial"/>
          <w:color w:val="000000" w:themeColor="text1"/>
        </w:rPr>
        <w:t>recovery</w:t>
      </w:r>
      <w:r w:rsidRPr="00EB7133">
        <w:rPr>
          <w:rFonts w:ascii="Arial" w:hAnsi="Arial" w:cs="Arial"/>
          <w:color w:val="000000" w:themeColor="text1"/>
        </w:rPr>
        <w:t xml:space="preserve"> and enforcement</w:t>
      </w:r>
      <w:r>
        <w:rPr>
          <w:rFonts w:ascii="Arial" w:hAnsi="Arial" w:cs="Arial"/>
          <w:color w:val="000000" w:themeColor="text1"/>
        </w:rPr>
        <w:t xml:space="preserve"> of Non Domestic Rates as defined within Sections 3, 4 and 4a of Schedule 9 of LGFA 1988.</w:t>
      </w:r>
    </w:p>
    <w:p w14:paraId="54C16384" w14:textId="77777777" w:rsidR="005172B8" w:rsidRDefault="005172B8" w:rsidP="00C955A9">
      <w:pPr>
        <w:pStyle w:val="ListParagraph"/>
        <w:ind w:left="792"/>
        <w:rPr>
          <w:rFonts w:ascii="Arial" w:hAnsi="Arial" w:cs="Arial"/>
          <w:color w:val="000000" w:themeColor="text1"/>
        </w:rPr>
      </w:pPr>
    </w:p>
    <w:p w14:paraId="1A13A409" w14:textId="77777777" w:rsidR="005172B8" w:rsidRPr="00C955A9" w:rsidRDefault="00ED634C" w:rsidP="00C955A9">
      <w:pPr>
        <w:pStyle w:val="ListParagraph"/>
        <w:numPr>
          <w:ilvl w:val="1"/>
          <w:numId w:val="1"/>
        </w:numPr>
        <w:rPr>
          <w:rFonts w:ascii="Arial" w:hAnsi="Arial" w:cs="Arial"/>
          <w:color w:val="000000" w:themeColor="text1"/>
        </w:rPr>
      </w:pPr>
      <w:r>
        <w:rPr>
          <w:rFonts w:ascii="Arial" w:hAnsi="Arial" w:cs="Arial"/>
        </w:rPr>
        <w:lastRenderedPageBreak/>
        <w:t>On t</w:t>
      </w:r>
      <w:r w:rsidR="005172B8" w:rsidRPr="009B7FD8">
        <w:rPr>
          <w:rFonts w:ascii="Arial" w:hAnsi="Arial" w:cs="Arial"/>
        </w:rPr>
        <w:t xml:space="preserve">ermination of this agreement, </w:t>
      </w:r>
      <w:r w:rsidR="00652D0A">
        <w:rPr>
          <w:rFonts w:ascii="Arial" w:hAnsi="Arial" w:cs="Arial"/>
        </w:rPr>
        <w:t>the Billing Authority</w:t>
      </w:r>
      <w:r w:rsidR="005172B8" w:rsidRPr="009B7FD8">
        <w:rPr>
          <w:rFonts w:ascii="Arial" w:hAnsi="Arial" w:cs="Arial"/>
        </w:rPr>
        <w:t xml:space="preserve"> will securely destroy the information in </w:t>
      </w:r>
      <w:r w:rsidR="00D12331">
        <w:rPr>
          <w:rFonts w:ascii="Arial" w:hAnsi="Arial" w:cs="Arial"/>
        </w:rPr>
        <w:t>whatever form it is held</w:t>
      </w:r>
      <w:r w:rsidR="005172B8" w:rsidRPr="009B7FD8">
        <w:rPr>
          <w:rFonts w:ascii="Arial" w:hAnsi="Arial" w:cs="Arial"/>
        </w:rPr>
        <w:t xml:space="preserve"> in accordance with the security requirements of the ISP</w:t>
      </w:r>
    </w:p>
    <w:p w14:paraId="7E88A204" w14:textId="77777777" w:rsidR="006C75DE" w:rsidRPr="00C955A9" w:rsidRDefault="006C75DE" w:rsidP="001C1597">
      <w:pPr>
        <w:pStyle w:val="ListParagraph"/>
        <w:spacing w:after="20" w:line="276" w:lineRule="auto"/>
        <w:ind w:left="792"/>
        <w:rPr>
          <w:rFonts w:ascii="Arial" w:hAnsi="Arial" w:cs="Arial"/>
        </w:rPr>
      </w:pPr>
    </w:p>
    <w:p w14:paraId="5ABC6EDC" w14:textId="77777777" w:rsidR="005172B8" w:rsidRPr="00773DD3" w:rsidRDefault="005172B8" w:rsidP="005172B8">
      <w:pPr>
        <w:pStyle w:val="ListParagraph"/>
        <w:numPr>
          <w:ilvl w:val="1"/>
          <w:numId w:val="1"/>
        </w:numPr>
        <w:spacing w:after="20" w:line="276" w:lineRule="auto"/>
        <w:rPr>
          <w:rFonts w:ascii="Arial" w:hAnsi="Arial" w:cs="Arial"/>
          <w:color w:val="000000" w:themeColor="text1"/>
        </w:rPr>
      </w:pPr>
      <w:r w:rsidRPr="00773DD3">
        <w:rPr>
          <w:rFonts w:ascii="Arial" w:hAnsi="Arial" w:cs="Arial"/>
        </w:rPr>
        <w:t xml:space="preserve">The VOA reserves the right to undertake audit compliance activity with </w:t>
      </w:r>
      <w:r w:rsidR="00652D0A">
        <w:rPr>
          <w:rFonts w:ascii="Arial" w:hAnsi="Arial" w:cs="Arial"/>
        </w:rPr>
        <w:t>the Billing Authority</w:t>
      </w:r>
      <w:r w:rsidRPr="00773DD3">
        <w:rPr>
          <w:rFonts w:ascii="Arial" w:hAnsi="Arial" w:cs="Arial"/>
        </w:rPr>
        <w:t xml:space="preserve"> in accordance with the ISP.</w:t>
      </w:r>
    </w:p>
    <w:p w14:paraId="09F5CE0F" w14:textId="77777777" w:rsidR="005172B8" w:rsidRPr="0001367C" w:rsidRDefault="005172B8" w:rsidP="005172B8">
      <w:pPr>
        <w:pStyle w:val="ListParagraph"/>
        <w:rPr>
          <w:rFonts w:ascii="Arial" w:hAnsi="Arial" w:cs="Arial"/>
          <w:color w:val="000000" w:themeColor="text1"/>
        </w:rPr>
      </w:pPr>
    </w:p>
    <w:p w14:paraId="35EECAA6" w14:textId="77777777" w:rsidR="005172B8" w:rsidRDefault="005172B8" w:rsidP="005172B8">
      <w:pPr>
        <w:pStyle w:val="ListParagraph"/>
        <w:numPr>
          <w:ilvl w:val="1"/>
          <w:numId w:val="1"/>
        </w:numPr>
        <w:spacing w:after="20" w:line="276" w:lineRule="auto"/>
        <w:rPr>
          <w:rFonts w:ascii="Arial" w:hAnsi="Arial" w:cs="Arial"/>
          <w:color w:val="000000" w:themeColor="text1"/>
        </w:rPr>
      </w:pPr>
      <w:r w:rsidRPr="00EB7133">
        <w:rPr>
          <w:rFonts w:ascii="Arial" w:hAnsi="Arial" w:cs="Arial"/>
          <w:color w:val="000000" w:themeColor="text1"/>
        </w:rPr>
        <w:t>This</w:t>
      </w:r>
      <w:r w:rsidRPr="0001367C">
        <w:rPr>
          <w:rFonts w:ascii="Arial" w:hAnsi="Arial" w:cs="Arial"/>
          <w:color w:val="000000" w:themeColor="text1"/>
        </w:rPr>
        <w:t xml:space="preserve"> data is classified as '</w:t>
      </w:r>
      <w:r>
        <w:rPr>
          <w:rFonts w:ascii="Arial" w:hAnsi="Arial" w:cs="Arial"/>
          <w:color w:val="000000" w:themeColor="text1"/>
        </w:rPr>
        <w:t xml:space="preserve">OFFICIAL </w:t>
      </w:r>
      <w:r w:rsidRPr="0001367C">
        <w:rPr>
          <w:rFonts w:ascii="Arial" w:hAnsi="Arial" w:cs="Arial"/>
          <w:color w:val="000000" w:themeColor="text1"/>
        </w:rPr>
        <w:t>' in accordance with GSC classification, unless otherwise stated</w:t>
      </w:r>
      <w:r>
        <w:rPr>
          <w:rFonts w:ascii="Arial" w:hAnsi="Arial" w:cs="Arial"/>
          <w:color w:val="000000" w:themeColor="text1"/>
        </w:rPr>
        <w:t>.</w:t>
      </w:r>
    </w:p>
    <w:p w14:paraId="24E11ACC" w14:textId="77777777" w:rsidR="005172B8" w:rsidRPr="0001367C" w:rsidRDefault="005172B8" w:rsidP="005172B8">
      <w:pPr>
        <w:pStyle w:val="ListParagraph"/>
        <w:rPr>
          <w:rFonts w:ascii="Arial" w:hAnsi="Arial" w:cs="Arial"/>
          <w:color w:val="000000" w:themeColor="text1"/>
        </w:rPr>
      </w:pPr>
    </w:p>
    <w:p w14:paraId="6ACDCB70" w14:textId="77777777" w:rsidR="005172B8" w:rsidRPr="00773DD3" w:rsidRDefault="005172B8" w:rsidP="005172B8">
      <w:pPr>
        <w:pStyle w:val="ListParagraph"/>
        <w:numPr>
          <w:ilvl w:val="1"/>
          <w:numId w:val="1"/>
        </w:numPr>
        <w:spacing w:after="20" w:line="276" w:lineRule="auto"/>
        <w:rPr>
          <w:rFonts w:ascii="Arial" w:hAnsi="Arial" w:cs="Arial"/>
          <w:color w:val="000000" w:themeColor="text1"/>
        </w:rPr>
      </w:pPr>
      <w:r w:rsidRPr="00773DD3">
        <w:rPr>
          <w:rFonts w:ascii="Arial" w:hAnsi="Arial" w:cs="Arial"/>
        </w:rPr>
        <w:t>Information security incidents must be dealt with in accordance with the Information Sharing Protocol (ISP).</w:t>
      </w:r>
    </w:p>
    <w:p w14:paraId="740284E4" w14:textId="77777777" w:rsidR="005172B8" w:rsidRDefault="005172B8" w:rsidP="00C955A9">
      <w:pPr>
        <w:pStyle w:val="Heading2"/>
        <w:rPr>
          <w:rFonts w:ascii="Arial" w:hAnsi="Arial" w:cs="Arial"/>
          <w:b/>
          <w:color w:val="auto"/>
          <w:sz w:val="22"/>
          <w:szCs w:val="22"/>
        </w:rPr>
      </w:pPr>
    </w:p>
    <w:p w14:paraId="1FB10CC0" w14:textId="77777777" w:rsidR="00C955A9" w:rsidRPr="00C955A9" w:rsidRDefault="00C955A9" w:rsidP="00C955A9"/>
    <w:p w14:paraId="6642E735" w14:textId="77777777" w:rsidR="00947D65" w:rsidRDefault="00947D65" w:rsidP="001C1597">
      <w:pPr>
        <w:pStyle w:val="Heading2"/>
        <w:numPr>
          <w:ilvl w:val="0"/>
          <w:numId w:val="1"/>
        </w:numPr>
        <w:rPr>
          <w:rFonts w:ascii="Arial" w:hAnsi="Arial" w:cs="Arial"/>
          <w:b/>
          <w:color w:val="auto"/>
          <w:sz w:val="22"/>
          <w:szCs w:val="22"/>
        </w:rPr>
      </w:pPr>
      <w:r>
        <w:rPr>
          <w:rFonts w:ascii="Arial" w:hAnsi="Arial" w:cs="Arial"/>
          <w:b/>
          <w:color w:val="auto"/>
          <w:sz w:val="22"/>
          <w:szCs w:val="22"/>
        </w:rPr>
        <w:t>Onwards Disclosure</w:t>
      </w:r>
    </w:p>
    <w:p w14:paraId="2FACC4B5" w14:textId="77777777" w:rsidR="00947D65" w:rsidRPr="0001367C" w:rsidRDefault="00947D65" w:rsidP="0001367C"/>
    <w:p w14:paraId="12030F2D" w14:textId="77777777" w:rsidR="001256EB" w:rsidRPr="00C955A9" w:rsidRDefault="005172B8" w:rsidP="00C955A9">
      <w:pPr>
        <w:pStyle w:val="ListParagraph"/>
        <w:numPr>
          <w:ilvl w:val="1"/>
          <w:numId w:val="1"/>
        </w:numPr>
        <w:rPr>
          <w:rFonts w:ascii="Arial" w:hAnsi="Arial" w:cs="Arial"/>
        </w:rPr>
      </w:pPr>
      <w:r w:rsidRPr="00C955A9">
        <w:rPr>
          <w:rFonts w:ascii="Arial" w:hAnsi="Arial" w:cs="Arial"/>
        </w:rPr>
        <w:lastRenderedPageBreak/>
        <w:t>On</w:t>
      </w:r>
      <w:r w:rsidR="00947D65" w:rsidRPr="00C955A9">
        <w:rPr>
          <w:rFonts w:ascii="Arial" w:hAnsi="Arial" w:cs="Arial"/>
        </w:rPr>
        <w:t xml:space="preserve">ward disclosure of this information is permitted </w:t>
      </w:r>
      <w:r w:rsidRPr="00C955A9">
        <w:rPr>
          <w:rFonts w:ascii="Arial" w:hAnsi="Arial" w:cs="Arial"/>
        </w:rPr>
        <w:t xml:space="preserve">only with the </w:t>
      </w:r>
      <w:r w:rsidR="00947D65" w:rsidRPr="00C955A9">
        <w:rPr>
          <w:rFonts w:ascii="Arial" w:hAnsi="Arial" w:cs="Arial"/>
        </w:rPr>
        <w:t>explicit consent of VOA.</w:t>
      </w:r>
      <w:r w:rsidRPr="00C955A9">
        <w:rPr>
          <w:rFonts w:ascii="Arial" w:hAnsi="Arial" w:cs="Arial"/>
        </w:rPr>
        <w:t xml:space="preserve"> </w:t>
      </w:r>
      <w:r w:rsidR="00ED634C">
        <w:rPr>
          <w:rFonts w:ascii="Arial" w:hAnsi="Arial" w:cs="Arial"/>
        </w:rPr>
        <w:t>T</w:t>
      </w:r>
      <w:r w:rsidR="00652D0A">
        <w:rPr>
          <w:rFonts w:ascii="Arial" w:hAnsi="Arial" w:cs="Arial"/>
        </w:rPr>
        <w:t>he Billing Authority</w:t>
      </w:r>
      <w:r w:rsidRPr="00C955A9">
        <w:rPr>
          <w:rFonts w:ascii="Arial" w:hAnsi="Arial" w:cs="Arial"/>
        </w:rPr>
        <w:t xml:space="preserve"> will disclose the information to the extent and for those purposes permitted by the ISP and this ISA only, and agree that any use of the information other than that provided in the ISA is strictly prohibited. </w:t>
      </w:r>
      <w:r w:rsidR="001256EB" w:rsidRPr="00C955A9">
        <w:rPr>
          <w:rFonts w:ascii="Arial" w:hAnsi="Arial" w:cs="Arial"/>
        </w:rPr>
        <w:t>VOA will treat any such disclosure as an information breach under the terms of the ISP.</w:t>
      </w:r>
    </w:p>
    <w:p w14:paraId="1A69E666" w14:textId="77777777" w:rsidR="00947D65" w:rsidRPr="0001367C" w:rsidRDefault="00947D65" w:rsidP="00947D65">
      <w:pPr>
        <w:pStyle w:val="ListParagraph"/>
        <w:ind w:left="792"/>
        <w:rPr>
          <w:rFonts w:ascii="Arial" w:hAnsi="Arial" w:cs="Arial"/>
          <w:i/>
        </w:rPr>
      </w:pPr>
    </w:p>
    <w:p w14:paraId="6BB8A19B" w14:textId="77777777" w:rsidR="005172B8" w:rsidRPr="00C955A9" w:rsidRDefault="00947D65" w:rsidP="00C955A9">
      <w:pPr>
        <w:pStyle w:val="ListParagraph"/>
        <w:numPr>
          <w:ilvl w:val="1"/>
          <w:numId w:val="1"/>
        </w:numPr>
        <w:rPr>
          <w:rFonts w:ascii="Arial" w:hAnsi="Arial" w:cs="Arial"/>
        </w:rPr>
      </w:pPr>
      <w:r w:rsidRPr="00C955A9">
        <w:rPr>
          <w:rFonts w:ascii="Arial" w:hAnsi="Arial" w:cs="Arial"/>
        </w:rPr>
        <w:t xml:space="preserve">VOA </w:t>
      </w:r>
      <w:r w:rsidR="00EA0865" w:rsidRPr="00C955A9">
        <w:rPr>
          <w:rFonts w:ascii="Arial" w:hAnsi="Arial" w:cs="Arial"/>
        </w:rPr>
        <w:t xml:space="preserve">agrees to </w:t>
      </w:r>
      <w:r w:rsidRPr="00C955A9">
        <w:rPr>
          <w:rFonts w:ascii="Arial" w:hAnsi="Arial" w:cs="Arial"/>
        </w:rPr>
        <w:t>permit onward sharing</w:t>
      </w:r>
      <w:r w:rsidR="00EA0865" w:rsidRPr="00C955A9">
        <w:rPr>
          <w:rFonts w:ascii="Arial" w:hAnsi="Arial" w:cs="Arial"/>
        </w:rPr>
        <w:t>, to named parties,</w:t>
      </w:r>
      <w:r w:rsidRPr="00C955A9">
        <w:rPr>
          <w:rFonts w:ascii="Arial" w:hAnsi="Arial" w:cs="Arial"/>
        </w:rPr>
        <w:t xml:space="preserve"> where </w:t>
      </w:r>
      <w:r w:rsidR="00652D0A">
        <w:rPr>
          <w:rFonts w:ascii="Arial" w:hAnsi="Arial" w:cs="Arial"/>
        </w:rPr>
        <w:t>the Billing Authority</w:t>
      </w:r>
      <w:r w:rsidRPr="00C955A9">
        <w:rPr>
          <w:rFonts w:ascii="Arial" w:hAnsi="Arial" w:cs="Arial"/>
        </w:rPr>
        <w:t xml:space="preserve"> is operating within a shared partnership/services or has appointed a service provider in line with the Local Authorities (Contracting out of Tax, Billing, Collection and Enforcement Functions) Order 1996. </w:t>
      </w:r>
      <w:r w:rsidR="005172B8" w:rsidRPr="00C955A9">
        <w:rPr>
          <w:rFonts w:ascii="Arial" w:hAnsi="Arial" w:cs="Arial"/>
        </w:rPr>
        <w:t>This is subject to the following conditions:</w:t>
      </w:r>
    </w:p>
    <w:p w14:paraId="251CAD3F" w14:textId="77777777" w:rsidR="005172B8" w:rsidRPr="00C955A9" w:rsidRDefault="005172B8" w:rsidP="005172B8">
      <w:pPr>
        <w:pStyle w:val="ListParagraph"/>
        <w:rPr>
          <w:rFonts w:ascii="Arial" w:hAnsi="Arial" w:cs="Arial"/>
        </w:rPr>
      </w:pPr>
    </w:p>
    <w:p w14:paraId="582F2021" w14:textId="77777777" w:rsidR="005172B8" w:rsidRPr="00C955A9" w:rsidRDefault="005172B8" w:rsidP="00C955A9">
      <w:pPr>
        <w:pStyle w:val="ListParagraph"/>
        <w:numPr>
          <w:ilvl w:val="2"/>
          <w:numId w:val="15"/>
        </w:numPr>
        <w:rPr>
          <w:rFonts w:ascii="Arial" w:hAnsi="Arial" w:cs="Arial"/>
        </w:rPr>
      </w:pPr>
      <w:r w:rsidRPr="00C955A9">
        <w:rPr>
          <w:rFonts w:ascii="Arial" w:hAnsi="Arial" w:cs="Arial"/>
        </w:rPr>
        <w:t>They put in place an agreement with the same terms and conditions as this</w:t>
      </w:r>
      <w:r w:rsidR="00672BEF">
        <w:rPr>
          <w:rFonts w:ascii="Arial" w:hAnsi="Arial" w:cs="Arial"/>
        </w:rPr>
        <w:t xml:space="preserve"> agreement and the overarching I</w:t>
      </w:r>
      <w:r w:rsidRPr="00C955A9">
        <w:rPr>
          <w:rFonts w:ascii="Arial" w:hAnsi="Arial" w:cs="Arial"/>
        </w:rPr>
        <w:t>SP.</w:t>
      </w:r>
    </w:p>
    <w:p w14:paraId="22F06E74" w14:textId="77777777" w:rsidR="005172B8" w:rsidRPr="00C955A9" w:rsidRDefault="005172B8" w:rsidP="00C955A9">
      <w:pPr>
        <w:pStyle w:val="ListParagraph"/>
        <w:numPr>
          <w:ilvl w:val="2"/>
          <w:numId w:val="15"/>
        </w:numPr>
        <w:rPr>
          <w:rFonts w:ascii="Arial" w:hAnsi="Arial" w:cs="Arial"/>
        </w:rPr>
      </w:pPr>
      <w:r w:rsidRPr="00C955A9">
        <w:rPr>
          <w:rFonts w:ascii="Arial" w:hAnsi="Arial" w:cs="Arial"/>
        </w:rPr>
        <w:t>Excepting that third party is to be the Data Processor for DPA purposes</w:t>
      </w:r>
    </w:p>
    <w:p w14:paraId="7CCA1128" w14:textId="77777777" w:rsidR="005172B8" w:rsidRPr="00C955A9" w:rsidRDefault="005172B8" w:rsidP="00C955A9">
      <w:pPr>
        <w:pStyle w:val="ListParagraph"/>
        <w:numPr>
          <w:ilvl w:val="2"/>
          <w:numId w:val="15"/>
        </w:numPr>
        <w:spacing w:after="0" w:line="240" w:lineRule="auto"/>
        <w:rPr>
          <w:rFonts w:ascii="Arial" w:hAnsi="Arial" w:cs="Arial"/>
        </w:rPr>
      </w:pPr>
      <w:r w:rsidRPr="00C955A9">
        <w:rPr>
          <w:rFonts w:ascii="Arial" w:hAnsi="Arial" w:cs="Arial"/>
        </w:rPr>
        <w:t>The</w:t>
      </w:r>
      <w:r w:rsidR="00652D0A">
        <w:rPr>
          <w:rFonts w:ascii="Arial" w:hAnsi="Arial" w:cs="Arial"/>
        </w:rPr>
        <w:t xml:space="preserve"> Billing Authority</w:t>
      </w:r>
      <w:r w:rsidRPr="00C955A9">
        <w:rPr>
          <w:rFonts w:ascii="Arial" w:hAnsi="Arial" w:cs="Arial"/>
        </w:rPr>
        <w:t xml:space="preserve"> have confirmed in writing below that this agreement is in place.</w:t>
      </w:r>
    </w:p>
    <w:p w14:paraId="6F01347F" w14:textId="77777777" w:rsidR="005172B8" w:rsidRPr="00C955A9" w:rsidRDefault="005172B8" w:rsidP="00C955A9">
      <w:pPr>
        <w:pStyle w:val="ListParagraph"/>
        <w:numPr>
          <w:ilvl w:val="2"/>
          <w:numId w:val="15"/>
        </w:numPr>
        <w:rPr>
          <w:rFonts w:ascii="Arial" w:hAnsi="Arial" w:cs="Arial"/>
        </w:rPr>
      </w:pPr>
      <w:r w:rsidRPr="00C955A9">
        <w:rPr>
          <w:rFonts w:ascii="Arial" w:hAnsi="Arial" w:cs="Arial"/>
        </w:rPr>
        <w:t xml:space="preserve">If the third party is not subject to FoIA then no powers </w:t>
      </w:r>
      <w:r w:rsidR="00D12331">
        <w:rPr>
          <w:rFonts w:ascii="Arial" w:hAnsi="Arial" w:cs="Arial"/>
        </w:rPr>
        <w:t xml:space="preserve">under FoIA </w:t>
      </w:r>
      <w:r w:rsidRPr="00C955A9">
        <w:rPr>
          <w:rFonts w:ascii="Arial" w:hAnsi="Arial" w:cs="Arial"/>
        </w:rPr>
        <w:t>are transferred by the agreement.</w:t>
      </w:r>
    </w:p>
    <w:p w14:paraId="1C47EDD7" w14:textId="77777777" w:rsidR="005172B8" w:rsidRPr="00C955A9" w:rsidRDefault="005172B8" w:rsidP="00C955A9">
      <w:pPr>
        <w:pStyle w:val="ListParagraph"/>
        <w:numPr>
          <w:ilvl w:val="2"/>
          <w:numId w:val="15"/>
        </w:numPr>
        <w:rPr>
          <w:rFonts w:ascii="Arial" w:hAnsi="Arial" w:cs="Arial"/>
        </w:rPr>
      </w:pPr>
      <w:r w:rsidRPr="00C955A9">
        <w:rPr>
          <w:rFonts w:ascii="Arial" w:hAnsi="Arial" w:cs="Arial"/>
        </w:rPr>
        <w:lastRenderedPageBreak/>
        <w:t xml:space="preserve">The third party agree to co-operate fully with any FoIA requests received </w:t>
      </w:r>
      <w:r w:rsidR="00BA3450">
        <w:rPr>
          <w:rFonts w:ascii="Arial" w:hAnsi="Arial" w:cs="Arial"/>
        </w:rPr>
        <w:t xml:space="preserve">by the </w:t>
      </w:r>
      <w:r w:rsidRPr="00C955A9">
        <w:rPr>
          <w:rFonts w:ascii="Arial" w:hAnsi="Arial" w:cs="Arial"/>
        </w:rPr>
        <w:t>VOA and</w:t>
      </w:r>
      <w:r w:rsidR="00BA3450">
        <w:rPr>
          <w:rFonts w:ascii="Arial" w:hAnsi="Arial" w:cs="Arial"/>
        </w:rPr>
        <w:t xml:space="preserve">/or </w:t>
      </w:r>
      <w:r w:rsidRPr="00C955A9">
        <w:rPr>
          <w:rFonts w:ascii="Arial" w:hAnsi="Arial" w:cs="Arial"/>
        </w:rPr>
        <w:t xml:space="preserve">the </w:t>
      </w:r>
      <w:r w:rsidR="00BA3450">
        <w:rPr>
          <w:rFonts w:ascii="Arial" w:hAnsi="Arial" w:cs="Arial"/>
        </w:rPr>
        <w:t>BA</w:t>
      </w:r>
    </w:p>
    <w:p w14:paraId="0E7C14C5" w14:textId="77777777" w:rsidR="005172B8" w:rsidRPr="00C955A9" w:rsidRDefault="005172B8" w:rsidP="00C955A9">
      <w:pPr>
        <w:pStyle w:val="ListParagraph"/>
        <w:numPr>
          <w:ilvl w:val="2"/>
          <w:numId w:val="15"/>
        </w:numPr>
        <w:rPr>
          <w:rFonts w:ascii="Arial" w:hAnsi="Arial" w:cs="Arial"/>
        </w:rPr>
      </w:pPr>
      <w:r w:rsidRPr="00C955A9">
        <w:rPr>
          <w:rFonts w:ascii="Arial" w:hAnsi="Arial" w:cs="Arial"/>
        </w:rPr>
        <w:t>The only permitted use is for the use stated above</w:t>
      </w:r>
    </w:p>
    <w:p w14:paraId="49357DDE" w14:textId="77777777" w:rsidR="005172B8" w:rsidRPr="00C955A9" w:rsidRDefault="005172B8" w:rsidP="00C955A9">
      <w:pPr>
        <w:pStyle w:val="ListParagraph"/>
        <w:numPr>
          <w:ilvl w:val="2"/>
          <w:numId w:val="15"/>
        </w:numPr>
        <w:rPr>
          <w:rFonts w:ascii="Arial" w:hAnsi="Arial" w:cs="Arial"/>
        </w:rPr>
      </w:pPr>
      <w:r w:rsidRPr="00C955A9">
        <w:rPr>
          <w:rFonts w:ascii="Arial" w:hAnsi="Arial" w:cs="Arial"/>
        </w:rPr>
        <w:t>They will delete the data when they no longer have a business need related to the stated purposes to retain it.</w:t>
      </w:r>
    </w:p>
    <w:p w14:paraId="242A7F3F" w14:textId="77777777" w:rsidR="005172B8" w:rsidRPr="00C955A9" w:rsidRDefault="005172B8" w:rsidP="00C955A9">
      <w:pPr>
        <w:pStyle w:val="ListParagraph"/>
        <w:numPr>
          <w:ilvl w:val="2"/>
          <w:numId w:val="15"/>
        </w:numPr>
        <w:spacing w:after="0" w:line="240" w:lineRule="auto"/>
        <w:contextualSpacing w:val="0"/>
        <w:rPr>
          <w:rFonts w:ascii="Arial" w:hAnsi="Arial" w:cs="Arial"/>
        </w:rPr>
      </w:pPr>
      <w:r>
        <w:rPr>
          <w:rFonts w:ascii="Arial" w:hAnsi="Arial" w:cs="Arial"/>
        </w:rPr>
        <w:t xml:space="preserve">VOA also retains the right to audit any recipient parties’ compliance with the requirements of this ISA and the requirements of the overarching ISP.  In such instances VOA will require </w:t>
      </w:r>
      <w:r w:rsidR="00652D0A">
        <w:rPr>
          <w:rFonts w:ascii="Arial" w:hAnsi="Arial" w:cs="Arial"/>
        </w:rPr>
        <w:t>the Billing Authority</w:t>
      </w:r>
      <w:r>
        <w:rPr>
          <w:rFonts w:ascii="Arial" w:hAnsi="Arial" w:cs="Arial"/>
        </w:rPr>
        <w:t xml:space="preserve"> to facilitate liaison with the recipient party to enable compliance checks to be carried out.</w:t>
      </w:r>
    </w:p>
    <w:p w14:paraId="0D606650" w14:textId="77777777" w:rsidR="00947D65" w:rsidRPr="0001367C" w:rsidRDefault="00947D65" w:rsidP="0001367C">
      <w:pPr>
        <w:pStyle w:val="ListParagraph"/>
        <w:rPr>
          <w:rFonts w:ascii="Arial" w:hAnsi="Arial" w:cs="Arial"/>
        </w:rPr>
      </w:pPr>
    </w:p>
    <w:p w14:paraId="4641B70C" w14:textId="77777777" w:rsidR="00947D65" w:rsidRPr="00C955A9" w:rsidRDefault="00EA0865" w:rsidP="00947D65">
      <w:pPr>
        <w:pStyle w:val="ListParagraph"/>
        <w:numPr>
          <w:ilvl w:val="1"/>
          <w:numId w:val="1"/>
        </w:numPr>
        <w:rPr>
          <w:rFonts w:ascii="Arial" w:hAnsi="Arial" w:cs="Arial"/>
        </w:rPr>
      </w:pPr>
      <w:r>
        <w:rPr>
          <w:rFonts w:ascii="Arial" w:hAnsi="Arial" w:cs="Arial"/>
        </w:rPr>
        <w:t>The n</w:t>
      </w:r>
      <w:r w:rsidR="00B61B99">
        <w:rPr>
          <w:rFonts w:ascii="Arial" w:hAnsi="Arial" w:cs="Arial"/>
        </w:rPr>
        <w:t>amed parties</w:t>
      </w:r>
      <w:r>
        <w:rPr>
          <w:rFonts w:ascii="Arial" w:hAnsi="Arial" w:cs="Arial"/>
        </w:rPr>
        <w:t>, purpose for sharing</w:t>
      </w:r>
      <w:r w:rsidR="00B61B99">
        <w:rPr>
          <w:rFonts w:ascii="Arial" w:hAnsi="Arial" w:cs="Arial"/>
        </w:rPr>
        <w:t xml:space="preserve"> and conditions for onwards disclosure are set out in</w:t>
      </w:r>
      <w:r w:rsidR="00947D65" w:rsidRPr="00515609">
        <w:rPr>
          <w:rFonts w:ascii="Arial" w:hAnsi="Arial" w:cs="Arial"/>
        </w:rPr>
        <w:t xml:space="preserve"> appendix D.</w:t>
      </w:r>
      <w:r w:rsidR="00947D65" w:rsidRPr="00515609">
        <w:rPr>
          <w:rFonts w:ascii="Arial" w:hAnsi="Arial" w:cs="Arial"/>
          <w:sz w:val="20"/>
          <w:szCs w:val="20"/>
        </w:rPr>
        <w:t xml:space="preserve"> </w:t>
      </w:r>
    </w:p>
    <w:p w14:paraId="621812BC" w14:textId="77777777" w:rsidR="001256EB" w:rsidRPr="00C955A9" w:rsidRDefault="001256EB" w:rsidP="00C955A9">
      <w:pPr>
        <w:pStyle w:val="ListParagraph"/>
        <w:rPr>
          <w:rFonts w:ascii="Arial" w:hAnsi="Arial" w:cs="Arial"/>
        </w:rPr>
      </w:pPr>
    </w:p>
    <w:p w14:paraId="5093AC29" w14:textId="77777777" w:rsidR="001256EB" w:rsidRPr="00C955A9" w:rsidRDefault="005172B8" w:rsidP="00C955A9">
      <w:pPr>
        <w:pStyle w:val="ListParagraph"/>
        <w:numPr>
          <w:ilvl w:val="1"/>
          <w:numId w:val="1"/>
        </w:numPr>
        <w:rPr>
          <w:rFonts w:ascii="Arial" w:hAnsi="Arial" w:cs="Arial"/>
        </w:rPr>
      </w:pPr>
      <w:r w:rsidRPr="00C955A9">
        <w:rPr>
          <w:rFonts w:ascii="Arial" w:hAnsi="Arial" w:cs="Arial"/>
          <w:lang w:val="en" w:eastAsia="en-GB"/>
        </w:rPr>
        <w:t xml:space="preserve">Section 63C LGFA 1988 makes </w:t>
      </w:r>
      <w:r w:rsidR="001256EB" w:rsidRPr="00C955A9">
        <w:rPr>
          <w:rFonts w:ascii="Arial" w:hAnsi="Arial" w:cs="Arial"/>
          <w:lang w:val="en" w:eastAsia="en-GB"/>
        </w:rPr>
        <w:t>information</w:t>
      </w:r>
      <w:r w:rsidRPr="00C955A9">
        <w:rPr>
          <w:rFonts w:ascii="Arial" w:hAnsi="Arial" w:cs="Arial"/>
          <w:lang w:val="en" w:eastAsia="en-GB"/>
        </w:rPr>
        <w:t xml:space="preserve"> relating to a person disclosed u</w:t>
      </w:r>
      <w:r w:rsidR="001256EB" w:rsidRPr="00C955A9">
        <w:rPr>
          <w:rFonts w:ascii="Arial" w:hAnsi="Arial" w:cs="Arial"/>
          <w:lang w:val="en" w:eastAsia="en-GB"/>
        </w:rPr>
        <w:t xml:space="preserve">nder </w:t>
      </w:r>
      <w:r w:rsidRPr="00C955A9">
        <w:rPr>
          <w:rFonts w:ascii="Arial" w:hAnsi="Arial" w:cs="Arial"/>
          <w:lang w:val="en" w:eastAsia="en-GB"/>
        </w:rPr>
        <w:t>sections 63</w:t>
      </w:r>
      <w:r w:rsidR="00C955A9">
        <w:rPr>
          <w:rFonts w:ascii="Arial" w:hAnsi="Arial" w:cs="Arial"/>
          <w:lang w:val="en" w:eastAsia="en-GB"/>
        </w:rPr>
        <w:t>A</w:t>
      </w:r>
      <w:r w:rsidRPr="00C955A9">
        <w:rPr>
          <w:rFonts w:ascii="Arial" w:hAnsi="Arial" w:cs="Arial"/>
          <w:lang w:val="en" w:eastAsia="en-GB"/>
        </w:rPr>
        <w:t xml:space="preserve"> or 63</w:t>
      </w:r>
      <w:r w:rsidR="00C955A9">
        <w:rPr>
          <w:rFonts w:ascii="Arial" w:hAnsi="Arial" w:cs="Arial"/>
          <w:lang w:val="en" w:eastAsia="en-GB"/>
        </w:rPr>
        <w:t>B</w:t>
      </w:r>
      <w:r w:rsidRPr="00C955A9">
        <w:rPr>
          <w:rFonts w:ascii="Arial" w:hAnsi="Arial" w:cs="Arial"/>
          <w:lang w:val="en" w:eastAsia="en-GB"/>
        </w:rPr>
        <w:t xml:space="preserve"> </w:t>
      </w:r>
      <w:r w:rsidR="001256EB" w:rsidRPr="00C955A9">
        <w:rPr>
          <w:rFonts w:ascii="Arial" w:hAnsi="Arial" w:cs="Arial"/>
          <w:lang w:val="en" w:eastAsia="en-GB"/>
        </w:rPr>
        <w:t xml:space="preserve">exempt information by virtue of section 44(1)(a) of the Freedom of Information Act 2000 (prohibition on disclosure). </w:t>
      </w:r>
      <w:r w:rsidRPr="00C955A9">
        <w:rPr>
          <w:rFonts w:ascii="Arial" w:hAnsi="Arial" w:cs="Arial"/>
        </w:rPr>
        <w:t>Any</w:t>
      </w:r>
      <w:r w:rsidR="001256EB" w:rsidRPr="00C955A9">
        <w:rPr>
          <w:rFonts w:ascii="Arial" w:hAnsi="Arial" w:cs="Arial"/>
        </w:rPr>
        <w:t xml:space="preserve"> disclosure resulting from a </w:t>
      </w:r>
      <w:r w:rsidR="00996918" w:rsidRPr="00C955A9">
        <w:rPr>
          <w:rFonts w:ascii="Arial" w:hAnsi="Arial" w:cs="Arial"/>
        </w:rPr>
        <w:t xml:space="preserve">FOI </w:t>
      </w:r>
      <w:r w:rsidR="001256EB" w:rsidRPr="00C955A9">
        <w:rPr>
          <w:rFonts w:ascii="Arial" w:hAnsi="Arial" w:cs="Arial"/>
        </w:rPr>
        <w:t xml:space="preserve">request </w:t>
      </w:r>
      <w:r w:rsidRPr="00C955A9">
        <w:rPr>
          <w:rFonts w:ascii="Arial" w:hAnsi="Arial" w:cs="Arial"/>
        </w:rPr>
        <w:t>in</w:t>
      </w:r>
      <w:r w:rsidR="001256EB" w:rsidRPr="00C955A9">
        <w:rPr>
          <w:rFonts w:ascii="Arial" w:hAnsi="Arial" w:cs="Arial"/>
        </w:rPr>
        <w:t xml:space="preserve"> contravention of Section 63C of LGFA </w:t>
      </w:r>
      <w:r w:rsidRPr="00C955A9">
        <w:rPr>
          <w:rFonts w:ascii="Arial" w:hAnsi="Arial" w:cs="Arial"/>
        </w:rPr>
        <w:t>is a criminal offence.</w:t>
      </w:r>
    </w:p>
    <w:p w14:paraId="4C407005" w14:textId="77777777" w:rsidR="00947D65" w:rsidRPr="006B3F87" w:rsidRDefault="00947D65" w:rsidP="00947D65">
      <w:pPr>
        <w:pStyle w:val="ListParagraph"/>
        <w:ind w:left="792"/>
        <w:rPr>
          <w:rFonts w:ascii="Arial" w:hAnsi="Arial" w:cs="Arial"/>
        </w:rPr>
      </w:pPr>
    </w:p>
    <w:p w14:paraId="5F164276" w14:textId="77777777" w:rsidR="00947D65" w:rsidRPr="006B3F87" w:rsidRDefault="00947D65" w:rsidP="00947D65">
      <w:pPr>
        <w:pStyle w:val="ListParagraph"/>
        <w:numPr>
          <w:ilvl w:val="1"/>
          <w:numId w:val="1"/>
        </w:numPr>
        <w:rPr>
          <w:rFonts w:ascii="Arial" w:hAnsi="Arial" w:cs="Arial"/>
        </w:rPr>
      </w:pPr>
      <w:r w:rsidRPr="006B3F87">
        <w:rPr>
          <w:rFonts w:ascii="Arial" w:hAnsi="Arial" w:cs="Arial"/>
        </w:rPr>
        <w:t xml:space="preserve">In these circumstances </w:t>
      </w:r>
      <w:r w:rsidR="00652D0A">
        <w:rPr>
          <w:rFonts w:ascii="Arial" w:hAnsi="Arial" w:cs="Arial"/>
          <w:color w:val="000000" w:themeColor="text1"/>
        </w:rPr>
        <w:t>the Billing Authority</w:t>
      </w:r>
      <w:r w:rsidR="00A46162" w:rsidRPr="00716D1E">
        <w:rPr>
          <w:rFonts w:ascii="Arial" w:hAnsi="Arial" w:cs="Arial"/>
          <w:color w:val="000000" w:themeColor="text1"/>
        </w:rPr>
        <w:t xml:space="preserve"> </w:t>
      </w:r>
      <w:r w:rsidRPr="006B3F87">
        <w:rPr>
          <w:rFonts w:ascii="Arial" w:hAnsi="Arial" w:cs="Arial"/>
        </w:rPr>
        <w:t>has a duty to ensure that any recipient of onward provision will hold and handle the information in line with th</w:t>
      </w:r>
      <w:r>
        <w:rPr>
          <w:rFonts w:ascii="Arial" w:hAnsi="Arial" w:cs="Arial"/>
        </w:rPr>
        <w:t>is</w:t>
      </w:r>
      <w:r w:rsidRPr="000F6BE7">
        <w:rPr>
          <w:rFonts w:ascii="Arial" w:hAnsi="Arial" w:cs="Arial"/>
        </w:rPr>
        <w:t xml:space="preserve"> </w:t>
      </w:r>
      <w:r w:rsidRPr="006B3F87">
        <w:rPr>
          <w:rFonts w:ascii="Arial" w:hAnsi="Arial" w:cs="Arial"/>
        </w:rPr>
        <w:t>ISA</w:t>
      </w:r>
      <w:r w:rsidR="00946221">
        <w:rPr>
          <w:rFonts w:ascii="Arial" w:hAnsi="Arial" w:cs="Arial"/>
        </w:rPr>
        <w:t xml:space="preserve"> and the requirements of the overarching ISP</w:t>
      </w:r>
      <w:r w:rsidR="00324E74">
        <w:rPr>
          <w:rFonts w:ascii="Arial" w:hAnsi="Arial" w:cs="Arial"/>
        </w:rPr>
        <w:t>, except they become a Data Processor</w:t>
      </w:r>
      <w:r>
        <w:rPr>
          <w:rFonts w:ascii="Arial" w:hAnsi="Arial" w:cs="Arial"/>
        </w:rPr>
        <w:t xml:space="preserve">. </w:t>
      </w:r>
      <w:r w:rsidRPr="006B3F87">
        <w:rPr>
          <w:rFonts w:ascii="Arial" w:hAnsi="Arial" w:cs="Arial"/>
        </w:rPr>
        <w:t xml:space="preserve">VOA consent for onward disclosure is on that </w:t>
      </w:r>
      <w:r w:rsidR="00324E74">
        <w:rPr>
          <w:rFonts w:ascii="Arial" w:hAnsi="Arial" w:cs="Arial"/>
        </w:rPr>
        <w:t>basis</w:t>
      </w:r>
      <w:r w:rsidRPr="006B3F87">
        <w:rPr>
          <w:rFonts w:ascii="Arial" w:hAnsi="Arial" w:cs="Arial"/>
        </w:rPr>
        <w:t xml:space="preserve"> only.  </w:t>
      </w:r>
    </w:p>
    <w:p w14:paraId="7400901E" w14:textId="77777777" w:rsidR="00947D65" w:rsidRPr="006B3F87" w:rsidRDefault="00947D65" w:rsidP="00947D65">
      <w:pPr>
        <w:pStyle w:val="ListParagraph"/>
        <w:ind w:left="792"/>
        <w:rPr>
          <w:rFonts w:ascii="Arial" w:hAnsi="Arial" w:cs="Arial"/>
        </w:rPr>
      </w:pPr>
    </w:p>
    <w:p w14:paraId="54A5B447" w14:textId="77777777" w:rsidR="00947D65" w:rsidRPr="000F6BE7" w:rsidRDefault="00947D65" w:rsidP="00947D65">
      <w:pPr>
        <w:pStyle w:val="ListParagraph"/>
        <w:numPr>
          <w:ilvl w:val="1"/>
          <w:numId w:val="1"/>
        </w:numPr>
        <w:rPr>
          <w:rFonts w:ascii="Arial" w:hAnsi="Arial" w:cs="Arial"/>
        </w:rPr>
      </w:pPr>
      <w:r w:rsidRPr="006B3F87">
        <w:rPr>
          <w:rFonts w:ascii="Arial" w:hAnsi="Arial" w:cs="Arial"/>
        </w:rPr>
        <w:t xml:space="preserve">In addition the should </w:t>
      </w:r>
      <w:r w:rsidR="00EA0865">
        <w:rPr>
          <w:rFonts w:ascii="Arial" w:hAnsi="Arial" w:cs="Arial"/>
        </w:rPr>
        <w:t>ensure</w:t>
      </w:r>
      <w:r w:rsidRPr="006B3F87">
        <w:rPr>
          <w:rFonts w:ascii="Arial" w:hAnsi="Arial" w:cs="Arial"/>
        </w:rPr>
        <w:t xml:space="preserve"> the named party in Appendix D</w:t>
      </w:r>
      <w:r w:rsidR="00EA0865">
        <w:rPr>
          <w:rFonts w:ascii="Arial" w:hAnsi="Arial" w:cs="Arial"/>
        </w:rPr>
        <w:t xml:space="preserve"> are aware</w:t>
      </w:r>
      <w:r w:rsidRPr="006B3F87">
        <w:rPr>
          <w:rFonts w:ascii="Arial" w:hAnsi="Arial" w:cs="Arial"/>
        </w:rPr>
        <w:t xml:space="preserve"> that VOA does not grant them </w:t>
      </w:r>
      <w:r>
        <w:rPr>
          <w:rFonts w:ascii="Arial" w:hAnsi="Arial" w:cs="Arial"/>
        </w:rPr>
        <w:t xml:space="preserve">any </w:t>
      </w:r>
      <w:r w:rsidR="00EA0865">
        <w:rPr>
          <w:rFonts w:ascii="Arial" w:hAnsi="Arial" w:cs="Arial"/>
        </w:rPr>
        <w:t xml:space="preserve">rights for </w:t>
      </w:r>
      <w:r w:rsidRPr="006B3F87">
        <w:rPr>
          <w:rFonts w:ascii="Arial" w:hAnsi="Arial" w:cs="Arial"/>
        </w:rPr>
        <w:t>further onward disclose</w:t>
      </w:r>
      <w:r w:rsidR="00EA0865">
        <w:rPr>
          <w:rFonts w:ascii="Arial" w:hAnsi="Arial" w:cs="Arial"/>
        </w:rPr>
        <w:t xml:space="preserve"> or for uses other than the stated purpose</w:t>
      </w:r>
      <w:r w:rsidRPr="006B3F87">
        <w:rPr>
          <w:rFonts w:ascii="Arial" w:hAnsi="Arial" w:cs="Arial"/>
        </w:rPr>
        <w:t xml:space="preserve">. </w:t>
      </w:r>
    </w:p>
    <w:p w14:paraId="7401D87D" w14:textId="77777777" w:rsidR="0001367C" w:rsidRPr="0001367C" w:rsidRDefault="0001367C" w:rsidP="0001367C">
      <w:pPr>
        <w:pStyle w:val="Heading2"/>
        <w:ind w:left="360"/>
        <w:rPr>
          <w:rFonts w:ascii="Arial" w:hAnsi="Arial" w:cs="Arial"/>
          <w:b/>
          <w:color w:val="auto"/>
          <w:sz w:val="22"/>
          <w:szCs w:val="22"/>
        </w:rPr>
      </w:pPr>
    </w:p>
    <w:p w14:paraId="05DB254E" w14:textId="77777777" w:rsidR="00D04135" w:rsidRPr="00515609" w:rsidRDefault="00D04135" w:rsidP="001C1597">
      <w:pPr>
        <w:pStyle w:val="Heading2"/>
        <w:numPr>
          <w:ilvl w:val="0"/>
          <w:numId w:val="1"/>
        </w:numPr>
        <w:rPr>
          <w:rFonts w:ascii="Arial" w:hAnsi="Arial" w:cs="Arial"/>
          <w:b/>
          <w:color w:val="auto"/>
          <w:sz w:val="22"/>
          <w:szCs w:val="22"/>
        </w:rPr>
      </w:pPr>
      <w:r w:rsidRPr="00515609">
        <w:rPr>
          <w:rFonts w:ascii="Arial" w:hAnsi="Arial" w:cs="Arial"/>
          <w:b/>
          <w:color w:val="auto"/>
          <w:sz w:val="22"/>
          <w:szCs w:val="22"/>
        </w:rPr>
        <w:t>How often will the information be shared?</w:t>
      </w:r>
    </w:p>
    <w:p w14:paraId="4332D869" w14:textId="77777777" w:rsidR="00D04135" w:rsidRPr="00D04135" w:rsidRDefault="00D04135" w:rsidP="00D04135">
      <w:pPr>
        <w:pStyle w:val="ListParagraph"/>
        <w:ind w:left="360"/>
        <w:rPr>
          <w:rFonts w:ascii="Arial" w:hAnsi="Arial" w:cs="Arial"/>
          <w:b/>
        </w:rPr>
      </w:pPr>
    </w:p>
    <w:p w14:paraId="10A4FB08" w14:textId="77777777" w:rsidR="00896067" w:rsidRPr="00C955A9" w:rsidRDefault="00FD1C31" w:rsidP="001C1597">
      <w:pPr>
        <w:pStyle w:val="ListParagraph"/>
        <w:numPr>
          <w:ilvl w:val="1"/>
          <w:numId w:val="1"/>
        </w:numPr>
        <w:rPr>
          <w:rFonts w:ascii="Arial" w:hAnsi="Arial" w:cs="Arial"/>
        </w:rPr>
      </w:pPr>
      <w:r w:rsidRPr="00C955A9">
        <w:rPr>
          <w:rFonts w:ascii="Arial" w:hAnsi="Arial" w:cs="Arial"/>
        </w:rPr>
        <w:t xml:space="preserve">The Information will not be shared </w:t>
      </w:r>
      <w:r w:rsidR="00A94793" w:rsidRPr="00C955A9">
        <w:rPr>
          <w:rFonts w:ascii="Arial" w:hAnsi="Arial" w:cs="Arial"/>
        </w:rPr>
        <w:t>indefinitely</w:t>
      </w:r>
      <w:r w:rsidR="00EA0865" w:rsidRPr="00C955A9">
        <w:rPr>
          <w:rFonts w:ascii="Arial" w:hAnsi="Arial" w:cs="Arial"/>
        </w:rPr>
        <w:t>.</w:t>
      </w:r>
      <w:r w:rsidR="00D21713" w:rsidRPr="00C955A9">
        <w:rPr>
          <w:rFonts w:ascii="Arial" w:hAnsi="Arial" w:cs="Arial"/>
        </w:rPr>
        <w:t xml:space="preserve"> VOA will only provide whilst we hold the information and whilst we are legally able to provide it.</w:t>
      </w:r>
    </w:p>
    <w:p w14:paraId="243F0EF1" w14:textId="77777777" w:rsidR="00896067" w:rsidRPr="00C955A9" w:rsidRDefault="00896067" w:rsidP="001C1597">
      <w:pPr>
        <w:pStyle w:val="ListParagraph"/>
        <w:ind w:left="792"/>
        <w:rPr>
          <w:rFonts w:ascii="Arial" w:hAnsi="Arial" w:cs="Arial"/>
        </w:rPr>
      </w:pPr>
    </w:p>
    <w:p w14:paraId="222CED66" w14:textId="77777777" w:rsidR="00253834" w:rsidRPr="0001367C" w:rsidRDefault="00AE1B4B" w:rsidP="001C1597">
      <w:pPr>
        <w:pStyle w:val="ListParagraph"/>
        <w:numPr>
          <w:ilvl w:val="1"/>
          <w:numId w:val="1"/>
        </w:numPr>
        <w:rPr>
          <w:rFonts w:ascii="Arial" w:hAnsi="Arial" w:cs="Arial"/>
          <w:color w:val="000000" w:themeColor="text1"/>
        </w:rPr>
      </w:pPr>
      <w:r w:rsidRPr="0001367C">
        <w:rPr>
          <w:rFonts w:ascii="Arial" w:hAnsi="Arial" w:cs="Arial"/>
          <w:color w:val="000000" w:themeColor="text1"/>
        </w:rPr>
        <w:t xml:space="preserve">Annex </w:t>
      </w:r>
      <w:r w:rsidR="00947D65" w:rsidRPr="0001367C">
        <w:rPr>
          <w:rFonts w:ascii="Arial" w:hAnsi="Arial" w:cs="Arial"/>
          <w:color w:val="000000" w:themeColor="text1"/>
        </w:rPr>
        <w:t>C</w:t>
      </w:r>
      <w:r w:rsidRPr="0001367C">
        <w:rPr>
          <w:rFonts w:ascii="Arial" w:hAnsi="Arial" w:cs="Arial"/>
          <w:color w:val="000000" w:themeColor="text1"/>
        </w:rPr>
        <w:t xml:space="preserve"> provides details of the frequency of the provision of </w:t>
      </w:r>
      <w:r w:rsidR="00947D65" w:rsidRPr="0001367C">
        <w:rPr>
          <w:rFonts w:ascii="Arial" w:hAnsi="Arial" w:cs="Arial"/>
          <w:color w:val="000000" w:themeColor="text1"/>
        </w:rPr>
        <w:t>information</w:t>
      </w:r>
      <w:r w:rsidRPr="0001367C">
        <w:rPr>
          <w:rFonts w:ascii="Arial" w:hAnsi="Arial" w:cs="Arial"/>
          <w:color w:val="000000" w:themeColor="text1"/>
        </w:rPr>
        <w:t xml:space="preserve">. </w:t>
      </w:r>
    </w:p>
    <w:p w14:paraId="309C1E39" w14:textId="77777777" w:rsidR="00253834" w:rsidRPr="00AD167E" w:rsidRDefault="00253834" w:rsidP="00253834">
      <w:pPr>
        <w:pStyle w:val="ListParagraph"/>
        <w:spacing w:line="276" w:lineRule="auto"/>
        <w:ind w:left="792"/>
        <w:rPr>
          <w:rFonts w:ascii="Arial" w:hAnsi="Arial" w:cs="Arial"/>
        </w:rPr>
      </w:pPr>
    </w:p>
    <w:p w14:paraId="70404513" w14:textId="77777777" w:rsidR="00AD167E" w:rsidRPr="00515609" w:rsidRDefault="00CE41D2" w:rsidP="001C1597">
      <w:pPr>
        <w:pStyle w:val="Heading2"/>
        <w:numPr>
          <w:ilvl w:val="0"/>
          <w:numId w:val="1"/>
        </w:numPr>
        <w:rPr>
          <w:rFonts w:ascii="Arial" w:hAnsi="Arial" w:cs="Arial"/>
          <w:b/>
          <w:color w:val="auto"/>
          <w:sz w:val="22"/>
          <w:szCs w:val="22"/>
        </w:rPr>
      </w:pPr>
      <w:r w:rsidRPr="00515609">
        <w:rPr>
          <w:rFonts w:ascii="Arial" w:hAnsi="Arial" w:cs="Arial"/>
          <w:b/>
          <w:color w:val="auto"/>
          <w:sz w:val="22"/>
          <w:szCs w:val="22"/>
        </w:rPr>
        <w:t>T</w:t>
      </w:r>
      <w:r w:rsidR="00F16D3B" w:rsidRPr="00515609">
        <w:rPr>
          <w:rFonts w:ascii="Arial" w:hAnsi="Arial" w:cs="Arial"/>
          <w:b/>
          <w:color w:val="auto"/>
          <w:sz w:val="22"/>
          <w:szCs w:val="22"/>
        </w:rPr>
        <w:t>ransfer of information</w:t>
      </w:r>
    </w:p>
    <w:p w14:paraId="6CA6D7F8" w14:textId="77777777" w:rsidR="00253834" w:rsidRPr="00CE41D2" w:rsidRDefault="00253834" w:rsidP="00253834">
      <w:pPr>
        <w:pStyle w:val="ListParagraph"/>
        <w:spacing w:after="20" w:line="276" w:lineRule="auto"/>
        <w:ind w:left="360"/>
        <w:rPr>
          <w:rFonts w:ascii="Arial" w:hAnsi="Arial" w:cs="Arial"/>
        </w:rPr>
      </w:pPr>
    </w:p>
    <w:p w14:paraId="57B83EDA" w14:textId="77777777" w:rsidR="00F9226C" w:rsidRDefault="00F9226C" w:rsidP="001C1597">
      <w:pPr>
        <w:pStyle w:val="ListParagraph"/>
        <w:numPr>
          <w:ilvl w:val="1"/>
          <w:numId w:val="1"/>
        </w:numPr>
        <w:spacing w:after="20" w:line="276" w:lineRule="auto"/>
        <w:rPr>
          <w:rFonts w:ascii="Arial" w:hAnsi="Arial" w:cs="Arial"/>
        </w:rPr>
      </w:pPr>
      <w:r w:rsidRPr="001C1597">
        <w:rPr>
          <w:rFonts w:ascii="Arial" w:hAnsi="Arial" w:cs="Arial"/>
        </w:rPr>
        <w:t>I</w:t>
      </w:r>
      <w:r w:rsidR="0076742D" w:rsidRPr="001C1597">
        <w:rPr>
          <w:rFonts w:ascii="Arial" w:hAnsi="Arial" w:cs="Arial"/>
        </w:rPr>
        <w:t>nformation</w:t>
      </w:r>
      <w:r w:rsidR="00535F37" w:rsidRPr="001C1597">
        <w:rPr>
          <w:rFonts w:ascii="Arial" w:hAnsi="Arial" w:cs="Arial"/>
        </w:rPr>
        <w:t xml:space="preserve"> will be transferred in accor</w:t>
      </w:r>
      <w:r w:rsidR="006D2F4B" w:rsidRPr="001C1597">
        <w:rPr>
          <w:rFonts w:ascii="Arial" w:hAnsi="Arial" w:cs="Arial"/>
        </w:rPr>
        <w:t xml:space="preserve">dance with VOA security policy and </w:t>
      </w:r>
      <w:r w:rsidR="00950BB4" w:rsidRPr="001C1597">
        <w:rPr>
          <w:rFonts w:ascii="Arial" w:hAnsi="Arial" w:cs="Arial"/>
        </w:rPr>
        <w:t xml:space="preserve">by means </w:t>
      </w:r>
      <w:r w:rsidR="006D2F4B" w:rsidRPr="001C1597">
        <w:rPr>
          <w:rFonts w:ascii="Arial" w:hAnsi="Arial" w:cs="Arial"/>
        </w:rPr>
        <w:t xml:space="preserve">approved by the VOA </w:t>
      </w:r>
      <w:r w:rsidR="006B125D">
        <w:rPr>
          <w:rFonts w:ascii="Arial" w:hAnsi="Arial" w:cs="Arial"/>
        </w:rPr>
        <w:t>Information Security Manager</w:t>
      </w:r>
      <w:r w:rsidR="006D2F4B" w:rsidRPr="001C1597">
        <w:rPr>
          <w:rFonts w:ascii="Arial" w:hAnsi="Arial" w:cs="Arial"/>
        </w:rPr>
        <w:t>.</w:t>
      </w:r>
    </w:p>
    <w:p w14:paraId="5250117A" w14:textId="77777777" w:rsidR="001E63B4" w:rsidRDefault="001E63B4" w:rsidP="00C955A9">
      <w:pPr>
        <w:pStyle w:val="ListParagraph"/>
        <w:spacing w:after="20" w:line="276" w:lineRule="auto"/>
        <w:ind w:left="792"/>
        <w:rPr>
          <w:rFonts w:ascii="Arial" w:hAnsi="Arial" w:cs="Arial"/>
        </w:rPr>
      </w:pPr>
    </w:p>
    <w:p w14:paraId="64BB5ED1" w14:textId="77777777" w:rsidR="001E63B4" w:rsidRPr="00B83528" w:rsidRDefault="001E63B4" w:rsidP="00C955A9">
      <w:pPr>
        <w:pStyle w:val="ListParagraph"/>
        <w:numPr>
          <w:ilvl w:val="1"/>
          <w:numId w:val="1"/>
        </w:numPr>
        <w:spacing w:before="240" w:line="276" w:lineRule="auto"/>
        <w:rPr>
          <w:rFonts w:ascii="Arial" w:hAnsi="Arial" w:cs="Arial"/>
        </w:rPr>
      </w:pPr>
      <w:r w:rsidRPr="00B83528">
        <w:rPr>
          <w:rFonts w:ascii="Arial" w:hAnsi="Arial" w:cs="Arial"/>
        </w:rPr>
        <w:t xml:space="preserve">To support data transfer </w:t>
      </w:r>
      <w:r>
        <w:rPr>
          <w:rFonts w:ascii="Arial" w:hAnsi="Arial" w:cs="Arial"/>
        </w:rPr>
        <w:t>by E Mail</w:t>
      </w:r>
      <w:r w:rsidRPr="00B83528">
        <w:rPr>
          <w:rFonts w:ascii="Arial" w:hAnsi="Arial" w:cs="Arial"/>
        </w:rPr>
        <w:t xml:space="preserve"> </w:t>
      </w:r>
      <w:r w:rsidR="00652D0A" w:rsidRPr="00652D0A">
        <w:rPr>
          <w:rFonts w:ascii="Arial" w:hAnsi="Arial" w:cs="Arial"/>
        </w:rPr>
        <w:t>the Billing Authority</w:t>
      </w:r>
      <w:r w:rsidRPr="00B83528">
        <w:rPr>
          <w:rFonts w:ascii="Arial" w:hAnsi="Arial" w:cs="Arial"/>
        </w:rPr>
        <w:t xml:space="preserve"> will provide assurance that they hold a current Public Services Network (PSN) Code of Connection certificate and meet the PSN Code of Connection requirements.</w:t>
      </w:r>
      <w:r w:rsidRPr="001E63B4">
        <w:rPr>
          <w:rFonts w:ascii="Arial" w:hAnsi="Arial" w:cs="Arial"/>
        </w:rPr>
        <w:t xml:space="preserve">  </w:t>
      </w:r>
    </w:p>
    <w:p w14:paraId="03316E8B" w14:textId="77777777" w:rsidR="001E63B4" w:rsidRDefault="001E63B4" w:rsidP="00C955A9">
      <w:pPr>
        <w:pStyle w:val="ListParagraph"/>
        <w:spacing w:after="20" w:line="276" w:lineRule="auto"/>
        <w:ind w:left="792"/>
        <w:rPr>
          <w:rFonts w:ascii="Arial" w:hAnsi="Arial" w:cs="Arial"/>
        </w:rPr>
      </w:pPr>
    </w:p>
    <w:p w14:paraId="1A6A6C37" w14:textId="77777777" w:rsidR="001E63B4" w:rsidRPr="001C1597" w:rsidRDefault="001E63B4" w:rsidP="001C1597">
      <w:pPr>
        <w:pStyle w:val="ListParagraph"/>
        <w:numPr>
          <w:ilvl w:val="1"/>
          <w:numId w:val="1"/>
        </w:numPr>
        <w:spacing w:after="20" w:line="276" w:lineRule="auto"/>
        <w:rPr>
          <w:rFonts w:ascii="Arial" w:hAnsi="Arial" w:cs="Arial"/>
        </w:rPr>
      </w:pPr>
      <w:r>
        <w:rPr>
          <w:rFonts w:ascii="Arial" w:hAnsi="Arial" w:cs="Arial"/>
        </w:rPr>
        <w:t xml:space="preserve">The </w:t>
      </w:r>
      <w:r w:rsidRPr="002C51B5">
        <w:rPr>
          <w:rFonts w:ascii="Arial" w:hAnsi="Arial" w:cs="Arial"/>
        </w:rPr>
        <w:t>method for sharing information is set out in Annex</w:t>
      </w:r>
      <w:r>
        <w:rPr>
          <w:rFonts w:ascii="Arial" w:hAnsi="Arial" w:cs="Arial"/>
        </w:rPr>
        <w:t xml:space="preserve"> C.</w:t>
      </w:r>
    </w:p>
    <w:p w14:paraId="7FC649C7" w14:textId="77777777" w:rsidR="006D2F4B" w:rsidRDefault="006D2F4B" w:rsidP="001C1597">
      <w:pPr>
        <w:pStyle w:val="ListParagraph"/>
        <w:spacing w:after="20" w:line="276" w:lineRule="auto"/>
        <w:ind w:left="792"/>
        <w:rPr>
          <w:rFonts w:ascii="Arial" w:hAnsi="Arial" w:cs="Arial"/>
        </w:rPr>
      </w:pPr>
    </w:p>
    <w:p w14:paraId="7509594A" w14:textId="77777777" w:rsidR="00253834" w:rsidRDefault="00253834" w:rsidP="00253834">
      <w:pPr>
        <w:pStyle w:val="ListParagraph"/>
        <w:spacing w:after="20" w:line="276" w:lineRule="auto"/>
        <w:ind w:left="792"/>
        <w:rPr>
          <w:rFonts w:ascii="Arial" w:hAnsi="Arial" w:cs="Arial"/>
        </w:rPr>
      </w:pPr>
    </w:p>
    <w:p w14:paraId="02B371C9" w14:textId="77777777" w:rsidR="00F16D3B" w:rsidRPr="00672BEF" w:rsidRDefault="00F16D3B" w:rsidP="001C1597">
      <w:pPr>
        <w:pStyle w:val="Heading2"/>
        <w:numPr>
          <w:ilvl w:val="0"/>
          <w:numId w:val="1"/>
        </w:numPr>
        <w:rPr>
          <w:rFonts w:ascii="Arial" w:hAnsi="Arial" w:cs="Arial"/>
          <w:b/>
          <w:color w:val="auto"/>
          <w:sz w:val="22"/>
          <w:szCs w:val="22"/>
        </w:rPr>
      </w:pPr>
      <w:r w:rsidRPr="00672BEF">
        <w:rPr>
          <w:rFonts w:ascii="Arial" w:hAnsi="Arial" w:cs="Arial"/>
          <w:b/>
          <w:color w:val="auto"/>
          <w:sz w:val="22"/>
          <w:szCs w:val="22"/>
        </w:rPr>
        <w:t>Commencement and Review</w:t>
      </w:r>
    </w:p>
    <w:p w14:paraId="3920CFE9" w14:textId="77777777" w:rsidR="00253834" w:rsidRPr="00F16D3B" w:rsidRDefault="00253834" w:rsidP="00253834">
      <w:pPr>
        <w:pStyle w:val="ListParagraph"/>
        <w:spacing w:after="20" w:line="276" w:lineRule="auto"/>
        <w:ind w:left="360"/>
        <w:rPr>
          <w:rFonts w:ascii="Arial" w:hAnsi="Arial" w:cs="Arial"/>
        </w:rPr>
      </w:pPr>
    </w:p>
    <w:p w14:paraId="3AD4F7B6" w14:textId="77777777" w:rsidR="00253F06" w:rsidRPr="001C1597" w:rsidRDefault="00253F06" w:rsidP="001C1597">
      <w:pPr>
        <w:pStyle w:val="ListParagraph"/>
        <w:numPr>
          <w:ilvl w:val="1"/>
          <w:numId w:val="1"/>
        </w:numPr>
        <w:spacing w:line="276" w:lineRule="auto"/>
        <w:rPr>
          <w:rFonts w:ascii="Arial" w:hAnsi="Arial" w:cs="Arial"/>
        </w:rPr>
      </w:pPr>
      <w:r w:rsidRPr="001C1597">
        <w:rPr>
          <w:rFonts w:ascii="Arial" w:hAnsi="Arial" w:cs="Arial"/>
        </w:rPr>
        <w:lastRenderedPageBreak/>
        <w:t xml:space="preserve">This </w:t>
      </w:r>
      <w:r w:rsidR="0076742D" w:rsidRPr="001C1597">
        <w:rPr>
          <w:rFonts w:ascii="Arial" w:hAnsi="Arial" w:cs="Arial"/>
        </w:rPr>
        <w:t>ISA</w:t>
      </w:r>
      <w:r w:rsidR="008C2EA4" w:rsidRPr="001C1597">
        <w:rPr>
          <w:rFonts w:ascii="Arial" w:hAnsi="Arial" w:cs="Arial"/>
        </w:rPr>
        <w:t xml:space="preserve"> </w:t>
      </w:r>
      <w:r w:rsidRPr="001C1597">
        <w:rPr>
          <w:rFonts w:ascii="Arial" w:hAnsi="Arial" w:cs="Arial"/>
        </w:rPr>
        <w:t xml:space="preserve">will come into force from the date it is signed by VOA and </w:t>
      </w:r>
      <w:r w:rsidR="00652D0A">
        <w:rPr>
          <w:rFonts w:ascii="Arial" w:hAnsi="Arial" w:cs="Arial"/>
        </w:rPr>
        <w:t>the Billing Authority</w:t>
      </w:r>
      <w:r w:rsidR="00773DD3">
        <w:rPr>
          <w:rFonts w:ascii="Arial" w:hAnsi="Arial" w:cs="Arial"/>
        </w:rPr>
        <w:t>.</w:t>
      </w:r>
    </w:p>
    <w:p w14:paraId="172FD856" w14:textId="77777777" w:rsidR="006C75DE" w:rsidRDefault="006C75DE" w:rsidP="001C1597">
      <w:pPr>
        <w:pStyle w:val="ListParagraph"/>
        <w:spacing w:line="276" w:lineRule="auto"/>
        <w:ind w:left="792"/>
        <w:rPr>
          <w:rFonts w:ascii="Arial" w:hAnsi="Arial" w:cs="Arial"/>
        </w:rPr>
      </w:pPr>
    </w:p>
    <w:p w14:paraId="218B1F34" w14:textId="77777777" w:rsidR="00FD1C31" w:rsidRPr="001C1597" w:rsidRDefault="00FD1C31" w:rsidP="001C1597">
      <w:pPr>
        <w:pStyle w:val="ListParagraph"/>
        <w:numPr>
          <w:ilvl w:val="1"/>
          <w:numId w:val="1"/>
        </w:numPr>
        <w:spacing w:line="276" w:lineRule="auto"/>
        <w:rPr>
          <w:rFonts w:ascii="Arial" w:hAnsi="Arial" w:cs="Arial"/>
        </w:rPr>
      </w:pPr>
      <w:r w:rsidRPr="001C1597">
        <w:rPr>
          <w:rFonts w:ascii="Arial" w:hAnsi="Arial" w:cs="Arial"/>
        </w:rPr>
        <w:t xml:space="preserve">This agreement will be reviewed by both parties on an annual </w:t>
      </w:r>
      <w:r w:rsidR="0001367C">
        <w:rPr>
          <w:rFonts w:ascii="Arial" w:hAnsi="Arial" w:cs="Arial"/>
        </w:rPr>
        <w:t>ba</w:t>
      </w:r>
      <w:r w:rsidRPr="001C1597">
        <w:rPr>
          <w:rFonts w:ascii="Arial" w:hAnsi="Arial" w:cs="Arial"/>
        </w:rPr>
        <w:t>sis</w:t>
      </w:r>
      <w:r w:rsidR="00766490" w:rsidRPr="001C1597">
        <w:rPr>
          <w:rFonts w:ascii="Arial" w:hAnsi="Arial" w:cs="Arial"/>
        </w:rPr>
        <w:t>.</w:t>
      </w:r>
    </w:p>
    <w:p w14:paraId="7138DE10" w14:textId="77777777" w:rsidR="006C75DE" w:rsidRPr="00FD1C31" w:rsidRDefault="006C75DE" w:rsidP="001C1597">
      <w:pPr>
        <w:pStyle w:val="ListParagraph"/>
        <w:spacing w:line="276" w:lineRule="auto"/>
        <w:ind w:left="792"/>
        <w:rPr>
          <w:rFonts w:ascii="Arial" w:hAnsi="Arial" w:cs="Arial"/>
        </w:rPr>
      </w:pPr>
    </w:p>
    <w:p w14:paraId="2DABF34A" w14:textId="77777777" w:rsidR="00FD1C31" w:rsidRPr="001C1597" w:rsidRDefault="00FD1C31" w:rsidP="001C1597">
      <w:pPr>
        <w:pStyle w:val="ListParagraph"/>
        <w:numPr>
          <w:ilvl w:val="1"/>
          <w:numId w:val="1"/>
        </w:numPr>
        <w:spacing w:line="276" w:lineRule="auto"/>
        <w:rPr>
          <w:rFonts w:ascii="Arial" w:hAnsi="Arial" w:cs="Arial"/>
        </w:rPr>
      </w:pPr>
      <w:r w:rsidRPr="001C1597">
        <w:rPr>
          <w:rFonts w:ascii="Arial" w:hAnsi="Arial" w:cs="Arial"/>
        </w:rPr>
        <w:t>Reviews of this agreement can be called at any time by representatives of either organisation.</w:t>
      </w:r>
    </w:p>
    <w:p w14:paraId="38A131E1" w14:textId="77777777" w:rsidR="006C75DE" w:rsidRPr="00FD1C31" w:rsidRDefault="006C75DE" w:rsidP="001C1597">
      <w:pPr>
        <w:pStyle w:val="ListParagraph"/>
        <w:spacing w:line="276" w:lineRule="auto"/>
        <w:ind w:left="792"/>
        <w:rPr>
          <w:rFonts w:ascii="Arial" w:hAnsi="Arial" w:cs="Arial"/>
        </w:rPr>
      </w:pPr>
    </w:p>
    <w:p w14:paraId="1B034FF8" w14:textId="77777777" w:rsidR="00F16D3B" w:rsidRPr="001C1597" w:rsidRDefault="00253F06" w:rsidP="001C1597">
      <w:pPr>
        <w:pStyle w:val="ListParagraph"/>
        <w:numPr>
          <w:ilvl w:val="1"/>
          <w:numId w:val="1"/>
        </w:numPr>
        <w:spacing w:after="20" w:line="276" w:lineRule="auto"/>
        <w:rPr>
          <w:rFonts w:ascii="Arial" w:hAnsi="Arial" w:cs="Arial"/>
        </w:rPr>
      </w:pPr>
      <w:r w:rsidRPr="001C1597">
        <w:rPr>
          <w:rFonts w:ascii="Arial" w:hAnsi="Arial" w:cs="Arial"/>
        </w:rPr>
        <w:t xml:space="preserve">A version history for this agreement is shown at </w:t>
      </w:r>
      <w:r w:rsidR="00F7014C" w:rsidRPr="001C1597">
        <w:rPr>
          <w:rFonts w:ascii="Arial" w:hAnsi="Arial" w:cs="Arial"/>
        </w:rPr>
        <w:t>A</w:t>
      </w:r>
      <w:r w:rsidR="0076742D" w:rsidRPr="001C1597">
        <w:rPr>
          <w:rFonts w:ascii="Arial" w:hAnsi="Arial" w:cs="Arial"/>
        </w:rPr>
        <w:t>nnex</w:t>
      </w:r>
      <w:r w:rsidRPr="001C1597">
        <w:rPr>
          <w:rFonts w:ascii="Arial" w:hAnsi="Arial" w:cs="Arial"/>
        </w:rPr>
        <w:t xml:space="preserve"> A.</w:t>
      </w:r>
    </w:p>
    <w:p w14:paraId="691F9EA7" w14:textId="77777777" w:rsidR="006C75DE" w:rsidRPr="00F84849" w:rsidRDefault="006C75DE" w:rsidP="003632C7">
      <w:pPr>
        <w:pStyle w:val="ListParagraph"/>
        <w:spacing w:line="276" w:lineRule="auto"/>
        <w:ind w:left="0"/>
        <w:rPr>
          <w:rFonts w:ascii="Arial" w:hAnsi="Arial" w:cs="Arial"/>
        </w:rPr>
      </w:pPr>
    </w:p>
    <w:p w14:paraId="7D166A65" w14:textId="77777777" w:rsidR="00253834" w:rsidRDefault="00253834" w:rsidP="001C1597">
      <w:pPr>
        <w:pStyle w:val="Heading2"/>
        <w:numPr>
          <w:ilvl w:val="0"/>
          <w:numId w:val="1"/>
        </w:numPr>
        <w:rPr>
          <w:rFonts w:ascii="Arial" w:hAnsi="Arial" w:cs="Arial"/>
          <w:b/>
          <w:color w:val="auto"/>
          <w:sz w:val="22"/>
          <w:szCs w:val="22"/>
        </w:rPr>
      </w:pPr>
      <w:r w:rsidRPr="00515609">
        <w:rPr>
          <w:rFonts w:ascii="Arial" w:hAnsi="Arial" w:cs="Arial"/>
          <w:b/>
          <w:color w:val="auto"/>
          <w:sz w:val="22"/>
          <w:szCs w:val="22"/>
        </w:rPr>
        <w:t>Costs/ charges</w:t>
      </w:r>
    </w:p>
    <w:p w14:paraId="5FFC9CF3" w14:textId="77777777" w:rsidR="00253834" w:rsidRPr="00253834" w:rsidRDefault="00253834" w:rsidP="00253834">
      <w:pPr>
        <w:pStyle w:val="ListParagraph"/>
        <w:spacing w:line="276" w:lineRule="auto"/>
        <w:ind w:left="360"/>
        <w:rPr>
          <w:rFonts w:ascii="Arial" w:hAnsi="Arial" w:cs="Arial"/>
          <w:b/>
        </w:rPr>
      </w:pPr>
    </w:p>
    <w:p w14:paraId="791E04A5" w14:textId="085BC65A" w:rsidR="00BA4EFD" w:rsidRPr="00E707B6" w:rsidRDefault="00BA4EFD" w:rsidP="00BA3450">
      <w:pPr>
        <w:pStyle w:val="ListParagraph"/>
        <w:numPr>
          <w:ilvl w:val="1"/>
          <w:numId w:val="18"/>
        </w:numPr>
        <w:overflowPunct w:val="0"/>
        <w:autoSpaceDE w:val="0"/>
        <w:autoSpaceDN w:val="0"/>
        <w:adjustRightInd w:val="0"/>
        <w:spacing w:after="0" w:line="360" w:lineRule="auto"/>
        <w:textAlignment w:val="baseline"/>
        <w:rPr>
          <w:rFonts w:ascii="Arial" w:eastAsia="Times New Roman" w:hAnsi="Arial" w:cs="Arial"/>
          <w:color w:val="000000" w:themeColor="text1"/>
          <w:sz w:val="24"/>
          <w:szCs w:val="24"/>
          <w:lang w:eastAsia="en-GB"/>
        </w:rPr>
      </w:pPr>
      <w:r w:rsidRPr="00E707B6">
        <w:rPr>
          <w:rFonts w:ascii="Arial" w:eastAsia="Times New Roman" w:hAnsi="Arial" w:cs="Arial"/>
          <w:color w:val="000000" w:themeColor="text1"/>
          <w:sz w:val="24"/>
          <w:szCs w:val="24"/>
          <w:lang w:eastAsia="en-GB"/>
        </w:rPr>
        <w:t>The Welsh Government currently fund the establishmen</w:t>
      </w:r>
      <w:r w:rsidR="005B5417" w:rsidRPr="00E707B6">
        <w:rPr>
          <w:rFonts w:ascii="Arial" w:eastAsia="Times New Roman" w:hAnsi="Arial" w:cs="Arial"/>
          <w:color w:val="000000" w:themeColor="text1"/>
          <w:sz w:val="24"/>
          <w:szCs w:val="24"/>
          <w:lang w:eastAsia="en-GB"/>
        </w:rPr>
        <w:t xml:space="preserve">t and provision of data via the Local Authority Gateway </w:t>
      </w:r>
      <w:r w:rsidRPr="00E707B6">
        <w:rPr>
          <w:rFonts w:ascii="Arial" w:eastAsia="Times New Roman" w:hAnsi="Arial" w:cs="Arial"/>
          <w:color w:val="000000" w:themeColor="text1"/>
          <w:sz w:val="24"/>
          <w:szCs w:val="24"/>
          <w:lang w:eastAsia="en-GB"/>
        </w:rPr>
        <w:t xml:space="preserve">for Welsh local authorities. </w:t>
      </w:r>
    </w:p>
    <w:p w14:paraId="5BF14D30" w14:textId="77777777" w:rsidR="005B5417" w:rsidRPr="00E707B6" w:rsidRDefault="005B5417" w:rsidP="005B5417">
      <w:pPr>
        <w:pStyle w:val="ListParagraph"/>
        <w:overflowPunct w:val="0"/>
        <w:autoSpaceDE w:val="0"/>
        <w:autoSpaceDN w:val="0"/>
        <w:adjustRightInd w:val="0"/>
        <w:spacing w:after="0" w:line="360" w:lineRule="auto"/>
        <w:ind w:left="825"/>
        <w:textAlignment w:val="baseline"/>
        <w:rPr>
          <w:rFonts w:ascii="Arial" w:eastAsia="Times New Roman" w:hAnsi="Arial" w:cs="Arial"/>
          <w:color w:val="000000" w:themeColor="text1"/>
          <w:sz w:val="24"/>
          <w:szCs w:val="24"/>
          <w:lang w:eastAsia="en-GB"/>
        </w:rPr>
      </w:pPr>
    </w:p>
    <w:p w14:paraId="0FA51D23" w14:textId="62972848" w:rsidR="00BA4EFD" w:rsidRPr="00E707B6" w:rsidRDefault="005B5417" w:rsidP="00BA3450">
      <w:pPr>
        <w:pStyle w:val="ListParagraph"/>
        <w:numPr>
          <w:ilvl w:val="1"/>
          <w:numId w:val="18"/>
        </w:numPr>
        <w:overflowPunct w:val="0"/>
        <w:autoSpaceDE w:val="0"/>
        <w:autoSpaceDN w:val="0"/>
        <w:adjustRightInd w:val="0"/>
        <w:spacing w:after="0" w:line="360" w:lineRule="auto"/>
        <w:textAlignment w:val="baseline"/>
        <w:rPr>
          <w:rFonts w:ascii="Arial" w:eastAsia="Times New Roman" w:hAnsi="Arial" w:cs="Arial"/>
          <w:color w:val="000000" w:themeColor="text1"/>
          <w:sz w:val="24"/>
          <w:szCs w:val="24"/>
          <w:lang w:eastAsia="en-GB"/>
        </w:rPr>
      </w:pPr>
      <w:r w:rsidRPr="00E707B6">
        <w:rPr>
          <w:rFonts w:ascii="Arial" w:hAnsi="Arial" w:cs="Arial"/>
          <w:color w:val="000000" w:themeColor="text1"/>
          <w:sz w:val="24"/>
          <w:szCs w:val="24"/>
        </w:rPr>
        <w:lastRenderedPageBreak/>
        <w:t>The</w:t>
      </w:r>
      <w:r w:rsidR="00BA4EFD" w:rsidRPr="00E707B6">
        <w:rPr>
          <w:rFonts w:ascii="Arial" w:hAnsi="Arial" w:cs="Arial"/>
          <w:color w:val="000000" w:themeColor="text1"/>
          <w:sz w:val="24"/>
          <w:szCs w:val="24"/>
        </w:rPr>
        <w:t xml:space="preserve"> VOA are not charging for the supply of this information at present, but reserve the right to recover any costs associated with producing and transferring information in the future, should this funding arrangement change.</w:t>
      </w:r>
    </w:p>
    <w:p w14:paraId="532B0E04" w14:textId="77777777" w:rsidR="005B5417" w:rsidRPr="00E707B6" w:rsidRDefault="005B5417" w:rsidP="005B5417">
      <w:pPr>
        <w:overflowPunct w:val="0"/>
        <w:autoSpaceDE w:val="0"/>
        <w:autoSpaceDN w:val="0"/>
        <w:adjustRightInd w:val="0"/>
        <w:spacing w:after="0" w:line="360" w:lineRule="auto"/>
        <w:textAlignment w:val="baseline"/>
        <w:rPr>
          <w:rFonts w:ascii="Arial" w:eastAsia="Times New Roman" w:hAnsi="Arial" w:cs="Arial"/>
          <w:color w:val="000000" w:themeColor="text1"/>
          <w:sz w:val="24"/>
          <w:szCs w:val="24"/>
          <w:lang w:eastAsia="en-GB"/>
        </w:rPr>
      </w:pPr>
    </w:p>
    <w:p w14:paraId="4C5B9078" w14:textId="77777777" w:rsidR="00BA4EFD" w:rsidRPr="00E707B6" w:rsidRDefault="00BA4EFD" w:rsidP="00BA3450">
      <w:pPr>
        <w:pStyle w:val="ListParagraph"/>
        <w:numPr>
          <w:ilvl w:val="1"/>
          <w:numId w:val="18"/>
        </w:numPr>
        <w:overflowPunct w:val="0"/>
        <w:autoSpaceDE w:val="0"/>
        <w:autoSpaceDN w:val="0"/>
        <w:adjustRightInd w:val="0"/>
        <w:spacing w:after="0" w:line="360" w:lineRule="auto"/>
        <w:textAlignment w:val="baseline"/>
        <w:rPr>
          <w:rFonts w:ascii="Arial" w:eastAsia="Times New Roman" w:hAnsi="Arial" w:cs="Arial"/>
          <w:color w:val="000000" w:themeColor="text1"/>
          <w:sz w:val="24"/>
          <w:szCs w:val="24"/>
          <w:lang w:eastAsia="en-GB"/>
        </w:rPr>
      </w:pPr>
      <w:r w:rsidRPr="00E707B6">
        <w:rPr>
          <w:rFonts w:ascii="Arial" w:eastAsia="Times New Roman" w:hAnsi="Arial" w:cs="Arial"/>
          <w:color w:val="000000" w:themeColor="text1"/>
          <w:sz w:val="24"/>
          <w:szCs w:val="24"/>
          <w:lang w:eastAsia="en-GB"/>
        </w:rPr>
        <w:t>Any such cost recovery charges would be subject to discussion with local authorities ahead of charges being applied, with the option for local authorities to opt-out of any data sharing arrangement.</w:t>
      </w:r>
    </w:p>
    <w:p w14:paraId="6FC233BE" w14:textId="77777777" w:rsidR="00C358CF" w:rsidRPr="00C955A9" w:rsidRDefault="00C358CF" w:rsidP="00C955A9">
      <w:pPr>
        <w:spacing w:line="276" w:lineRule="auto"/>
        <w:rPr>
          <w:rFonts w:ascii="Arial" w:hAnsi="Arial" w:cs="Arial"/>
          <w:b/>
        </w:rPr>
      </w:pPr>
    </w:p>
    <w:p w14:paraId="0847EC4C" w14:textId="77777777" w:rsidR="00C358CF" w:rsidRPr="00515609" w:rsidRDefault="00C358CF" w:rsidP="001C1597">
      <w:pPr>
        <w:pStyle w:val="Heading2"/>
        <w:numPr>
          <w:ilvl w:val="0"/>
          <w:numId w:val="1"/>
        </w:numPr>
        <w:rPr>
          <w:rFonts w:ascii="Arial" w:hAnsi="Arial" w:cs="Arial"/>
          <w:b/>
          <w:color w:val="auto"/>
          <w:sz w:val="22"/>
          <w:szCs w:val="22"/>
        </w:rPr>
      </w:pPr>
      <w:r w:rsidRPr="00515609">
        <w:rPr>
          <w:rFonts w:ascii="Arial" w:hAnsi="Arial" w:cs="Arial"/>
          <w:b/>
          <w:color w:val="auto"/>
          <w:sz w:val="22"/>
          <w:szCs w:val="22"/>
        </w:rPr>
        <w:t>Issue Management</w:t>
      </w:r>
    </w:p>
    <w:p w14:paraId="4A40E538" w14:textId="77777777" w:rsidR="00C358CF" w:rsidRDefault="00C358CF" w:rsidP="00C358CF">
      <w:pPr>
        <w:pStyle w:val="ListParagraph"/>
        <w:spacing w:before="240" w:line="276" w:lineRule="auto"/>
        <w:ind w:left="360"/>
        <w:rPr>
          <w:rFonts w:ascii="Arial" w:hAnsi="Arial" w:cs="Arial"/>
          <w:b/>
        </w:rPr>
      </w:pPr>
    </w:p>
    <w:p w14:paraId="36A6655E" w14:textId="77777777" w:rsidR="00C358CF" w:rsidRPr="001C1597" w:rsidRDefault="00C358CF" w:rsidP="001C1597">
      <w:pPr>
        <w:pStyle w:val="ListParagraph"/>
        <w:numPr>
          <w:ilvl w:val="1"/>
          <w:numId w:val="1"/>
        </w:numPr>
        <w:spacing w:before="240" w:after="120" w:line="276" w:lineRule="auto"/>
        <w:rPr>
          <w:rFonts w:ascii="Arial" w:hAnsi="Arial" w:cs="Arial"/>
          <w:b/>
        </w:rPr>
      </w:pPr>
      <w:r w:rsidRPr="001C1597">
        <w:rPr>
          <w:rFonts w:ascii="Arial" w:hAnsi="Arial" w:cs="Arial"/>
        </w:rPr>
        <w:t xml:space="preserve">Any issues </w:t>
      </w:r>
      <w:r w:rsidR="005F086E" w:rsidRPr="001C1597">
        <w:rPr>
          <w:rFonts w:ascii="Arial" w:hAnsi="Arial" w:cs="Arial"/>
        </w:rPr>
        <w:t xml:space="preserve">in relation to </w:t>
      </w:r>
      <w:r w:rsidR="005C325A" w:rsidRPr="001C1597">
        <w:rPr>
          <w:rFonts w:ascii="Arial" w:hAnsi="Arial" w:cs="Arial"/>
        </w:rPr>
        <w:t xml:space="preserve">this </w:t>
      </w:r>
      <w:r w:rsidR="005F086E" w:rsidRPr="001C1597">
        <w:rPr>
          <w:rFonts w:ascii="Arial" w:hAnsi="Arial" w:cs="Arial"/>
        </w:rPr>
        <w:t xml:space="preserve">ISA </w:t>
      </w:r>
      <w:r w:rsidRPr="001C1597">
        <w:rPr>
          <w:rFonts w:ascii="Arial" w:hAnsi="Arial" w:cs="Arial"/>
        </w:rPr>
        <w:t xml:space="preserve">must be reported to the designated contacts (or successors to the role) listed in Annex B. </w:t>
      </w:r>
    </w:p>
    <w:p w14:paraId="288BA0B1" w14:textId="77777777" w:rsidR="00C358CF" w:rsidRPr="00220C95" w:rsidRDefault="00C358CF" w:rsidP="001C1597">
      <w:pPr>
        <w:pStyle w:val="ListParagraph"/>
        <w:spacing w:before="240" w:line="276" w:lineRule="auto"/>
        <w:ind w:left="851"/>
        <w:rPr>
          <w:rFonts w:ascii="Arial" w:hAnsi="Arial" w:cs="Arial"/>
          <w:b/>
        </w:rPr>
      </w:pPr>
    </w:p>
    <w:p w14:paraId="0FA05C1A" w14:textId="77777777" w:rsidR="00C358CF" w:rsidRPr="001C1597" w:rsidRDefault="00C358CF" w:rsidP="001C1597">
      <w:pPr>
        <w:pStyle w:val="ListParagraph"/>
        <w:numPr>
          <w:ilvl w:val="1"/>
          <w:numId w:val="1"/>
        </w:numPr>
        <w:spacing w:before="240" w:after="120" w:line="276" w:lineRule="auto"/>
        <w:rPr>
          <w:rFonts w:ascii="Arial" w:hAnsi="Arial" w:cs="Arial"/>
        </w:rPr>
      </w:pPr>
      <w:r w:rsidRPr="001C1597">
        <w:rPr>
          <w:rFonts w:ascii="Arial" w:hAnsi="Arial" w:cs="Arial"/>
        </w:rPr>
        <w:t xml:space="preserve">If it is not possible to resolve an issue in 10 working days or the issue may have a negative impact on either VOA, or </w:t>
      </w:r>
      <w:r w:rsidR="00652D0A">
        <w:rPr>
          <w:rFonts w:ascii="Arial" w:hAnsi="Arial" w:cs="Arial"/>
        </w:rPr>
        <w:t>the Billing Authority</w:t>
      </w:r>
      <w:r w:rsidRPr="001C1597">
        <w:rPr>
          <w:rFonts w:ascii="Arial" w:hAnsi="Arial" w:cs="Arial"/>
        </w:rPr>
        <w:t xml:space="preserve">, it will be escalated to the respective contacts in the overarching ISP.  </w:t>
      </w:r>
    </w:p>
    <w:p w14:paraId="15FA14F5" w14:textId="77777777" w:rsidR="00C358CF" w:rsidRPr="00D04135" w:rsidRDefault="00C358CF" w:rsidP="00C358CF">
      <w:pPr>
        <w:pStyle w:val="ListParagraph"/>
        <w:spacing w:line="276" w:lineRule="auto"/>
        <w:ind w:left="360"/>
        <w:rPr>
          <w:rFonts w:ascii="Arial" w:hAnsi="Arial" w:cs="Arial"/>
          <w:b/>
        </w:rPr>
      </w:pPr>
    </w:p>
    <w:p w14:paraId="3602C7BB" w14:textId="77777777" w:rsidR="00D04135" w:rsidRDefault="00D04135">
      <w:pPr>
        <w:rPr>
          <w:rFonts w:ascii="Arial" w:hAnsi="Arial" w:cs="Arial"/>
        </w:rPr>
      </w:pPr>
      <w:r>
        <w:rPr>
          <w:rFonts w:ascii="Arial" w:hAnsi="Arial" w:cs="Arial"/>
        </w:rPr>
        <w:br w:type="page"/>
      </w:r>
    </w:p>
    <w:p w14:paraId="23B52AC6" w14:textId="77777777" w:rsidR="00D04135" w:rsidRPr="00D04135" w:rsidRDefault="00D04135" w:rsidP="00D04135">
      <w:pPr>
        <w:pStyle w:val="ListParagraph"/>
        <w:spacing w:line="276" w:lineRule="auto"/>
        <w:ind w:left="993"/>
        <w:rPr>
          <w:rFonts w:ascii="Arial" w:hAnsi="Arial" w:cs="Arial"/>
          <w:b/>
        </w:rPr>
      </w:pPr>
    </w:p>
    <w:p w14:paraId="7836BF99" w14:textId="77777777" w:rsidR="00D04135" w:rsidRDefault="00D04135" w:rsidP="002F02D6">
      <w:pPr>
        <w:pStyle w:val="ListParagraph"/>
        <w:numPr>
          <w:ilvl w:val="0"/>
          <w:numId w:val="3"/>
        </w:numPr>
        <w:spacing w:line="276" w:lineRule="auto"/>
        <w:rPr>
          <w:rFonts w:ascii="Arial" w:hAnsi="Arial" w:cs="Arial"/>
          <w:b/>
        </w:rPr>
      </w:pPr>
      <w:r w:rsidRPr="00D04135">
        <w:rPr>
          <w:rFonts w:ascii="Arial" w:hAnsi="Arial" w:cs="Arial"/>
          <w:b/>
        </w:rPr>
        <w:t>Signatories</w:t>
      </w:r>
    </w:p>
    <w:p w14:paraId="67615055" w14:textId="77777777" w:rsidR="00D04135" w:rsidRDefault="00D04135" w:rsidP="00D04135">
      <w:pPr>
        <w:spacing w:line="276" w:lineRule="auto"/>
        <w:rPr>
          <w:rFonts w:ascii="Arial" w:hAnsi="Arial" w:cs="Arial"/>
          <w:b/>
        </w:rPr>
      </w:pPr>
    </w:p>
    <w:p w14:paraId="1B53C18B" w14:textId="77777777" w:rsidR="00C75B28" w:rsidRPr="00D04135" w:rsidRDefault="00D04135" w:rsidP="00D04135">
      <w:pPr>
        <w:spacing w:line="276" w:lineRule="auto"/>
        <w:rPr>
          <w:rFonts w:ascii="Arial" w:hAnsi="Arial" w:cs="Arial"/>
          <w:b/>
        </w:rPr>
      </w:pPr>
      <w:r>
        <w:rPr>
          <w:rFonts w:ascii="Arial" w:hAnsi="Arial" w:cs="Arial"/>
          <w:b/>
        </w:rPr>
        <w:t>S</w:t>
      </w:r>
      <w:r w:rsidR="00C75B28" w:rsidRPr="00D04135">
        <w:rPr>
          <w:rFonts w:ascii="Arial" w:hAnsi="Arial" w:cs="Arial"/>
          <w:b/>
        </w:rPr>
        <w:t>igned on behalf of the Valuation Office Agency</w:t>
      </w:r>
    </w:p>
    <w:p w14:paraId="7734C437" w14:textId="77777777" w:rsidR="00C75B28" w:rsidRDefault="00C75B28" w:rsidP="00C75B28">
      <w:pPr>
        <w:jc w:val="both"/>
        <w:rPr>
          <w:rFonts w:ascii="Arial" w:hAnsi="Arial" w:cs="Arial"/>
          <w:b/>
        </w:rPr>
      </w:pPr>
    </w:p>
    <w:p w14:paraId="3E586033" w14:textId="77777777" w:rsidR="00C75B28" w:rsidRPr="00340706" w:rsidRDefault="00C75B28" w:rsidP="00C75B28">
      <w:pPr>
        <w:jc w:val="both"/>
        <w:rPr>
          <w:rFonts w:ascii="Arial" w:hAnsi="Arial" w:cs="Arial"/>
        </w:rPr>
      </w:pPr>
    </w:p>
    <w:p w14:paraId="5F6F65DC" w14:textId="77777777" w:rsidR="00C75B28" w:rsidRPr="00340706" w:rsidRDefault="00C75B28" w:rsidP="00C75B28">
      <w:pPr>
        <w:jc w:val="both"/>
        <w:rPr>
          <w:rFonts w:ascii="Arial" w:hAnsi="Arial" w:cs="Arial"/>
        </w:rPr>
      </w:pPr>
      <w:r w:rsidRPr="00340706">
        <w:rPr>
          <w:rFonts w:ascii="Arial" w:hAnsi="Arial" w:cs="Arial"/>
        </w:rPr>
        <w:t>Signature</w:t>
      </w:r>
    </w:p>
    <w:p w14:paraId="4FA380E3" w14:textId="5A3A23C8" w:rsidR="00C75B28" w:rsidRPr="00340706" w:rsidRDefault="00532851" w:rsidP="00C75B28">
      <w:pPr>
        <w:jc w:val="both"/>
        <w:rPr>
          <w:rFonts w:ascii="Arial" w:hAnsi="Arial" w:cs="Arial"/>
        </w:rPr>
      </w:pPr>
      <w:r>
        <w:rPr>
          <w:rFonts w:cs="Arial"/>
          <w:noProof/>
          <w:color w:val="0000FF"/>
          <w:sz w:val="20"/>
          <w:szCs w:val="20"/>
          <w:lang w:eastAsia="en-GB"/>
        </w:rPr>
        <w:drawing>
          <wp:inline distT="0" distB="0" distL="0" distR="0" wp14:anchorId="037B9C4E" wp14:editId="38281E59">
            <wp:extent cx="1506855" cy="760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855" cy="760730"/>
                    </a:xfrm>
                    <a:prstGeom prst="rect">
                      <a:avLst/>
                    </a:prstGeom>
                    <a:noFill/>
                    <a:ln>
                      <a:noFill/>
                    </a:ln>
                  </pic:spPr>
                </pic:pic>
              </a:graphicData>
            </a:graphic>
          </wp:inline>
        </w:drawing>
      </w:r>
    </w:p>
    <w:p w14:paraId="4E9467BF" w14:textId="76211724" w:rsidR="00C75B28" w:rsidRPr="00340706" w:rsidRDefault="00532851" w:rsidP="00C75B28">
      <w:pPr>
        <w:jc w:val="both"/>
        <w:rPr>
          <w:rFonts w:ascii="Arial" w:hAnsi="Arial" w:cs="Arial"/>
        </w:rPr>
      </w:pPr>
      <w:r>
        <w:rPr>
          <w:rFonts w:ascii="Arial" w:hAnsi="Arial" w:cs="Arial"/>
        </w:rPr>
        <w:t>Adrian Ball</w:t>
      </w:r>
    </w:p>
    <w:p w14:paraId="2E5CD7B7" w14:textId="77777777" w:rsidR="00C75B28" w:rsidRPr="00340706" w:rsidRDefault="00C75B28" w:rsidP="00C75B28">
      <w:pPr>
        <w:jc w:val="both"/>
        <w:rPr>
          <w:rFonts w:ascii="Arial" w:hAnsi="Arial" w:cs="Arial"/>
        </w:rPr>
      </w:pPr>
    </w:p>
    <w:p w14:paraId="7D50AEDE" w14:textId="200CCD79" w:rsidR="00C75B28" w:rsidRPr="00340706" w:rsidRDefault="00C75B28" w:rsidP="00C75B28">
      <w:pPr>
        <w:jc w:val="both"/>
        <w:rPr>
          <w:rFonts w:ascii="Arial" w:hAnsi="Arial" w:cs="Arial"/>
        </w:rPr>
      </w:pPr>
      <w:r w:rsidRPr="00340706">
        <w:rPr>
          <w:rFonts w:ascii="Arial" w:hAnsi="Arial" w:cs="Arial"/>
        </w:rPr>
        <w:t>Posit</w:t>
      </w:r>
      <w:r w:rsidR="00532851">
        <w:rPr>
          <w:rFonts w:ascii="Arial" w:hAnsi="Arial" w:cs="Arial"/>
        </w:rPr>
        <w:t>ion: Director, information and Analysis</w:t>
      </w:r>
    </w:p>
    <w:p w14:paraId="1B51796E" w14:textId="77777777" w:rsidR="00C75B28" w:rsidRPr="00340706" w:rsidRDefault="00C75B28" w:rsidP="00C75B28">
      <w:pPr>
        <w:jc w:val="both"/>
        <w:rPr>
          <w:rFonts w:ascii="Arial" w:hAnsi="Arial" w:cs="Arial"/>
        </w:rPr>
      </w:pPr>
    </w:p>
    <w:p w14:paraId="1FAC3154" w14:textId="263368F6" w:rsidR="00C75B28" w:rsidRDefault="00C75B28" w:rsidP="00C75B28">
      <w:pPr>
        <w:jc w:val="both"/>
        <w:rPr>
          <w:rFonts w:ascii="Arial" w:hAnsi="Arial" w:cs="Arial"/>
        </w:rPr>
      </w:pPr>
      <w:r w:rsidRPr="00340706">
        <w:rPr>
          <w:rFonts w:ascii="Arial" w:hAnsi="Arial" w:cs="Arial"/>
        </w:rPr>
        <w:lastRenderedPageBreak/>
        <w:t>Date</w:t>
      </w:r>
      <w:r w:rsidR="00532851">
        <w:rPr>
          <w:rFonts w:ascii="Arial" w:hAnsi="Arial" w:cs="Arial"/>
        </w:rPr>
        <w:t>: 16/6/17</w:t>
      </w:r>
    </w:p>
    <w:p w14:paraId="2BED181E" w14:textId="77777777" w:rsidR="00C75B28" w:rsidRDefault="00C75B28" w:rsidP="00C75B28">
      <w:pPr>
        <w:jc w:val="both"/>
        <w:rPr>
          <w:rFonts w:ascii="Arial" w:hAnsi="Arial" w:cs="Arial"/>
        </w:rPr>
      </w:pPr>
    </w:p>
    <w:p w14:paraId="41C2FE01" w14:textId="77777777" w:rsidR="00C75B28" w:rsidRDefault="00C75B28" w:rsidP="00C75B28">
      <w:pPr>
        <w:jc w:val="both"/>
        <w:rPr>
          <w:rFonts w:ascii="Arial" w:hAnsi="Arial" w:cs="Arial"/>
        </w:rPr>
      </w:pPr>
    </w:p>
    <w:p w14:paraId="709754A9" w14:textId="77777777" w:rsidR="00C75B28" w:rsidRDefault="00C75B28" w:rsidP="00C75B28">
      <w:pPr>
        <w:jc w:val="both"/>
        <w:rPr>
          <w:rFonts w:ascii="Arial" w:hAnsi="Arial" w:cs="Arial"/>
        </w:rPr>
      </w:pPr>
    </w:p>
    <w:p w14:paraId="7897D199" w14:textId="77777777" w:rsidR="00F7014C" w:rsidRDefault="00F7014C">
      <w:pPr>
        <w:rPr>
          <w:rFonts w:ascii="Arial" w:hAnsi="Arial" w:cs="Arial"/>
        </w:rPr>
      </w:pPr>
      <w:r>
        <w:rPr>
          <w:rFonts w:ascii="Arial" w:hAnsi="Arial" w:cs="Arial"/>
        </w:rPr>
        <w:br w:type="page"/>
      </w:r>
    </w:p>
    <w:p w14:paraId="7350E4AC" w14:textId="77777777" w:rsidR="00C75B28" w:rsidRDefault="00C75B28" w:rsidP="00C75B28">
      <w:pPr>
        <w:jc w:val="both"/>
        <w:rPr>
          <w:rFonts w:ascii="Arial" w:hAnsi="Arial" w:cs="Arial"/>
        </w:rPr>
      </w:pPr>
    </w:p>
    <w:p w14:paraId="016191B3" w14:textId="77777777" w:rsidR="00C75B28" w:rsidRDefault="00C75B28" w:rsidP="00C75B28">
      <w:pPr>
        <w:rPr>
          <w:rFonts w:ascii="Arial" w:hAnsi="Arial" w:cs="Arial"/>
          <w:b/>
        </w:rPr>
      </w:pPr>
      <w:r w:rsidRPr="00C758FA">
        <w:rPr>
          <w:rFonts w:ascii="Arial" w:hAnsi="Arial" w:cs="Arial"/>
          <w:b/>
        </w:rPr>
        <w:t xml:space="preserve">Signed on behalf of </w:t>
      </w:r>
      <w:r w:rsidR="00F7014C" w:rsidRPr="00C758FA">
        <w:rPr>
          <w:rFonts w:ascii="Arial" w:hAnsi="Arial" w:cs="Arial"/>
          <w:b/>
        </w:rPr>
        <w:t>[</w:t>
      </w:r>
      <w:r w:rsidR="00652D0A" w:rsidRPr="00C758FA">
        <w:rPr>
          <w:rFonts w:ascii="Arial" w:hAnsi="Arial" w:cs="Arial"/>
          <w:b/>
          <w:color w:val="FF0000"/>
        </w:rPr>
        <w:t>Insert name of BA</w:t>
      </w:r>
      <w:r w:rsidR="00F7014C" w:rsidRPr="00C758FA">
        <w:rPr>
          <w:rFonts w:ascii="Arial" w:hAnsi="Arial" w:cs="Arial"/>
          <w:b/>
        </w:rPr>
        <w:t>]</w:t>
      </w:r>
    </w:p>
    <w:p w14:paraId="171F3335" w14:textId="77777777" w:rsidR="00C75B28" w:rsidRDefault="00C75B28" w:rsidP="00C75B28">
      <w:pPr>
        <w:jc w:val="both"/>
        <w:rPr>
          <w:rFonts w:ascii="Arial" w:hAnsi="Arial" w:cs="Arial"/>
          <w:b/>
        </w:rPr>
      </w:pPr>
    </w:p>
    <w:p w14:paraId="22FC2E0E" w14:textId="77777777" w:rsidR="00C75B28" w:rsidRDefault="00C75B28" w:rsidP="00C75B28">
      <w:pPr>
        <w:jc w:val="both"/>
        <w:rPr>
          <w:rFonts w:ascii="Arial" w:hAnsi="Arial" w:cs="Arial"/>
          <w:b/>
        </w:rPr>
      </w:pPr>
    </w:p>
    <w:p w14:paraId="3F7F9E19" w14:textId="77777777" w:rsidR="00C75B28" w:rsidRPr="00340706" w:rsidRDefault="00C75B28" w:rsidP="00C75B28">
      <w:pPr>
        <w:jc w:val="both"/>
        <w:rPr>
          <w:rFonts w:ascii="Arial" w:hAnsi="Arial" w:cs="Arial"/>
        </w:rPr>
      </w:pPr>
    </w:p>
    <w:p w14:paraId="1DE10076" w14:textId="77777777" w:rsidR="00C75B28" w:rsidRPr="00340706" w:rsidRDefault="00C75B28" w:rsidP="00C75B28">
      <w:pPr>
        <w:jc w:val="both"/>
        <w:rPr>
          <w:rFonts w:ascii="Arial" w:hAnsi="Arial" w:cs="Arial"/>
        </w:rPr>
      </w:pPr>
      <w:r w:rsidRPr="00340706">
        <w:rPr>
          <w:rFonts w:ascii="Arial" w:hAnsi="Arial" w:cs="Arial"/>
        </w:rPr>
        <w:t>Signature</w:t>
      </w:r>
    </w:p>
    <w:p w14:paraId="5BDB62B7" w14:textId="77777777" w:rsidR="00C75B28" w:rsidRPr="00340706" w:rsidRDefault="00C75B28" w:rsidP="00C75B28">
      <w:pPr>
        <w:jc w:val="both"/>
        <w:rPr>
          <w:rFonts w:ascii="Arial" w:hAnsi="Arial" w:cs="Arial"/>
        </w:rPr>
      </w:pPr>
    </w:p>
    <w:p w14:paraId="0A66FAFF" w14:textId="77777777" w:rsidR="00C75B28" w:rsidRPr="00340706" w:rsidRDefault="00C75B28" w:rsidP="00C75B28">
      <w:pPr>
        <w:jc w:val="both"/>
        <w:rPr>
          <w:rFonts w:ascii="Arial" w:hAnsi="Arial" w:cs="Arial"/>
        </w:rPr>
      </w:pPr>
    </w:p>
    <w:p w14:paraId="2BB7CD6C" w14:textId="77777777" w:rsidR="00C75B28" w:rsidRPr="00340706" w:rsidRDefault="00C75B28" w:rsidP="00C75B28">
      <w:pPr>
        <w:jc w:val="both"/>
        <w:rPr>
          <w:rFonts w:ascii="Arial" w:hAnsi="Arial" w:cs="Arial"/>
        </w:rPr>
      </w:pPr>
    </w:p>
    <w:p w14:paraId="45507855" w14:textId="77777777" w:rsidR="00C75B28" w:rsidRPr="00340706" w:rsidRDefault="00C75B28" w:rsidP="00C75B28">
      <w:pPr>
        <w:jc w:val="both"/>
        <w:rPr>
          <w:rFonts w:ascii="Arial" w:hAnsi="Arial" w:cs="Arial"/>
        </w:rPr>
      </w:pPr>
      <w:r w:rsidRPr="00340706">
        <w:rPr>
          <w:rFonts w:ascii="Arial" w:hAnsi="Arial" w:cs="Arial"/>
        </w:rPr>
        <w:t>Posit</w:t>
      </w:r>
      <w:r>
        <w:rPr>
          <w:rFonts w:ascii="Arial" w:hAnsi="Arial" w:cs="Arial"/>
        </w:rPr>
        <w:t>ion</w:t>
      </w:r>
    </w:p>
    <w:p w14:paraId="3B253563" w14:textId="77777777" w:rsidR="00C75B28" w:rsidRPr="00340706" w:rsidRDefault="00C75B28" w:rsidP="00C75B28">
      <w:pPr>
        <w:jc w:val="both"/>
        <w:rPr>
          <w:rFonts w:ascii="Arial" w:hAnsi="Arial" w:cs="Arial"/>
        </w:rPr>
      </w:pPr>
    </w:p>
    <w:p w14:paraId="1D7DEF02" w14:textId="77777777" w:rsidR="00C75B28" w:rsidRPr="00340706" w:rsidRDefault="00C75B28" w:rsidP="00C75B28">
      <w:pPr>
        <w:jc w:val="both"/>
        <w:rPr>
          <w:rFonts w:ascii="Arial" w:hAnsi="Arial" w:cs="Arial"/>
        </w:rPr>
      </w:pPr>
    </w:p>
    <w:p w14:paraId="0346E39E" w14:textId="77777777" w:rsidR="00C75B28" w:rsidRPr="00340706" w:rsidRDefault="00C75B28" w:rsidP="00C75B28">
      <w:pPr>
        <w:jc w:val="both"/>
        <w:rPr>
          <w:rFonts w:ascii="Arial" w:hAnsi="Arial" w:cs="Arial"/>
        </w:rPr>
      </w:pPr>
    </w:p>
    <w:p w14:paraId="5196C73D" w14:textId="77777777" w:rsidR="0076145E" w:rsidRDefault="00C75B28" w:rsidP="00C75B28">
      <w:pPr>
        <w:jc w:val="both"/>
        <w:rPr>
          <w:rFonts w:ascii="Arial" w:hAnsi="Arial" w:cs="Arial"/>
        </w:rPr>
      </w:pPr>
      <w:r w:rsidRPr="00340706">
        <w:rPr>
          <w:rFonts w:ascii="Arial" w:hAnsi="Arial" w:cs="Arial"/>
        </w:rPr>
        <w:lastRenderedPageBreak/>
        <w:t>Date</w:t>
      </w:r>
    </w:p>
    <w:p w14:paraId="20665AC3" w14:textId="77777777" w:rsidR="00F7014C" w:rsidRDefault="00F7014C">
      <w:pPr>
        <w:rPr>
          <w:rFonts w:ascii="Arial" w:hAnsi="Arial" w:cs="Arial"/>
          <w:b/>
        </w:rPr>
      </w:pPr>
      <w:r>
        <w:rPr>
          <w:rFonts w:ascii="Arial" w:hAnsi="Arial" w:cs="Arial"/>
          <w:b/>
        </w:rPr>
        <w:br w:type="page"/>
      </w:r>
    </w:p>
    <w:p w14:paraId="11B4AF07" w14:textId="77777777" w:rsidR="00C75B28" w:rsidRPr="00C80C98" w:rsidRDefault="00C75B28" w:rsidP="00C75B28">
      <w:pPr>
        <w:jc w:val="both"/>
        <w:outlineLvl w:val="1"/>
        <w:rPr>
          <w:rFonts w:ascii="Arial" w:hAnsi="Arial" w:cs="Arial"/>
          <w:b/>
        </w:rPr>
      </w:pPr>
      <w:r>
        <w:rPr>
          <w:rFonts w:ascii="Arial" w:hAnsi="Arial" w:cs="Arial"/>
          <w:b/>
        </w:rPr>
        <w:lastRenderedPageBreak/>
        <w:t>A</w:t>
      </w:r>
      <w:r w:rsidR="00826747">
        <w:rPr>
          <w:rFonts w:ascii="Arial" w:hAnsi="Arial" w:cs="Arial"/>
          <w:b/>
        </w:rPr>
        <w:t>nnex</w:t>
      </w:r>
      <w:r>
        <w:rPr>
          <w:rFonts w:ascii="Arial" w:hAnsi="Arial" w:cs="Arial"/>
          <w:b/>
        </w:rPr>
        <w:t xml:space="preserve"> A</w:t>
      </w:r>
    </w:p>
    <w:p w14:paraId="5BAB5E42" w14:textId="77777777" w:rsidR="00C75B28" w:rsidRPr="00C80C98" w:rsidRDefault="00C75B28" w:rsidP="00C75B28">
      <w:pPr>
        <w:jc w:val="both"/>
        <w:outlineLvl w:val="1"/>
        <w:rPr>
          <w:rFonts w:ascii="Arial" w:hAnsi="Arial" w:cs="Arial"/>
          <w:b/>
        </w:rPr>
      </w:pPr>
    </w:p>
    <w:p w14:paraId="584BE517" w14:textId="77777777" w:rsidR="00C75B28" w:rsidRPr="00C80C98" w:rsidRDefault="00C75B28" w:rsidP="00C75B28">
      <w:pPr>
        <w:jc w:val="both"/>
        <w:outlineLvl w:val="1"/>
        <w:rPr>
          <w:rFonts w:ascii="Arial" w:hAnsi="Arial" w:cs="Arial"/>
          <w:b/>
        </w:rPr>
      </w:pPr>
      <w:r w:rsidRPr="00C80C98">
        <w:rPr>
          <w:rFonts w:ascii="Arial" w:hAnsi="Arial" w:cs="Arial"/>
          <w:b/>
        </w:rPr>
        <w:t>Version History</w:t>
      </w:r>
    </w:p>
    <w:p w14:paraId="72A07865" w14:textId="77777777" w:rsidR="00C75B28" w:rsidRPr="00C80C98" w:rsidRDefault="00C75B28" w:rsidP="00C75B28">
      <w:pPr>
        <w:jc w:val="both"/>
        <w:outlineLvl w:val="1"/>
        <w:rPr>
          <w:rFonts w:ascii="Arial" w:hAnsi="Arial" w:cs="Arial"/>
          <w:b/>
        </w:rPr>
      </w:pPr>
    </w:p>
    <w:p w14:paraId="1137C11E" w14:textId="77777777" w:rsidR="00C75B28" w:rsidRPr="00C80C98" w:rsidRDefault="00C75B28" w:rsidP="00C75B28">
      <w:pPr>
        <w:jc w:val="both"/>
        <w:outlineLvl w:val="1"/>
        <w:rPr>
          <w:rFonts w:ascii="Arial" w:hAnsi="Arial" w:cs="Arial"/>
          <w:u w:val="singl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478"/>
        <w:gridCol w:w="5885"/>
      </w:tblGrid>
      <w:tr w:rsidR="00C75B28" w:rsidRPr="00FD754A" w14:paraId="0EE47AB1" w14:textId="77777777" w:rsidTr="005A6F8B">
        <w:tc>
          <w:tcPr>
            <w:tcW w:w="1163" w:type="dxa"/>
            <w:shd w:val="clear" w:color="auto" w:fill="262626" w:themeFill="text1" w:themeFillTint="D9"/>
          </w:tcPr>
          <w:p w14:paraId="22F84A48" w14:textId="77777777" w:rsidR="00C75B28" w:rsidRPr="00FD754A" w:rsidRDefault="00C75B28" w:rsidP="005A6F8B">
            <w:pPr>
              <w:spacing w:before="40" w:after="40"/>
              <w:ind w:left="6"/>
              <w:jc w:val="both"/>
              <w:rPr>
                <w:rFonts w:ascii="Arial" w:hAnsi="Arial" w:cs="Arial"/>
              </w:rPr>
            </w:pPr>
            <w:r w:rsidRPr="00FD754A">
              <w:rPr>
                <w:rFonts w:ascii="Arial" w:hAnsi="Arial" w:cs="Arial"/>
              </w:rPr>
              <w:t>Version</w:t>
            </w:r>
          </w:p>
        </w:tc>
        <w:tc>
          <w:tcPr>
            <w:tcW w:w="2478" w:type="dxa"/>
            <w:shd w:val="clear" w:color="auto" w:fill="262626" w:themeFill="text1" w:themeFillTint="D9"/>
          </w:tcPr>
          <w:p w14:paraId="2A467058" w14:textId="77777777" w:rsidR="00C75B28" w:rsidRPr="00FD754A" w:rsidRDefault="00C75B28" w:rsidP="005A6F8B">
            <w:pPr>
              <w:spacing w:before="40" w:after="40"/>
              <w:jc w:val="both"/>
              <w:rPr>
                <w:rFonts w:ascii="Arial" w:hAnsi="Arial" w:cs="Arial"/>
              </w:rPr>
            </w:pPr>
            <w:r w:rsidRPr="00FD754A">
              <w:rPr>
                <w:rFonts w:ascii="Arial" w:hAnsi="Arial" w:cs="Arial"/>
              </w:rPr>
              <w:t>Date</w:t>
            </w:r>
          </w:p>
        </w:tc>
        <w:tc>
          <w:tcPr>
            <w:tcW w:w="5885" w:type="dxa"/>
            <w:shd w:val="clear" w:color="auto" w:fill="262626" w:themeFill="text1" w:themeFillTint="D9"/>
          </w:tcPr>
          <w:p w14:paraId="6B509EAE" w14:textId="77777777" w:rsidR="00C75B28" w:rsidRPr="00FD754A" w:rsidRDefault="00C75B28" w:rsidP="005A6F8B">
            <w:pPr>
              <w:spacing w:before="40" w:after="40"/>
              <w:jc w:val="both"/>
              <w:rPr>
                <w:rFonts w:ascii="Arial" w:hAnsi="Arial" w:cs="Arial"/>
              </w:rPr>
            </w:pPr>
            <w:r w:rsidRPr="00FD754A">
              <w:rPr>
                <w:rFonts w:ascii="Arial" w:hAnsi="Arial" w:cs="Arial"/>
              </w:rPr>
              <w:t>Summary of changes</w:t>
            </w:r>
          </w:p>
        </w:tc>
      </w:tr>
      <w:tr w:rsidR="00C75B28" w:rsidRPr="00C80C98" w14:paraId="78A9213F" w14:textId="77777777" w:rsidTr="005A6F8B">
        <w:tc>
          <w:tcPr>
            <w:tcW w:w="1163" w:type="dxa"/>
          </w:tcPr>
          <w:p w14:paraId="6E4386FB" w14:textId="77777777" w:rsidR="00C75B28" w:rsidRPr="00E707B6" w:rsidRDefault="00C75B28" w:rsidP="005A6F8B">
            <w:pPr>
              <w:spacing w:before="40" w:after="40"/>
              <w:jc w:val="both"/>
              <w:rPr>
                <w:rFonts w:ascii="Arial" w:hAnsi="Arial" w:cs="Arial"/>
              </w:rPr>
            </w:pPr>
            <w:r w:rsidRPr="00E707B6">
              <w:rPr>
                <w:rFonts w:ascii="Arial" w:hAnsi="Arial" w:cs="Arial"/>
              </w:rPr>
              <w:t>1.0</w:t>
            </w:r>
          </w:p>
        </w:tc>
        <w:tc>
          <w:tcPr>
            <w:tcW w:w="2478" w:type="dxa"/>
          </w:tcPr>
          <w:p w14:paraId="2F9E2B3E" w14:textId="77777777" w:rsidR="00C75B28" w:rsidRPr="00E707B6" w:rsidRDefault="00BA4EFD" w:rsidP="005A6F8B">
            <w:pPr>
              <w:spacing w:before="40" w:after="40"/>
              <w:rPr>
                <w:rFonts w:ascii="Arial" w:hAnsi="Arial" w:cs="Arial"/>
              </w:rPr>
            </w:pPr>
            <w:r w:rsidRPr="00E707B6">
              <w:rPr>
                <w:rFonts w:ascii="Arial" w:hAnsi="Arial" w:cs="Arial"/>
              </w:rPr>
              <w:t>08 06 2017</w:t>
            </w:r>
          </w:p>
        </w:tc>
        <w:tc>
          <w:tcPr>
            <w:tcW w:w="5885" w:type="dxa"/>
          </w:tcPr>
          <w:p w14:paraId="61EDBE44" w14:textId="77777777" w:rsidR="00C75B28" w:rsidRPr="00E707B6" w:rsidRDefault="00950BB4" w:rsidP="005A6F8B">
            <w:pPr>
              <w:spacing w:before="40" w:after="40"/>
              <w:jc w:val="both"/>
              <w:rPr>
                <w:rFonts w:ascii="Arial" w:hAnsi="Arial" w:cs="Arial"/>
              </w:rPr>
            </w:pPr>
            <w:r w:rsidRPr="00E707B6">
              <w:rPr>
                <w:rFonts w:ascii="Arial" w:hAnsi="Arial" w:cs="Arial"/>
              </w:rPr>
              <w:t>Creation</w:t>
            </w:r>
          </w:p>
        </w:tc>
      </w:tr>
      <w:tr w:rsidR="00C75B28" w:rsidRPr="00C80C98" w14:paraId="3B44C25C" w14:textId="77777777" w:rsidTr="005A6F8B">
        <w:tc>
          <w:tcPr>
            <w:tcW w:w="1163" w:type="dxa"/>
          </w:tcPr>
          <w:p w14:paraId="0B6D7955" w14:textId="77777777" w:rsidR="00C75B28" w:rsidRPr="00E707B6" w:rsidRDefault="00C75B28" w:rsidP="005A6F8B">
            <w:pPr>
              <w:spacing w:before="40" w:after="40"/>
              <w:jc w:val="both"/>
              <w:rPr>
                <w:rFonts w:ascii="Arial" w:hAnsi="Arial" w:cs="Arial"/>
              </w:rPr>
            </w:pPr>
            <w:r w:rsidRPr="00E707B6">
              <w:rPr>
                <w:rFonts w:ascii="Arial" w:hAnsi="Arial" w:cs="Arial"/>
              </w:rPr>
              <w:t>1.1</w:t>
            </w:r>
          </w:p>
        </w:tc>
        <w:tc>
          <w:tcPr>
            <w:tcW w:w="2478" w:type="dxa"/>
          </w:tcPr>
          <w:p w14:paraId="01D466B5" w14:textId="77777777" w:rsidR="00C75B28" w:rsidRPr="00E707B6" w:rsidRDefault="00BA4EFD" w:rsidP="00BA4EFD">
            <w:pPr>
              <w:spacing w:before="40" w:after="40"/>
              <w:jc w:val="both"/>
              <w:rPr>
                <w:rFonts w:ascii="Arial" w:hAnsi="Arial" w:cs="Arial"/>
              </w:rPr>
            </w:pPr>
            <w:r w:rsidRPr="00E707B6">
              <w:rPr>
                <w:rFonts w:ascii="Arial" w:hAnsi="Arial" w:cs="Arial"/>
              </w:rPr>
              <w:t>08 07 2017</w:t>
            </w:r>
          </w:p>
        </w:tc>
        <w:tc>
          <w:tcPr>
            <w:tcW w:w="5885" w:type="dxa"/>
          </w:tcPr>
          <w:p w14:paraId="4C74E367" w14:textId="77777777" w:rsidR="00C75B28" w:rsidRPr="00E707B6" w:rsidRDefault="0001367C" w:rsidP="005A6F8B">
            <w:pPr>
              <w:spacing w:before="40" w:after="40"/>
              <w:jc w:val="both"/>
              <w:rPr>
                <w:rFonts w:ascii="Arial" w:hAnsi="Arial" w:cs="Arial"/>
              </w:rPr>
            </w:pPr>
            <w:r w:rsidRPr="00E707B6">
              <w:rPr>
                <w:rFonts w:ascii="Arial" w:hAnsi="Arial" w:cs="Arial"/>
              </w:rPr>
              <w:t>Product Owner review</w:t>
            </w:r>
          </w:p>
        </w:tc>
      </w:tr>
      <w:tr w:rsidR="00C75B28" w:rsidRPr="00C80C98" w14:paraId="342B8F3D" w14:textId="77777777" w:rsidTr="005A6F8B">
        <w:tc>
          <w:tcPr>
            <w:tcW w:w="1163" w:type="dxa"/>
          </w:tcPr>
          <w:p w14:paraId="57E10907" w14:textId="77777777" w:rsidR="00C75B28" w:rsidRPr="00C80C98" w:rsidRDefault="00C75B28" w:rsidP="005A6F8B">
            <w:pPr>
              <w:spacing w:before="40" w:after="40"/>
              <w:jc w:val="both"/>
              <w:rPr>
                <w:rFonts w:ascii="Arial" w:hAnsi="Arial" w:cs="Arial"/>
              </w:rPr>
            </w:pPr>
            <w:r>
              <w:rPr>
                <w:rFonts w:ascii="Arial" w:hAnsi="Arial" w:cs="Arial"/>
              </w:rPr>
              <w:t>1.2</w:t>
            </w:r>
          </w:p>
        </w:tc>
        <w:tc>
          <w:tcPr>
            <w:tcW w:w="2478" w:type="dxa"/>
          </w:tcPr>
          <w:p w14:paraId="6F2447ED" w14:textId="77777777" w:rsidR="00C75B28" w:rsidRPr="00C80C98" w:rsidRDefault="00C75B28" w:rsidP="005A6F8B">
            <w:pPr>
              <w:spacing w:before="40" w:after="40"/>
              <w:jc w:val="both"/>
              <w:rPr>
                <w:rFonts w:ascii="Arial" w:hAnsi="Arial" w:cs="Arial"/>
              </w:rPr>
            </w:pPr>
          </w:p>
        </w:tc>
        <w:tc>
          <w:tcPr>
            <w:tcW w:w="5885" w:type="dxa"/>
          </w:tcPr>
          <w:p w14:paraId="5DE84F00" w14:textId="77777777" w:rsidR="00C75B28" w:rsidRPr="00C80C98" w:rsidRDefault="00C75B28" w:rsidP="005A6F8B">
            <w:pPr>
              <w:spacing w:before="40" w:after="40"/>
              <w:jc w:val="both"/>
              <w:rPr>
                <w:rFonts w:ascii="Arial" w:hAnsi="Arial" w:cs="Arial"/>
              </w:rPr>
            </w:pPr>
          </w:p>
        </w:tc>
      </w:tr>
      <w:tr w:rsidR="00C75B28" w:rsidRPr="00C80C98" w14:paraId="4007B709" w14:textId="77777777" w:rsidTr="005A6F8B">
        <w:tc>
          <w:tcPr>
            <w:tcW w:w="1163" w:type="dxa"/>
          </w:tcPr>
          <w:p w14:paraId="0622E1A5" w14:textId="77777777" w:rsidR="00C75B28" w:rsidRPr="00C80C98" w:rsidRDefault="00C75B28" w:rsidP="005A6F8B">
            <w:pPr>
              <w:spacing w:before="40" w:after="40"/>
              <w:jc w:val="both"/>
              <w:rPr>
                <w:rFonts w:ascii="Arial" w:hAnsi="Arial" w:cs="Arial"/>
              </w:rPr>
            </w:pPr>
            <w:r>
              <w:rPr>
                <w:rFonts w:ascii="Arial" w:hAnsi="Arial" w:cs="Arial"/>
              </w:rPr>
              <w:t>1.3</w:t>
            </w:r>
          </w:p>
        </w:tc>
        <w:tc>
          <w:tcPr>
            <w:tcW w:w="2478" w:type="dxa"/>
          </w:tcPr>
          <w:p w14:paraId="03371930" w14:textId="77777777" w:rsidR="00C75B28" w:rsidRPr="00C80C98" w:rsidRDefault="00C75B28" w:rsidP="005A6F8B">
            <w:pPr>
              <w:spacing w:before="40" w:after="40"/>
              <w:jc w:val="both"/>
              <w:rPr>
                <w:rFonts w:ascii="Arial" w:hAnsi="Arial" w:cs="Arial"/>
              </w:rPr>
            </w:pPr>
          </w:p>
        </w:tc>
        <w:tc>
          <w:tcPr>
            <w:tcW w:w="5885" w:type="dxa"/>
          </w:tcPr>
          <w:p w14:paraId="73CDFA49" w14:textId="77777777" w:rsidR="00C75B28" w:rsidRPr="00C80C98" w:rsidRDefault="00C75B28" w:rsidP="005A6F8B">
            <w:pPr>
              <w:spacing w:before="40" w:after="40"/>
              <w:jc w:val="both"/>
              <w:rPr>
                <w:rFonts w:ascii="Arial" w:hAnsi="Arial" w:cs="Arial"/>
              </w:rPr>
            </w:pPr>
          </w:p>
        </w:tc>
      </w:tr>
      <w:tr w:rsidR="00C75B28" w:rsidRPr="00C80C98" w14:paraId="7C23BE69" w14:textId="77777777" w:rsidTr="005A6F8B">
        <w:tc>
          <w:tcPr>
            <w:tcW w:w="1163" w:type="dxa"/>
          </w:tcPr>
          <w:p w14:paraId="0305B010" w14:textId="77777777" w:rsidR="00C75B28" w:rsidRPr="00C80C98" w:rsidRDefault="00C75B28" w:rsidP="005A6F8B">
            <w:pPr>
              <w:spacing w:before="40" w:after="40"/>
              <w:jc w:val="both"/>
              <w:rPr>
                <w:rFonts w:ascii="Arial" w:hAnsi="Arial" w:cs="Arial"/>
              </w:rPr>
            </w:pPr>
          </w:p>
        </w:tc>
        <w:tc>
          <w:tcPr>
            <w:tcW w:w="2478" w:type="dxa"/>
          </w:tcPr>
          <w:p w14:paraId="0C3FF67C" w14:textId="77777777" w:rsidR="00C75B28" w:rsidRPr="00C80C98" w:rsidRDefault="00C75B28" w:rsidP="005A6F8B">
            <w:pPr>
              <w:spacing w:before="40" w:after="40"/>
              <w:jc w:val="both"/>
              <w:rPr>
                <w:rFonts w:ascii="Arial" w:hAnsi="Arial" w:cs="Arial"/>
              </w:rPr>
            </w:pPr>
          </w:p>
        </w:tc>
        <w:tc>
          <w:tcPr>
            <w:tcW w:w="5885" w:type="dxa"/>
          </w:tcPr>
          <w:p w14:paraId="0CDFAE05" w14:textId="77777777" w:rsidR="00C75B28" w:rsidRPr="00C80C98" w:rsidRDefault="00C75B28" w:rsidP="005A6F8B">
            <w:pPr>
              <w:spacing w:before="40" w:after="40"/>
              <w:jc w:val="both"/>
              <w:rPr>
                <w:rFonts w:ascii="Arial" w:hAnsi="Arial" w:cs="Arial"/>
              </w:rPr>
            </w:pPr>
          </w:p>
        </w:tc>
      </w:tr>
      <w:tr w:rsidR="00C75B28" w:rsidRPr="00C80C98" w14:paraId="11D72332" w14:textId="77777777" w:rsidTr="005A6F8B">
        <w:tc>
          <w:tcPr>
            <w:tcW w:w="1163" w:type="dxa"/>
          </w:tcPr>
          <w:p w14:paraId="024CB378" w14:textId="77777777" w:rsidR="00C75B28" w:rsidRPr="00C80C98" w:rsidRDefault="00C75B28" w:rsidP="005A6F8B">
            <w:pPr>
              <w:spacing w:before="40" w:after="40"/>
              <w:jc w:val="both"/>
              <w:rPr>
                <w:rFonts w:ascii="Arial" w:hAnsi="Arial" w:cs="Arial"/>
              </w:rPr>
            </w:pPr>
          </w:p>
        </w:tc>
        <w:tc>
          <w:tcPr>
            <w:tcW w:w="2478" w:type="dxa"/>
          </w:tcPr>
          <w:p w14:paraId="538DAFC6" w14:textId="77777777" w:rsidR="00C75B28" w:rsidRPr="00C80C98" w:rsidRDefault="00C75B28" w:rsidP="005A6F8B">
            <w:pPr>
              <w:spacing w:before="40" w:after="40"/>
              <w:jc w:val="both"/>
              <w:rPr>
                <w:rFonts w:ascii="Arial" w:hAnsi="Arial" w:cs="Arial"/>
              </w:rPr>
            </w:pPr>
          </w:p>
        </w:tc>
        <w:tc>
          <w:tcPr>
            <w:tcW w:w="5885" w:type="dxa"/>
          </w:tcPr>
          <w:p w14:paraId="7D9D2D13" w14:textId="77777777" w:rsidR="00C75B28" w:rsidRPr="00C80C98" w:rsidRDefault="00C75B28" w:rsidP="005A6F8B">
            <w:pPr>
              <w:spacing w:before="40" w:after="40"/>
              <w:jc w:val="both"/>
              <w:rPr>
                <w:rFonts w:ascii="Arial" w:hAnsi="Arial" w:cs="Arial"/>
              </w:rPr>
            </w:pPr>
          </w:p>
        </w:tc>
      </w:tr>
    </w:tbl>
    <w:p w14:paraId="056E0138" w14:textId="77777777" w:rsidR="00C75B28" w:rsidRDefault="00C75B28" w:rsidP="00C75B28">
      <w:pPr>
        <w:ind w:left="360"/>
        <w:rPr>
          <w:rFonts w:ascii="Arial" w:hAnsi="Arial" w:cs="Arial"/>
        </w:rPr>
      </w:pPr>
    </w:p>
    <w:p w14:paraId="683182D4" w14:textId="77777777" w:rsidR="00C75B28" w:rsidRDefault="00C75B28">
      <w:pPr>
        <w:rPr>
          <w:rFonts w:ascii="Arial" w:hAnsi="Arial" w:cs="Arial"/>
        </w:rPr>
      </w:pPr>
    </w:p>
    <w:p w14:paraId="4E74F5C7" w14:textId="77777777" w:rsidR="00C75B28" w:rsidRPr="00C75B28" w:rsidRDefault="00C75B28" w:rsidP="00C75B28">
      <w:pPr>
        <w:ind w:left="360"/>
        <w:rPr>
          <w:rFonts w:ascii="Arial" w:hAnsi="Arial" w:cs="Arial"/>
          <w:b/>
        </w:rPr>
      </w:pPr>
      <w:r w:rsidRPr="00C75B28">
        <w:rPr>
          <w:rFonts w:ascii="Arial" w:hAnsi="Arial" w:cs="Arial"/>
          <w:b/>
        </w:rPr>
        <w:t>A</w:t>
      </w:r>
      <w:r w:rsidR="00826747">
        <w:rPr>
          <w:rFonts w:ascii="Arial" w:hAnsi="Arial" w:cs="Arial"/>
          <w:b/>
        </w:rPr>
        <w:t>nnex</w:t>
      </w:r>
      <w:r w:rsidRPr="00C75B28">
        <w:rPr>
          <w:rFonts w:ascii="Arial" w:hAnsi="Arial" w:cs="Arial"/>
          <w:b/>
        </w:rPr>
        <w:t xml:space="preserve"> B</w:t>
      </w:r>
    </w:p>
    <w:p w14:paraId="7805A94F" w14:textId="77777777" w:rsidR="00C75B28" w:rsidRPr="00C75B28" w:rsidRDefault="00C75B28" w:rsidP="00C75B28">
      <w:pPr>
        <w:ind w:left="360"/>
        <w:rPr>
          <w:rFonts w:ascii="Arial" w:hAnsi="Arial" w:cs="Arial"/>
          <w:b/>
        </w:rPr>
      </w:pPr>
      <w:r w:rsidRPr="00C75B28">
        <w:rPr>
          <w:rFonts w:ascii="Arial" w:hAnsi="Arial" w:cs="Arial"/>
          <w:b/>
        </w:rPr>
        <w:t>Contacts</w:t>
      </w:r>
    </w:p>
    <w:tbl>
      <w:tblPr>
        <w:tblStyle w:val="TableGrid1"/>
        <w:tblW w:w="9067" w:type="dxa"/>
        <w:tblLook w:val="04A0" w:firstRow="1" w:lastRow="0" w:firstColumn="1" w:lastColumn="0" w:noHBand="0" w:noVBand="1"/>
      </w:tblPr>
      <w:tblGrid>
        <w:gridCol w:w="1735"/>
        <w:gridCol w:w="4035"/>
        <w:gridCol w:w="3297"/>
      </w:tblGrid>
      <w:tr w:rsidR="00760942" w:rsidRPr="00760942" w14:paraId="671AD787" w14:textId="77777777" w:rsidTr="007751F7">
        <w:tc>
          <w:tcPr>
            <w:tcW w:w="2254" w:type="dxa"/>
          </w:tcPr>
          <w:p w14:paraId="0C3D299F" w14:textId="77777777" w:rsidR="00760942" w:rsidRPr="00760942" w:rsidRDefault="00760942" w:rsidP="00760942">
            <w:pPr>
              <w:spacing w:after="160" w:line="259" w:lineRule="auto"/>
              <w:rPr>
                <w:rFonts w:ascii="Arial" w:hAnsi="Arial" w:cs="Arial"/>
                <w:b/>
              </w:rPr>
            </w:pPr>
            <w:r w:rsidRPr="00760942">
              <w:rPr>
                <w:rFonts w:ascii="Arial" w:hAnsi="Arial" w:cs="Arial"/>
                <w:b/>
              </w:rPr>
              <w:lastRenderedPageBreak/>
              <w:t>Contact</w:t>
            </w:r>
          </w:p>
        </w:tc>
        <w:tc>
          <w:tcPr>
            <w:tcW w:w="2254" w:type="dxa"/>
          </w:tcPr>
          <w:p w14:paraId="21727E39" w14:textId="77777777" w:rsidR="00760942" w:rsidRPr="00760942" w:rsidRDefault="00760942" w:rsidP="00760942">
            <w:pPr>
              <w:spacing w:after="160" w:line="259" w:lineRule="auto"/>
              <w:rPr>
                <w:rFonts w:ascii="Arial" w:hAnsi="Arial" w:cs="Arial"/>
                <w:b/>
              </w:rPr>
            </w:pPr>
            <w:r w:rsidRPr="00760942">
              <w:rPr>
                <w:rFonts w:ascii="Arial" w:hAnsi="Arial" w:cs="Arial"/>
                <w:b/>
              </w:rPr>
              <w:t>e-mail address</w:t>
            </w:r>
          </w:p>
        </w:tc>
        <w:tc>
          <w:tcPr>
            <w:tcW w:w="4559" w:type="dxa"/>
          </w:tcPr>
          <w:p w14:paraId="406112CB" w14:textId="77777777" w:rsidR="00760942" w:rsidRPr="00760942" w:rsidRDefault="00760942" w:rsidP="00760942">
            <w:pPr>
              <w:spacing w:after="160" w:line="259" w:lineRule="auto"/>
              <w:rPr>
                <w:rFonts w:ascii="Arial" w:hAnsi="Arial" w:cs="Arial"/>
                <w:b/>
              </w:rPr>
            </w:pPr>
            <w:r w:rsidRPr="00760942">
              <w:rPr>
                <w:rFonts w:ascii="Arial" w:hAnsi="Arial" w:cs="Arial"/>
                <w:b/>
              </w:rPr>
              <w:t>Responsibility</w:t>
            </w:r>
          </w:p>
        </w:tc>
      </w:tr>
      <w:tr w:rsidR="000826D2" w:rsidRPr="00760942" w14:paraId="23164F46" w14:textId="77777777" w:rsidTr="007751F7">
        <w:tc>
          <w:tcPr>
            <w:tcW w:w="2254" w:type="dxa"/>
          </w:tcPr>
          <w:p w14:paraId="0BCB3176" w14:textId="77777777" w:rsidR="000826D2" w:rsidRPr="00760942" w:rsidRDefault="000826D2" w:rsidP="000826D2">
            <w:pPr>
              <w:spacing w:after="160" w:line="259" w:lineRule="auto"/>
              <w:rPr>
                <w:rFonts w:ascii="Arial" w:hAnsi="Arial" w:cs="Arial"/>
              </w:rPr>
            </w:pPr>
            <w:r>
              <w:rPr>
                <w:rFonts w:ascii="Arial" w:hAnsi="Arial" w:cs="Arial"/>
              </w:rPr>
              <w:t>VOA: Security</w:t>
            </w:r>
          </w:p>
        </w:tc>
        <w:tc>
          <w:tcPr>
            <w:tcW w:w="2254" w:type="dxa"/>
          </w:tcPr>
          <w:p w14:paraId="0D352010" w14:textId="77777777" w:rsidR="000826D2" w:rsidRPr="00760942" w:rsidRDefault="00625C37" w:rsidP="000826D2">
            <w:pPr>
              <w:spacing w:after="160" w:line="259" w:lineRule="auto"/>
              <w:rPr>
                <w:rFonts w:ascii="Arial" w:hAnsi="Arial" w:cs="Arial"/>
              </w:rPr>
            </w:pPr>
            <w:r w:rsidRPr="00CB6BD4">
              <w:rPr>
                <w:rFonts w:ascii="Arial" w:hAnsi="Arial" w:cs="Arial"/>
              </w:rPr>
              <w:t>security.offshoring@voa.gsi.gov.uk</w:t>
            </w:r>
          </w:p>
        </w:tc>
        <w:tc>
          <w:tcPr>
            <w:tcW w:w="4559" w:type="dxa"/>
          </w:tcPr>
          <w:p w14:paraId="4A1BAF06" w14:textId="77777777" w:rsidR="000826D2" w:rsidRPr="00760942" w:rsidRDefault="000826D2" w:rsidP="00625C37">
            <w:pPr>
              <w:spacing w:after="160" w:line="259" w:lineRule="auto"/>
              <w:rPr>
                <w:rFonts w:ascii="Arial" w:hAnsi="Arial" w:cs="Arial"/>
              </w:rPr>
            </w:pPr>
            <w:r>
              <w:rPr>
                <w:rFonts w:ascii="Arial" w:hAnsi="Arial" w:cs="Arial"/>
              </w:rPr>
              <w:t xml:space="preserve">Approval for off-shoring information outside </w:t>
            </w:r>
            <w:r w:rsidR="00625C37">
              <w:rPr>
                <w:rFonts w:ascii="Arial" w:hAnsi="Arial" w:cs="Arial"/>
              </w:rPr>
              <w:t>the UK</w:t>
            </w:r>
          </w:p>
        </w:tc>
      </w:tr>
      <w:tr w:rsidR="000826D2" w:rsidRPr="00760942" w14:paraId="50AB0854" w14:textId="77777777" w:rsidTr="007751F7">
        <w:tc>
          <w:tcPr>
            <w:tcW w:w="2254" w:type="dxa"/>
          </w:tcPr>
          <w:p w14:paraId="29EBFEF5" w14:textId="77777777" w:rsidR="000826D2" w:rsidRPr="00760942" w:rsidRDefault="000826D2" w:rsidP="000826D2">
            <w:pPr>
              <w:spacing w:after="160" w:line="259" w:lineRule="auto"/>
              <w:rPr>
                <w:rFonts w:ascii="Arial" w:hAnsi="Arial" w:cs="Arial"/>
              </w:rPr>
            </w:pPr>
            <w:r>
              <w:rPr>
                <w:rFonts w:ascii="Arial" w:hAnsi="Arial" w:cs="Arial"/>
              </w:rPr>
              <w:t>VOA: Security</w:t>
            </w:r>
          </w:p>
        </w:tc>
        <w:tc>
          <w:tcPr>
            <w:tcW w:w="2254" w:type="dxa"/>
          </w:tcPr>
          <w:p w14:paraId="5DA0BE44" w14:textId="77777777" w:rsidR="00625C37" w:rsidRPr="00760942" w:rsidRDefault="00625C37" w:rsidP="000826D2">
            <w:pPr>
              <w:spacing w:after="160" w:line="259" w:lineRule="auto"/>
              <w:rPr>
                <w:rFonts w:ascii="Arial" w:hAnsi="Arial" w:cs="Arial"/>
              </w:rPr>
            </w:pPr>
            <w:r>
              <w:rPr>
                <w:rFonts w:ascii="Arial" w:hAnsi="Arial" w:cs="Arial"/>
              </w:rPr>
              <w:t>security@voa.gsi.gov.uk</w:t>
            </w:r>
          </w:p>
        </w:tc>
        <w:tc>
          <w:tcPr>
            <w:tcW w:w="4559" w:type="dxa"/>
          </w:tcPr>
          <w:p w14:paraId="7AB0188E" w14:textId="77777777" w:rsidR="000826D2" w:rsidRPr="00760942" w:rsidRDefault="000826D2" w:rsidP="000826D2">
            <w:pPr>
              <w:spacing w:after="160" w:line="259" w:lineRule="auto"/>
              <w:rPr>
                <w:rFonts w:ascii="Arial" w:hAnsi="Arial" w:cs="Arial"/>
              </w:rPr>
            </w:pPr>
            <w:r>
              <w:rPr>
                <w:rFonts w:ascii="Arial" w:hAnsi="Arial" w:cs="Arial"/>
              </w:rPr>
              <w:t>Security and security incidents</w:t>
            </w:r>
          </w:p>
        </w:tc>
      </w:tr>
      <w:tr w:rsidR="000826D2" w:rsidRPr="00760942" w14:paraId="0E05A0E2" w14:textId="77777777" w:rsidTr="007751F7">
        <w:tc>
          <w:tcPr>
            <w:tcW w:w="2254" w:type="dxa"/>
          </w:tcPr>
          <w:p w14:paraId="4C6B6B63" w14:textId="77777777" w:rsidR="000826D2" w:rsidRPr="005C325A" w:rsidRDefault="000826D2" w:rsidP="000826D2">
            <w:pPr>
              <w:rPr>
                <w:rFonts w:ascii="Arial" w:hAnsi="Arial" w:cs="Arial"/>
              </w:rPr>
            </w:pPr>
            <w:r w:rsidRPr="005C325A">
              <w:rPr>
                <w:rFonts w:ascii="Arial" w:hAnsi="Arial" w:cs="Arial"/>
              </w:rPr>
              <w:t xml:space="preserve">VOA: </w:t>
            </w:r>
            <w:r w:rsidR="00547500">
              <w:rPr>
                <w:rFonts w:ascii="Arial" w:hAnsi="Arial" w:cs="Arial"/>
              </w:rPr>
              <w:t>LARM Team</w:t>
            </w:r>
          </w:p>
        </w:tc>
        <w:tc>
          <w:tcPr>
            <w:tcW w:w="2254" w:type="dxa"/>
          </w:tcPr>
          <w:p w14:paraId="50038BE2" w14:textId="77777777" w:rsidR="000826D2" w:rsidRPr="005C325A" w:rsidRDefault="00CB6BD4" w:rsidP="000826D2">
            <w:pPr>
              <w:rPr>
                <w:rFonts w:ascii="Arial" w:hAnsi="Arial" w:cs="Arial"/>
              </w:rPr>
            </w:pPr>
            <w:r>
              <w:rPr>
                <w:rFonts w:ascii="Arial" w:hAnsi="Arial" w:cs="Arial"/>
              </w:rPr>
              <w:t xml:space="preserve">ratesretention@voa.gsi.gov.uk </w:t>
            </w:r>
          </w:p>
        </w:tc>
        <w:tc>
          <w:tcPr>
            <w:tcW w:w="4559" w:type="dxa"/>
          </w:tcPr>
          <w:p w14:paraId="331A2B8D" w14:textId="77777777" w:rsidR="000826D2" w:rsidRDefault="000826D2" w:rsidP="000826D2">
            <w:pPr>
              <w:rPr>
                <w:rFonts w:ascii="Arial" w:hAnsi="Arial" w:cs="Arial"/>
              </w:rPr>
            </w:pPr>
            <w:r>
              <w:rPr>
                <w:rFonts w:ascii="Arial" w:hAnsi="Arial" w:cs="Arial"/>
              </w:rPr>
              <w:t>Reporting and escalating issues</w:t>
            </w:r>
          </w:p>
        </w:tc>
      </w:tr>
      <w:tr w:rsidR="000826D2" w:rsidRPr="00760942" w14:paraId="79101469" w14:textId="77777777" w:rsidTr="007751F7">
        <w:tc>
          <w:tcPr>
            <w:tcW w:w="2254" w:type="dxa"/>
          </w:tcPr>
          <w:p w14:paraId="08F9BDB8" w14:textId="77777777" w:rsidR="000826D2" w:rsidRPr="005C325A" w:rsidRDefault="000826D2" w:rsidP="000826D2">
            <w:pPr>
              <w:rPr>
                <w:rFonts w:ascii="Arial" w:hAnsi="Arial" w:cs="Arial"/>
              </w:rPr>
            </w:pPr>
            <w:r w:rsidRPr="005C325A">
              <w:rPr>
                <w:rFonts w:ascii="Arial" w:hAnsi="Arial" w:cs="Arial"/>
              </w:rPr>
              <w:t>VOA:</w:t>
            </w:r>
            <w:r w:rsidR="00547500">
              <w:rPr>
                <w:rFonts w:ascii="Arial" w:hAnsi="Arial" w:cs="Arial"/>
              </w:rPr>
              <w:t xml:space="preserve"> ILD Team</w:t>
            </w:r>
          </w:p>
        </w:tc>
        <w:tc>
          <w:tcPr>
            <w:tcW w:w="2254" w:type="dxa"/>
          </w:tcPr>
          <w:p w14:paraId="6FEFF77C" w14:textId="3DF40391" w:rsidR="000826D2" w:rsidRPr="005C325A" w:rsidRDefault="00251EA8" w:rsidP="000826D2">
            <w:pPr>
              <w:rPr>
                <w:rFonts w:ascii="Arial" w:hAnsi="Arial" w:cs="Arial"/>
              </w:rPr>
            </w:pPr>
            <w:r w:rsidRPr="00E707B6">
              <w:rPr>
                <w:rFonts w:ascii="Arial" w:hAnsi="Arial" w:cs="Arial"/>
              </w:rPr>
              <w:t>Information.Disclosure@voa.gsi.gov.uk</w:t>
            </w:r>
          </w:p>
        </w:tc>
        <w:tc>
          <w:tcPr>
            <w:tcW w:w="4559" w:type="dxa"/>
          </w:tcPr>
          <w:p w14:paraId="63F6405D" w14:textId="77777777" w:rsidR="000826D2" w:rsidRDefault="000826D2" w:rsidP="000826D2">
            <w:pPr>
              <w:rPr>
                <w:rFonts w:ascii="Arial" w:hAnsi="Arial" w:cs="Arial"/>
              </w:rPr>
            </w:pPr>
            <w:r>
              <w:rPr>
                <w:rFonts w:ascii="Arial" w:hAnsi="Arial" w:cs="Arial"/>
              </w:rPr>
              <w:t>Review and amendments to ISAs</w:t>
            </w:r>
          </w:p>
        </w:tc>
      </w:tr>
      <w:tr w:rsidR="000826D2" w:rsidRPr="00760942" w14:paraId="0554631D" w14:textId="77777777" w:rsidTr="007751F7">
        <w:tc>
          <w:tcPr>
            <w:tcW w:w="2254" w:type="dxa"/>
          </w:tcPr>
          <w:p w14:paraId="78EBFE2C" w14:textId="77777777" w:rsidR="000826D2" w:rsidRDefault="00547500" w:rsidP="000826D2">
            <w:pPr>
              <w:rPr>
                <w:rFonts w:ascii="Arial" w:hAnsi="Arial" w:cs="Arial"/>
              </w:rPr>
            </w:pPr>
            <w:r>
              <w:rPr>
                <w:rFonts w:ascii="Arial" w:hAnsi="Arial" w:cs="Arial"/>
              </w:rPr>
              <w:t>VOA: ILD Team</w:t>
            </w:r>
          </w:p>
        </w:tc>
        <w:tc>
          <w:tcPr>
            <w:tcW w:w="2254" w:type="dxa"/>
          </w:tcPr>
          <w:p w14:paraId="1082CBE8" w14:textId="77777777" w:rsidR="000826D2" w:rsidRPr="00760942" w:rsidRDefault="00625C37" w:rsidP="000826D2">
            <w:pPr>
              <w:rPr>
                <w:rFonts w:ascii="Arial" w:hAnsi="Arial" w:cs="Arial"/>
              </w:rPr>
            </w:pPr>
            <w:r>
              <w:rPr>
                <w:rFonts w:ascii="Arial" w:hAnsi="Arial" w:cs="Arial"/>
              </w:rPr>
              <w:t>foi@voa.gsi.gov.uk</w:t>
            </w:r>
          </w:p>
        </w:tc>
        <w:tc>
          <w:tcPr>
            <w:tcW w:w="4559" w:type="dxa"/>
          </w:tcPr>
          <w:p w14:paraId="04D548BE" w14:textId="77777777" w:rsidR="000826D2" w:rsidRDefault="000826D2" w:rsidP="000826D2">
            <w:pPr>
              <w:rPr>
                <w:rFonts w:ascii="Arial" w:hAnsi="Arial" w:cs="Arial"/>
              </w:rPr>
            </w:pPr>
            <w:r>
              <w:rPr>
                <w:rFonts w:ascii="Arial" w:hAnsi="Arial" w:cs="Arial"/>
              </w:rPr>
              <w:t>FoIA requests</w:t>
            </w:r>
          </w:p>
        </w:tc>
      </w:tr>
      <w:tr w:rsidR="000826D2" w:rsidRPr="00760942" w14:paraId="44B0D827" w14:textId="77777777" w:rsidTr="007751F7">
        <w:tc>
          <w:tcPr>
            <w:tcW w:w="2254" w:type="dxa"/>
          </w:tcPr>
          <w:p w14:paraId="116B0AF5" w14:textId="77777777" w:rsidR="000826D2" w:rsidRDefault="00652D0A" w:rsidP="000826D2">
            <w:pPr>
              <w:rPr>
                <w:rFonts w:ascii="Arial" w:hAnsi="Arial" w:cs="Arial"/>
              </w:rPr>
            </w:pPr>
            <w:r>
              <w:rPr>
                <w:rFonts w:ascii="Arial" w:hAnsi="Arial" w:cs="Arial"/>
              </w:rPr>
              <w:t>the Billing Authority</w:t>
            </w:r>
          </w:p>
        </w:tc>
        <w:tc>
          <w:tcPr>
            <w:tcW w:w="2254" w:type="dxa"/>
          </w:tcPr>
          <w:p w14:paraId="52900E0D" w14:textId="77777777" w:rsidR="000826D2" w:rsidRPr="00760942" w:rsidRDefault="000826D2" w:rsidP="000826D2">
            <w:pPr>
              <w:rPr>
                <w:rFonts w:ascii="Arial" w:hAnsi="Arial" w:cs="Arial"/>
              </w:rPr>
            </w:pPr>
          </w:p>
        </w:tc>
        <w:tc>
          <w:tcPr>
            <w:tcW w:w="4559" w:type="dxa"/>
          </w:tcPr>
          <w:p w14:paraId="7B77F9A3" w14:textId="77777777" w:rsidR="000826D2" w:rsidRDefault="000826D2" w:rsidP="000826D2">
            <w:pPr>
              <w:rPr>
                <w:rFonts w:ascii="Arial" w:hAnsi="Arial" w:cs="Arial"/>
              </w:rPr>
            </w:pPr>
          </w:p>
        </w:tc>
      </w:tr>
      <w:tr w:rsidR="000826D2" w:rsidRPr="00760942" w14:paraId="653B93E8" w14:textId="77777777" w:rsidTr="007751F7">
        <w:tc>
          <w:tcPr>
            <w:tcW w:w="2254" w:type="dxa"/>
          </w:tcPr>
          <w:p w14:paraId="4F612669" w14:textId="77777777" w:rsidR="000826D2" w:rsidRDefault="000826D2" w:rsidP="000826D2">
            <w:pPr>
              <w:rPr>
                <w:rFonts w:ascii="Arial" w:hAnsi="Arial" w:cs="Arial"/>
              </w:rPr>
            </w:pPr>
          </w:p>
        </w:tc>
        <w:tc>
          <w:tcPr>
            <w:tcW w:w="2254" w:type="dxa"/>
          </w:tcPr>
          <w:p w14:paraId="5D0B669B" w14:textId="77777777" w:rsidR="000826D2" w:rsidRPr="00760942" w:rsidRDefault="000826D2" w:rsidP="000826D2">
            <w:pPr>
              <w:rPr>
                <w:rFonts w:ascii="Arial" w:hAnsi="Arial" w:cs="Arial"/>
              </w:rPr>
            </w:pPr>
          </w:p>
        </w:tc>
        <w:tc>
          <w:tcPr>
            <w:tcW w:w="4559" w:type="dxa"/>
          </w:tcPr>
          <w:p w14:paraId="196C27B2" w14:textId="77777777" w:rsidR="000826D2" w:rsidRDefault="000826D2" w:rsidP="000826D2">
            <w:pPr>
              <w:rPr>
                <w:rFonts w:ascii="Arial" w:hAnsi="Arial" w:cs="Arial"/>
              </w:rPr>
            </w:pPr>
          </w:p>
        </w:tc>
      </w:tr>
      <w:tr w:rsidR="000826D2" w:rsidRPr="00760942" w14:paraId="18EED143" w14:textId="77777777" w:rsidTr="007751F7">
        <w:tc>
          <w:tcPr>
            <w:tcW w:w="2254" w:type="dxa"/>
          </w:tcPr>
          <w:p w14:paraId="39A6069F" w14:textId="77777777" w:rsidR="000826D2" w:rsidRDefault="000826D2" w:rsidP="000826D2">
            <w:pPr>
              <w:rPr>
                <w:rFonts w:ascii="Arial" w:hAnsi="Arial" w:cs="Arial"/>
              </w:rPr>
            </w:pPr>
          </w:p>
        </w:tc>
        <w:tc>
          <w:tcPr>
            <w:tcW w:w="2254" w:type="dxa"/>
          </w:tcPr>
          <w:p w14:paraId="3158C559" w14:textId="77777777" w:rsidR="000826D2" w:rsidRPr="00760942" w:rsidRDefault="000826D2" w:rsidP="000826D2">
            <w:pPr>
              <w:rPr>
                <w:rFonts w:ascii="Arial" w:hAnsi="Arial" w:cs="Arial"/>
              </w:rPr>
            </w:pPr>
          </w:p>
        </w:tc>
        <w:tc>
          <w:tcPr>
            <w:tcW w:w="4559" w:type="dxa"/>
          </w:tcPr>
          <w:p w14:paraId="3597BB07" w14:textId="77777777" w:rsidR="000826D2" w:rsidRDefault="000826D2" w:rsidP="000826D2">
            <w:pPr>
              <w:rPr>
                <w:rFonts w:ascii="Arial" w:hAnsi="Arial" w:cs="Arial"/>
              </w:rPr>
            </w:pPr>
          </w:p>
        </w:tc>
      </w:tr>
    </w:tbl>
    <w:p w14:paraId="1CDEC964" w14:textId="77777777" w:rsidR="00253F06" w:rsidRPr="00612C14" w:rsidRDefault="00253F06" w:rsidP="00253F06">
      <w:pPr>
        <w:pStyle w:val="ListParagraph"/>
        <w:spacing w:after="20" w:line="276" w:lineRule="auto"/>
        <w:ind w:left="792"/>
        <w:rPr>
          <w:rFonts w:ascii="Arial" w:hAnsi="Arial" w:cs="Arial"/>
        </w:rPr>
      </w:pPr>
    </w:p>
    <w:p w14:paraId="29E0B0D6" w14:textId="77777777" w:rsidR="006924E5" w:rsidRDefault="00350629" w:rsidP="00350629">
      <w:pPr>
        <w:pStyle w:val="ListParagraph"/>
        <w:ind w:left="0"/>
        <w:rPr>
          <w:rFonts w:ascii="Arial" w:hAnsi="Arial" w:cs="Arial"/>
        </w:rPr>
      </w:pPr>
      <w:r w:rsidRPr="00350629">
        <w:rPr>
          <w:rFonts w:ascii="Arial" w:hAnsi="Arial" w:cs="Arial"/>
        </w:rPr>
        <w:t>This schedule can be updated without the need for signatories to validate through signature.</w:t>
      </w:r>
    </w:p>
    <w:p w14:paraId="2BECBB5D" w14:textId="77777777" w:rsidR="00BF0445" w:rsidRDefault="00BF0445" w:rsidP="00387925">
      <w:pPr>
        <w:rPr>
          <w:rFonts w:ascii="Arial" w:hAnsi="Arial" w:cs="Arial"/>
          <w:b/>
        </w:rPr>
      </w:pPr>
    </w:p>
    <w:p w14:paraId="33DCAC69" w14:textId="77777777" w:rsidR="00BF0445" w:rsidRDefault="00BF0445">
      <w:pPr>
        <w:rPr>
          <w:rFonts w:ascii="Arial" w:hAnsi="Arial" w:cs="Arial"/>
          <w:b/>
        </w:rPr>
      </w:pPr>
      <w:r>
        <w:rPr>
          <w:rFonts w:ascii="Arial" w:hAnsi="Arial" w:cs="Arial"/>
          <w:b/>
        </w:rPr>
        <w:br w:type="page"/>
      </w:r>
    </w:p>
    <w:p w14:paraId="33CF18E1" w14:textId="77777777" w:rsidR="008B6F07" w:rsidRDefault="008B6F07">
      <w:pPr>
        <w:rPr>
          <w:rFonts w:ascii="Arial" w:hAnsi="Arial" w:cs="Arial"/>
          <w:b/>
        </w:rPr>
      </w:pPr>
      <w:r>
        <w:rPr>
          <w:rFonts w:ascii="Arial" w:hAnsi="Arial" w:cs="Arial"/>
          <w:b/>
        </w:rPr>
        <w:lastRenderedPageBreak/>
        <w:br w:type="page"/>
      </w:r>
    </w:p>
    <w:p w14:paraId="2AFA3653" w14:textId="77777777" w:rsidR="006355DB" w:rsidRDefault="006355DB" w:rsidP="008B6F07">
      <w:pPr>
        <w:rPr>
          <w:rFonts w:ascii="Arial" w:hAnsi="Arial" w:cs="Arial"/>
          <w:b/>
        </w:rPr>
        <w:sectPr w:rsidR="006355DB" w:rsidSect="00E65D9B">
          <w:footerReference w:type="default" r:id="rId10"/>
          <w:pgSz w:w="11906" w:h="16838"/>
          <w:pgMar w:top="1440" w:right="1440" w:bottom="1440" w:left="1440" w:header="708" w:footer="708" w:gutter="0"/>
          <w:cols w:space="708"/>
          <w:docGrid w:linePitch="360"/>
        </w:sectPr>
      </w:pPr>
    </w:p>
    <w:p w14:paraId="5C02C5AC" w14:textId="77777777" w:rsidR="008B6F07" w:rsidRDefault="008B6F07" w:rsidP="008B6F07">
      <w:pPr>
        <w:rPr>
          <w:rFonts w:ascii="Arial" w:hAnsi="Arial" w:cs="Arial"/>
          <w:b/>
        </w:rPr>
      </w:pPr>
    </w:p>
    <w:p w14:paraId="7166482D" w14:textId="77777777" w:rsidR="008B6F07" w:rsidRPr="00E65D9B" w:rsidRDefault="008B6F07" w:rsidP="008B6F07">
      <w:pPr>
        <w:rPr>
          <w:rFonts w:ascii="Arial" w:hAnsi="Arial" w:cs="Arial"/>
          <w:b/>
          <w:sz w:val="20"/>
          <w:szCs w:val="20"/>
        </w:rPr>
      </w:pPr>
      <w:r w:rsidRPr="00E65D9B">
        <w:rPr>
          <w:rFonts w:ascii="Arial" w:hAnsi="Arial" w:cs="Arial"/>
          <w:b/>
          <w:sz w:val="20"/>
          <w:szCs w:val="20"/>
        </w:rPr>
        <w:t xml:space="preserve">Annex C – Information to be Shared with BAs under Enterprise Act 2016 </w:t>
      </w:r>
    </w:p>
    <w:p w14:paraId="7BEBC760" w14:textId="77777777" w:rsidR="008B6F07" w:rsidRPr="001A131A" w:rsidRDefault="008B6F07" w:rsidP="008B6F07">
      <w:pPr>
        <w:rPr>
          <w:rFonts w:ascii="Arial" w:hAnsi="Arial" w:cs="Arial"/>
        </w:rPr>
      </w:pPr>
    </w:p>
    <w:tbl>
      <w:tblPr>
        <w:tblStyle w:val="TableGrid2"/>
        <w:tblW w:w="5000" w:type="pct"/>
        <w:tblLook w:val="04A0" w:firstRow="1" w:lastRow="0" w:firstColumn="1" w:lastColumn="0" w:noHBand="0" w:noVBand="1"/>
      </w:tblPr>
      <w:tblGrid>
        <w:gridCol w:w="571"/>
        <w:gridCol w:w="2265"/>
        <w:gridCol w:w="2839"/>
        <w:gridCol w:w="1439"/>
        <w:gridCol w:w="1349"/>
        <w:gridCol w:w="2740"/>
        <w:gridCol w:w="2745"/>
      </w:tblGrid>
      <w:tr w:rsidR="008B6F07" w:rsidRPr="001A131A" w14:paraId="53BFA142" w14:textId="77777777" w:rsidTr="00423390">
        <w:tc>
          <w:tcPr>
            <w:tcW w:w="571" w:type="dxa"/>
            <w:shd w:val="clear" w:color="auto" w:fill="BDD6EE" w:themeFill="accent1" w:themeFillTint="66"/>
          </w:tcPr>
          <w:p w14:paraId="1F4CB6C5" w14:textId="77777777" w:rsidR="008B6F07" w:rsidRPr="001A131A" w:rsidRDefault="008B6F07" w:rsidP="008B6F07">
            <w:pPr>
              <w:rPr>
                <w:rFonts w:ascii="Arial" w:hAnsi="Arial" w:cs="Arial"/>
                <w:b/>
              </w:rPr>
            </w:pPr>
            <w:r w:rsidRPr="001A131A">
              <w:rPr>
                <w:rFonts w:ascii="Arial" w:hAnsi="Arial" w:cs="Arial"/>
                <w:b/>
              </w:rPr>
              <w:t>Ref</w:t>
            </w:r>
          </w:p>
        </w:tc>
        <w:tc>
          <w:tcPr>
            <w:tcW w:w="2265" w:type="dxa"/>
            <w:shd w:val="clear" w:color="auto" w:fill="BDD6EE" w:themeFill="accent1" w:themeFillTint="66"/>
          </w:tcPr>
          <w:p w14:paraId="5D0C7802" w14:textId="77777777" w:rsidR="008B6F07" w:rsidRPr="001A131A" w:rsidRDefault="008B6F07" w:rsidP="008B6F07">
            <w:pPr>
              <w:rPr>
                <w:rFonts w:ascii="Arial" w:hAnsi="Arial" w:cs="Arial"/>
                <w:b/>
              </w:rPr>
            </w:pPr>
            <w:r w:rsidRPr="001A131A">
              <w:rPr>
                <w:rFonts w:ascii="Arial" w:hAnsi="Arial" w:cs="Arial"/>
                <w:b/>
              </w:rPr>
              <w:t>Data</w:t>
            </w:r>
          </w:p>
        </w:tc>
        <w:tc>
          <w:tcPr>
            <w:tcW w:w="2839" w:type="dxa"/>
            <w:shd w:val="clear" w:color="auto" w:fill="BDD6EE" w:themeFill="accent1" w:themeFillTint="66"/>
          </w:tcPr>
          <w:p w14:paraId="4264D9C4" w14:textId="77777777" w:rsidR="008B6F07" w:rsidRPr="001A131A" w:rsidRDefault="008B6F07" w:rsidP="008B6F07">
            <w:pPr>
              <w:rPr>
                <w:rFonts w:ascii="Arial" w:hAnsi="Arial" w:cs="Arial"/>
                <w:b/>
              </w:rPr>
            </w:pPr>
            <w:r w:rsidRPr="001A131A">
              <w:rPr>
                <w:rFonts w:ascii="Arial" w:hAnsi="Arial" w:cs="Arial"/>
                <w:b/>
              </w:rPr>
              <w:t>Summary/ Description</w:t>
            </w:r>
          </w:p>
        </w:tc>
        <w:tc>
          <w:tcPr>
            <w:tcW w:w="1439" w:type="dxa"/>
            <w:shd w:val="clear" w:color="auto" w:fill="BDD6EE" w:themeFill="accent1" w:themeFillTint="66"/>
          </w:tcPr>
          <w:p w14:paraId="32030367" w14:textId="77777777" w:rsidR="008B6F07" w:rsidRPr="001A131A" w:rsidRDefault="008B6F07" w:rsidP="008B6F07">
            <w:pPr>
              <w:rPr>
                <w:rFonts w:ascii="Arial" w:hAnsi="Arial" w:cs="Arial"/>
                <w:b/>
              </w:rPr>
            </w:pPr>
            <w:r w:rsidRPr="001A131A">
              <w:rPr>
                <w:rFonts w:ascii="Arial" w:hAnsi="Arial" w:cs="Arial"/>
                <w:b/>
              </w:rPr>
              <w:t>Frequency</w:t>
            </w:r>
          </w:p>
        </w:tc>
        <w:tc>
          <w:tcPr>
            <w:tcW w:w="1349" w:type="dxa"/>
            <w:shd w:val="clear" w:color="auto" w:fill="BDD6EE" w:themeFill="accent1" w:themeFillTint="66"/>
          </w:tcPr>
          <w:p w14:paraId="38A66008" w14:textId="77777777" w:rsidR="008B6F07" w:rsidRPr="001A131A" w:rsidRDefault="008B6F07" w:rsidP="008B6F07">
            <w:pPr>
              <w:rPr>
                <w:rFonts w:ascii="Arial" w:hAnsi="Arial" w:cs="Arial"/>
                <w:b/>
              </w:rPr>
            </w:pPr>
            <w:r w:rsidRPr="001A131A">
              <w:rPr>
                <w:rFonts w:ascii="Arial" w:hAnsi="Arial" w:cs="Arial"/>
                <w:b/>
              </w:rPr>
              <w:t>Method</w:t>
            </w:r>
          </w:p>
        </w:tc>
        <w:tc>
          <w:tcPr>
            <w:tcW w:w="2740" w:type="dxa"/>
            <w:shd w:val="clear" w:color="auto" w:fill="BDD6EE" w:themeFill="accent1" w:themeFillTint="66"/>
          </w:tcPr>
          <w:p w14:paraId="61BEF609" w14:textId="77777777" w:rsidR="008B6F07" w:rsidRPr="001A131A" w:rsidRDefault="008B6F07" w:rsidP="008B6F07">
            <w:pPr>
              <w:rPr>
                <w:rFonts w:ascii="Arial" w:hAnsi="Arial" w:cs="Arial"/>
                <w:b/>
              </w:rPr>
            </w:pPr>
            <w:r w:rsidRPr="001A131A">
              <w:rPr>
                <w:rFonts w:ascii="Arial" w:hAnsi="Arial" w:cs="Arial"/>
                <w:b/>
              </w:rPr>
              <w:t>Qualifying Purpose or Reason for Provision</w:t>
            </w:r>
          </w:p>
          <w:p w14:paraId="75F19D05" w14:textId="77777777" w:rsidR="008B6F07" w:rsidRPr="001A131A" w:rsidRDefault="008B6F07" w:rsidP="008B6F07">
            <w:pPr>
              <w:rPr>
                <w:rFonts w:ascii="Arial" w:hAnsi="Arial" w:cs="Arial"/>
                <w:b/>
              </w:rPr>
            </w:pPr>
          </w:p>
        </w:tc>
        <w:tc>
          <w:tcPr>
            <w:tcW w:w="2745" w:type="dxa"/>
            <w:shd w:val="clear" w:color="auto" w:fill="BDD6EE" w:themeFill="accent1" w:themeFillTint="66"/>
          </w:tcPr>
          <w:p w14:paraId="5121BC48" w14:textId="77777777" w:rsidR="008B6F07" w:rsidRPr="001A131A" w:rsidRDefault="008B6F07" w:rsidP="008B6F07">
            <w:pPr>
              <w:rPr>
                <w:rFonts w:ascii="Arial" w:hAnsi="Arial" w:cs="Arial"/>
                <w:b/>
              </w:rPr>
            </w:pPr>
            <w:r w:rsidRPr="001A131A">
              <w:rPr>
                <w:rFonts w:ascii="Arial" w:hAnsi="Arial" w:cs="Arial"/>
                <w:b/>
              </w:rPr>
              <w:t>Legal Basis</w:t>
            </w:r>
          </w:p>
          <w:p w14:paraId="1640EC8D" w14:textId="77777777" w:rsidR="008B6F07" w:rsidRPr="001A131A" w:rsidRDefault="008B6F07" w:rsidP="008B6F07">
            <w:pPr>
              <w:rPr>
                <w:rFonts w:ascii="Arial" w:hAnsi="Arial" w:cs="Arial"/>
                <w:b/>
              </w:rPr>
            </w:pPr>
          </w:p>
        </w:tc>
      </w:tr>
      <w:tr w:rsidR="008B6F07" w:rsidRPr="001A131A" w14:paraId="594ABD75" w14:textId="77777777" w:rsidTr="00423390">
        <w:tc>
          <w:tcPr>
            <w:tcW w:w="571" w:type="dxa"/>
          </w:tcPr>
          <w:p w14:paraId="799A381D" w14:textId="77777777" w:rsidR="008B6F07" w:rsidRPr="001A131A" w:rsidRDefault="008B6F07" w:rsidP="008B6F07">
            <w:pPr>
              <w:rPr>
                <w:rFonts w:ascii="Arial" w:hAnsi="Arial" w:cs="Arial"/>
              </w:rPr>
            </w:pPr>
            <w:r w:rsidRPr="001A131A">
              <w:rPr>
                <w:rFonts w:ascii="Arial" w:hAnsi="Arial" w:cs="Arial"/>
              </w:rPr>
              <w:t>1</w:t>
            </w:r>
          </w:p>
        </w:tc>
        <w:tc>
          <w:tcPr>
            <w:tcW w:w="2265" w:type="dxa"/>
          </w:tcPr>
          <w:p w14:paraId="2C67BA41" w14:textId="77777777" w:rsidR="008B6F07" w:rsidRPr="001A131A" w:rsidRDefault="008B6F07" w:rsidP="008B6F07">
            <w:pPr>
              <w:rPr>
                <w:rFonts w:ascii="Arial" w:hAnsi="Arial" w:cs="Arial"/>
              </w:rPr>
            </w:pPr>
            <w:r w:rsidRPr="001A131A">
              <w:rPr>
                <w:rFonts w:ascii="Arial" w:hAnsi="Arial" w:cs="Arial"/>
              </w:rPr>
              <w:t>Information to assist in identifying the occupier.</w:t>
            </w:r>
          </w:p>
        </w:tc>
        <w:tc>
          <w:tcPr>
            <w:tcW w:w="2839" w:type="dxa"/>
          </w:tcPr>
          <w:p w14:paraId="2261240F" w14:textId="77777777" w:rsidR="008B6F07" w:rsidRPr="001A131A" w:rsidRDefault="008B6F07" w:rsidP="008B6F07">
            <w:pPr>
              <w:rPr>
                <w:rFonts w:ascii="Arial" w:hAnsi="Arial" w:cs="Arial"/>
              </w:rPr>
            </w:pPr>
            <w:r w:rsidRPr="001A131A">
              <w:rPr>
                <w:rFonts w:ascii="Arial" w:hAnsi="Arial" w:cs="Arial"/>
              </w:rPr>
              <w:t>Dataset showing known contacts for properties where the Rating Lists have been altered.</w:t>
            </w:r>
          </w:p>
        </w:tc>
        <w:tc>
          <w:tcPr>
            <w:tcW w:w="1439" w:type="dxa"/>
          </w:tcPr>
          <w:p w14:paraId="03B12221" w14:textId="77777777" w:rsidR="008B6F07" w:rsidRPr="001A131A" w:rsidRDefault="008B6F07" w:rsidP="008B6F07">
            <w:pPr>
              <w:rPr>
                <w:rFonts w:ascii="Arial" w:hAnsi="Arial" w:cs="Arial"/>
              </w:rPr>
            </w:pPr>
            <w:r w:rsidRPr="001A131A">
              <w:rPr>
                <w:rFonts w:ascii="Arial" w:hAnsi="Arial" w:cs="Arial"/>
              </w:rPr>
              <w:t>Weekly</w:t>
            </w:r>
          </w:p>
        </w:tc>
        <w:tc>
          <w:tcPr>
            <w:tcW w:w="1349" w:type="dxa"/>
          </w:tcPr>
          <w:p w14:paraId="3D76F4D3" w14:textId="77777777" w:rsidR="008B6F07" w:rsidRPr="001A131A" w:rsidRDefault="008B6F07" w:rsidP="008B6F07">
            <w:pPr>
              <w:rPr>
                <w:rFonts w:ascii="Arial" w:hAnsi="Arial" w:cs="Arial"/>
              </w:rPr>
            </w:pPr>
            <w:r w:rsidRPr="001A131A">
              <w:rPr>
                <w:rFonts w:ascii="Arial" w:hAnsi="Arial" w:cs="Arial"/>
              </w:rPr>
              <w:t>BATrans.</w:t>
            </w:r>
          </w:p>
          <w:p w14:paraId="179B1C45" w14:textId="77777777" w:rsidR="008B6F07" w:rsidRPr="001A131A" w:rsidRDefault="008B6F07" w:rsidP="008B6F07">
            <w:pPr>
              <w:rPr>
                <w:rFonts w:ascii="Arial" w:hAnsi="Arial" w:cs="Arial"/>
              </w:rPr>
            </w:pPr>
            <w:r w:rsidRPr="001A131A">
              <w:rPr>
                <w:rFonts w:ascii="Arial" w:hAnsi="Arial" w:cs="Arial"/>
              </w:rPr>
              <w:t>.</w:t>
            </w:r>
          </w:p>
        </w:tc>
        <w:tc>
          <w:tcPr>
            <w:tcW w:w="2740" w:type="dxa"/>
          </w:tcPr>
          <w:p w14:paraId="34983FD6" w14:textId="77777777" w:rsidR="008B6F07" w:rsidRPr="001A131A" w:rsidRDefault="008B6F07" w:rsidP="008B6F07">
            <w:pPr>
              <w:rPr>
                <w:rFonts w:ascii="Arial" w:hAnsi="Arial" w:cs="Arial"/>
              </w:rPr>
            </w:pPr>
            <w:r w:rsidRPr="001A131A">
              <w:rPr>
                <w:rFonts w:ascii="Arial" w:hAnsi="Arial" w:cs="Arial"/>
              </w:rPr>
              <w:t>Establishing liability to and billing of business rates.</w:t>
            </w:r>
          </w:p>
        </w:tc>
        <w:tc>
          <w:tcPr>
            <w:tcW w:w="2745" w:type="dxa"/>
          </w:tcPr>
          <w:p w14:paraId="4FD5B422" w14:textId="77777777" w:rsidR="008B6F07" w:rsidRPr="00E707B6" w:rsidRDefault="008B6F07" w:rsidP="008B6F07">
            <w:pPr>
              <w:rPr>
                <w:rFonts w:ascii="Arial" w:hAnsi="Arial" w:cs="Arial"/>
                <w:color w:val="000000"/>
                <w:lang w:eastAsia="en-GB"/>
              </w:rPr>
            </w:pPr>
            <w:r w:rsidRPr="00E707B6">
              <w:rPr>
                <w:rFonts w:ascii="Arial" w:hAnsi="Arial" w:cs="Arial"/>
                <w:color w:val="000000"/>
                <w:lang w:eastAsia="en-GB"/>
              </w:rPr>
              <w:t>Reg 17 The Non-Domestic Rating (Alterations of Lists and Appeals ) (Wales) Regulations 2005</w:t>
            </w:r>
            <w:bookmarkStart w:id="0" w:name="_GoBack"/>
            <w:bookmarkEnd w:id="0"/>
          </w:p>
          <w:p w14:paraId="546C4974" w14:textId="77777777" w:rsidR="008B6F07" w:rsidRPr="00E707B6" w:rsidRDefault="008B6F07" w:rsidP="008B6F07">
            <w:pPr>
              <w:rPr>
                <w:rFonts w:ascii="Arial" w:hAnsi="Arial" w:cs="Arial"/>
              </w:rPr>
            </w:pPr>
            <w:r w:rsidRPr="00E707B6">
              <w:rPr>
                <w:rFonts w:ascii="Arial" w:hAnsi="Arial" w:cs="Arial"/>
              </w:rPr>
              <w:t>S43 &amp; S45 (Part 3) LGFA 1988.</w:t>
            </w:r>
          </w:p>
        </w:tc>
      </w:tr>
      <w:tr w:rsidR="008B6F07" w:rsidRPr="001A131A" w14:paraId="7EE20CE3" w14:textId="77777777" w:rsidTr="00423390">
        <w:tc>
          <w:tcPr>
            <w:tcW w:w="571" w:type="dxa"/>
          </w:tcPr>
          <w:p w14:paraId="235314F0" w14:textId="77777777" w:rsidR="008B6F07" w:rsidRPr="001A131A" w:rsidRDefault="008B6F07" w:rsidP="008B6F07">
            <w:pPr>
              <w:rPr>
                <w:rFonts w:ascii="Arial" w:hAnsi="Arial" w:cs="Arial"/>
              </w:rPr>
            </w:pPr>
            <w:r w:rsidRPr="001A131A">
              <w:rPr>
                <w:rFonts w:ascii="Arial" w:hAnsi="Arial" w:cs="Arial"/>
              </w:rPr>
              <w:t>2</w:t>
            </w:r>
          </w:p>
        </w:tc>
        <w:tc>
          <w:tcPr>
            <w:tcW w:w="2265" w:type="dxa"/>
          </w:tcPr>
          <w:p w14:paraId="4556F016" w14:textId="77777777" w:rsidR="008B6F07" w:rsidRPr="001A131A" w:rsidRDefault="008B6F07" w:rsidP="008B6F07">
            <w:pPr>
              <w:rPr>
                <w:rFonts w:ascii="Arial" w:hAnsi="Arial" w:cs="Arial"/>
              </w:rPr>
            </w:pPr>
            <w:r w:rsidRPr="001A131A">
              <w:rPr>
                <w:rFonts w:ascii="Arial" w:hAnsi="Arial" w:cs="Arial"/>
              </w:rPr>
              <w:t>Information to assist in identifying the occupier.</w:t>
            </w:r>
          </w:p>
        </w:tc>
        <w:tc>
          <w:tcPr>
            <w:tcW w:w="2839" w:type="dxa"/>
          </w:tcPr>
          <w:p w14:paraId="33455EF9" w14:textId="77777777" w:rsidR="008B6F07" w:rsidRPr="001A131A" w:rsidRDefault="008B6F07" w:rsidP="008B6F07">
            <w:pPr>
              <w:rPr>
                <w:rFonts w:ascii="Arial" w:hAnsi="Arial" w:cs="Arial"/>
              </w:rPr>
            </w:pPr>
            <w:r w:rsidRPr="001A131A">
              <w:rPr>
                <w:rFonts w:ascii="Arial" w:hAnsi="Arial" w:cs="Arial"/>
              </w:rPr>
              <w:t>Answer to queries for VOA information on contacts for properties where the Rating Lists have been altered.</w:t>
            </w:r>
          </w:p>
        </w:tc>
        <w:tc>
          <w:tcPr>
            <w:tcW w:w="1439" w:type="dxa"/>
          </w:tcPr>
          <w:p w14:paraId="07594E47" w14:textId="77777777" w:rsidR="008B6F07" w:rsidRPr="001A131A" w:rsidRDefault="008B6F07" w:rsidP="008B6F07">
            <w:pPr>
              <w:rPr>
                <w:rFonts w:ascii="Arial" w:hAnsi="Arial" w:cs="Arial"/>
              </w:rPr>
            </w:pPr>
            <w:r w:rsidRPr="001A131A">
              <w:rPr>
                <w:rFonts w:ascii="Arial" w:hAnsi="Arial" w:cs="Arial"/>
              </w:rPr>
              <w:t>Ad Hoc.</w:t>
            </w:r>
          </w:p>
        </w:tc>
        <w:tc>
          <w:tcPr>
            <w:tcW w:w="1349" w:type="dxa"/>
          </w:tcPr>
          <w:p w14:paraId="081CA8C7" w14:textId="77777777" w:rsidR="008B6F07" w:rsidRPr="001A131A" w:rsidRDefault="008B6F07" w:rsidP="008B6F07">
            <w:pPr>
              <w:rPr>
                <w:rFonts w:ascii="Arial" w:hAnsi="Arial" w:cs="Arial"/>
              </w:rPr>
            </w:pPr>
            <w:r w:rsidRPr="001A131A">
              <w:rPr>
                <w:rFonts w:ascii="Arial" w:hAnsi="Arial" w:cs="Arial"/>
              </w:rPr>
              <w:t>Email.</w:t>
            </w:r>
          </w:p>
        </w:tc>
        <w:tc>
          <w:tcPr>
            <w:tcW w:w="2740" w:type="dxa"/>
          </w:tcPr>
          <w:p w14:paraId="4E83897F" w14:textId="77777777" w:rsidR="008B6F07" w:rsidRPr="001A131A" w:rsidRDefault="008B6F07" w:rsidP="008B6F07">
            <w:pPr>
              <w:rPr>
                <w:rFonts w:ascii="Arial" w:hAnsi="Arial" w:cs="Arial"/>
              </w:rPr>
            </w:pPr>
            <w:r w:rsidRPr="001A131A">
              <w:rPr>
                <w:rFonts w:ascii="Arial" w:hAnsi="Arial" w:cs="Arial"/>
              </w:rPr>
              <w:t>Establishing liability to and billing of business rates.</w:t>
            </w:r>
          </w:p>
        </w:tc>
        <w:tc>
          <w:tcPr>
            <w:tcW w:w="2745" w:type="dxa"/>
          </w:tcPr>
          <w:p w14:paraId="273EB79D" w14:textId="77777777" w:rsidR="00BA3450" w:rsidRPr="00E707B6" w:rsidRDefault="008B6F07" w:rsidP="008B6F07">
            <w:pPr>
              <w:rPr>
                <w:rFonts w:ascii="Arial" w:hAnsi="Arial" w:cs="Arial"/>
                <w:color w:val="000000"/>
                <w:lang w:eastAsia="en-GB"/>
              </w:rPr>
            </w:pPr>
            <w:r w:rsidRPr="00E707B6">
              <w:rPr>
                <w:rFonts w:ascii="Arial" w:hAnsi="Arial" w:cs="Arial"/>
                <w:color w:val="000000"/>
                <w:lang w:eastAsia="en-GB"/>
              </w:rPr>
              <w:t>Reg 17 The Non-Domestic Rating (Alterations of Lists and Appeals ) (Wales) Regulations 2005</w:t>
            </w:r>
            <w:r w:rsidR="00BA3450" w:rsidRPr="00E707B6">
              <w:rPr>
                <w:rFonts w:ascii="Arial" w:hAnsi="Arial" w:cs="Arial"/>
                <w:color w:val="000000"/>
                <w:lang w:eastAsia="en-GB"/>
              </w:rPr>
              <w:t xml:space="preserve"> </w:t>
            </w:r>
          </w:p>
          <w:p w14:paraId="2C16B9C9" w14:textId="77777777" w:rsidR="008B6F07" w:rsidRPr="00E707B6" w:rsidRDefault="008B6F07" w:rsidP="008B6F07">
            <w:pPr>
              <w:rPr>
                <w:rFonts w:ascii="Arial" w:hAnsi="Arial" w:cs="Arial"/>
              </w:rPr>
            </w:pPr>
            <w:r w:rsidRPr="00E707B6">
              <w:rPr>
                <w:rFonts w:ascii="Arial" w:hAnsi="Arial" w:cs="Arial"/>
              </w:rPr>
              <w:t>S43 &amp; S45 (Part 3) LGFA 1988.</w:t>
            </w:r>
          </w:p>
        </w:tc>
      </w:tr>
      <w:tr w:rsidR="008B6F07" w:rsidRPr="001A131A" w14:paraId="564EEF26" w14:textId="77777777" w:rsidTr="00423390">
        <w:tc>
          <w:tcPr>
            <w:tcW w:w="571" w:type="dxa"/>
          </w:tcPr>
          <w:p w14:paraId="41155B7F" w14:textId="77777777" w:rsidR="008B6F07" w:rsidRPr="001A131A" w:rsidRDefault="008B6F07" w:rsidP="008B6F07">
            <w:pPr>
              <w:rPr>
                <w:rFonts w:ascii="Arial" w:hAnsi="Arial" w:cs="Arial"/>
              </w:rPr>
            </w:pPr>
            <w:r w:rsidRPr="001A131A">
              <w:rPr>
                <w:rFonts w:ascii="Arial" w:hAnsi="Arial" w:cs="Arial"/>
              </w:rPr>
              <w:t>3</w:t>
            </w:r>
          </w:p>
        </w:tc>
        <w:tc>
          <w:tcPr>
            <w:tcW w:w="2265" w:type="dxa"/>
          </w:tcPr>
          <w:p w14:paraId="6B63FADD" w14:textId="77777777" w:rsidR="008B6F07" w:rsidRPr="001A131A" w:rsidRDefault="008B6F07" w:rsidP="008B6F07">
            <w:pPr>
              <w:rPr>
                <w:rFonts w:ascii="Arial" w:hAnsi="Arial" w:cs="Arial"/>
              </w:rPr>
            </w:pPr>
            <w:r w:rsidRPr="001A131A">
              <w:rPr>
                <w:rFonts w:ascii="Arial" w:hAnsi="Arial" w:cs="Arial"/>
              </w:rPr>
              <w:t>Information to assist identification of the hereditament.</w:t>
            </w:r>
          </w:p>
        </w:tc>
        <w:tc>
          <w:tcPr>
            <w:tcW w:w="2839" w:type="dxa"/>
          </w:tcPr>
          <w:p w14:paraId="759BE76B" w14:textId="77777777" w:rsidR="008B6F07" w:rsidRPr="001A131A" w:rsidRDefault="008B6F07" w:rsidP="008B6F07">
            <w:pPr>
              <w:rPr>
                <w:rFonts w:ascii="Arial" w:hAnsi="Arial" w:cs="Arial"/>
              </w:rPr>
            </w:pPr>
            <w:r w:rsidRPr="001A131A">
              <w:rPr>
                <w:rFonts w:ascii="Arial" w:hAnsi="Arial" w:cs="Arial"/>
              </w:rPr>
              <w:t>Provide information to supplement the Rating List entry to allow the location of the hereditament to be established.</w:t>
            </w:r>
          </w:p>
        </w:tc>
        <w:tc>
          <w:tcPr>
            <w:tcW w:w="1439" w:type="dxa"/>
          </w:tcPr>
          <w:p w14:paraId="7909ECE1" w14:textId="77777777" w:rsidR="008B6F07" w:rsidRPr="001A131A" w:rsidRDefault="008B6F07" w:rsidP="008B6F07">
            <w:pPr>
              <w:rPr>
                <w:rFonts w:ascii="Arial" w:hAnsi="Arial" w:cs="Arial"/>
              </w:rPr>
            </w:pPr>
            <w:r w:rsidRPr="001A131A">
              <w:rPr>
                <w:rFonts w:ascii="Arial" w:hAnsi="Arial" w:cs="Arial"/>
              </w:rPr>
              <w:t>Ad Hoc.</w:t>
            </w:r>
          </w:p>
        </w:tc>
        <w:tc>
          <w:tcPr>
            <w:tcW w:w="1349" w:type="dxa"/>
          </w:tcPr>
          <w:p w14:paraId="0CD15B11" w14:textId="77777777" w:rsidR="008B6F07" w:rsidRPr="001A131A" w:rsidRDefault="008B6F07" w:rsidP="008B6F07">
            <w:pPr>
              <w:rPr>
                <w:rFonts w:ascii="Arial" w:hAnsi="Arial" w:cs="Arial"/>
              </w:rPr>
            </w:pPr>
            <w:r w:rsidRPr="001A131A">
              <w:rPr>
                <w:rFonts w:ascii="Arial" w:hAnsi="Arial" w:cs="Arial"/>
              </w:rPr>
              <w:t>Email.</w:t>
            </w:r>
          </w:p>
        </w:tc>
        <w:tc>
          <w:tcPr>
            <w:tcW w:w="2740" w:type="dxa"/>
          </w:tcPr>
          <w:p w14:paraId="569F613C" w14:textId="77777777" w:rsidR="008B6F07" w:rsidRPr="001A131A" w:rsidRDefault="008B6F07" w:rsidP="008B6F07">
            <w:pPr>
              <w:rPr>
                <w:rFonts w:ascii="Arial" w:hAnsi="Arial" w:cs="Arial"/>
              </w:rPr>
            </w:pPr>
            <w:r w:rsidRPr="001A131A">
              <w:rPr>
                <w:rFonts w:ascii="Arial" w:hAnsi="Arial" w:cs="Arial"/>
              </w:rPr>
              <w:t>Establishing liability to and billing of business rates.</w:t>
            </w:r>
          </w:p>
        </w:tc>
        <w:tc>
          <w:tcPr>
            <w:tcW w:w="2745" w:type="dxa"/>
          </w:tcPr>
          <w:p w14:paraId="3B620E45" w14:textId="77777777" w:rsidR="008B6F07" w:rsidRPr="00E707B6" w:rsidRDefault="008B6F07" w:rsidP="008B6F07">
            <w:pPr>
              <w:rPr>
                <w:rFonts w:ascii="Arial" w:hAnsi="Arial" w:cs="Arial"/>
              </w:rPr>
            </w:pPr>
            <w:r w:rsidRPr="00E707B6">
              <w:rPr>
                <w:rFonts w:ascii="Arial" w:hAnsi="Arial" w:cs="Arial"/>
                <w:color w:val="000000"/>
                <w:lang w:eastAsia="en-GB"/>
              </w:rPr>
              <w:t>Reg 17 The Non-Domestic Rating (Alterations of Lists and Appeals ) (Wales) Regulations 2005</w:t>
            </w:r>
            <w:r w:rsidRPr="00E707B6">
              <w:rPr>
                <w:rFonts w:ascii="Arial" w:hAnsi="Arial" w:cs="Arial"/>
              </w:rPr>
              <w:t>.</w:t>
            </w:r>
          </w:p>
          <w:p w14:paraId="3BCA2DE1" w14:textId="77777777" w:rsidR="008B6F07" w:rsidRPr="00E707B6" w:rsidRDefault="008B6F07" w:rsidP="008B6F07">
            <w:pPr>
              <w:rPr>
                <w:rFonts w:ascii="Arial" w:hAnsi="Arial" w:cs="Arial"/>
              </w:rPr>
            </w:pPr>
            <w:r w:rsidRPr="00E707B6">
              <w:rPr>
                <w:rFonts w:ascii="Arial" w:hAnsi="Arial" w:cs="Arial"/>
              </w:rPr>
              <w:t>S43 &amp; S45 (Part 3) LGFA 1988.</w:t>
            </w:r>
          </w:p>
        </w:tc>
      </w:tr>
      <w:tr w:rsidR="008B6F07" w:rsidRPr="001A131A" w14:paraId="0D374BBA" w14:textId="77777777" w:rsidTr="00423390">
        <w:tc>
          <w:tcPr>
            <w:tcW w:w="571" w:type="dxa"/>
          </w:tcPr>
          <w:p w14:paraId="2D39598D" w14:textId="77777777" w:rsidR="008B6F07" w:rsidRPr="001A131A" w:rsidRDefault="008B6F07" w:rsidP="008B6F07">
            <w:pPr>
              <w:rPr>
                <w:rFonts w:ascii="Arial" w:hAnsi="Arial" w:cs="Arial"/>
              </w:rPr>
            </w:pPr>
            <w:r w:rsidRPr="001A131A">
              <w:rPr>
                <w:rFonts w:ascii="Arial" w:hAnsi="Arial" w:cs="Arial"/>
              </w:rPr>
              <w:t>4</w:t>
            </w:r>
          </w:p>
        </w:tc>
        <w:tc>
          <w:tcPr>
            <w:tcW w:w="2265" w:type="dxa"/>
          </w:tcPr>
          <w:p w14:paraId="0C2D3A69" w14:textId="77777777" w:rsidR="008B6F07" w:rsidRPr="001A131A" w:rsidRDefault="008B6F07" w:rsidP="008B6F07">
            <w:pPr>
              <w:rPr>
                <w:rFonts w:ascii="Arial" w:hAnsi="Arial" w:cs="Arial"/>
              </w:rPr>
            </w:pPr>
            <w:r w:rsidRPr="001A131A">
              <w:rPr>
                <w:rFonts w:ascii="Arial" w:hAnsi="Arial" w:cs="Arial"/>
              </w:rPr>
              <w:t>Draft Rating List.</w:t>
            </w:r>
          </w:p>
        </w:tc>
        <w:tc>
          <w:tcPr>
            <w:tcW w:w="2839" w:type="dxa"/>
          </w:tcPr>
          <w:p w14:paraId="3E268CDC" w14:textId="77777777" w:rsidR="008B6F07" w:rsidRPr="001A131A" w:rsidRDefault="008B6F07" w:rsidP="008B6F07">
            <w:pPr>
              <w:rPr>
                <w:rFonts w:ascii="Arial" w:hAnsi="Arial" w:cs="Arial"/>
              </w:rPr>
            </w:pPr>
            <w:r w:rsidRPr="001A131A">
              <w:rPr>
                <w:rFonts w:ascii="Arial" w:hAnsi="Arial" w:cs="Arial"/>
              </w:rPr>
              <w:t>Dataset showing the Draft Rating List.</w:t>
            </w:r>
          </w:p>
        </w:tc>
        <w:tc>
          <w:tcPr>
            <w:tcW w:w="1439" w:type="dxa"/>
          </w:tcPr>
          <w:p w14:paraId="67F6AF08" w14:textId="77777777" w:rsidR="008B6F07" w:rsidRPr="001A131A" w:rsidRDefault="008B6F07" w:rsidP="008B6F07">
            <w:pPr>
              <w:rPr>
                <w:rFonts w:ascii="Arial" w:hAnsi="Arial" w:cs="Arial"/>
              </w:rPr>
            </w:pPr>
            <w:r w:rsidRPr="001A131A">
              <w:rPr>
                <w:rFonts w:ascii="Arial" w:hAnsi="Arial" w:cs="Arial"/>
              </w:rPr>
              <w:t>At Revaluation.</w:t>
            </w:r>
          </w:p>
        </w:tc>
        <w:tc>
          <w:tcPr>
            <w:tcW w:w="1349" w:type="dxa"/>
          </w:tcPr>
          <w:p w14:paraId="7DA5C14F" w14:textId="77777777" w:rsidR="008B6F07" w:rsidRPr="001A131A" w:rsidRDefault="008B6F07" w:rsidP="008B6F07">
            <w:pPr>
              <w:rPr>
                <w:rFonts w:ascii="Arial" w:hAnsi="Arial" w:cs="Arial"/>
              </w:rPr>
            </w:pPr>
            <w:r w:rsidRPr="001A131A">
              <w:rPr>
                <w:rFonts w:ascii="Arial" w:hAnsi="Arial" w:cs="Arial"/>
              </w:rPr>
              <w:t>BATrans.</w:t>
            </w:r>
          </w:p>
          <w:p w14:paraId="5AF5FA1F" w14:textId="77777777" w:rsidR="008B6F07" w:rsidRPr="001A131A" w:rsidRDefault="008B6F07" w:rsidP="008B6F07">
            <w:pPr>
              <w:rPr>
                <w:rFonts w:ascii="Arial" w:hAnsi="Arial" w:cs="Arial"/>
              </w:rPr>
            </w:pPr>
          </w:p>
        </w:tc>
        <w:tc>
          <w:tcPr>
            <w:tcW w:w="2740" w:type="dxa"/>
          </w:tcPr>
          <w:p w14:paraId="29894C02" w14:textId="77777777" w:rsidR="008B6F07" w:rsidRPr="001A131A" w:rsidRDefault="008B6F07" w:rsidP="008B6F07">
            <w:pPr>
              <w:rPr>
                <w:rFonts w:ascii="Arial" w:hAnsi="Arial" w:cs="Arial"/>
              </w:rPr>
            </w:pPr>
            <w:r w:rsidRPr="001A131A">
              <w:rPr>
                <w:rFonts w:ascii="Arial" w:hAnsi="Arial" w:cs="Arial"/>
              </w:rPr>
              <w:t>Deposit of the Draft Rating List.</w:t>
            </w:r>
          </w:p>
        </w:tc>
        <w:tc>
          <w:tcPr>
            <w:tcW w:w="2745" w:type="dxa"/>
          </w:tcPr>
          <w:p w14:paraId="1335ACEA" w14:textId="77777777" w:rsidR="008B6F07" w:rsidRPr="00E707B6" w:rsidRDefault="008B6F07" w:rsidP="008B6F07">
            <w:pPr>
              <w:rPr>
                <w:rFonts w:ascii="Arial" w:hAnsi="Arial" w:cs="Arial"/>
              </w:rPr>
            </w:pPr>
            <w:r w:rsidRPr="00E707B6">
              <w:rPr>
                <w:rFonts w:ascii="Arial" w:hAnsi="Arial" w:cs="Arial"/>
              </w:rPr>
              <w:t>S41 (Part 3) LGFA 1988.</w:t>
            </w:r>
          </w:p>
        </w:tc>
      </w:tr>
      <w:tr w:rsidR="008B6F07" w:rsidRPr="001A131A" w14:paraId="31804089" w14:textId="77777777" w:rsidTr="00423390">
        <w:tc>
          <w:tcPr>
            <w:tcW w:w="571" w:type="dxa"/>
          </w:tcPr>
          <w:p w14:paraId="1D60D353" w14:textId="77777777" w:rsidR="008B6F07" w:rsidRPr="001A131A" w:rsidRDefault="008B6F07" w:rsidP="008B6F07">
            <w:pPr>
              <w:rPr>
                <w:rFonts w:ascii="Arial" w:hAnsi="Arial" w:cs="Arial"/>
              </w:rPr>
            </w:pPr>
            <w:r w:rsidRPr="001A131A">
              <w:rPr>
                <w:rFonts w:ascii="Arial" w:hAnsi="Arial" w:cs="Arial"/>
              </w:rPr>
              <w:t>5</w:t>
            </w:r>
          </w:p>
        </w:tc>
        <w:tc>
          <w:tcPr>
            <w:tcW w:w="2265" w:type="dxa"/>
          </w:tcPr>
          <w:p w14:paraId="2697C5D6" w14:textId="77777777" w:rsidR="008B6F07" w:rsidRPr="001A131A" w:rsidRDefault="008B6F07" w:rsidP="008B6F07">
            <w:pPr>
              <w:rPr>
                <w:rFonts w:ascii="Arial" w:hAnsi="Arial" w:cs="Arial"/>
              </w:rPr>
            </w:pPr>
            <w:r w:rsidRPr="001A131A">
              <w:rPr>
                <w:rFonts w:ascii="Arial" w:hAnsi="Arial" w:cs="Arial"/>
              </w:rPr>
              <w:t>Compiled Rating List.</w:t>
            </w:r>
          </w:p>
        </w:tc>
        <w:tc>
          <w:tcPr>
            <w:tcW w:w="2839" w:type="dxa"/>
          </w:tcPr>
          <w:p w14:paraId="278D5C70" w14:textId="77777777" w:rsidR="008B6F07" w:rsidRPr="001A131A" w:rsidRDefault="008B6F07" w:rsidP="008B6F07">
            <w:pPr>
              <w:rPr>
                <w:rFonts w:ascii="Arial" w:hAnsi="Arial" w:cs="Arial"/>
              </w:rPr>
            </w:pPr>
            <w:r w:rsidRPr="001A131A">
              <w:rPr>
                <w:rFonts w:ascii="Arial" w:hAnsi="Arial" w:cs="Arial"/>
              </w:rPr>
              <w:t>Dataset showing the Compiled Rating List.</w:t>
            </w:r>
          </w:p>
        </w:tc>
        <w:tc>
          <w:tcPr>
            <w:tcW w:w="1439" w:type="dxa"/>
          </w:tcPr>
          <w:p w14:paraId="75200947" w14:textId="77777777" w:rsidR="008B6F07" w:rsidRPr="001A131A" w:rsidRDefault="008B6F07" w:rsidP="008B6F07">
            <w:pPr>
              <w:rPr>
                <w:rFonts w:ascii="Arial" w:hAnsi="Arial" w:cs="Arial"/>
              </w:rPr>
            </w:pPr>
            <w:r w:rsidRPr="001A131A">
              <w:rPr>
                <w:rFonts w:ascii="Arial" w:hAnsi="Arial" w:cs="Arial"/>
              </w:rPr>
              <w:t>At Revaluation.</w:t>
            </w:r>
          </w:p>
        </w:tc>
        <w:tc>
          <w:tcPr>
            <w:tcW w:w="1349" w:type="dxa"/>
          </w:tcPr>
          <w:p w14:paraId="6910EBC4" w14:textId="77777777" w:rsidR="008B6F07" w:rsidRPr="001A131A" w:rsidRDefault="008B6F07" w:rsidP="008B6F07">
            <w:pPr>
              <w:rPr>
                <w:rFonts w:ascii="Arial" w:hAnsi="Arial" w:cs="Arial"/>
              </w:rPr>
            </w:pPr>
            <w:r w:rsidRPr="001A131A">
              <w:rPr>
                <w:rFonts w:ascii="Arial" w:hAnsi="Arial" w:cs="Arial"/>
              </w:rPr>
              <w:t>BATrans.</w:t>
            </w:r>
          </w:p>
          <w:p w14:paraId="4931AB86" w14:textId="77777777" w:rsidR="008B6F07" w:rsidRPr="001A131A" w:rsidRDefault="008B6F07" w:rsidP="008B6F07">
            <w:pPr>
              <w:rPr>
                <w:rFonts w:ascii="Arial" w:hAnsi="Arial" w:cs="Arial"/>
              </w:rPr>
            </w:pPr>
          </w:p>
        </w:tc>
        <w:tc>
          <w:tcPr>
            <w:tcW w:w="2740" w:type="dxa"/>
          </w:tcPr>
          <w:p w14:paraId="118E0E0C" w14:textId="77777777" w:rsidR="008B6F07" w:rsidRPr="001A131A" w:rsidRDefault="008B6F07" w:rsidP="008B6F07">
            <w:pPr>
              <w:rPr>
                <w:rFonts w:ascii="Arial" w:hAnsi="Arial" w:cs="Arial"/>
              </w:rPr>
            </w:pPr>
            <w:r w:rsidRPr="001A131A">
              <w:rPr>
                <w:rFonts w:ascii="Arial" w:hAnsi="Arial" w:cs="Arial"/>
              </w:rPr>
              <w:t>Deposit of the Compiled Rating List.</w:t>
            </w:r>
          </w:p>
        </w:tc>
        <w:tc>
          <w:tcPr>
            <w:tcW w:w="2745" w:type="dxa"/>
          </w:tcPr>
          <w:p w14:paraId="11BD9816" w14:textId="77777777" w:rsidR="008B6F07" w:rsidRPr="00E707B6" w:rsidRDefault="008B6F07" w:rsidP="008B6F07">
            <w:pPr>
              <w:rPr>
                <w:rFonts w:ascii="Arial" w:hAnsi="Arial" w:cs="Arial"/>
              </w:rPr>
            </w:pPr>
            <w:r w:rsidRPr="00E707B6">
              <w:rPr>
                <w:rFonts w:ascii="Arial" w:hAnsi="Arial" w:cs="Arial"/>
              </w:rPr>
              <w:t>S41 (Part 3) LGFA 1988.</w:t>
            </w:r>
          </w:p>
        </w:tc>
      </w:tr>
      <w:tr w:rsidR="008B6F07" w:rsidRPr="001A131A" w14:paraId="1D6604CD" w14:textId="77777777" w:rsidTr="00423390">
        <w:tc>
          <w:tcPr>
            <w:tcW w:w="571" w:type="dxa"/>
          </w:tcPr>
          <w:p w14:paraId="2038989F" w14:textId="77777777" w:rsidR="008B6F07" w:rsidRPr="001A131A" w:rsidRDefault="008B6F07" w:rsidP="008B6F07">
            <w:pPr>
              <w:rPr>
                <w:rFonts w:ascii="Arial" w:hAnsi="Arial" w:cs="Arial"/>
              </w:rPr>
            </w:pPr>
            <w:r w:rsidRPr="001A131A">
              <w:rPr>
                <w:rFonts w:ascii="Arial" w:hAnsi="Arial" w:cs="Arial"/>
              </w:rPr>
              <w:t>6</w:t>
            </w:r>
          </w:p>
        </w:tc>
        <w:tc>
          <w:tcPr>
            <w:tcW w:w="2265" w:type="dxa"/>
          </w:tcPr>
          <w:p w14:paraId="3643BEDD" w14:textId="77777777" w:rsidR="008B6F07" w:rsidRPr="001A131A" w:rsidRDefault="008B6F07" w:rsidP="008B6F07">
            <w:pPr>
              <w:rPr>
                <w:rFonts w:ascii="Arial" w:hAnsi="Arial" w:cs="Arial"/>
              </w:rPr>
            </w:pPr>
            <w:r w:rsidRPr="001A131A">
              <w:rPr>
                <w:rFonts w:ascii="Arial" w:hAnsi="Arial" w:cs="Arial"/>
              </w:rPr>
              <w:t>Update Schedules.</w:t>
            </w:r>
          </w:p>
        </w:tc>
        <w:tc>
          <w:tcPr>
            <w:tcW w:w="2839" w:type="dxa"/>
          </w:tcPr>
          <w:p w14:paraId="5FFDF97A" w14:textId="77777777" w:rsidR="008B6F07" w:rsidRPr="001A131A" w:rsidRDefault="008B6F07" w:rsidP="008B6F07">
            <w:pPr>
              <w:rPr>
                <w:rFonts w:ascii="Arial" w:hAnsi="Arial" w:cs="Arial"/>
              </w:rPr>
            </w:pPr>
            <w:r w:rsidRPr="001A131A">
              <w:rPr>
                <w:rFonts w:ascii="Arial" w:hAnsi="Arial" w:cs="Arial"/>
              </w:rPr>
              <w:t>A schedule of alterations to Rating Lists.</w:t>
            </w:r>
          </w:p>
        </w:tc>
        <w:tc>
          <w:tcPr>
            <w:tcW w:w="1439" w:type="dxa"/>
          </w:tcPr>
          <w:p w14:paraId="2D58AB51" w14:textId="77777777" w:rsidR="008B6F07" w:rsidRPr="001A131A" w:rsidRDefault="008B6F07" w:rsidP="008B6F07">
            <w:pPr>
              <w:rPr>
                <w:rFonts w:ascii="Arial" w:hAnsi="Arial" w:cs="Arial"/>
              </w:rPr>
            </w:pPr>
            <w:r w:rsidRPr="001A131A">
              <w:rPr>
                <w:rFonts w:ascii="Arial" w:hAnsi="Arial" w:cs="Arial"/>
              </w:rPr>
              <w:t>Weekly.</w:t>
            </w:r>
          </w:p>
        </w:tc>
        <w:tc>
          <w:tcPr>
            <w:tcW w:w="1349" w:type="dxa"/>
          </w:tcPr>
          <w:p w14:paraId="3DB10EC7" w14:textId="77777777" w:rsidR="008B6F07" w:rsidRPr="001A131A" w:rsidRDefault="008B6F07" w:rsidP="008B6F07">
            <w:pPr>
              <w:rPr>
                <w:rFonts w:ascii="Arial" w:hAnsi="Arial" w:cs="Arial"/>
              </w:rPr>
            </w:pPr>
            <w:r w:rsidRPr="001A131A">
              <w:rPr>
                <w:rFonts w:ascii="Arial" w:hAnsi="Arial" w:cs="Arial"/>
              </w:rPr>
              <w:t>BATrans.</w:t>
            </w:r>
          </w:p>
          <w:p w14:paraId="4C90C5A7" w14:textId="77777777" w:rsidR="008B6F07" w:rsidRPr="001A131A" w:rsidRDefault="008B6F07" w:rsidP="008B6F07">
            <w:pPr>
              <w:rPr>
                <w:rFonts w:ascii="Arial" w:hAnsi="Arial" w:cs="Arial"/>
              </w:rPr>
            </w:pPr>
          </w:p>
        </w:tc>
        <w:tc>
          <w:tcPr>
            <w:tcW w:w="2740" w:type="dxa"/>
          </w:tcPr>
          <w:p w14:paraId="68FB7DF1" w14:textId="77777777" w:rsidR="008B6F07" w:rsidRPr="001A131A" w:rsidRDefault="008B6F07" w:rsidP="008B6F07">
            <w:pPr>
              <w:rPr>
                <w:rFonts w:ascii="Arial" w:hAnsi="Arial" w:cs="Arial"/>
              </w:rPr>
            </w:pPr>
            <w:r w:rsidRPr="001A131A">
              <w:rPr>
                <w:rFonts w:ascii="Arial" w:hAnsi="Arial" w:cs="Arial"/>
              </w:rPr>
              <w:t>Maintain the Rating List and establish liability of a ratepayer.</w:t>
            </w:r>
          </w:p>
        </w:tc>
        <w:tc>
          <w:tcPr>
            <w:tcW w:w="2745" w:type="dxa"/>
          </w:tcPr>
          <w:p w14:paraId="131B846F" w14:textId="77777777" w:rsidR="00E65D9B" w:rsidRPr="00E707B6" w:rsidRDefault="008B6F07" w:rsidP="008B6F07">
            <w:pPr>
              <w:rPr>
                <w:rFonts w:ascii="Arial" w:hAnsi="Arial" w:cs="Arial"/>
                <w:color w:val="000000"/>
                <w:lang w:eastAsia="en-GB"/>
              </w:rPr>
            </w:pPr>
            <w:r w:rsidRPr="00E707B6">
              <w:rPr>
                <w:rFonts w:ascii="Arial" w:hAnsi="Arial" w:cs="Arial"/>
                <w:color w:val="000000"/>
                <w:lang w:eastAsia="en-GB"/>
              </w:rPr>
              <w:t>Reg 17 The Non-Domestic Rating (Alterations of Lists and Appeals ) (Wales) Regulations 2005</w:t>
            </w:r>
            <w:r w:rsidR="00E65D9B" w:rsidRPr="00E707B6">
              <w:rPr>
                <w:rFonts w:ascii="Arial" w:hAnsi="Arial" w:cs="Arial"/>
                <w:color w:val="000000"/>
                <w:lang w:eastAsia="en-GB"/>
              </w:rPr>
              <w:t xml:space="preserve">  </w:t>
            </w:r>
          </w:p>
          <w:p w14:paraId="21B44FCC" w14:textId="77777777" w:rsidR="008B6F07" w:rsidRPr="00E707B6" w:rsidRDefault="008B6F07" w:rsidP="008B6F07">
            <w:pPr>
              <w:rPr>
                <w:rFonts w:ascii="Arial" w:hAnsi="Arial" w:cs="Arial"/>
              </w:rPr>
            </w:pPr>
            <w:r w:rsidRPr="00E707B6">
              <w:rPr>
                <w:rFonts w:ascii="Arial" w:hAnsi="Arial" w:cs="Arial"/>
              </w:rPr>
              <w:t>S43 &amp; S45 (Part 3) LGFA 1988.</w:t>
            </w:r>
          </w:p>
        </w:tc>
      </w:tr>
      <w:tr w:rsidR="008B6F07" w:rsidRPr="001A131A" w14:paraId="6D74B840" w14:textId="77777777" w:rsidTr="00423390">
        <w:tc>
          <w:tcPr>
            <w:tcW w:w="571" w:type="dxa"/>
          </w:tcPr>
          <w:p w14:paraId="6DD2EF15" w14:textId="77777777" w:rsidR="008B6F07" w:rsidRPr="001A131A" w:rsidRDefault="008B6F07" w:rsidP="008B6F07">
            <w:pPr>
              <w:rPr>
                <w:rFonts w:ascii="Arial" w:hAnsi="Arial" w:cs="Arial"/>
              </w:rPr>
            </w:pPr>
            <w:r w:rsidRPr="001A131A">
              <w:rPr>
                <w:rFonts w:ascii="Arial" w:hAnsi="Arial" w:cs="Arial"/>
              </w:rPr>
              <w:t>7</w:t>
            </w:r>
          </w:p>
        </w:tc>
        <w:tc>
          <w:tcPr>
            <w:tcW w:w="2265" w:type="dxa"/>
          </w:tcPr>
          <w:p w14:paraId="502AE4D3" w14:textId="77777777" w:rsidR="008B6F07" w:rsidRPr="001A131A" w:rsidRDefault="008B6F07" w:rsidP="008B6F07">
            <w:pPr>
              <w:rPr>
                <w:rFonts w:ascii="Arial" w:hAnsi="Arial" w:cs="Arial"/>
              </w:rPr>
            </w:pPr>
            <w:r w:rsidRPr="001A131A">
              <w:rPr>
                <w:rFonts w:ascii="Arial" w:hAnsi="Arial" w:cs="Arial"/>
              </w:rPr>
              <w:t>Minor List Change Schedule.</w:t>
            </w:r>
          </w:p>
        </w:tc>
        <w:tc>
          <w:tcPr>
            <w:tcW w:w="2839" w:type="dxa"/>
          </w:tcPr>
          <w:p w14:paraId="18995795" w14:textId="77777777" w:rsidR="008B6F07" w:rsidRPr="001A131A" w:rsidRDefault="008B6F07" w:rsidP="008B6F07">
            <w:pPr>
              <w:rPr>
                <w:rFonts w:ascii="Arial" w:hAnsi="Arial" w:cs="Arial"/>
              </w:rPr>
            </w:pPr>
            <w:r w:rsidRPr="001A131A">
              <w:rPr>
                <w:rFonts w:ascii="Arial" w:hAnsi="Arial" w:cs="Arial"/>
              </w:rPr>
              <w:t>A schedule of cleared MRL cases which result in a change.</w:t>
            </w:r>
          </w:p>
        </w:tc>
        <w:tc>
          <w:tcPr>
            <w:tcW w:w="1439" w:type="dxa"/>
          </w:tcPr>
          <w:p w14:paraId="4DC1BC4E" w14:textId="77777777" w:rsidR="008B6F07" w:rsidRPr="001A131A" w:rsidRDefault="008B6F07" w:rsidP="008B6F07">
            <w:pPr>
              <w:rPr>
                <w:rFonts w:ascii="Arial" w:hAnsi="Arial" w:cs="Arial"/>
              </w:rPr>
            </w:pPr>
            <w:r w:rsidRPr="001A131A">
              <w:rPr>
                <w:rFonts w:ascii="Arial" w:hAnsi="Arial" w:cs="Arial"/>
              </w:rPr>
              <w:t>Weekly.</w:t>
            </w:r>
          </w:p>
        </w:tc>
        <w:tc>
          <w:tcPr>
            <w:tcW w:w="1349" w:type="dxa"/>
          </w:tcPr>
          <w:p w14:paraId="1C61D9A0" w14:textId="77777777" w:rsidR="008B6F07" w:rsidRPr="001A131A" w:rsidRDefault="008B6F07" w:rsidP="008B6F07">
            <w:pPr>
              <w:rPr>
                <w:rFonts w:ascii="Arial" w:hAnsi="Arial" w:cs="Arial"/>
              </w:rPr>
            </w:pPr>
            <w:r w:rsidRPr="001A131A">
              <w:rPr>
                <w:rFonts w:ascii="Arial" w:hAnsi="Arial" w:cs="Arial"/>
              </w:rPr>
              <w:t>BATrans.</w:t>
            </w:r>
          </w:p>
          <w:p w14:paraId="70E68811" w14:textId="77777777" w:rsidR="008B6F07" w:rsidRPr="001A131A" w:rsidRDefault="008B6F07" w:rsidP="008B6F07">
            <w:pPr>
              <w:rPr>
                <w:rFonts w:ascii="Arial" w:hAnsi="Arial" w:cs="Arial"/>
              </w:rPr>
            </w:pPr>
          </w:p>
        </w:tc>
        <w:tc>
          <w:tcPr>
            <w:tcW w:w="2740" w:type="dxa"/>
          </w:tcPr>
          <w:p w14:paraId="56FEF62D" w14:textId="77777777" w:rsidR="008B6F07" w:rsidRPr="001A131A" w:rsidRDefault="008B6F07" w:rsidP="008B6F07">
            <w:pPr>
              <w:rPr>
                <w:rFonts w:ascii="Arial" w:hAnsi="Arial" w:cs="Arial"/>
              </w:rPr>
            </w:pPr>
            <w:r w:rsidRPr="001A131A">
              <w:rPr>
                <w:rFonts w:ascii="Arial" w:hAnsi="Arial" w:cs="Arial"/>
              </w:rPr>
              <w:t>Maintain the Rating List and establish liability of a ratepayer.</w:t>
            </w:r>
          </w:p>
        </w:tc>
        <w:tc>
          <w:tcPr>
            <w:tcW w:w="2745" w:type="dxa"/>
          </w:tcPr>
          <w:p w14:paraId="0E36FBE2" w14:textId="77777777" w:rsidR="00E65D9B" w:rsidRPr="00E707B6" w:rsidRDefault="008B6F07" w:rsidP="008B6F07">
            <w:pPr>
              <w:rPr>
                <w:rFonts w:ascii="Arial" w:hAnsi="Arial" w:cs="Arial"/>
                <w:color w:val="000000"/>
                <w:lang w:eastAsia="en-GB"/>
              </w:rPr>
            </w:pPr>
            <w:r w:rsidRPr="00E707B6">
              <w:rPr>
                <w:rFonts w:ascii="Arial" w:hAnsi="Arial" w:cs="Arial"/>
                <w:color w:val="000000"/>
                <w:lang w:eastAsia="en-GB"/>
              </w:rPr>
              <w:t>Reg 17 The Non-Domestic Rating (Alterations of Lists and Appeals ) (Wales) Regulations 2005</w:t>
            </w:r>
          </w:p>
          <w:p w14:paraId="6E69D747" w14:textId="77777777" w:rsidR="008B6F07" w:rsidRPr="00E707B6" w:rsidRDefault="008B6F07" w:rsidP="008B6F07">
            <w:pPr>
              <w:rPr>
                <w:rFonts w:ascii="Arial" w:hAnsi="Arial" w:cs="Arial"/>
              </w:rPr>
            </w:pPr>
            <w:r w:rsidRPr="00E707B6">
              <w:rPr>
                <w:rFonts w:ascii="Arial" w:hAnsi="Arial" w:cs="Arial"/>
              </w:rPr>
              <w:lastRenderedPageBreak/>
              <w:t>S43 &amp; S45 (Part 3) LGFA 1988.</w:t>
            </w:r>
          </w:p>
        </w:tc>
      </w:tr>
      <w:tr w:rsidR="008B6F07" w:rsidRPr="001A131A" w14:paraId="42C0AE12" w14:textId="77777777" w:rsidTr="00423390">
        <w:trPr>
          <w:trHeight w:val="1323"/>
        </w:trPr>
        <w:tc>
          <w:tcPr>
            <w:tcW w:w="571" w:type="dxa"/>
          </w:tcPr>
          <w:p w14:paraId="31CD5A06" w14:textId="77777777" w:rsidR="008B6F07" w:rsidRPr="001A131A" w:rsidRDefault="008B6F07" w:rsidP="008B6F07">
            <w:pPr>
              <w:rPr>
                <w:rFonts w:ascii="Arial" w:hAnsi="Arial" w:cs="Arial"/>
              </w:rPr>
            </w:pPr>
            <w:r w:rsidRPr="001A131A">
              <w:rPr>
                <w:rFonts w:ascii="Arial" w:hAnsi="Arial" w:cs="Arial"/>
              </w:rPr>
              <w:lastRenderedPageBreak/>
              <w:t>8</w:t>
            </w:r>
          </w:p>
        </w:tc>
        <w:tc>
          <w:tcPr>
            <w:tcW w:w="2265" w:type="dxa"/>
          </w:tcPr>
          <w:p w14:paraId="2E036BE0" w14:textId="77777777" w:rsidR="008B6F07" w:rsidRPr="001A131A" w:rsidRDefault="008B6F07" w:rsidP="008B6F07">
            <w:pPr>
              <w:rPr>
                <w:rFonts w:ascii="Arial" w:hAnsi="Arial" w:cs="Arial"/>
              </w:rPr>
            </w:pPr>
            <w:r w:rsidRPr="001A131A">
              <w:rPr>
                <w:rFonts w:ascii="Arial" w:hAnsi="Arial" w:cs="Arial"/>
              </w:rPr>
              <w:t>Rating List No Action Schedule.</w:t>
            </w:r>
          </w:p>
        </w:tc>
        <w:tc>
          <w:tcPr>
            <w:tcW w:w="2839" w:type="dxa"/>
          </w:tcPr>
          <w:p w14:paraId="544E4618" w14:textId="77777777" w:rsidR="008B6F07" w:rsidRPr="001A131A" w:rsidRDefault="008B6F07" w:rsidP="008B6F07">
            <w:pPr>
              <w:rPr>
                <w:rFonts w:ascii="Arial" w:hAnsi="Arial" w:cs="Arial"/>
              </w:rPr>
            </w:pPr>
            <w:r w:rsidRPr="001A131A">
              <w:rPr>
                <w:rFonts w:ascii="Arial" w:hAnsi="Arial" w:cs="Arial"/>
              </w:rPr>
              <w:t>A schedule of no-actioned BARs and VORs.</w:t>
            </w:r>
          </w:p>
        </w:tc>
        <w:tc>
          <w:tcPr>
            <w:tcW w:w="1439" w:type="dxa"/>
          </w:tcPr>
          <w:p w14:paraId="59E3D8C4" w14:textId="77777777" w:rsidR="008B6F07" w:rsidRPr="001A131A" w:rsidRDefault="008B6F07" w:rsidP="008B6F07">
            <w:pPr>
              <w:rPr>
                <w:rFonts w:ascii="Arial" w:hAnsi="Arial" w:cs="Arial"/>
              </w:rPr>
            </w:pPr>
            <w:r w:rsidRPr="001A131A">
              <w:rPr>
                <w:rFonts w:ascii="Arial" w:hAnsi="Arial" w:cs="Arial"/>
              </w:rPr>
              <w:t>Weekly.</w:t>
            </w:r>
          </w:p>
        </w:tc>
        <w:tc>
          <w:tcPr>
            <w:tcW w:w="1349" w:type="dxa"/>
          </w:tcPr>
          <w:p w14:paraId="14FFAD13" w14:textId="77777777" w:rsidR="008B6F07" w:rsidRPr="001A131A" w:rsidRDefault="008B6F07" w:rsidP="008B6F07">
            <w:pPr>
              <w:rPr>
                <w:rFonts w:ascii="Arial" w:hAnsi="Arial" w:cs="Arial"/>
              </w:rPr>
            </w:pPr>
            <w:r w:rsidRPr="001A131A">
              <w:rPr>
                <w:rFonts w:ascii="Arial" w:hAnsi="Arial" w:cs="Arial"/>
              </w:rPr>
              <w:t>Dataset BATrans.</w:t>
            </w:r>
          </w:p>
        </w:tc>
        <w:tc>
          <w:tcPr>
            <w:tcW w:w="2740" w:type="dxa"/>
          </w:tcPr>
          <w:p w14:paraId="2F9F6B86" w14:textId="77777777" w:rsidR="008B6F07" w:rsidRPr="001A131A" w:rsidRDefault="008B6F07" w:rsidP="008B6F07">
            <w:pPr>
              <w:rPr>
                <w:rFonts w:ascii="Arial" w:hAnsi="Arial" w:cs="Arial"/>
              </w:rPr>
            </w:pPr>
            <w:r w:rsidRPr="001A131A">
              <w:rPr>
                <w:rFonts w:ascii="Arial" w:hAnsi="Arial" w:cs="Arial"/>
              </w:rPr>
              <w:t>To monitor outcomes of their reports.To assist the BA with their duty to inform the valuation officer that a list requires alteration under Sch 9 6(1) LGFA 1988.</w:t>
            </w:r>
          </w:p>
        </w:tc>
        <w:tc>
          <w:tcPr>
            <w:tcW w:w="2745" w:type="dxa"/>
          </w:tcPr>
          <w:p w14:paraId="11ECC14F" w14:textId="77777777" w:rsidR="008B6F07" w:rsidRPr="00E707B6" w:rsidRDefault="008B6F07" w:rsidP="008B6F07">
            <w:pPr>
              <w:rPr>
                <w:rFonts w:ascii="Arial" w:hAnsi="Arial" w:cs="Arial"/>
              </w:rPr>
            </w:pPr>
            <w:r w:rsidRPr="00E707B6">
              <w:rPr>
                <w:rFonts w:ascii="Arial" w:hAnsi="Arial" w:cs="Arial"/>
              </w:rPr>
              <w:t>S62 (Part 3) LGFA 1988.</w:t>
            </w:r>
          </w:p>
        </w:tc>
      </w:tr>
      <w:tr w:rsidR="008B6F07" w:rsidRPr="001A131A" w14:paraId="60539F1E" w14:textId="77777777" w:rsidTr="00423390">
        <w:tc>
          <w:tcPr>
            <w:tcW w:w="571" w:type="dxa"/>
          </w:tcPr>
          <w:p w14:paraId="74E2AF1E" w14:textId="77777777" w:rsidR="008B6F07" w:rsidRPr="001A131A" w:rsidRDefault="008B6F07" w:rsidP="008B6F07">
            <w:pPr>
              <w:rPr>
                <w:rFonts w:ascii="Arial" w:hAnsi="Arial" w:cs="Arial"/>
              </w:rPr>
            </w:pPr>
            <w:r w:rsidRPr="001A131A">
              <w:rPr>
                <w:rFonts w:ascii="Arial" w:hAnsi="Arial" w:cs="Arial"/>
              </w:rPr>
              <w:t>9</w:t>
            </w:r>
          </w:p>
        </w:tc>
        <w:tc>
          <w:tcPr>
            <w:tcW w:w="2265" w:type="dxa"/>
          </w:tcPr>
          <w:p w14:paraId="37651626" w14:textId="77777777" w:rsidR="008B6F07" w:rsidRPr="001A131A" w:rsidRDefault="008B6F07" w:rsidP="008B6F07">
            <w:pPr>
              <w:rPr>
                <w:rFonts w:ascii="Arial" w:hAnsi="Arial" w:cs="Arial"/>
              </w:rPr>
            </w:pPr>
            <w:r w:rsidRPr="001A131A">
              <w:rPr>
                <w:rFonts w:ascii="Arial" w:hAnsi="Arial" w:cs="Arial"/>
              </w:rPr>
              <w:t>Rating Lists (snapshot) – at a specific date.</w:t>
            </w:r>
          </w:p>
          <w:p w14:paraId="3C0F7A36" w14:textId="77777777" w:rsidR="008B6F07" w:rsidRPr="001A131A" w:rsidRDefault="008B6F07" w:rsidP="008B6F07">
            <w:pPr>
              <w:rPr>
                <w:rFonts w:ascii="Arial" w:hAnsi="Arial" w:cs="Arial"/>
              </w:rPr>
            </w:pPr>
          </w:p>
          <w:p w14:paraId="38D02B41" w14:textId="77777777" w:rsidR="008B6F07" w:rsidRPr="001A131A" w:rsidRDefault="008B6F07" w:rsidP="008B6F07">
            <w:pPr>
              <w:rPr>
                <w:rFonts w:ascii="Arial" w:hAnsi="Arial" w:cs="Arial"/>
              </w:rPr>
            </w:pPr>
          </w:p>
          <w:p w14:paraId="25183AF3" w14:textId="77777777" w:rsidR="008B6F07" w:rsidRPr="001A131A" w:rsidRDefault="008B6F07" w:rsidP="008B6F07">
            <w:pPr>
              <w:rPr>
                <w:rFonts w:ascii="Arial" w:hAnsi="Arial" w:cs="Arial"/>
              </w:rPr>
            </w:pPr>
          </w:p>
          <w:p w14:paraId="2D9A4A0E" w14:textId="77777777" w:rsidR="008B6F07" w:rsidRPr="001A131A" w:rsidRDefault="008B6F07" w:rsidP="008B6F07">
            <w:pPr>
              <w:rPr>
                <w:rFonts w:ascii="Arial" w:hAnsi="Arial" w:cs="Arial"/>
              </w:rPr>
            </w:pPr>
          </w:p>
        </w:tc>
        <w:tc>
          <w:tcPr>
            <w:tcW w:w="2839" w:type="dxa"/>
          </w:tcPr>
          <w:p w14:paraId="1317C365" w14:textId="77777777" w:rsidR="008B6F07" w:rsidRPr="001A131A" w:rsidRDefault="008B6F07" w:rsidP="008B6F07">
            <w:pPr>
              <w:rPr>
                <w:rFonts w:ascii="Arial" w:hAnsi="Arial" w:cs="Arial"/>
              </w:rPr>
            </w:pPr>
            <w:r w:rsidRPr="001A131A">
              <w:rPr>
                <w:rFonts w:ascii="Arial" w:hAnsi="Arial" w:cs="Arial"/>
              </w:rPr>
              <w:t>Snapshot of the full rating list provided as a dataset.</w:t>
            </w:r>
          </w:p>
        </w:tc>
        <w:tc>
          <w:tcPr>
            <w:tcW w:w="1439" w:type="dxa"/>
          </w:tcPr>
          <w:p w14:paraId="11AFB809" w14:textId="77777777" w:rsidR="008B6F07" w:rsidRPr="001A131A" w:rsidRDefault="008B6F07" w:rsidP="008B6F07">
            <w:pPr>
              <w:rPr>
                <w:rFonts w:ascii="Arial" w:hAnsi="Arial" w:cs="Arial"/>
              </w:rPr>
            </w:pPr>
            <w:r w:rsidRPr="001A131A">
              <w:rPr>
                <w:rFonts w:ascii="Arial" w:hAnsi="Arial" w:cs="Arial"/>
              </w:rPr>
              <w:t>Four times per year.</w:t>
            </w:r>
          </w:p>
        </w:tc>
        <w:tc>
          <w:tcPr>
            <w:tcW w:w="1349" w:type="dxa"/>
          </w:tcPr>
          <w:p w14:paraId="1D33E98B" w14:textId="77777777" w:rsidR="008B6F07" w:rsidRPr="001A131A" w:rsidRDefault="008B6F07" w:rsidP="008B6F07">
            <w:pPr>
              <w:rPr>
                <w:rFonts w:ascii="Arial" w:hAnsi="Arial" w:cs="Arial"/>
              </w:rPr>
            </w:pPr>
          </w:p>
        </w:tc>
        <w:tc>
          <w:tcPr>
            <w:tcW w:w="2740" w:type="dxa"/>
          </w:tcPr>
          <w:p w14:paraId="6B933CC8" w14:textId="77777777" w:rsidR="008B6F07" w:rsidRPr="001A131A" w:rsidRDefault="008B6F07" w:rsidP="008B6F07">
            <w:pPr>
              <w:rPr>
                <w:rFonts w:ascii="Arial" w:hAnsi="Arial" w:cs="Arial"/>
              </w:rPr>
            </w:pPr>
            <w:r w:rsidRPr="001A131A">
              <w:rPr>
                <w:rFonts w:ascii="Arial" w:hAnsi="Arial" w:cs="Arial"/>
              </w:rPr>
              <w:t>Maintain the Rating List and establish liability and billing of a ratepayer through BAs quality assuring their version of the Rating List.</w:t>
            </w:r>
          </w:p>
        </w:tc>
        <w:tc>
          <w:tcPr>
            <w:tcW w:w="2745" w:type="dxa"/>
          </w:tcPr>
          <w:p w14:paraId="0A8FA2D8" w14:textId="77777777" w:rsidR="008B6F07" w:rsidRPr="00E707B6" w:rsidRDefault="008B6F07" w:rsidP="008B6F07">
            <w:pPr>
              <w:rPr>
                <w:rFonts w:ascii="Arial" w:hAnsi="Arial" w:cs="Arial"/>
                <w:color w:val="000000"/>
                <w:lang w:eastAsia="en-GB"/>
              </w:rPr>
            </w:pPr>
            <w:r w:rsidRPr="00E707B6">
              <w:rPr>
                <w:rFonts w:ascii="Arial" w:hAnsi="Arial" w:cs="Arial"/>
                <w:color w:val="000000"/>
                <w:lang w:eastAsia="en-GB"/>
              </w:rPr>
              <w:t>Reg 17 The Non-Domestic Rating (Alterations of Lists and Appeals ) (Wales) Regulations 2005</w:t>
            </w:r>
          </w:p>
          <w:p w14:paraId="4366F862" w14:textId="77777777" w:rsidR="008B6F07" w:rsidRPr="00E707B6" w:rsidRDefault="008B6F07" w:rsidP="008B6F07">
            <w:pPr>
              <w:rPr>
                <w:rFonts w:ascii="Arial" w:hAnsi="Arial" w:cs="Arial"/>
              </w:rPr>
            </w:pPr>
            <w:r w:rsidRPr="00E707B6">
              <w:rPr>
                <w:rFonts w:ascii="Arial" w:hAnsi="Arial" w:cs="Arial"/>
              </w:rPr>
              <w:t>S43 &amp; S45 (Part 3) LGFA 1988.</w:t>
            </w:r>
          </w:p>
        </w:tc>
      </w:tr>
      <w:tr w:rsidR="008B6F07" w:rsidRPr="001A131A" w14:paraId="7DBCF56D" w14:textId="77777777" w:rsidTr="00423390">
        <w:tc>
          <w:tcPr>
            <w:tcW w:w="571" w:type="dxa"/>
          </w:tcPr>
          <w:p w14:paraId="030C21BC" w14:textId="77777777" w:rsidR="008B6F07" w:rsidRPr="001A131A" w:rsidRDefault="008B6F07" w:rsidP="008B6F07">
            <w:pPr>
              <w:rPr>
                <w:rFonts w:ascii="Arial" w:hAnsi="Arial" w:cs="Arial"/>
              </w:rPr>
            </w:pPr>
            <w:r w:rsidRPr="001A131A">
              <w:rPr>
                <w:rFonts w:ascii="Arial" w:hAnsi="Arial" w:cs="Arial"/>
              </w:rPr>
              <w:t>10</w:t>
            </w:r>
          </w:p>
        </w:tc>
        <w:tc>
          <w:tcPr>
            <w:tcW w:w="2265" w:type="dxa"/>
          </w:tcPr>
          <w:p w14:paraId="0376E8FD" w14:textId="77777777" w:rsidR="008B6F07" w:rsidRPr="001A131A" w:rsidRDefault="008B6F07" w:rsidP="008B6F07">
            <w:pPr>
              <w:rPr>
                <w:rFonts w:ascii="Arial" w:hAnsi="Arial" w:cs="Arial"/>
              </w:rPr>
            </w:pPr>
            <w:r w:rsidRPr="001A131A">
              <w:rPr>
                <w:rFonts w:ascii="Arial" w:hAnsi="Arial" w:cs="Arial"/>
                <w:lang w:val="en"/>
              </w:rPr>
              <w:t>Find Your Business Rates Valuation</w:t>
            </w:r>
            <w:r w:rsidRPr="001A131A">
              <w:rPr>
                <w:rFonts w:ascii="Arial" w:hAnsi="Arial" w:cs="Arial"/>
              </w:rPr>
              <w:t xml:space="preserve"> (FYBRV).</w:t>
            </w:r>
          </w:p>
        </w:tc>
        <w:tc>
          <w:tcPr>
            <w:tcW w:w="2839" w:type="dxa"/>
          </w:tcPr>
          <w:p w14:paraId="03D4F487" w14:textId="77777777" w:rsidR="008B6F07" w:rsidRPr="001A131A" w:rsidRDefault="008B6F07" w:rsidP="008B6F07">
            <w:pPr>
              <w:rPr>
                <w:rFonts w:ascii="Arial" w:hAnsi="Arial" w:cs="Arial"/>
              </w:rPr>
            </w:pPr>
            <w:r w:rsidRPr="001A131A">
              <w:rPr>
                <w:rFonts w:ascii="Arial" w:hAnsi="Arial" w:cs="Arial"/>
              </w:rPr>
              <w:t>Provide the BA with legitimate access to the web based application “</w:t>
            </w:r>
            <w:r w:rsidRPr="001A131A">
              <w:rPr>
                <w:rFonts w:ascii="Arial" w:hAnsi="Arial" w:cs="Arial"/>
                <w:lang w:val="en"/>
              </w:rPr>
              <w:t>FYBRV” solely for this qualifying purpose.</w:t>
            </w:r>
            <w:r w:rsidRPr="001A131A">
              <w:rPr>
                <w:rFonts w:ascii="Arial" w:hAnsi="Arial" w:cs="Arial"/>
              </w:rPr>
              <w:t xml:space="preserve"> This also includes access for </w:t>
            </w:r>
            <w:r w:rsidRPr="001A131A">
              <w:rPr>
                <w:rFonts w:ascii="Arial" w:hAnsi="Arial" w:cs="Arial"/>
                <w:lang w:val="en" w:eastAsia="en-GB"/>
              </w:rPr>
              <w:t>an authorised representative of the BA, or a person or company providing the BA with information or products for this qualifying purpose.</w:t>
            </w:r>
          </w:p>
        </w:tc>
        <w:tc>
          <w:tcPr>
            <w:tcW w:w="1439" w:type="dxa"/>
          </w:tcPr>
          <w:p w14:paraId="1BB59582" w14:textId="77777777" w:rsidR="008B6F07" w:rsidRPr="001A131A" w:rsidRDefault="008B6F07" w:rsidP="008B6F07">
            <w:pPr>
              <w:rPr>
                <w:rFonts w:ascii="Arial" w:hAnsi="Arial" w:cs="Arial"/>
              </w:rPr>
            </w:pPr>
            <w:r w:rsidRPr="001A131A">
              <w:rPr>
                <w:rFonts w:ascii="Arial" w:hAnsi="Arial" w:cs="Arial"/>
              </w:rPr>
              <w:t>Daily.</w:t>
            </w:r>
          </w:p>
        </w:tc>
        <w:tc>
          <w:tcPr>
            <w:tcW w:w="1349" w:type="dxa"/>
          </w:tcPr>
          <w:p w14:paraId="203568D5" w14:textId="77777777" w:rsidR="008B6F07" w:rsidRPr="001A131A" w:rsidRDefault="008B6F07" w:rsidP="008B6F07">
            <w:pPr>
              <w:rPr>
                <w:rFonts w:ascii="Arial" w:hAnsi="Arial" w:cs="Arial"/>
              </w:rPr>
            </w:pPr>
            <w:r w:rsidRPr="001A131A">
              <w:rPr>
                <w:rFonts w:ascii="Arial" w:hAnsi="Arial" w:cs="Arial"/>
              </w:rPr>
              <w:t>Web based application.</w:t>
            </w:r>
          </w:p>
        </w:tc>
        <w:tc>
          <w:tcPr>
            <w:tcW w:w="2740" w:type="dxa"/>
          </w:tcPr>
          <w:p w14:paraId="3C0386B3" w14:textId="77777777" w:rsidR="008B6F07" w:rsidRPr="001A131A" w:rsidRDefault="008B6F07" w:rsidP="008B6F07">
            <w:pPr>
              <w:rPr>
                <w:rFonts w:ascii="Arial" w:hAnsi="Arial" w:cs="Arial"/>
              </w:rPr>
            </w:pPr>
            <w:r w:rsidRPr="001A131A">
              <w:rPr>
                <w:rFonts w:ascii="Arial" w:hAnsi="Arial" w:cs="Arial"/>
              </w:rPr>
              <w:t>To assist the BA with their duty to inform the valuation officer that a list requires alteration under Sch 9 6(1) LGFA 1988.</w:t>
            </w:r>
          </w:p>
          <w:p w14:paraId="6E535A44" w14:textId="77777777" w:rsidR="008B6F07" w:rsidRPr="001A131A" w:rsidRDefault="008B6F07" w:rsidP="008B6F07">
            <w:pPr>
              <w:rPr>
                <w:rFonts w:ascii="Arial" w:hAnsi="Arial" w:cs="Arial"/>
              </w:rPr>
            </w:pPr>
          </w:p>
        </w:tc>
        <w:tc>
          <w:tcPr>
            <w:tcW w:w="2745" w:type="dxa"/>
          </w:tcPr>
          <w:p w14:paraId="0EBAC95C" w14:textId="77777777" w:rsidR="008B6F07" w:rsidRPr="00E707B6" w:rsidRDefault="008B6F07" w:rsidP="008B6F07">
            <w:pPr>
              <w:rPr>
                <w:rFonts w:ascii="Arial" w:hAnsi="Arial" w:cs="Arial"/>
              </w:rPr>
            </w:pPr>
            <w:r w:rsidRPr="00E707B6">
              <w:rPr>
                <w:rFonts w:ascii="Arial" w:hAnsi="Arial" w:cs="Arial"/>
              </w:rPr>
              <w:t>S62 (Part 3) LGFA 1988.</w:t>
            </w:r>
          </w:p>
          <w:p w14:paraId="2ECB7C34" w14:textId="77777777" w:rsidR="008B6F07" w:rsidRPr="00E707B6" w:rsidRDefault="008B6F07" w:rsidP="008B6F07">
            <w:pPr>
              <w:rPr>
                <w:rFonts w:ascii="Arial" w:hAnsi="Arial" w:cs="Arial"/>
              </w:rPr>
            </w:pPr>
          </w:p>
          <w:p w14:paraId="4F68B00E" w14:textId="77777777" w:rsidR="008B6F07" w:rsidRPr="00E707B6" w:rsidRDefault="008B6F07" w:rsidP="008B6F07">
            <w:pPr>
              <w:rPr>
                <w:rFonts w:ascii="Arial" w:hAnsi="Arial" w:cs="Arial"/>
                <w:color w:val="000000"/>
                <w:kern w:val="36"/>
                <w:lang w:val="en"/>
              </w:rPr>
            </w:pPr>
          </w:p>
          <w:p w14:paraId="7E36E8C4" w14:textId="77777777" w:rsidR="008B6F07" w:rsidRPr="00E707B6" w:rsidRDefault="008B6F07" w:rsidP="008B6F07">
            <w:pPr>
              <w:rPr>
                <w:rFonts w:ascii="Arial" w:hAnsi="Arial" w:cs="Arial"/>
                <w:color w:val="000000"/>
                <w:kern w:val="36"/>
                <w:lang w:val="en"/>
              </w:rPr>
            </w:pPr>
          </w:p>
          <w:p w14:paraId="1B8CA5AF" w14:textId="77777777" w:rsidR="008B6F07" w:rsidRPr="00E707B6" w:rsidRDefault="008B6F07" w:rsidP="008B6F07">
            <w:pPr>
              <w:rPr>
                <w:rFonts w:ascii="Arial" w:hAnsi="Arial" w:cs="Arial"/>
              </w:rPr>
            </w:pPr>
          </w:p>
        </w:tc>
      </w:tr>
      <w:tr w:rsidR="008B6F07" w:rsidRPr="001A131A" w14:paraId="1924949B" w14:textId="77777777" w:rsidTr="00423390">
        <w:trPr>
          <w:trHeight w:val="4000"/>
        </w:trPr>
        <w:tc>
          <w:tcPr>
            <w:tcW w:w="571" w:type="dxa"/>
          </w:tcPr>
          <w:p w14:paraId="5520420B" w14:textId="77777777" w:rsidR="008B6F07" w:rsidRPr="001A131A" w:rsidRDefault="008B6F07" w:rsidP="008B6F07">
            <w:pPr>
              <w:rPr>
                <w:rFonts w:ascii="Arial" w:hAnsi="Arial" w:cs="Arial"/>
              </w:rPr>
            </w:pPr>
            <w:r w:rsidRPr="001A131A">
              <w:rPr>
                <w:rFonts w:ascii="Arial" w:hAnsi="Arial" w:cs="Arial"/>
              </w:rPr>
              <w:lastRenderedPageBreak/>
              <w:t>11</w:t>
            </w:r>
          </w:p>
        </w:tc>
        <w:tc>
          <w:tcPr>
            <w:tcW w:w="2265" w:type="dxa"/>
          </w:tcPr>
          <w:p w14:paraId="51928C1E" w14:textId="77777777" w:rsidR="008B6F07" w:rsidRPr="001A131A" w:rsidRDefault="008B6F07" w:rsidP="008B6F07">
            <w:pPr>
              <w:rPr>
                <w:rFonts w:ascii="Arial" w:hAnsi="Arial" w:cs="Arial"/>
              </w:rPr>
            </w:pPr>
            <w:r w:rsidRPr="001A131A">
              <w:rPr>
                <w:rFonts w:ascii="Arial" w:hAnsi="Arial" w:cs="Arial"/>
              </w:rPr>
              <w:t>VOA rating list downloads.</w:t>
            </w:r>
          </w:p>
        </w:tc>
        <w:tc>
          <w:tcPr>
            <w:tcW w:w="2839" w:type="dxa"/>
          </w:tcPr>
          <w:p w14:paraId="7E1638DB" w14:textId="77777777" w:rsidR="008B6F07" w:rsidRPr="001A131A" w:rsidRDefault="008B6F07" w:rsidP="008B6F07">
            <w:pPr>
              <w:spacing w:before="100" w:beforeAutospacing="1" w:after="100" w:afterAutospacing="1"/>
              <w:rPr>
                <w:rFonts w:ascii="Arial" w:hAnsi="Arial" w:cs="Arial"/>
              </w:rPr>
            </w:pPr>
            <w:r w:rsidRPr="001A131A">
              <w:rPr>
                <w:rFonts w:ascii="Arial" w:hAnsi="Arial" w:cs="Arial"/>
              </w:rPr>
              <w:t xml:space="preserve">Provide the BA with legitimate access to the VOA Rating List downloadable property data </w:t>
            </w:r>
            <w:r w:rsidRPr="001A131A">
              <w:rPr>
                <w:rFonts w:ascii="Arial" w:hAnsi="Arial" w:cs="Arial"/>
                <w:lang w:val="en"/>
              </w:rPr>
              <w:t>solely for this qualifying purpose.</w:t>
            </w:r>
            <w:r w:rsidRPr="001A131A">
              <w:rPr>
                <w:rFonts w:ascii="Arial" w:hAnsi="Arial" w:cs="Arial"/>
              </w:rPr>
              <w:t xml:space="preserve"> This also includes access for </w:t>
            </w:r>
            <w:r w:rsidRPr="001A131A">
              <w:rPr>
                <w:rFonts w:ascii="Arial" w:hAnsi="Arial" w:cs="Arial"/>
                <w:lang w:val="en" w:eastAsia="en-GB"/>
              </w:rPr>
              <w:t>an authorised representative of the BA, or a person or company providing the BA with information or products for this qualifying purpose.</w:t>
            </w:r>
          </w:p>
        </w:tc>
        <w:tc>
          <w:tcPr>
            <w:tcW w:w="1439" w:type="dxa"/>
          </w:tcPr>
          <w:p w14:paraId="35902138" w14:textId="77777777" w:rsidR="008B6F07" w:rsidRPr="001A131A" w:rsidRDefault="008B6F07" w:rsidP="008B6F07">
            <w:pPr>
              <w:rPr>
                <w:rFonts w:ascii="Arial" w:hAnsi="Arial" w:cs="Arial"/>
              </w:rPr>
            </w:pPr>
            <w:r w:rsidRPr="001A131A">
              <w:rPr>
                <w:rFonts w:ascii="Arial" w:hAnsi="Arial" w:cs="Arial"/>
              </w:rPr>
              <w:t>Daily.</w:t>
            </w:r>
          </w:p>
        </w:tc>
        <w:tc>
          <w:tcPr>
            <w:tcW w:w="1349" w:type="dxa"/>
          </w:tcPr>
          <w:p w14:paraId="75573E54" w14:textId="77777777" w:rsidR="008B6F07" w:rsidRPr="001A131A" w:rsidRDefault="008B6F07" w:rsidP="008B6F07">
            <w:pPr>
              <w:rPr>
                <w:rFonts w:ascii="Arial" w:hAnsi="Arial" w:cs="Arial"/>
              </w:rPr>
            </w:pPr>
            <w:r w:rsidRPr="001A131A">
              <w:rPr>
                <w:rFonts w:ascii="Arial" w:hAnsi="Arial" w:cs="Arial"/>
              </w:rPr>
              <w:t>Web based download.</w:t>
            </w:r>
          </w:p>
        </w:tc>
        <w:tc>
          <w:tcPr>
            <w:tcW w:w="2740" w:type="dxa"/>
          </w:tcPr>
          <w:p w14:paraId="2EFF0651" w14:textId="77777777" w:rsidR="008B6F07" w:rsidRPr="001A131A" w:rsidRDefault="008B6F07" w:rsidP="008B6F07">
            <w:pPr>
              <w:rPr>
                <w:rFonts w:ascii="Arial" w:hAnsi="Arial" w:cs="Arial"/>
              </w:rPr>
            </w:pPr>
            <w:r w:rsidRPr="001A131A">
              <w:rPr>
                <w:rFonts w:ascii="Arial" w:hAnsi="Arial" w:cs="Arial"/>
              </w:rPr>
              <w:t>To assist the BA with their duty to inform the valuation officer that a list requires alteration under Sch 9 6(1) LGFA 1988.</w:t>
            </w:r>
          </w:p>
          <w:p w14:paraId="08A21730" w14:textId="77777777" w:rsidR="008B6F07" w:rsidRPr="001A131A" w:rsidRDefault="008B6F07" w:rsidP="008B6F07">
            <w:pPr>
              <w:rPr>
                <w:rFonts w:ascii="Arial" w:hAnsi="Arial" w:cs="Arial"/>
              </w:rPr>
            </w:pPr>
          </w:p>
        </w:tc>
        <w:tc>
          <w:tcPr>
            <w:tcW w:w="2745" w:type="dxa"/>
          </w:tcPr>
          <w:p w14:paraId="4D604409" w14:textId="77777777" w:rsidR="008B6F07" w:rsidRPr="00E707B6" w:rsidRDefault="008B6F07" w:rsidP="008B6F07">
            <w:pPr>
              <w:rPr>
                <w:rFonts w:ascii="Arial" w:hAnsi="Arial" w:cs="Arial"/>
              </w:rPr>
            </w:pPr>
            <w:r w:rsidRPr="00E707B6">
              <w:rPr>
                <w:rFonts w:ascii="Arial" w:hAnsi="Arial" w:cs="Arial"/>
              </w:rPr>
              <w:t>S62 (Part 3) LGFA 1988.</w:t>
            </w:r>
          </w:p>
          <w:p w14:paraId="011EDE92" w14:textId="77777777" w:rsidR="008B6F07" w:rsidRPr="00E707B6" w:rsidRDefault="008B6F07" w:rsidP="008B6F07">
            <w:pPr>
              <w:rPr>
                <w:rFonts w:ascii="Arial" w:hAnsi="Arial" w:cs="Arial"/>
              </w:rPr>
            </w:pPr>
          </w:p>
          <w:p w14:paraId="184D3D97" w14:textId="77777777" w:rsidR="008B6F07" w:rsidRPr="00E707B6" w:rsidRDefault="008B6F07" w:rsidP="008B6F07">
            <w:pPr>
              <w:rPr>
                <w:rFonts w:ascii="Arial" w:hAnsi="Arial" w:cs="Arial"/>
                <w:color w:val="000000"/>
                <w:kern w:val="36"/>
                <w:lang w:val="en"/>
              </w:rPr>
            </w:pPr>
          </w:p>
          <w:p w14:paraId="66408652" w14:textId="77777777" w:rsidR="008B6F07" w:rsidRPr="00E707B6" w:rsidRDefault="008B6F07" w:rsidP="008B6F07">
            <w:pPr>
              <w:rPr>
                <w:rFonts w:ascii="Arial" w:hAnsi="Arial" w:cs="Arial"/>
                <w:color w:val="000000"/>
                <w:kern w:val="36"/>
                <w:lang w:val="en"/>
              </w:rPr>
            </w:pPr>
          </w:p>
          <w:p w14:paraId="546DF388" w14:textId="77777777" w:rsidR="008B6F07" w:rsidRPr="00E707B6" w:rsidRDefault="008B6F07" w:rsidP="008B6F07">
            <w:pPr>
              <w:rPr>
                <w:rFonts w:ascii="Arial" w:hAnsi="Arial" w:cs="Arial"/>
              </w:rPr>
            </w:pPr>
          </w:p>
        </w:tc>
      </w:tr>
      <w:tr w:rsidR="008B6F07" w:rsidRPr="001A131A" w14:paraId="4526D128" w14:textId="77777777" w:rsidTr="00423390">
        <w:trPr>
          <w:trHeight w:val="4000"/>
        </w:trPr>
        <w:tc>
          <w:tcPr>
            <w:tcW w:w="571" w:type="dxa"/>
          </w:tcPr>
          <w:p w14:paraId="2B65BCE0" w14:textId="77777777" w:rsidR="008B6F07" w:rsidRPr="001A131A" w:rsidRDefault="008B6F07" w:rsidP="008B6F07">
            <w:pPr>
              <w:rPr>
                <w:rFonts w:ascii="Arial" w:hAnsi="Arial" w:cs="Arial"/>
              </w:rPr>
            </w:pPr>
            <w:r w:rsidRPr="001A131A">
              <w:rPr>
                <w:rFonts w:ascii="Arial" w:hAnsi="Arial" w:cs="Arial"/>
              </w:rPr>
              <w:t>12</w:t>
            </w:r>
          </w:p>
        </w:tc>
        <w:tc>
          <w:tcPr>
            <w:tcW w:w="2265" w:type="dxa"/>
          </w:tcPr>
          <w:p w14:paraId="790BAA8C" w14:textId="77777777" w:rsidR="008B6F07" w:rsidRPr="001A131A" w:rsidRDefault="008B6F07" w:rsidP="008B6F07">
            <w:pPr>
              <w:rPr>
                <w:rFonts w:ascii="Arial" w:hAnsi="Arial" w:cs="Arial"/>
              </w:rPr>
            </w:pPr>
            <w:r w:rsidRPr="001A131A">
              <w:rPr>
                <w:rFonts w:ascii="Arial" w:hAnsi="Arial" w:cs="Arial"/>
              </w:rPr>
              <w:t>VOA summary valuation downloads</w:t>
            </w:r>
          </w:p>
        </w:tc>
        <w:tc>
          <w:tcPr>
            <w:tcW w:w="2839" w:type="dxa"/>
          </w:tcPr>
          <w:p w14:paraId="4F9AC082" w14:textId="77777777" w:rsidR="008B6F07" w:rsidRPr="001A131A" w:rsidRDefault="008B6F07" w:rsidP="00E65D9B">
            <w:pPr>
              <w:spacing w:before="100" w:beforeAutospacing="1" w:after="100" w:afterAutospacing="1"/>
              <w:rPr>
                <w:rFonts w:ascii="Arial" w:hAnsi="Arial" w:cs="Arial"/>
              </w:rPr>
            </w:pPr>
            <w:r w:rsidRPr="001A131A">
              <w:rPr>
                <w:rFonts w:ascii="Arial" w:hAnsi="Arial" w:cs="Arial"/>
              </w:rPr>
              <w:t xml:space="preserve">Provide the BA with legitimate access to the VOA Rating List downloadable property data </w:t>
            </w:r>
            <w:r w:rsidRPr="001A131A">
              <w:rPr>
                <w:rFonts w:ascii="Arial" w:hAnsi="Arial" w:cs="Arial"/>
                <w:lang w:val="en"/>
              </w:rPr>
              <w:t>solely for this qualifying purpose.</w:t>
            </w:r>
            <w:r w:rsidRPr="001A131A">
              <w:rPr>
                <w:rFonts w:ascii="Arial" w:hAnsi="Arial" w:cs="Arial"/>
              </w:rPr>
              <w:t xml:space="preserve"> This also includes access for </w:t>
            </w:r>
            <w:r w:rsidRPr="001A131A">
              <w:rPr>
                <w:rFonts w:ascii="Arial" w:hAnsi="Arial" w:cs="Arial"/>
                <w:lang w:val="en" w:eastAsia="en-GB"/>
              </w:rPr>
              <w:t>an authorised representative of the BA, or a person or company providing the BA with information or products for this qualifying purpo</w:t>
            </w:r>
            <w:r w:rsidR="00E65D9B" w:rsidRPr="001A131A">
              <w:rPr>
                <w:rFonts w:ascii="Arial" w:hAnsi="Arial" w:cs="Arial"/>
                <w:lang w:val="en" w:eastAsia="en-GB"/>
              </w:rPr>
              <w:t>s</w:t>
            </w:r>
            <w:r w:rsidRPr="001A131A">
              <w:rPr>
                <w:rFonts w:ascii="Arial" w:hAnsi="Arial" w:cs="Arial"/>
                <w:lang w:val="en" w:eastAsia="en-GB"/>
              </w:rPr>
              <w:t>es.</w:t>
            </w:r>
          </w:p>
        </w:tc>
        <w:tc>
          <w:tcPr>
            <w:tcW w:w="1439" w:type="dxa"/>
          </w:tcPr>
          <w:p w14:paraId="7ED81A9B" w14:textId="77777777" w:rsidR="008B6F07" w:rsidRPr="001A131A" w:rsidRDefault="008B6F07" w:rsidP="008B6F07">
            <w:pPr>
              <w:rPr>
                <w:rFonts w:ascii="Arial" w:hAnsi="Arial" w:cs="Arial"/>
              </w:rPr>
            </w:pPr>
            <w:r w:rsidRPr="001A131A">
              <w:rPr>
                <w:rFonts w:ascii="Arial" w:hAnsi="Arial" w:cs="Arial"/>
              </w:rPr>
              <w:t>Daily.</w:t>
            </w:r>
          </w:p>
        </w:tc>
        <w:tc>
          <w:tcPr>
            <w:tcW w:w="1349" w:type="dxa"/>
          </w:tcPr>
          <w:p w14:paraId="4381B547" w14:textId="77777777" w:rsidR="008B6F07" w:rsidRPr="001A131A" w:rsidRDefault="008B6F07" w:rsidP="008B6F07">
            <w:pPr>
              <w:rPr>
                <w:rFonts w:ascii="Arial" w:hAnsi="Arial" w:cs="Arial"/>
              </w:rPr>
            </w:pPr>
            <w:r w:rsidRPr="001A131A">
              <w:rPr>
                <w:rFonts w:ascii="Arial" w:hAnsi="Arial" w:cs="Arial"/>
              </w:rPr>
              <w:t>Web based download.</w:t>
            </w:r>
          </w:p>
        </w:tc>
        <w:tc>
          <w:tcPr>
            <w:tcW w:w="2740" w:type="dxa"/>
          </w:tcPr>
          <w:p w14:paraId="62144021" w14:textId="77777777" w:rsidR="008B6F07" w:rsidRPr="001A131A" w:rsidRDefault="008B6F07" w:rsidP="008B6F07">
            <w:pPr>
              <w:rPr>
                <w:rFonts w:ascii="Arial" w:hAnsi="Arial" w:cs="Arial"/>
              </w:rPr>
            </w:pPr>
            <w:r w:rsidRPr="001A131A">
              <w:rPr>
                <w:rFonts w:ascii="Arial" w:hAnsi="Arial" w:cs="Arial"/>
              </w:rPr>
              <w:t>To assist the BA with their duty to inform the valuation officer that a list requires alteration under Sch 9 6(1) LGFA 1988.</w:t>
            </w:r>
          </w:p>
          <w:p w14:paraId="3DED1BF0" w14:textId="77777777" w:rsidR="008B6F07" w:rsidRPr="001A131A" w:rsidRDefault="008B6F07" w:rsidP="008B6F07">
            <w:pPr>
              <w:rPr>
                <w:rFonts w:ascii="Arial" w:hAnsi="Arial" w:cs="Arial"/>
              </w:rPr>
            </w:pPr>
          </w:p>
        </w:tc>
        <w:tc>
          <w:tcPr>
            <w:tcW w:w="2745" w:type="dxa"/>
          </w:tcPr>
          <w:p w14:paraId="4C5599E2" w14:textId="77777777" w:rsidR="008B6F07" w:rsidRPr="00E707B6" w:rsidRDefault="008B6F07" w:rsidP="008B6F07">
            <w:pPr>
              <w:rPr>
                <w:rFonts w:ascii="Arial" w:hAnsi="Arial" w:cs="Arial"/>
              </w:rPr>
            </w:pPr>
            <w:r w:rsidRPr="00E707B6">
              <w:rPr>
                <w:rFonts w:ascii="Arial" w:hAnsi="Arial" w:cs="Arial"/>
              </w:rPr>
              <w:t>S62 (Part 3) LGFA 1988.</w:t>
            </w:r>
          </w:p>
          <w:p w14:paraId="0AFD48D3" w14:textId="77777777" w:rsidR="008B6F07" w:rsidRPr="00E707B6" w:rsidRDefault="008B6F07" w:rsidP="008B6F07">
            <w:pPr>
              <w:rPr>
                <w:rFonts w:ascii="Arial" w:hAnsi="Arial" w:cs="Arial"/>
              </w:rPr>
            </w:pPr>
          </w:p>
          <w:p w14:paraId="31DF7256" w14:textId="77777777" w:rsidR="008B6F07" w:rsidRPr="00E707B6" w:rsidRDefault="008B6F07" w:rsidP="008B6F07">
            <w:pPr>
              <w:rPr>
                <w:rFonts w:ascii="Arial" w:hAnsi="Arial" w:cs="Arial"/>
                <w:color w:val="000000"/>
                <w:kern w:val="36"/>
                <w:lang w:val="en"/>
              </w:rPr>
            </w:pPr>
          </w:p>
          <w:p w14:paraId="6432231C" w14:textId="77777777" w:rsidR="008B6F07" w:rsidRPr="00E707B6" w:rsidRDefault="008B6F07" w:rsidP="008B6F07">
            <w:pPr>
              <w:rPr>
                <w:rFonts w:ascii="Arial" w:hAnsi="Arial" w:cs="Arial"/>
                <w:color w:val="000000"/>
                <w:kern w:val="36"/>
                <w:lang w:val="en"/>
              </w:rPr>
            </w:pPr>
          </w:p>
          <w:p w14:paraId="7279C927" w14:textId="77777777" w:rsidR="008B6F07" w:rsidRPr="00E707B6" w:rsidRDefault="008B6F07" w:rsidP="008B6F07">
            <w:pPr>
              <w:rPr>
                <w:rFonts w:ascii="Arial" w:hAnsi="Arial" w:cs="Arial"/>
              </w:rPr>
            </w:pPr>
          </w:p>
        </w:tc>
      </w:tr>
      <w:tr w:rsidR="008B6F07" w:rsidRPr="001A131A" w14:paraId="486533F6" w14:textId="77777777" w:rsidTr="00423390">
        <w:tc>
          <w:tcPr>
            <w:tcW w:w="571" w:type="dxa"/>
          </w:tcPr>
          <w:p w14:paraId="7D32CC43" w14:textId="77777777" w:rsidR="008B6F07" w:rsidRPr="001A131A" w:rsidRDefault="008B6F07" w:rsidP="008B6F07">
            <w:pPr>
              <w:rPr>
                <w:rFonts w:ascii="Arial" w:hAnsi="Arial" w:cs="Arial"/>
                <w:strike/>
              </w:rPr>
            </w:pPr>
            <w:r w:rsidRPr="001A131A">
              <w:rPr>
                <w:rFonts w:ascii="Arial" w:hAnsi="Arial" w:cs="Arial"/>
              </w:rPr>
              <w:t>13</w:t>
            </w:r>
          </w:p>
        </w:tc>
        <w:tc>
          <w:tcPr>
            <w:tcW w:w="2265" w:type="dxa"/>
          </w:tcPr>
          <w:p w14:paraId="20D3134A" w14:textId="77777777" w:rsidR="008B6F07" w:rsidRPr="001A131A" w:rsidRDefault="008B6F07" w:rsidP="008B6F07">
            <w:pPr>
              <w:rPr>
                <w:rFonts w:ascii="Arial" w:hAnsi="Arial" w:cs="Arial"/>
                <w:strike/>
              </w:rPr>
            </w:pPr>
            <w:r w:rsidRPr="001A131A">
              <w:rPr>
                <w:rFonts w:ascii="Arial" w:hAnsi="Arial" w:cs="Arial"/>
              </w:rPr>
              <w:t>IPP Lists.</w:t>
            </w:r>
          </w:p>
        </w:tc>
        <w:tc>
          <w:tcPr>
            <w:tcW w:w="2839" w:type="dxa"/>
          </w:tcPr>
          <w:p w14:paraId="5C97B58E" w14:textId="77777777" w:rsidR="008B6F07" w:rsidRPr="001A131A" w:rsidRDefault="008B6F07" w:rsidP="008B6F07">
            <w:pPr>
              <w:rPr>
                <w:rFonts w:ascii="Arial" w:hAnsi="Arial" w:cs="Arial"/>
                <w:strike/>
              </w:rPr>
            </w:pPr>
            <w:r w:rsidRPr="001A131A">
              <w:rPr>
                <w:rFonts w:ascii="Arial" w:hAnsi="Arial" w:cs="Arial"/>
              </w:rPr>
              <w:t>List of outstanding and settled appeals, including details of settlement.</w:t>
            </w:r>
          </w:p>
        </w:tc>
        <w:tc>
          <w:tcPr>
            <w:tcW w:w="1439" w:type="dxa"/>
          </w:tcPr>
          <w:p w14:paraId="431CE0DA" w14:textId="77777777" w:rsidR="008B6F07" w:rsidRPr="001A131A" w:rsidRDefault="008B6F07" w:rsidP="008B6F07">
            <w:pPr>
              <w:rPr>
                <w:rFonts w:ascii="Arial" w:hAnsi="Arial" w:cs="Arial"/>
                <w:strike/>
              </w:rPr>
            </w:pPr>
            <w:r w:rsidRPr="001A131A">
              <w:rPr>
                <w:rFonts w:ascii="Arial" w:hAnsi="Arial" w:cs="Arial"/>
              </w:rPr>
              <w:t>Monthly.</w:t>
            </w:r>
          </w:p>
        </w:tc>
        <w:tc>
          <w:tcPr>
            <w:tcW w:w="1349" w:type="dxa"/>
          </w:tcPr>
          <w:p w14:paraId="45EAE3FC" w14:textId="77777777" w:rsidR="008B6F07" w:rsidRPr="001A131A" w:rsidRDefault="008B6F07" w:rsidP="008B6F07">
            <w:pPr>
              <w:rPr>
                <w:rFonts w:ascii="Arial" w:hAnsi="Arial" w:cs="Arial"/>
              </w:rPr>
            </w:pPr>
            <w:r w:rsidRPr="001A131A">
              <w:rPr>
                <w:rFonts w:ascii="Arial" w:hAnsi="Arial" w:cs="Arial"/>
              </w:rPr>
              <w:t>Dataset BATrans.</w:t>
            </w:r>
          </w:p>
          <w:p w14:paraId="5F391DC0" w14:textId="77777777" w:rsidR="008B6F07" w:rsidRPr="001A131A" w:rsidRDefault="008B6F07" w:rsidP="008B6F07">
            <w:pPr>
              <w:rPr>
                <w:rFonts w:ascii="Arial" w:hAnsi="Arial" w:cs="Arial"/>
                <w:strike/>
              </w:rPr>
            </w:pPr>
          </w:p>
        </w:tc>
        <w:tc>
          <w:tcPr>
            <w:tcW w:w="2740" w:type="dxa"/>
          </w:tcPr>
          <w:p w14:paraId="2D373B79" w14:textId="77777777" w:rsidR="008B6F07" w:rsidRPr="001A131A" w:rsidRDefault="008B6F07" w:rsidP="008B6F07">
            <w:pPr>
              <w:rPr>
                <w:rFonts w:ascii="Arial" w:hAnsi="Arial" w:cs="Arial"/>
                <w:strike/>
                <w:highlight w:val="yellow"/>
              </w:rPr>
            </w:pPr>
            <w:r w:rsidRPr="001A131A">
              <w:rPr>
                <w:rFonts w:ascii="Arial" w:hAnsi="Arial" w:cs="Arial"/>
                <w:lang w:val="en"/>
              </w:rPr>
              <w:t xml:space="preserve">VO send a copy a proposal the relevant authority. </w:t>
            </w:r>
          </w:p>
        </w:tc>
        <w:tc>
          <w:tcPr>
            <w:tcW w:w="2745" w:type="dxa"/>
          </w:tcPr>
          <w:p w14:paraId="3AF159F0" w14:textId="77777777" w:rsidR="008B6F07" w:rsidRPr="00E707B6" w:rsidRDefault="008B6F07" w:rsidP="008B6F07">
            <w:pPr>
              <w:rPr>
                <w:rFonts w:ascii="Arial" w:hAnsi="Arial" w:cs="Arial"/>
              </w:rPr>
            </w:pPr>
            <w:r w:rsidRPr="00E707B6">
              <w:rPr>
                <w:rFonts w:ascii="Arial" w:hAnsi="Arial" w:cs="Arial"/>
              </w:rPr>
              <w:t xml:space="preserve">Reg 9 The Non-Domestic Rating (Alterations of Lists and </w:t>
            </w:r>
            <w:r w:rsidRPr="00E707B6">
              <w:rPr>
                <w:rFonts w:ascii="Arial" w:hAnsi="Arial" w:cs="Arial"/>
              </w:rPr>
              <w:lastRenderedPageBreak/>
              <w:t>Appeals)(Wales) Regulations 2009.</w:t>
            </w:r>
          </w:p>
          <w:p w14:paraId="581422E1" w14:textId="77777777" w:rsidR="008B6F07" w:rsidRPr="00E707B6" w:rsidRDefault="008B6F07" w:rsidP="008B6F07">
            <w:pPr>
              <w:rPr>
                <w:rFonts w:ascii="Arial" w:hAnsi="Arial" w:cs="Arial"/>
              </w:rPr>
            </w:pPr>
            <w:r w:rsidRPr="00E707B6">
              <w:rPr>
                <w:rFonts w:ascii="Arial" w:hAnsi="Arial" w:cs="Arial"/>
              </w:rPr>
              <w:t>S62 (Part 3) LGFA 1988 (Schedule 9 (9)).</w:t>
            </w:r>
          </w:p>
          <w:p w14:paraId="178AF1A6" w14:textId="77777777" w:rsidR="008B6F07" w:rsidRPr="00E707B6" w:rsidRDefault="008B6F07" w:rsidP="008B6F07">
            <w:pPr>
              <w:rPr>
                <w:rFonts w:ascii="Arial" w:hAnsi="Arial" w:cs="Arial"/>
                <w:strike/>
              </w:rPr>
            </w:pPr>
          </w:p>
        </w:tc>
      </w:tr>
      <w:tr w:rsidR="008B6F07" w:rsidRPr="001A131A" w14:paraId="1C439751" w14:textId="77777777" w:rsidTr="00423390">
        <w:tc>
          <w:tcPr>
            <w:tcW w:w="571" w:type="dxa"/>
          </w:tcPr>
          <w:p w14:paraId="6D874938" w14:textId="77777777" w:rsidR="008B6F07" w:rsidRPr="001A131A" w:rsidRDefault="008B6F07" w:rsidP="008B6F07">
            <w:pPr>
              <w:rPr>
                <w:rFonts w:ascii="Arial" w:hAnsi="Arial" w:cs="Arial"/>
              </w:rPr>
            </w:pPr>
            <w:r w:rsidRPr="001A131A">
              <w:rPr>
                <w:rFonts w:ascii="Arial" w:hAnsi="Arial" w:cs="Arial"/>
              </w:rPr>
              <w:lastRenderedPageBreak/>
              <w:t>14</w:t>
            </w:r>
          </w:p>
        </w:tc>
        <w:tc>
          <w:tcPr>
            <w:tcW w:w="2265" w:type="dxa"/>
          </w:tcPr>
          <w:p w14:paraId="7A10D5E9" w14:textId="77777777" w:rsidR="008B6F07" w:rsidRPr="001A131A" w:rsidRDefault="008B6F07" w:rsidP="008B6F07">
            <w:pPr>
              <w:rPr>
                <w:rFonts w:ascii="Arial" w:hAnsi="Arial" w:cs="Arial"/>
              </w:rPr>
            </w:pPr>
            <w:r w:rsidRPr="001A131A">
              <w:rPr>
                <w:rFonts w:ascii="Arial" w:hAnsi="Arial" w:cs="Arial"/>
              </w:rPr>
              <w:t>Aggregate Data.</w:t>
            </w:r>
          </w:p>
        </w:tc>
        <w:tc>
          <w:tcPr>
            <w:tcW w:w="2839" w:type="dxa"/>
          </w:tcPr>
          <w:p w14:paraId="72EB537D" w14:textId="77777777" w:rsidR="008B6F07" w:rsidRPr="001A131A" w:rsidRDefault="008B6F07" w:rsidP="008B6F07">
            <w:pPr>
              <w:rPr>
                <w:rFonts w:ascii="Arial" w:hAnsi="Arial" w:cs="Arial"/>
              </w:rPr>
            </w:pPr>
            <w:r w:rsidRPr="001A131A">
              <w:rPr>
                <w:rFonts w:ascii="Arial" w:hAnsi="Arial" w:cs="Arial"/>
              </w:rPr>
              <w:t>A statistical representation of the number of hereditaments and their total RV by total hereditaments and by class of hereditament for:</w:t>
            </w:r>
          </w:p>
          <w:p w14:paraId="48EEC863" w14:textId="77777777" w:rsidR="008B6F07" w:rsidRPr="001A131A" w:rsidRDefault="008B6F07" w:rsidP="008B6F07">
            <w:pPr>
              <w:numPr>
                <w:ilvl w:val="0"/>
                <w:numId w:val="19"/>
              </w:numPr>
              <w:contextualSpacing/>
              <w:rPr>
                <w:rFonts w:ascii="Arial" w:hAnsi="Arial" w:cs="Arial"/>
              </w:rPr>
            </w:pPr>
            <w:r w:rsidRPr="001A131A">
              <w:rPr>
                <w:rFonts w:ascii="Arial" w:hAnsi="Arial" w:cs="Arial"/>
              </w:rPr>
              <w:t>Outstanding IPPS and appeals.</w:t>
            </w:r>
          </w:p>
          <w:p w14:paraId="0B8A600D" w14:textId="77777777" w:rsidR="008B6F07" w:rsidRPr="001A131A" w:rsidRDefault="008B6F07" w:rsidP="008B6F07">
            <w:pPr>
              <w:numPr>
                <w:ilvl w:val="0"/>
                <w:numId w:val="19"/>
              </w:numPr>
              <w:contextualSpacing/>
              <w:rPr>
                <w:rFonts w:ascii="Arial" w:hAnsi="Arial" w:cs="Arial"/>
              </w:rPr>
            </w:pPr>
            <w:r w:rsidRPr="001A131A">
              <w:rPr>
                <w:rFonts w:ascii="Arial" w:hAnsi="Arial" w:cs="Arial"/>
              </w:rPr>
              <w:t>The Rating list at the beginning of each year.</w:t>
            </w:r>
          </w:p>
          <w:p w14:paraId="56937D48" w14:textId="77777777" w:rsidR="008B6F07" w:rsidRPr="001A131A" w:rsidRDefault="008B6F07" w:rsidP="008B6F07">
            <w:pPr>
              <w:rPr>
                <w:rFonts w:ascii="Arial" w:hAnsi="Arial" w:cs="Arial"/>
              </w:rPr>
            </w:pPr>
            <w:r w:rsidRPr="001A131A">
              <w:rPr>
                <w:rFonts w:ascii="Arial" w:hAnsi="Arial" w:cs="Arial"/>
              </w:rPr>
              <w:t>Alterations to the list due to settled IPPs and appeals, and completed reports. This also includes effect on RV and counts of hereditaments due to the alterations.</w:t>
            </w:r>
          </w:p>
        </w:tc>
        <w:tc>
          <w:tcPr>
            <w:tcW w:w="1439" w:type="dxa"/>
          </w:tcPr>
          <w:p w14:paraId="733A1396" w14:textId="77777777" w:rsidR="008B6F07" w:rsidRPr="001A131A" w:rsidRDefault="008B6F07" w:rsidP="008B6F07">
            <w:pPr>
              <w:rPr>
                <w:rFonts w:ascii="Arial" w:hAnsi="Arial" w:cs="Arial"/>
              </w:rPr>
            </w:pPr>
            <w:r w:rsidRPr="001A131A">
              <w:rPr>
                <w:rFonts w:ascii="Arial" w:hAnsi="Arial" w:cs="Arial"/>
              </w:rPr>
              <w:t>Twice a year.</w:t>
            </w:r>
          </w:p>
        </w:tc>
        <w:tc>
          <w:tcPr>
            <w:tcW w:w="1349" w:type="dxa"/>
          </w:tcPr>
          <w:p w14:paraId="160E58EE" w14:textId="77777777" w:rsidR="008B6F07" w:rsidRPr="001A131A" w:rsidRDefault="008B6F07" w:rsidP="008B6F07">
            <w:pPr>
              <w:rPr>
                <w:rFonts w:ascii="Arial" w:hAnsi="Arial" w:cs="Arial"/>
              </w:rPr>
            </w:pPr>
            <w:r w:rsidRPr="001A131A">
              <w:rPr>
                <w:rFonts w:ascii="Arial" w:hAnsi="Arial" w:cs="Arial"/>
              </w:rPr>
              <w:t>Dataset BATrans.</w:t>
            </w:r>
          </w:p>
          <w:p w14:paraId="3F766A9E" w14:textId="77777777" w:rsidR="008B6F07" w:rsidRPr="001A131A" w:rsidRDefault="008B6F07" w:rsidP="008B6F07">
            <w:pPr>
              <w:rPr>
                <w:rFonts w:ascii="Arial" w:hAnsi="Arial" w:cs="Arial"/>
              </w:rPr>
            </w:pPr>
          </w:p>
        </w:tc>
        <w:tc>
          <w:tcPr>
            <w:tcW w:w="2740" w:type="dxa"/>
          </w:tcPr>
          <w:p w14:paraId="3CE5062A" w14:textId="77777777" w:rsidR="008B6F07" w:rsidRPr="001A131A" w:rsidRDefault="008B6F07" w:rsidP="008B6F07">
            <w:pPr>
              <w:rPr>
                <w:rFonts w:ascii="Arial" w:hAnsi="Arial" w:cs="Arial"/>
              </w:rPr>
            </w:pPr>
            <w:r w:rsidRPr="001A131A">
              <w:rPr>
                <w:rFonts w:ascii="Arial" w:hAnsi="Arial" w:cs="Arial"/>
              </w:rPr>
              <w:t>Aggregation of information already provided through update schedules.</w:t>
            </w:r>
          </w:p>
          <w:p w14:paraId="392A6023" w14:textId="77777777" w:rsidR="008B6F07" w:rsidRPr="001A131A" w:rsidRDefault="008B6F07" w:rsidP="008B6F07">
            <w:pPr>
              <w:shd w:val="clear" w:color="auto" w:fill="FFFFFF"/>
              <w:jc w:val="both"/>
              <w:rPr>
                <w:rFonts w:ascii="Arial" w:eastAsia="Times New Roman" w:hAnsi="Arial" w:cs="Arial"/>
                <w:color w:val="494949"/>
                <w:lang w:eastAsia="en-GB"/>
              </w:rPr>
            </w:pPr>
          </w:p>
        </w:tc>
        <w:tc>
          <w:tcPr>
            <w:tcW w:w="2745" w:type="dxa"/>
          </w:tcPr>
          <w:p w14:paraId="29B6E141" w14:textId="77777777" w:rsidR="008B6F07" w:rsidRPr="00E707B6" w:rsidRDefault="008B6F07" w:rsidP="008B6F07">
            <w:pPr>
              <w:rPr>
                <w:rFonts w:ascii="Arial" w:hAnsi="Arial" w:cs="Arial"/>
              </w:rPr>
            </w:pPr>
            <w:r w:rsidRPr="00E707B6">
              <w:rPr>
                <w:rFonts w:ascii="Arial" w:hAnsi="Arial" w:cs="Arial"/>
                <w:color w:val="000000"/>
                <w:lang w:eastAsia="en-GB"/>
              </w:rPr>
              <w:t>Reg 17 The Non-Domestic Rating (Alterations of Lists and Appeals ) (Wales) Regulations 2005</w:t>
            </w:r>
          </w:p>
          <w:p w14:paraId="67EC397A" w14:textId="77777777" w:rsidR="008B6F07" w:rsidRPr="00E707B6" w:rsidRDefault="008B6F07" w:rsidP="008B6F07">
            <w:pPr>
              <w:rPr>
                <w:rFonts w:ascii="Arial" w:hAnsi="Arial" w:cs="Arial"/>
              </w:rPr>
            </w:pPr>
            <w:r w:rsidRPr="00E707B6">
              <w:rPr>
                <w:rFonts w:ascii="Arial" w:hAnsi="Arial" w:cs="Arial"/>
              </w:rPr>
              <w:t>S43 &amp; S45 (Part 3) LGFA 1988.</w:t>
            </w:r>
          </w:p>
          <w:p w14:paraId="6C65E65E" w14:textId="77777777" w:rsidR="008B6F07" w:rsidRPr="00E707B6" w:rsidRDefault="008B6F07" w:rsidP="008B6F07">
            <w:pPr>
              <w:shd w:val="clear" w:color="auto" w:fill="FFFFFF"/>
              <w:rPr>
                <w:rFonts w:ascii="Arial" w:eastAsia="Times New Roman" w:hAnsi="Arial" w:cs="Arial"/>
                <w:color w:val="494949"/>
                <w:lang w:eastAsia="en-GB"/>
              </w:rPr>
            </w:pPr>
          </w:p>
        </w:tc>
      </w:tr>
      <w:tr w:rsidR="008B6F07" w:rsidRPr="001A131A" w14:paraId="3B10EFB3" w14:textId="77777777" w:rsidTr="00423390">
        <w:tc>
          <w:tcPr>
            <w:tcW w:w="571" w:type="dxa"/>
          </w:tcPr>
          <w:p w14:paraId="6810B8F1" w14:textId="77777777" w:rsidR="008B6F07" w:rsidRPr="001A131A" w:rsidRDefault="008B6F07" w:rsidP="008B6F07">
            <w:pPr>
              <w:rPr>
                <w:rFonts w:ascii="Arial" w:hAnsi="Arial" w:cs="Arial"/>
              </w:rPr>
            </w:pPr>
            <w:r w:rsidRPr="001A131A">
              <w:rPr>
                <w:rFonts w:ascii="Arial" w:hAnsi="Arial" w:cs="Arial"/>
              </w:rPr>
              <w:t>15</w:t>
            </w:r>
          </w:p>
        </w:tc>
        <w:tc>
          <w:tcPr>
            <w:tcW w:w="2265" w:type="dxa"/>
            <w:shd w:val="clear" w:color="auto" w:fill="auto"/>
          </w:tcPr>
          <w:p w14:paraId="6493F06E" w14:textId="77777777" w:rsidR="008B6F07" w:rsidRPr="001A131A" w:rsidRDefault="008B6F07" w:rsidP="008B6F07">
            <w:pPr>
              <w:rPr>
                <w:rFonts w:ascii="Arial" w:hAnsi="Arial" w:cs="Arial"/>
              </w:rPr>
            </w:pPr>
            <w:r w:rsidRPr="001A131A">
              <w:rPr>
                <w:rFonts w:ascii="Arial" w:hAnsi="Arial" w:cs="Arial"/>
              </w:rPr>
              <w:t>Validity of Proposal (VP) Schedule.</w:t>
            </w:r>
          </w:p>
        </w:tc>
        <w:tc>
          <w:tcPr>
            <w:tcW w:w="2839" w:type="dxa"/>
            <w:shd w:val="clear" w:color="auto" w:fill="auto"/>
          </w:tcPr>
          <w:p w14:paraId="1A7BA7F8" w14:textId="77777777" w:rsidR="008B6F07" w:rsidRPr="001A131A" w:rsidRDefault="008B6F07" w:rsidP="008B6F07">
            <w:pPr>
              <w:contextualSpacing/>
              <w:rPr>
                <w:rFonts w:ascii="Arial" w:hAnsi="Arial" w:cs="Arial"/>
              </w:rPr>
            </w:pPr>
            <w:r w:rsidRPr="001A131A">
              <w:rPr>
                <w:rFonts w:ascii="Arial" w:hAnsi="Arial" w:cs="Arial"/>
              </w:rPr>
              <w:t>A list of IPP cases cleared as having been invalidly made.</w:t>
            </w:r>
          </w:p>
        </w:tc>
        <w:tc>
          <w:tcPr>
            <w:tcW w:w="1439" w:type="dxa"/>
            <w:shd w:val="clear" w:color="auto" w:fill="auto"/>
          </w:tcPr>
          <w:p w14:paraId="14E7A02D" w14:textId="77777777" w:rsidR="008B6F07" w:rsidRPr="001A131A" w:rsidRDefault="008B6F07" w:rsidP="008B6F07">
            <w:pPr>
              <w:rPr>
                <w:rFonts w:ascii="Arial" w:hAnsi="Arial" w:cs="Arial"/>
              </w:rPr>
            </w:pPr>
            <w:r w:rsidRPr="001A131A">
              <w:rPr>
                <w:rFonts w:ascii="Arial" w:hAnsi="Arial" w:cs="Arial"/>
              </w:rPr>
              <w:t>Weekly.</w:t>
            </w:r>
          </w:p>
        </w:tc>
        <w:tc>
          <w:tcPr>
            <w:tcW w:w="1349" w:type="dxa"/>
          </w:tcPr>
          <w:p w14:paraId="14F891FA" w14:textId="77777777" w:rsidR="008B6F07" w:rsidRPr="001A131A" w:rsidRDefault="008B6F07" w:rsidP="008B6F07">
            <w:pPr>
              <w:rPr>
                <w:rFonts w:ascii="Arial" w:hAnsi="Arial" w:cs="Arial"/>
              </w:rPr>
            </w:pPr>
            <w:r w:rsidRPr="001A131A">
              <w:rPr>
                <w:rFonts w:ascii="Arial" w:hAnsi="Arial" w:cs="Arial"/>
              </w:rPr>
              <w:t>Dataset BATrans.</w:t>
            </w:r>
          </w:p>
        </w:tc>
        <w:tc>
          <w:tcPr>
            <w:tcW w:w="2740" w:type="dxa"/>
          </w:tcPr>
          <w:p w14:paraId="1F04DD11" w14:textId="77777777" w:rsidR="008B6F07" w:rsidRPr="001A131A" w:rsidRDefault="008B6F07" w:rsidP="008B6F07">
            <w:pPr>
              <w:rPr>
                <w:rFonts w:ascii="Arial" w:hAnsi="Arial" w:cs="Arial"/>
              </w:rPr>
            </w:pPr>
            <w:r w:rsidRPr="001A131A">
              <w:rPr>
                <w:rFonts w:ascii="Arial" w:hAnsi="Arial" w:cs="Arial"/>
                <w:lang w:val="en"/>
              </w:rPr>
              <w:t xml:space="preserve">VO send a copy a proposal the relevant authority. </w:t>
            </w:r>
          </w:p>
        </w:tc>
        <w:tc>
          <w:tcPr>
            <w:tcW w:w="2745" w:type="dxa"/>
          </w:tcPr>
          <w:p w14:paraId="18A1A653" w14:textId="77777777" w:rsidR="008B6F07" w:rsidRPr="00E707B6" w:rsidRDefault="008B6F07" w:rsidP="008B6F07">
            <w:pPr>
              <w:rPr>
                <w:rFonts w:ascii="Arial" w:hAnsi="Arial" w:cs="Arial"/>
              </w:rPr>
            </w:pPr>
            <w:r w:rsidRPr="00E707B6">
              <w:rPr>
                <w:rFonts w:ascii="Arial" w:hAnsi="Arial" w:cs="Arial"/>
              </w:rPr>
              <w:t>Reg 9 The Non-Domestic Rating (Alterations of Lists and Appeals)</w:t>
            </w:r>
            <w:r w:rsidR="00E65D9B" w:rsidRPr="00E707B6">
              <w:rPr>
                <w:rFonts w:ascii="Arial" w:hAnsi="Arial" w:cs="Arial"/>
              </w:rPr>
              <w:t xml:space="preserve"> </w:t>
            </w:r>
            <w:r w:rsidRPr="00E707B6">
              <w:rPr>
                <w:rFonts w:ascii="Arial" w:hAnsi="Arial" w:cs="Arial"/>
              </w:rPr>
              <w:t>(Wales) Regulations 2009.</w:t>
            </w:r>
          </w:p>
          <w:p w14:paraId="0C768D21" w14:textId="77777777" w:rsidR="008B6F07" w:rsidRPr="00E707B6" w:rsidRDefault="008B6F07" w:rsidP="008B6F07">
            <w:pPr>
              <w:rPr>
                <w:rFonts w:ascii="Arial" w:hAnsi="Arial" w:cs="Arial"/>
              </w:rPr>
            </w:pPr>
            <w:r w:rsidRPr="00E707B6">
              <w:rPr>
                <w:rFonts w:ascii="Arial" w:hAnsi="Arial" w:cs="Arial"/>
              </w:rPr>
              <w:t>S62 (Part 3) LGFA 1988 (Schedule 9 (9)).</w:t>
            </w:r>
          </w:p>
        </w:tc>
      </w:tr>
      <w:tr w:rsidR="008B6F07" w:rsidRPr="001A131A" w14:paraId="28485221" w14:textId="77777777" w:rsidTr="00423390">
        <w:tc>
          <w:tcPr>
            <w:tcW w:w="571" w:type="dxa"/>
          </w:tcPr>
          <w:p w14:paraId="13C86F29" w14:textId="77777777" w:rsidR="008B6F07" w:rsidRPr="001A131A" w:rsidRDefault="008B6F07" w:rsidP="008B6F07">
            <w:pPr>
              <w:rPr>
                <w:rFonts w:ascii="Arial" w:hAnsi="Arial" w:cs="Arial"/>
              </w:rPr>
            </w:pPr>
            <w:r w:rsidRPr="001A131A">
              <w:rPr>
                <w:rFonts w:ascii="Arial" w:hAnsi="Arial" w:cs="Arial"/>
              </w:rPr>
              <w:t>16</w:t>
            </w:r>
          </w:p>
        </w:tc>
        <w:tc>
          <w:tcPr>
            <w:tcW w:w="2265" w:type="dxa"/>
            <w:shd w:val="clear" w:color="auto" w:fill="auto"/>
          </w:tcPr>
          <w:p w14:paraId="0B5D362A" w14:textId="77777777" w:rsidR="008B6F07" w:rsidRPr="001A131A" w:rsidRDefault="008B6F07" w:rsidP="008B6F07">
            <w:pPr>
              <w:rPr>
                <w:rFonts w:ascii="Arial" w:hAnsi="Arial" w:cs="Arial"/>
              </w:rPr>
            </w:pPr>
            <w:r w:rsidRPr="001A131A">
              <w:rPr>
                <w:rFonts w:ascii="Arial" w:hAnsi="Arial" w:cs="Arial"/>
              </w:rPr>
              <w:t>Statistical Analysis of Totals for Full List.</w:t>
            </w:r>
          </w:p>
        </w:tc>
        <w:tc>
          <w:tcPr>
            <w:tcW w:w="2839" w:type="dxa"/>
            <w:shd w:val="clear" w:color="auto" w:fill="auto"/>
          </w:tcPr>
          <w:p w14:paraId="11F39A90" w14:textId="77777777" w:rsidR="008B6F07" w:rsidRPr="001A131A" w:rsidRDefault="008B6F07" w:rsidP="008B6F07">
            <w:pPr>
              <w:rPr>
                <w:rFonts w:ascii="Arial" w:hAnsi="Arial" w:cs="Arial"/>
              </w:rPr>
            </w:pPr>
            <w:r w:rsidRPr="001A131A">
              <w:rPr>
                <w:rFonts w:ascii="Arial" w:hAnsi="Arial" w:cs="Arial"/>
              </w:rPr>
              <w:t>A statistical analysis of numbers and rateable values of all hereditaments shown in the 2017 Rating List.</w:t>
            </w:r>
          </w:p>
        </w:tc>
        <w:tc>
          <w:tcPr>
            <w:tcW w:w="1439" w:type="dxa"/>
            <w:shd w:val="clear" w:color="auto" w:fill="auto"/>
          </w:tcPr>
          <w:p w14:paraId="497D4DB8" w14:textId="77777777" w:rsidR="008B6F07" w:rsidRPr="001A131A" w:rsidRDefault="008B6F07" w:rsidP="008B6F07">
            <w:pPr>
              <w:rPr>
                <w:rFonts w:ascii="Arial" w:hAnsi="Arial" w:cs="Arial"/>
              </w:rPr>
            </w:pPr>
            <w:r w:rsidRPr="001A131A">
              <w:rPr>
                <w:rFonts w:ascii="Arial" w:hAnsi="Arial" w:cs="Arial"/>
              </w:rPr>
              <w:t>Monthly.</w:t>
            </w:r>
          </w:p>
        </w:tc>
        <w:tc>
          <w:tcPr>
            <w:tcW w:w="1349" w:type="dxa"/>
          </w:tcPr>
          <w:p w14:paraId="671B69A7" w14:textId="77777777" w:rsidR="008B6F07" w:rsidRPr="001A131A" w:rsidRDefault="008B6F07" w:rsidP="008B6F07">
            <w:pPr>
              <w:rPr>
                <w:rFonts w:ascii="Arial" w:hAnsi="Arial" w:cs="Arial"/>
              </w:rPr>
            </w:pPr>
            <w:r w:rsidRPr="001A131A">
              <w:rPr>
                <w:rFonts w:ascii="Arial" w:hAnsi="Arial" w:cs="Arial"/>
              </w:rPr>
              <w:t>Dataset BATrans.</w:t>
            </w:r>
          </w:p>
        </w:tc>
        <w:tc>
          <w:tcPr>
            <w:tcW w:w="2740" w:type="dxa"/>
          </w:tcPr>
          <w:p w14:paraId="21B11565" w14:textId="77777777" w:rsidR="008B6F07" w:rsidRPr="001A131A" w:rsidRDefault="008B6F07" w:rsidP="008B6F07">
            <w:pPr>
              <w:rPr>
                <w:rFonts w:ascii="Arial" w:hAnsi="Arial" w:cs="Arial"/>
              </w:rPr>
            </w:pPr>
            <w:r w:rsidRPr="001A131A">
              <w:rPr>
                <w:rFonts w:ascii="Arial" w:hAnsi="Arial" w:cs="Arial"/>
              </w:rPr>
              <w:t>Aggregation of information already provided through update schedules.</w:t>
            </w:r>
          </w:p>
          <w:p w14:paraId="218E827C" w14:textId="77777777" w:rsidR="008B6F07" w:rsidRPr="001A131A" w:rsidRDefault="008B6F07" w:rsidP="008B6F07">
            <w:pPr>
              <w:rPr>
                <w:rFonts w:ascii="Arial" w:hAnsi="Arial" w:cs="Arial"/>
              </w:rPr>
            </w:pPr>
          </w:p>
        </w:tc>
        <w:tc>
          <w:tcPr>
            <w:tcW w:w="2745" w:type="dxa"/>
          </w:tcPr>
          <w:p w14:paraId="73308AC3" w14:textId="77777777" w:rsidR="008B6F07" w:rsidRPr="00E707B6" w:rsidRDefault="008B6F07" w:rsidP="008B6F07">
            <w:pPr>
              <w:rPr>
                <w:rFonts w:ascii="Arial" w:hAnsi="Arial" w:cs="Arial"/>
              </w:rPr>
            </w:pPr>
            <w:r w:rsidRPr="00E707B6">
              <w:rPr>
                <w:rFonts w:ascii="Arial" w:hAnsi="Arial" w:cs="Arial"/>
                <w:color w:val="000000"/>
                <w:lang w:eastAsia="en-GB"/>
              </w:rPr>
              <w:t>Reg 17 The Non-Domestic Rating (Alterations of Lists and Appeals ) (Wales) Regulations 2005</w:t>
            </w:r>
            <w:r w:rsidRPr="00E707B6">
              <w:rPr>
                <w:rFonts w:ascii="Arial" w:hAnsi="Arial" w:cs="Arial"/>
              </w:rPr>
              <w:t>S43 &amp; S45 (Part 3) LGFA 1988.</w:t>
            </w:r>
          </w:p>
        </w:tc>
      </w:tr>
    </w:tbl>
    <w:p w14:paraId="1711E874" w14:textId="77777777" w:rsidR="008B6F07" w:rsidRPr="00E65D9B" w:rsidRDefault="008B6F07" w:rsidP="008B6F07">
      <w:pPr>
        <w:rPr>
          <w:rFonts w:ascii="Arial" w:hAnsi="Arial" w:cs="Arial"/>
          <w:sz w:val="20"/>
          <w:szCs w:val="20"/>
        </w:rPr>
      </w:pPr>
    </w:p>
    <w:p w14:paraId="250F5BAC" w14:textId="77777777" w:rsidR="00BF0445" w:rsidRPr="005C325A" w:rsidRDefault="00BF0445" w:rsidP="00387925">
      <w:pPr>
        <w:rPr>
          <w:rFonts w:ascii="Arial" w:hAnsi="Arial" w:cs="Arial"/>
          <w:color w:val="1F4E79" w:themeColor="accent1" w:themeShade="80"/>
        </w:rPr>
      </w:pPr>
    </w:p>
    <w:p w14:paraId="593C8B6E" w14:textId="77777777" w:rsidR="006355DB" w:rsidRDefault="0001367C">
      <w:pPr>
        <w:rPr>
          <w:rFonts w:ascii="Arial" w:hAnsi="Arial" w:cs="Arial"/>
          <w:b/>
        </w:rPr>
        <w:sectPr w:rsidR="006355DB" w:rsidSect="004B255E">
          <w:pgSz w:w="16838" w:h="11906" w:orient="landscape"/>
          <w:pgMar w:top="1440" w:right="1440" w:bottom="1440" w:left="1440" w:header="709" w:footer="709" w:gutter="0"/>
          <w:cols w:space="708"/>
          <w:docGrid w:linePitch="360"/>
        </w:sectPr>
      </w:pPr>
      <w:r>
        <w:rPr>
          <w:rFonts w:ascii="Arial" w:hAnsi="Arial" w:cs="Arial"/>
          <w:b/>
        </w:rPr>
        <w:br w:type="page"/>
      </w:r>
    </w:p>
    <w:p w14:paraId="02BDF2C6" w14:textId="77777777" w:rsidR="0001367C" w:rsidRDefault="0001367C">
      <w:pPr>
        <w:rPr>
          <w:rFonts w:ascii="Arial" w:hAnsi="Arial" w:cs="Arial"/>
          <w:b/>
        </w:rPr>
      </w:pPr>
    </w:p>
    <w:p w14:paraId="4C175A6A" w14:textId="77777777" w:rsidR="009F41A7" w:rsidRDefault="009F41A7" w:rsidP="00387925">
      <w:pPr>
        <w:rPr>
          <w:rFonts w:ascii="Arial" w:hAnsi="Arial" w:cs="Arial"/>
          <w:b/>
        </w:rPr>
      </w:pPr>
      <w:r>
        <w:rPr>
          <w:rFonts w:ascii="Arial" w:hAnsi="Arial" w:cs="Arial"/>
          <w:b/>
        </w:rPr>
        <w:t xml:space="preserve">Annex D – </w:t>
      </w:r>
      <w:r w:rsidR="0057617F">
        <w:rPr>
          <w:rFonts w:ascii="Arial" w:hAnsi="Arial" w:cs="Arial"/>
          <w:b/>
        </w:rPr>
        <w:t xml:space="preserve">Explicit Consent for Onward Disclosure </w:t>
      </w:r>
    </w:p>
    <w:tbl>
      <w:tblPr>
        <w:tblStyle w:val="TableGrid"/>
        <w:tblW w:w="0" w:type="auto"/>
        <w:tblInd w:w="-5" w:type="dxa"/>
        <w:tblLook w:val="04A0" w:firstRow="1" w:lastRow="0" w:firstColumn="1" w:lastColumn="0" w:noHBand="0" w:noVBand="1"/>
      </w:tblPr>
      <w:tblGrid>
        <w:gridCol w:w="846"/>
        <w:gridCol w:w="3407"/>
        <w:gridCol w:w="4394"/>
      </w:tblGrid>
      <w:tr w:rsidR="002B6CD1" w14:paraId="5CB4CC4C" w14:textId="77777777" w:rsidTr="0001367C">
        <w:tc>
          <w:tcPr>
            <w:tcW w:w="846" w:type="dxa"/>
          </w:tcPr>
          <w:p w14:paraId="36F46F19" w14:textId="77777777" w:rsidR="002B6CD1" w:rsidRDefault="002B6CD1" w:rsidP="0001367C">
            <w:pPr>
              <w:jc w:val="center"/>
              <w:rPr>
                <w:rFonts w:ascii="Arial" w:hAnsi="Arial" w:cs="Arial"/>
                <w:b/>
              </w:rPr>
            </w:pPr>
            <w:r>
              <w:rPr>
                <w:rFonts w:ascii="Arial" w:hAnsi="Arial" w:cs="Arial"/>
                <w:b/>
              </w:rPr>
              <w:t>Ref</w:t>
            </w:r>
          </w:p>
        </w:tc>
        <w:tc>
          <w:tcPr>
            <w:tcW w:w="3407" w:type="dxa"/>
          </w:tcPr>
          <w:p w14:paraId="5A56F3B6" w14:textId="77777777" w:rsidR="002B6CD1" w:rsidRDefault="002B6CD1" w:rsidP="00387925">
            <w:pPr>
              <w:rPr>
                <w:rFonts w:ascii="Arial" w:hAnsi="Arial" w:cs="Arial"/>
                <w:b/>
              </w:rPr>
            </w:pPr>
            <w:r>
              <w:rPr>
                <w:rFonts w:ascii="Arial" w:hAnsi="Arial" w:cs="Arial"/>
                <w:b/>
              </w:rPr>
              <w:t>Name of Party</w:t>
            </w:r>
          </w:p>
        </w:tc>
        <w:tc>
          <w:tcPr>
            <w:tcW w:w="4394" w:type="dxa"/>
          </w:tcPr>
          <w:p w14:paraId="54D080F5" w14:textId="77777777" w:rsidR="002B6CD1" w:rsidRDefault="002B6CD1" w:rsidP="00387925">
            <w:pPr>
              <w:rPr>
                <w:rFonts w:ascii="Arial" w:hAnsi="Arial" w:cs="Arial"/>
                <w:b/>
              </w:rPr>
            </w:pPr>
            <w:r>
              <w:rPr>
                <w:rFonts w:ascii="Arial" w:hAnsi="Arial" w:cs="Arial"/>
                <w:b/>
              </w:rPr>
              <w:t xml:space="preserve">Purpose for Information is </w:t>
            </w:r>
            <w:r w:rsidR="002F71DF">
              <w:rPr>
                <w:rFonts w:ascii="Arial" w:hAnsi="Arial" w:cs="Arial"/>
                <w:b/>
              </w:rPr>
              <w:t xml:space="preserve"> to be </w:t>
            </w:r>
            <w:r>
              <w:rPr>
                <w:rFonts w:ascii="Arial" w:hAnsi="Arial" w:cs="Arial"/>
                <w:b/>
              </w:rPr>
              <w:t>Shared</w:t>
            </w:r>
          </w:p>
          <w:p w14:paraId="5DF009CC" w14:textId="77777777" w:rsidR="002B6CD1" w:rsidRDefault="002B6CD1" w:rsidP="00387925">
            <w:pPr>
              <w:rPr>
                <w:rFonts w:ascii="Arial" w:hAnsi="Arial" w:cs="Arial"/>
                <w:b/>
              </w:rPr>
            </w:pPr>
            <w:r>
              <w:rPr>
                <w:rFonts w:ascii="Arial" w:hAnsi="Arial" w:cs="Arial"/>
                <w:b/>
              </w:rPr>
              <w:t>(Include all relevant)</w:t>
            </w:r>
          </w:p>
        </w:tc>
      </w:tr>
      <w:tr w:rsidR="002B6CD1" w14:paraId="563D9BC4" w14:textId="77777777" w:rsidTr="0001367C">
        <w:tc>
          <w:tcPr>
            <w:tcW w:w="846" w:type="dxa"/>
          </w:tcPr>
          <w:p w14:paraId="1F0E5CBF" w14:textId="77777777" w:rsidR="002B6CD1" w:rsidRPr="0001367C" w:rsidRDefault="002B6CD1" w:rsidP="0001367C">
            <w:pPr>
              <w:jc w:val="center"/>
              <w:rPr>
                <w:rFonts w:ascii="Arial" w:hAnsi="Arial" w:cs="Arial"/>
              </w:rPr>
            </w:pPr>
            <w:r w:rsidRPr="0001367C">
              <w:rPr>
                <w:rFonts w:ascii="Arial" w:hAnsi="Arial" w:cs="Arial"/>
              </w:rPr>
              <w:t>1</w:t>
            </w:r>
          </w:p>
        </w:tc>
        <w:tc>
          <w:tcPr>
            <w:tcW w:w="3407" w:type="dxa"/>
          </w:tcPr>
          <w:p w14:paraId="0508DCC3" w14:textId="77777777" w:rsidR="002B6CD1" w:rsidRPr="0001367C" w:rsidRDefault="002B6CD1" w:rsidP="00387925">
            <w:pPr>
              <w:rPr>
                <w:rFonts w:ascii="Arial" w:hAnsi="Arial" w:cs="Arial"/>
              </w:rPr>
            </w:pPr>
          </w:p>
        </w:tc>
        <w:tc>
          <w:tcPr>
            <w:tcW w:w="4394" w:type="dxa"/>
          </w:tcPr>
          <w:p w14:paraId="4009E25B" w14:textId="77777777" w:rsidR="002B6CD1" w:rsidRPr="0001367C" w:rsidRDefault="002B6CD1" w:rsidP="00387925">
            <w:pPr>
              <w:rPr>
                <w:rFonts w:ascii="Arial" w:hAnsi="Arial" w:cs="Arial"/>
              </w:rPr>
            </w:pPr>
          </w:p>
        </w:tc>
      </w:tr>
      <w:tr w:rsidR="002B6CD1" w14:paraId="5EE9B974" w14:textId="77777777" w:rsidTr="0001367C">
        <w:tc>
          <w:tcPr>
            <w:tcW w:w="846" w:type="dxa"/>
          </w:tcPr>
          <w:p w14:paraId="148D9ED3" w14:textId="77777777" w:rsidR="002B6CD1" w:rsidRPr="0001367C" w:rsidRDefault="002B6CD1" w:rsidP="0001367C">
            <w:pPr>
              <w:jc w:val="center"/>
              <w:rPr>
                <w:rFonts w:ascii="Arial" w:hAnsi="Arial" w:cs="Arial"/>
              </w:rPr>
            </w:pPr>
            <w:r>
              <w:rPr>
                <w:rFonts w:ascii="Arial" w:hAnsi="Arial" w:cs="Arial"/>
              </w:rPr>
              <w:t>2</w:t>
            </w:r>
          </w:p>
        </w:tc>
        <w:tc>
          <w:tcPr>
            <w:tcW w:w="3407" w:type="dxa"/>
          </w:tcPr>
          <w:p w14:paraId="1812B85B" w14:textId="77777777" w:rsidR="002B6CD1" w:rsidRPr="0001367C" w:rsidRDefault="002B6CD1" w:rsidP="00387925">
            <w:pPr>
              <w:rPr>
                <w:rFonts w:ascii="Arial" w:hAnsi="Arial" w:cs="Arial"/>
              </w:rPr>
            </w:pPr>
          </w:p>
        </w:tc>
        <w:tc>
          <w:tcPr>
            <w:tcW w:w="4394" w:type="dxa"/>
          </w:tcPr>
          <w:p w14:paraId="21373B46" w14:textId="77777777" w:rsidR="002B6CD1" w:rsidRPr="0001367C" w:rsidRDefault="002B6CD1" w:rsidP="00387925">
            <w:pPr>
              <w:rPr>
                <w:rFonts w:ascii="Arial" w:hAnsi="Arial" w:cs="Arial"/>
              </w:rPr>
            </w:pPr>
          </w:p>
        </w:tc>
      </w:tr>
      <w:tr w:rsidR="002B6CD1" w14:paraId="21A513EF" w14:textId="77777777" w:rsidTr="0001367C">
        <w:tc>
          <w:tcPr>
            <w:tcW w:w="846" w:type="dxa"/>
          </w:tcPr>
          <w:p w14:paraId="477C8CDA" w14:textId="77777777" w:rsidR="002B6CD1" w:rsidRPr="0001367C" w:rsidRDefault="002B6CD1" w:rsidP="0001367C">
            <w:pPr>
              <w:jc w:val="center"/>
              <w:rPr>
                <w:rFonts w:ascii="Arial" w:hAnsi="Arial" w:cs="Arial"/>
              </w:rPr>
            </w:pPr>
            <w:r>
              <w:rPr>
                <w:rFonts w:ascii="Arial" w:hAnsi="Arial" w:cs="Arial"/>
              </w:rPr>
              <w:t>3</w:t>
            </w:r>
          </w:p>
        </w:tc>
        <w:tc>
          <w:tcPr>
            <w:tcW w:w="3407" w:type="dxa"/>
          </w:tcPr>
          <w:p w14:paraId="10346EC0" w14:textId="77777777" w:rsidR="002B6CD1" w:rsidRPr="0001367C" w:rsidRDefault="002B6CD1" w:rsidP="00387925">
            <w:pPr>
              <w:rPr>
                <w:rFonts w:ascii="Arial" w:hAnsi="Arial" w:cs="Arial"/>
              </w:rPr>
            </w:pPr>
          </w:p>
        </w:tc>
        <w:tc>
          <w:tcPr>
            <w:tcW w:w="4394" w:type="dxa"/>
          </w:tcPr>
          <w:p w14:paraId="46897046" w14:textId="77777777" w:rsidR="002B6CD1" w:rsidRPr="0001367C" w:rsidRDefault="002B6CD1" w:rsidP="00387925">
            <w:pPr>
              <w:rPr>
                <w:rFonts w:ascii="Arial" w:hAnsi="Arial" w:cs="Arial"/>
              </w:rPr>
            </w:pPr>
          </w:p>
        </w:tc>
      </w:tr>
    </w:tbl>
    <w:p w14:paraId="54FA7DE2" w14:textId="77777777" w:rsidR="009F41A7" w:rsidRPr="005C325A" w:rsidRDefault="009F41A7" w:rsidP="00387925">
      <w:pPr>
        <w:rPr>
          <w:rFonts w:ascii="Arial" w:hAnsi="Arial" w:cs="Arial"/>
          <w:b/>
        </w:rPr>
      </w:pPr>
    </w:p>
    <w:p w14:paraId="28BC1A93" w14:textId="77777777" w:rsidR="009F41A7" w:rsidRPr="00405C98" w:rsidRDefault="009F41A7" w:rsidP="00405C98">
      <w:pPr>
        <w:pStyle w:val="ListParagraph"/>
        <w:numPr>
          <w:ilvl w:val="0"/>
          <w:numId w:val="11"/>
        </w:numPr>
        <w:spacing w:after="0" w:line="240" w:lineRule="auto"/>
        <w:contextualSpacing w:val="0"/>
        <w:rPr>
          <w:rFonts w:ascii="Arial" w:hAnsi="Arial" w:cs="Arial"/>
        </w:rPr>
      </w:pPr>
      <w:r w:rsidRPr="005C325A">
        <w:rPr>
          <w:rFonts w:ascii="Arial" w:hAnsi="Arial" w:cs="Arial"/>
        </w:rPr>
        <w:t xml:space="preserve">VOA provide explicit consent for </w:t>
      </w:r>
      <w:r w:rsidR="00652D0A">
        <w:rPr>
          <w:rFonts w:ascii="Arial" w:hAnsi="Arial" w:cs="Arial"/>
        </w:rPr>
        <w:t>the Billing Authority</w:t>
      </w:r>
      <w:r w:rsidRPr="005C325A">
        <w:rPr>
          <w:rFonts w:ascii="Arial" w:hAnsi="Arial" w:cs="Arial"/>
        </w:rPr>
        <w:t xml:space="preserve"> to share</w:t>
      </w:r>
      <w:r w:rsidR="0057617F" w:rsidRPr="005C325A">
        <w:rPr>
          <w:rFonts w:ascii="Arial" w:hAnsi="Arial" w:cs="Arial"/>
        </w:rPr>
        <w:t xml:space="preserve"> the information set out in Annex C</w:t>
      </w:r>
      <w:r w:rsidR="002B6CD1">
        <w:rPr>
          <w:rFonts w:ascii="Arial" w:hAnsi="Arial" w:cs="Arial"/>
        </w:rPr>
        <w:t xml:space="preserve"> </w:t>
      </w:r>
      <w:r w:rsidR="0057617F" w:rsidRPr="005C325A">
        <w:rPr>
          <w:rFonts w:ascii="Arial" w:hAnsi="Arial" w:cs="Arial"/>
        </w:rPr>
        <w:t>to this agreement</w:t>
      </w:r>
      <w:r w:rsidR="002B6CD1">
        <w:rPr>
          <w:rFonts w:ascii="Arial" w:hAnsi="Arial" w:cs="Arial"/>
        </w:rPr>
        <w:t>, or otherwise provided under this agreement,</w:t>
      </w:r>
      <w:r w:rsidR="0057617F" w:rsidRPr="005C325A">
        <w:rPr>
          <w:rFonts w:ascii="Arial" w:hAnsi="Arial" w:cs="Arial"/>
        </w:rPr>
        <w:t xml:space="preserve"> </w:t>
      </w:r>
      <w:r w:rsidR="00405C98">
        <w:rPr>
          <w:rFonts w:ascii="Arial" w:hAnsi="Arial" w:cs="Arial"/>
        </w:rPr>
        <w:t>to a n</w:t>
      </w:r>
      <w:r w:rsidR="0057617F" w:rsidRPr="005C325A">
        <w:rPr>
          <w:rFonts w:ascii="Arial" w:hAnsi="Arial" w:cs="Arial"/>
        </w:rPr>
        <w:t xml:space="preserve">amed </w:t>
      </w:r>
      <w:r w:rsidRPr="005C325A">
        <w:rPr>
          <w:rFonts w:ascii="Arial" w:hAnsi="Arial" w:cs="Arial"/>
        </w:rPr>
        <w:t>party</w:t>
      </w:r>
      <w:r w:rsidR="0057617F" w:rsidRPr="005C325A">
        <w:rPr>
          <w:rFonts w:ascii="Arial" w:hAnsi="Arial" w:cs="Arial"/>
        </w:rPr>
        <w:t xml:space="preserve"> </w:t>
      </w:r>
      <w:r w:rsidRPr="005C325A">
        <w:rPr>
          <w:rFonts w:ascii="Arial" w:hAnsi="Arial" w:cs="Arial"/>
        </w:rPr>
        <w:t xml:space="preserve">subject </w:t>
      </w:r>
      <w:r w:rsidR="000115C0" w:rsidRPr="005C325A">
        <w:rPr>
          <w:rFonts w:ascii="Arial" w:hAnsi="Arial" w:cs="Arial"/>
        </w:rPr>
        <w:t>to</w:t>
      </w:r>
      <w:r w:rsidR="00BF0445" w:rsidRPr="005C325A">
        <w:rPr>
          <w:rFonts w:ascii="Arial" w:hAnsi="Arial" w:cs="Arial"/>
        </w:rPr>
        <w:t xml:space="preserve"> the terms in 2 and 3</w:t>
      </w:r>
      <w:r w:rsidRPr="005C325A">
        <w:rPr>
          <w:rFonts w:ascii="Arial" w:hAnsi="Arial" w:cs="Arial"/>
        </w:rPr>
        <w:t xml:space="preserve"> below</w:t>
      </w:r>
      <w:r w:rsidR="00AB5043">
        <w:rPr>
          <w:rFonts w:ascii="Arial" w:hAnsi="Arial" w:cs="Arial"/>
        </w:rPr>
        <w:t>.</w:t>
      </w:r>
    </w:p>
    <w:p w14:paraId="53543A37" w14:textId="77777777" w:rsidR="000115C0" w:rsidRPr="005C325A" w:rsidRDefault="000115C0" w:rsidP="005C325A">
      <w:pPr>
        <w:rPr>
          <w:rFonts w:ascii="Arial" w:hAnsi="Arial" w:cs="Arial"/>
        </w:rPr>
      </w:pPr>
    </w:p>
    <w:p w14:paraId="614A2E63" w14:textId="77777777" w:rsidR="000115C0" w:rsidRDefault="000115C0" w:rsidP="000115C0">
      <w:pPr>
        <w:pStyle w:val="ListParagraph"/>
        <w:numPr>
          <w:ilvl w:val="0"/>
          <w:numId w:val="11"/>
        </w:numPr>
        <w:spacing w:after="0" w:line="240" w:lineRule="auto"/>
        <w:contextualSpacing w:val="0"/>
        <w:rPr>
          <w:rFonts w:ascii="Arial" w:hAnsi="Arial" w:cs="Arial"/>
        </w:rPr>
      </w:pPr>
      <w:r w:rsidRPr="005C325A">
        <w:rPr>
          <w:rFonts w:ascii="Arial" w:hAnsi="Arial" w:cs="Arial"/>
        </w:rPr>
        <w:t>This</w:t>
      </w:r>
      <w:r w:rsidR="0057617F" w:rsidRPr="005C325A">
        <w:rPr>
          <w:rFonts w:ascii="Arial" w:hAnsi="Arial" w:cs="Arial"/>
        </w:rPr>
        <w:t xml:space="preserve"> consent </w:t>
      </w:r>
      <w:r w:rsidRPr="005C325A">
        <w:rPr>
          <w:rFonts w:ascii="Arial" w:hAnsi="Arial" w:cs="Arial"/>
        </w:rPr>
        <w:t xml:space="preserve">is </w:t>
      </w:r>
      <w:r w:rsidR="0090653D" w:rsidRPr="005C325A">
        <w:rPr>
          <w:rFonts w:ascii="Arial" w:hAnsi="Arial" w:cs="Arial"/>
        </w:rPr>
        <w:t>given only when the following conditions are met:</w:t>
      </w:r>
    </w:p>
    <w:p w14:paraId="75E28712" w14:textId="77777777" w:rsidR="00766490" w:rsidRPr="005C325A" w:rsidRDefault="00766490" w:rsidP="00766490">
      <w:pPr>
        <w:pStyle w:val="ListParagraph"/>
        <w:spacing w:after="0" w:line="240" w:lineRule="auto"/>
        <w:ind w:left="360"/>
        <w:contextualSpacing w:val="0"/>
        <w:rPr>
          <w:rFonts w:ascii="Arial" w:hAnsi="Arial" w:cs="Arial"/>
        </w:rPr>
      </w:pPr>
    </w:p>
    <w:p w14:paraId="0E64A817" w14:textId="77777777" w:rsidR="00BF0445" w:rsidRPr="005C325A" w:rsidRDefault="000115C0" w:rsidP="000115C0">
      <w:pPr>
        <w:pStyle w:val="ListParagraph"/>
        <w:numPr>
          <w:ilvl w:val="0"/>
          <w:numId w:val="12"/>
        </w:numPr>
        <w:rPr>
          <w:rFonts w:ascii="Arial" w:hAnsi="Arial" w:cs="Arial"/>
        </w:rPr>
      </w:pPr>
      <w:r w:rsidRPr="005C325A">
        <w:rPr>
          <w:rFonts w:ascii="Arial" w:hAnsi="Arial" w:cs="Arial"/>
        </w:rPr>
        <w:t xml:space="preserve">A shared partnership </w:t>
      </w:r>
      <w:r w:rsidR="0090653D" w:rsidRPr="005C325A">
        <w:rPr>
          <w:rFonts w:ascii="Arial" w:hAnsi="Arial" w:cs="Arial"/>
        </w:rPr>
        <w:t>agreement between the</w:t>
      </w:r>
      <w:r w:rsidR="00652D0A">
        <w:rPr>
          <w:rFonts w:ascii="Arial" w:hAnsi="Arial" w:cs="Arial"/>
        </w:rPr>
        <w:t xml:space="preserve"> Billing Authority</w:t>
      </w:r>
      <w:r w:rsidR="00773DD3">
        <w:rPr>
          <w:rFonts w:ascii="Arial" w:hAnsi="Arial" w:cs="Arial"/>
        </w:rPr>
        <w:t xml:space="preserve"> </w:t>
      </w:r>
      <w:r w:rsidR="0090653D" w:rsidRPr="005C325A">
        <w:rPr>
          <w:rFonts w:ascii="Arial" w:hAnsi="Arial" w:cs="Arial"/>
        </w:rPr>
        <w:t>and [name</w:t>
      </w:r>
      <w:r w:rsidR="00AB5043">
        <w:rPr>
          <w:rFonts w:ascii="Arial" w:hAnsi="Arial" w:cs="Arial"/>
        </w:rPr>
        <w:t>d in section A below</w:t>
      </w:r>
      <w:r w:rsidR="0090653D" w:rsidRPr="005C325A">
        <w:rPr>
          <w:rFonts w:ascii="Arial" w:hAnsi="Arial" w:cs="Arial"/>
        </w:rPr>
        <w:t xml:space="preserve">] for </w:t>
      </w:r>
      <w:r w:rsidRPr="005C325A">
        <w:rPr>
          <w:rFonts w:ascii="Arial" w:hAnsi="Arial" w:cs="Arial"/>
        </w:rPr>
        <w:t>business rates billing</w:t>
      </w:r>
      <w:r w:rsidR="0057617F" w:rsidRPr="005C325A">
        <w:rPr>
          <w:rFonts w:ascii="Arial" w:hAnsi="Arial" w:cs="Arial"/>
        </w:rPr>
        <w:t xml:space="preserve"> being in place</w:t>
      </w:r>
      <w:r w:rsidRPr="005C325A">
        <w:rPr>
          <w:rFonts w:ascii="Arial" w:hAnsi="Arial" w:cs="Arial"/>
        </w:rPr>
        <w:t xml:space="preserve">, </w:t>
      </w:r>
    </w:p>
    <w:p w14:paraId="46913938" w14:textId="77777777" w:rsidR="000115C0" w:rsidRPr="005C325A" w:rsidRDefault="000115C0" w:rsidP="005C325A">
      <w:pPr>
        <w:rPr>
          <w:rFonts w:ascii="Arial" w:hAnsi="Arial" w:cs="Arial"/>
        </w:rPr>
      </w:pPr>
      <w:r w:rsidRPr="005C325A">
        <w:rPr>
          <w:rFonts w:ascii="Arial" w:hAnsi="Arial" w:cs="Arial"/>
        </w:rPr>
        <w:t>or</w:t>
      </w:r>
    </w:p>
    <w:p w14:paraId="4C4D0265" w14:textId="77777777" w:rsidR="00405C98" w:rsidRDefault="000115C0" w:rsidP="00405C98">
      <w:pPr>
        <w:pStyle w:val="ListParagraph"/>
        <w:numPr>
          <w:ilvl w:val="0"/>
          <w:numId w:val="12"/>
        </w:numPr>
        <w:spacing w:after="0" w:line="240" w:lineRule="auto"/>
        <w:rPr>
          <w:rFonts w:ascii="Arial" w:hAnsi="Arial" w:cs="Arial"/>
        </w:rPr>
      </w:pPr>
      <w:r w:rsidRPr="005C325A">
        <w:rPr>
          <w:rFonts w:ascii="Arial" w:hAnsi="Arial" w:cs="Arial"/>
        </w:rPr>
        <w:lastRenderedPageBreak/>
        <w:t xml:space="preserve">The (service </w:t>
      </w:r>
      <w:r w:rsidR="00AB5043">
        <w:rPr>
          <w:rFonts w:ascii="Arial" w:hAnsi="Arial" w:cs="Arial"/>
        </w:rPr>
        <w:t xml:space="preserve">provider </w:t>
      </w:r>
      <w:r w:rsidRPr="005C325A">
        <w:rPr>
          <w:rFonts w:ascii="Arial" w:hAnsi="Arial" w:cs="Arial"/>
        </w:rPr>
        <w:t>name</w:t>
      </w:r>
      <w:r w:rsidR="00AB5043">
        <w:rPr>
          <w:rFonts w:ascii="Arial" w:hAnsi="Arial" w:cs="Arial"/>
        </w:rPr>
        <w:t>d in section B below</w:t>
      </w:r>
      <w:r w:rsidRPr="005C325A">
        <w:rPr>
          <w:rFonts w:ascii="Arial" w:hAnsi="Arial" w:cs="Arial"/>
        </w:rPr>
        <w:t xml:space="preserve">) are delivering </w:t>
      </w:r>
      <w:r w:rsidR="00162B70">
        <w:rPr>
          <w:rFonts w:ascii="Arial" w:hAnsi="Arial" w:cs="Arial"/>
        </w:rPr>
        <w:t>the Billing Authority’s</w:t>
      </w:r>
      <w:r w:rsidR="00773DD3">
        <w:rPr>
          <w:rFonts w:ascii="Arial" w:hAnsi="Arial" w:cs="Arial"/>
        </w:rPr>
        <w:t xml:space="preserve"> </w:t>
      </w:r>
      <w:r w:rsidRPr="005C325A">
        <w:rPr>
          <w:rFonts w:ascii="Arial" w:hAnsi="Arial" w:cs="Arial"/>
        </w:rPr>
        <w:t>functions in relation to business rates billing only</w:t>
      </w:r>
      <w:r w:rsidR="00BF0445" w:rsidRPr="005C325A">
        <w:rPr>
          <w:rFonts w:ascii="Arial" w:hAnsi="Arial" w:cs="Arial"/>
        </w:rPr>
        <w:t xml:space="preserve"> and be</w:t>
      </w:r>
      <w:r w:rsidRPr="005C325A">
        <w:rPr>
          <w:rFonts w:ascii="Arial" w:hAnsi="Arial" w:cs="Arial"/>
        </w:rPr>
        <w:t xml:space="preserve">en appointed in line with the Local Authorities (Contracting out of Tax, Billing, Collection and Enforcement Functions) Order 1996.  </w:t>
      </w:r>
    </w:p>
    <w:p w14:paraId="4161A97E" w14:textId="77777777" w:rsidR="00405C98" w:rsidRDefault="00405C98" w:rsidP="00405C98">
      <w:pPr>
        <w:pStyle w:val="ListParagraph"/>
        <w:spacing w:after="0" w:line="240" w:lineRule="auto"/>
        <w:ind w:left="360"/>
        <w:rPr>
          <w:rFonts w:ascii="Arial" w:hAnsi="Arial" w:cs="Arial"/>
        </w:rPr>
      </w:pPr>
    </w:p>
    <w:p w14:paraId="5AB02794" w14:textId="77777777" w:rsidR="00BF0445" w:rsidRDefault="00405C98" w:rsidP="00405C98">
      <w:pPr>
        <w:pStyle w:val="ListParagraph"/>
        <w:spacing w:after="0" w:line="240" w:lineRule="auto"/>
        <w:ind w:left="0"/>
        <w:rPr>
          <w:rFonts w:ascii="Arial" w:hAnsi="Arial" w:cs="Arial"/>
        </w:rPr>
      </w:pPr>
      <w:r>
        <w:rPr>
          <w:rFonts w:ascii="Arial" w:hAnsi="Arial" w:cs="Arial"/>
        </w:rPr>
        <w:t>3.</w:t>
      </w:r>
      <w:r>
        <w:rPr>
          <w:rFonts w:ascii="Arial" w:hAnsi="Arial" w:cs="Arial"/>
        </w:rPr>
        <w:tab/>
      </w:r>
      <w:r w:rsidR="00BF0445" w:rsidRPr="00405C98">
        <w:rPr>
          <w:rFonts w:ascii="Arial" w:hAnsi="Arial" w:cs="Arial"/>
        </w:rPr>
        <w:t>This consent is given only when the following conditions are met:</w:t>
      </w:r>
    </w:p>
    <w:p w14:paraId="32EB4CAE" w14:textId="77777777" w:rsidR="00AB5043" w:rsidRPr="00405C98" w:rsidRDefault="00AB5043" w:rsidP="00405C98">
      <w:pPr>
        <w:pStyle w:val="ListParagraph"/>
        <w:spacing w:after="0" w:line="240" w:lineRule="auto"/>
        <w:ind w:left="0"/>
        <w:rPr>
          <w:rFonts w:ascii="Arial" w:hAnsi="Arial" w:cs="Arial"/>
        </w:rPr>
      </w:pPr>
    </w:p>
    <w:p w14:paraId="07E988FB" w14:textId="77777777" w:rsidR="002B6CD1" w:rsidRDefault="00652D0A" w:rsidP="00BF0445">
      <w:pPr>
        <w:pStyle w:val="ListParagraph"/>
        <w:numPr>
          <w:ilvl w:val="0"/>
          <w:numId w:val="12"/>
        </w:numPr>
        <w:spacing w:after="0" w:line="240" w:lineRule="auto"/>
        <w:rPr>
          <w:rFonts w:ascii="Arial" w:hAnsi="Arial" w:cs="Arial"/>
        </w:rPr>
      </w:pPr>
      <w:r>
        <w:rPr>
          <w:rFonts w:ascii="Arial" w:hAnsi="Arial" w:cs="Arial"/>
        </w:rPr>
        <w:t>the Billing Authority</w:t>
      </w:r>
      <w:r w:rsidR="002B6CD1">
        <w:rPr>
          <w:rFonts w:ascii="Arial" w:hAnsi="Arial" w:cs="Arial"/>
        </w:rPr>
        <w:t xml:space="preserve"> will only share information with parties listed in the table above and for the purposes stated above, those being the purposes for which the</w:t>
      </w:r>
      <w:r w:rsidR="002F71DF">
        <w:rPr>
          <w:rFonts w:ascii="Arial" w:hAnsi="Arial" w:cs="Arial"/>
        </w:rPr>
        <w:t xml:space="preserve"> partner or service provider</w:t>
      </w:r>
      <w:r w:rsidR="002B6CD1">
        <w:rPr>
          <w:rFonts w:ascii="Arial" w:hAnsi="Arial" w:cs="Arial"/>
        </w:rPr>
        <w:t xml:space="preserve"> are contracted to provide services.</w:t>
      </w:r>
    </w:p>
    <w:p w14:paraId="2538A987" w14:textId="77777777" w:rsidR="007F6F98" w:rsidRDefault="00AB5043" w:rsidP="00BF0445">
      <w:pPr>
        <w:pStyle w:val="ListParagraph"/>
        <w:numPr>
          <w:ilvl w:val="0"/>
          <w:numId w:val="12"/>
        </w:numPr>
        <w:spacing w:after="0" w:line="240" w:lineRule="auto"/>
        <w:rPr>
          <w:rFonts w:ascii="Arial" w:hAnsi="Arial" w:cs="Arial"/>
        </w:rPr>
      </w:pPr>
      <w:r>
        <w:rPr>
          <w:rFonts w:ascii="Arial" w:hAnsi="Arial" w:cs="Arial"/>
        </w:rPr>
        <w:t>The</w:t>
      </w:r>
      <w:r w:rsidR="00652D0A">
        <w:rPr>
          <w:rFonts w:ascii="Arial" w:hAnsi="Arial" w:cs="Arial"/>
        </w:rPr>
        <w:t xml:space="preserve"> Billing Authority</w:t>
      </w:r>
      <w:r w:rsidR="00773DD3">
        <w:rPr>
          <w:rFonts w:ascii="Arial" w:hAnsi="Arial" w:cs="Arial"/>
        </w:rPr>
        <w:t xml:space="preserve"> </w:t>
      </w:r>
      <w:r w:rsidR="0061439B">
        <w:rPr>
          <w:rFonts w:ascii="Arial" w:hAnsi="Arial" w:cs="Arial"/>
        </w:rPr>
        <w:t xml:space="preserve">has </w:t>
      </w:r>
      <w:r w:rsidR="007F6F98">
        <w:rPr>
          <w:rFonts w:ascii="Arial" w:hAnsi="Arial" w:cs="Arial"/>
        </w:rPr>
        <w:t>a signed agreement with the</w:t>
      </w:r>
      <w:r w:rsidR="0061439B">
        <w:rPr>
          <w:rFonts w:ascii="Arial" w:hAnsi="Arial" w:cs="Arial"/>
        </w:rPr>
        <w:t xml:space="preserve"> </w:t>
      </w:r>
      <w:r w:rsidR="007F6F98">
        <w:rPr>
          <w:rFonts w:ascii="Arial" w:hAnsi="Arial" w:cs="Arial"/>
        </w:rPr>
        <w:t>partner or service provider</w:t>
      </w:r>
      <w:r w:rsidR="0061439B">
        <w:rPr>
          <w:rFonts w:ascii="Arial" w:hAnsi="Arial" w:cs="Arial"/>
        </w:rPr>
        <w:t xml:space="preserve"> that require</w:t>
      </w:r>
      <w:r w:rsidR="007F6F98">
        <w:rPr>
          <w:rFonts w:ascii="Arial" w:hAnsi="Arial" w:cs="Arial"/>
        </w:rPr>
        <w:t>s them</w:t>
      </w:r>
      <w:r w:rsidR="0061439B">
        <w:rPr>
          <w:rFonts w:ascii="Arial" w:hAnsi="Arial" w:cs="Arial"/>
        </w:rPr>
        <w:t xml:space="preserve"> to equally </w:t>
      </w:r>
      <w:r w:rsidR="000F6BE7" w:rsidRPr="002475F6">
        <w:rPr>
          <w:rFonts w:ascii="Arial" w:hAnsi="Arial" w:cs="Arial"/>
        </w:rPr>
        <w:t>hold</w:t>
      </w:r>
      <w:r w:rsidR="007F6F98">
        <w:rPr>
          <w:rFonts w:ascii="Arial" w:hAnsi="Arial" w:cs="Arial"/>
        </w:rPr>
        <w:t xml:space="preserve"> </w:t>
      </w:r>
      <w:r w:rsidR="00FB47A8">
        <w:rPr>
          <w:rFonts w:ascii="Arial" w:hAnsi="Arial" w:cs="Arial"/>
        </w:rPr>
        <w:t xml:space="preserve">them to </w:t>
      </w:r>
      <w:r w:rsidR="000F6BE7" w:rsidRPr="002475F6">
        <w:rPr>
          <w:rFonts w:ascii="Arial" w:hAnsi="Arial" w:cs="Arial"/>
        </w:rPr>
        <w:t>th</w:t>
      </w:r>
      <w:r w:rsidR="007F6F98">
        <w:rPr>
          <w:rFonts w:ascii="Arial" w:hAnsi="Arial" w:cs="Arial"/>
        </w:rPr>
        <w:t>e terms in this</w:t>
      </w:r>
      <w:r w:rsidR="000F6BE7" w:rsidRPr="000F6BE7">
        <w:rPr>
          <w:rFonts w:ascii="Arial" w:hAnsi="Arial" w:cs="Arial"/>
        </w:rPr>
        <w:t xml:space="preserve"> </w:t>
      </w:r>
      <w:r w:rsidR="000F6BE7" w:rsidRPr="002475F6">
        <w:rPr>
          <w:rFonts w:ascii="Arial" w:hAnsi="Arial" w:cs="Arial"/>
        </w:rPr>
        <w:t>ISA</w:t>
      </w:r>
      <w:r w:rsidR="007F6F98">
        <w:rPr>
          <w:rFonts w:ascii="Arial" w:hAnsi="Arial" w:cs="Arial"/>
        </w:rPr>
        <w:t xml:space="preserve"> and the overarching ISP</w:t>
      </w:r>
      <w:r w:rsidR="00FB47A8">
        <w:rPr>
          <w:rFonts w:ascii="Arial" w:hAnsi="Arial" w:cs="Arial"/>
        </w:rPr>
        <w:t>, except they become a Data Processor for purposes of the Data Protection Act 1988.</w:t>
      </w:r>
    </w:p>
    <w:p w14:paraId="09CC5732" w14:textId="77777777" w:rsidR="00996918" w:rsidRDefault="00996918" w:rsidP="00BF0445">
      <w:pPr>
        <w:pStyle w:val="ListParagraph"/>
        <w:numPr>
          <w:ilvl w:val="0"/>
          <w:numId w:val="12"/>
        </w:numPr>
        <w:spacing w:after="0" w:line="240" w:lineRule="auto"/>
        <w:rPr>
          <w:rFonts w:ascii="Arial" w:hAnsi="Arial" w:cs="Arial"/>
        </w:rPr>
      </w:pPr>
      <w:r>
        <w:rPr>
          <w:rFonts w:ascii="Arial" w:hAnsi="Arial" w:cs="Arial"/>
        </w:rPr>
        <w:t>Responsibilities under FoIA are not to be transferred.</w:t>
      </w:r>
    </w:p>
    <w:p w14:paraId="7F39C0A6" w14:textId="77777777" w:rsidR="0061439B" w:rsidRDefault="007F6F98" w:rsidP="00BF0445">
      <w:pPr>
        <w:pStyle w:val="ListParagraph"/>
        <w:numPr>
          <w:ilvl w:val="0"/>
          <w:numId w:val="12"/>
        </w:numPr>
        <w:spacing w:after="0" w:line="240" w:lineRule="auto"/>
        <w:rPr>
          <w:rFonts w:ascii="Arial" w:hAnsi="Arial" w:cs="Arial"/>
        </w:rPr>
      </w:pPr>
      <w:r>
        <w:rPr>
          <w:rFonts w:ascii="Arial" w:hAnsi="Arial" w:cs="Arial"/>
        </w:rPr>
        <w:t>The</w:t>
      </w:r>
      <w:r w:rsidR="00652D0A">
        <w:rPr>
          <w:rFonts w:ascii="Arial" w:hAnsi="Arial" w:cs="Arial"/>
        </w:rPr>
        <w:t xml:space="preserve"> Billing Authority</w:t>
      </w:r>
      <w:r w:rsidR="00773DD3">
        <w:rPr>
          <w:rFonts w:ascii="Arial" w:hAnsi="Arial" w:cs="Arial"/>
        </w:rPr>
        <w:t xml:space="preserve"> </w:t>
      </w:r>
      <w:r>
        <w:rPr>
          <w:rFonts w:ascii="Arial" w:hAnsi="Arial" w:cs="Arial"/>
        </w:rPr>
        <w:t>have provided confirm</w:t>
      </w:r>
      <w:r w:rsidR="0001367C">
        <w:rPr>
          <w:rFonts w:ascii="Arial" w:hAnsi="Arial" w:cs="Arial"/>
        </w:rPr>
        <w:t>ed</w:t>
      </w:r>
      <w:r>
        <w:rPr>
          <w:rFonts w:ascii="Arial" w:hAnsi="Arial" w:cs="Arial"/>
        </w:rPr>
        <w:t xml:space="preserve"> in writing</w:t>
      </w:r>
      <w:r w:rsidR="00F654BA">
        <w:rPr>
          <w:rFonts w:ascii="Arial" w:hAnsi="Arial" w:cs="Arial"/>
        </w:rPr>
        <w:t xml:space="preserve"> </w:t>
      </w:r>
      <w:r w:rsidR="00773DD3">
        <w:rPr>
          <w:rFonts w:ascii="Arial" w:hAnsi="Arial" w:cs="Arial"/>
        </w:rPr>
        <w:t>below that</w:t>
      </w:r>
      <w:r>
        <w:rPr>
          <w:rFonts w:ascii="Arial" w:hAnsi="Arial" w:cs="Arial"/>
        </w:rPr>
        <w:t xml:space="preserve"> this agreement is in place.</w:t>
      </w:r>
    </w:p>
    <w:p w14:paraId="65A095F1" w14:textId="77777777" w:rsidR="0061439B" w:rsidRDefault="0061439B" w:rsidP="00BF0445">
      <w:pPr>
        <w:pStyle w:val="ListParagraph"/>
        <w:numPr>
          <w:ilvl w:val="0"/>
          <w:numId w:val="12"/>
        </w:numPr>
        <w:spacing w:after="0" w:line="240" w:lineRule="auto"/>
        <w:rPr>
          <w:rFonts w:ascii="Arial" w:hAnsi="Arial" w:cs="Arial"/>
        </w:rPr>
      </w:pPr>
      <w:r>
        <w:rPr>
          <w:rFonts w:ascii="Arial" w:hAnsi="Arial" w:cs="Arial"/>
        </w:rPr>
        <w:t>The</w:t>
      </w:r>
      <w:r w:rsidR="00652D0A">
        <w:rPr>
          <w:rFonts w:ascii="Arial" w:hAnsi="Arial" w:cs="Arial"/>
        </w:rPr>
        <w:t xml:space="preserve"> Billing Authority</w:t>
      </w:r>
      <w:r w:rsidR="00773DD3">
        <w:rPr>
          <w:rFonts w:ascii="Arial" w:hAnsi="Arial" w:cs="Arial"/>
        </w:rPr>
        <w:t xml:space="preserve"> </w:t>
      </w:r>
      <w:r>
        <w:rPr>
          <w:rFonts w:ascii="Arial" w:hAnsi="Arial" w:cs="Arial"/>
        </w:rPr>
        <w:t xml:space="preserve">are assured that these </w:t>
      </w:r>
      <w:r w:rsidR="004437DB">
        <w:rPr>
          <w:rFonts w:ascii="Arial" w:hAnsi="Arial" w:cs="Arial"/>
        </w:rPr>
        <w:t>standards</w:t>
      </w:r>
      <w:r>
        <w:rPr>
          <w:rFonts w:ascii="Arial" w:hAnsi="Arial" w:cs="Arial"/>
        </w:rPr>
        <w:t xml:space="preserve"> are </w:t>
      </w:r>
      <w:r w:rsidR="004437DB">
        <w:rPr>
          <w:rFonts w:ascii="Arial" w:hAnsi="Arial" w:cs="Arial"/>
        </w:rPr>
        <w:t>being applied</w:t>
      </w:r>
      <w:r>
        <w:rPr>
          <w:rFonts w:ascii="Arial" w:hAnsi="Arial" w:cs="Arial"/>
        </w:rPr>
        <w:t xml:space="preserve">. </w:t>
      </w:r>
    </w:p>
    <w:p w14:paraId="5CA51F48" w14:textId="77777777" w:rsidR="0001367C" w:rsidRDefault="000115C0" w:rsidP="005C325A">
      <w:pPr>
        <w:pStyle w:val="ListParagraph"/>
        <w:numPr>
          <w:ilvl w:val="0"/>
          <w:numId w:val="12"/>
        </w:numPr>
        <w:spacing w:after="0" w:line="240" w:lineRule="auto"/>
        <w:contextualSpacing w:val="0"/>
        <w:rPr>
          <w:rFonts w:ascii="Arial" w:hAnsi="Arial" w:cs="Arial"/>
        </w:rPr>
      </w:pPr>
      <w:r w:rsidRPr="005C325A">
        <w:rPr>
          <w:rFonts w:ascii="Arial" w:hAnsi="Arial" w:cs="Arial"/>
        </w:rPr>
        <w:t>VOA retain</w:t>
      </w:r>
      <w:r w:rsidR="000736FA">
        <w:rPr>
          <w:rFonts w:ascii="Arial" w:hAnsi="Arial" w:cs="Arial"/>
        </w:rPr>
        <w:t>s</w:t>
      </w:r>
      <w:r w:rsidRPr="005C325A">
        <w:rPr>
          <w:rFonts w:ascii="Arial" w:hAnsi="Arial" w:cs="Arial"/>
        </w:rPr>
        <w:t xml:space="preserve"> the right to </w:t>
      </w:r>
      <w:r w:rsidR="0061439B">
        <w:rPr>
          <w:rFonts w:ascii="Arial" w:hAnsi="Arial" w:cs="Arial"/>
        </w:rPr>
        <w:t xml:space="preserve">seek assurances that </w:t>
      </w:r>
      <w:r w:rsidR="004437DB">
        <w:rPr>
          <w:rFonts w:ascii="Arial" w:hAnsi="Arial" w:cs="Arial"/>
        </w:rPr>
        <w:t xml:space="preserve">these standards </w:t>
      </w:r>
      <w:r w:rsidR="0061439B">
        <w:rPr>
          <w:rFonts w:ascii="Arial" w:hAnsi="Arial" w:cs="Arial"/>
        </w:rPr>
        <w:t>are in place</w:t>
      </w:r>
      <w:r w:rsidR="004E0AD4">
        <w:rPr>
          <w:rFonts w:ascii="Arial" w:hAnsi="Arial" w:cs="Arial"/>
        </w:rPr>
        <w:t xml:space="preserve"> amongst </w:t>
      </w:r>
      <w:r w:rsidR="001F06D8">
        <w:rPr>
          <w:rFonts w:ascii="Arial" w:hAnsi="Arial" w:cs="Arial"/>
        </w:rPr>
        <w:t xml:space="preserve">any </w:t>
      </w:r>
      <w:r w:rsidR="004E0AD4">
        <w:rPr>
          <w:rFonts w:ascii="Arial" w:hAnsi="Arial" w:cs="Arial"/>
        </w:rPr>
        <w:t>parties to whom the data is disclosed under this ISA</w:t>
      </w:r>
      <w:r w:rsidR="000736FA">
        <w:rPr>
          <w:rFonts w:ascii="Arial" w:hAnsi="Arial" w:cs="Arial"/>
        </w:rPr>
        <w:t xml:space="preserve">.  </w:t>
      </w:r>
    </w:p>
    <w:p w14:paraId="45ADFA1A" w14:textId="77777777" w:rsidR="009F41A7" w:rsidRDefault="000736FA" w:rsidP="005C325A">
      <w:pPr>
        <w:pStyle w:val="ListParagraph"/>
        <w:numPr>
          <w:ilvl w:val="0"/>
          <w:numId w:val="12"/>
        </w:numPr>
        <w:spacing w:after="0" w:line="240" w:lineRule="auto"/>
        <w:contextualSpacing w:val="0"/>
        <w:rPr>
          <w:rFonts w:ascii="Arial" w:hAnsi="Arial" w:cs="Arial"/>
        </w:rPr>
      </w:pPr>
      <w:r>
        <w:rPr>
          <w:rFonts w:ascii="Arial" w:hAnsi="Arial" w:cs="Arial"/>
        </w:rPr>
        <w:lastRenderedPageBreak/>
        <w:t>VOA also retains the right to audit any recipient parties’ compliance with the requirements of this ISA and the requirements of the overarching ISP</w:t>
      </w:r>
      <w:r w:rsidR="004E0AD4">
        <w:rPr>
          <w:rFonts w:ascii="Arial" w:hAnsi="Arial" w:cs="Arial"/>
        </w:rPr>
        <w:t xml:space="preserve">. </w:t>
      </w:r>
      <w:r>
        <w:rPr>
          <w:rFonts w:ascii="Arial" w:hAnsi="Arial" w:cs="Arial"/>
        </w:rPr>
        <w:t xml:space="preserve"> In such instances VOA will require the</w:t>
      </w:r>
      <w:r w:rsidR="00652D0A">
        <w:rPr>
          <w:rFonts w:ascii="Arial" w:hAnsi="Arial" w:cs="Arial"/>
        </w:rPr>
        <w:t xml:space="preserve"> Billing Authority</w:t>
      </w:r>
      <w:r w:rsidR="00773DD3">
        <w:rPr>
          <w:rFonts w:ascii="Arial" w:hAnsi="Arial" w:cs="Arial"/>
        </w:rPr>
        <w:t xml:space="preserve"> </w:t>
      </w:r>
      <w:r>
        <w:rPr>
          <w:rFonts w:ascii="Arial" w:hAnsi="Arial" w:cs="Arial"/>
        </w:rPr>
        <w:t>to facilitate liaison with the recipient party to enable compliance checks to be carried out.</w:t>
      </w:r>
    </w:p>
    <w:p w14:paraId="3E609555" w14:textId="77777777" w:rsidR="00AB5043" w:rsidRDefault="00AB5043" w:rsidP="00AB5043">
      <w:pPr>
        <w:pStyle w:val="ListParagraph"/>
        <w:spacing w:after="0" w:line="240" w:lineRule="auto"/>
        <w:contextualSpacing w:val="0"/>
        <w:rPr>
          <w:rFonts w:ascii="Arial" w:hAnsi="Arial" w:cs="Arial"/>
        </w:rPr>
      </w:pPr>
    </w:p>
    <w:p w14:paraId="1A4DA836" w14:textId="77777777" w:rsidR="00052F20" w:rsidRDefault="00052F20">
      <w:pPr>
        <w:rPr>
          <w:rFonts w:ascii="Arial" w:hAnsi="Arial" w:cs="Arial"/>
          <w:b/>
        </w:rPr>
      </w:pPr>
      <w:r>
        <w:rPr>
          <w:rFonts w:ascii="Arial" w:hAnsi="Arial" w:cs="Arial"/>
          <w:b/>
        </w:rPr>
        <w:br w:type="page"/>
      </w:r>
    </w:p>
    <w:p w14:paraId="303ADA4A" w14:textId="77777777" w:rsidR="00766490" w:rsidRDefault="00766490" w:rsidP="00766490">
      <w:pPr>
        <w:rPr>
          <w:rFonts w:ascii="Arial" w:hAnsi="Arial" w:cs="Arial"/>
          <w:b/>
        </w:rPr>
      </w:pPr>
      <w:r w:rsidRPr="00340706">
        <w:rPr>
          <w:rFonts w:ascii="Arial" w:hAnsi="Arial" w:cs="Arial"/>
          <w:b/>
        </w:rPr>
        <w:lastRenderedPageBreak/>
        <w:t xml:space="preserve">Signed on behalf of </w:t>
      </w:r>
      <w:r w:rsidR="00652D0A">
        <w:rPr>
          <w:rFonts w:ascii="Arial" w:hAnsi="Arial" w:cs="Arial"/>
          <w:b/>
        </w:rPr>
        <w:t>the Billing Authority</w:t>
      </w:r>
    </w:p>
    <w:p w14:paraId="5CD504F9" w14:textId="77777777" w:rsidR="00AB5043" w:rsidRDefault="00AB5043" w:rsidP="00AB5043">
      <w:pPr>
        <w:spacing w:after="0" w:line="240" w:lineRule="auto"/>
        <w:rPr>
          <w:rFonts w:ascii="Arial" w:hAnsi="Arial" w:cs="Arial"/>
        </w:rPr>
      </w:pPr>
    </w:p>
    <w:p w14:paraId="732CB838" w14:textId="77777777" w:rsidR="00AB5043" w:rsidRPr="00AB5043" w:rsidRDefault="00AB5043" w:rsidP="00AB5043">
      <w:pPr>
        <w:spacing w:after="0" w:line="240" w:lineRule="auto"/>
        <w:rPr>
          <w:rFonts w:ascii="Arial" w:hAnsi="Arial" w:cs="Arial"/>
          <w:b/>
        </w:rPr>
      </w:pPr>
      <w:r w:rsidRPr="00AB5043">
        <w:rPr>
          <w:rFonts w:ascii="Arial" w:hAnsi="Arial" w:cs="Arial"/>
          <w:b/>
        </w:rPr>
        <w:t>Section A - Shared partnerships</w:t>
      </w:r>
    </w:p>
    <w:p w14:paraId="15A42E8A" w14:textId="77777777" w:rsidR="00AB5043" w:rsidRDefault="00AB5043" w:rsidP="00AB5043">
      <w:pPr>
        <w:spacing w:after="0" w:line="240" w:lineRule="auto"/>
        <w:rPr>
          <w:rFonts w:ascii="Arial" w:hAnsi="Arial" w:cs="Arial"/>
        </w:rPr>
      </w:pPr>
    </w:p>
    <w:p w14:paraId="569A10B7" w14:textId="77777777" w:rsidR="00AB5043" w:rsidRDefault="00AB5043" w:rsidP="00AB5043">
      <w:pPr>
        <w:spacing w:after="0" w:line="240" w:lineRule="auto"/>
        <w:rPr>
          <w:rFonts w:ascii="Arial" w:hAnsi="Arial" w:cs="Arial"/>
        </w:rPr>
      </w:pPr>
      <w:r>
        <w:rPr>
          <w:rFonts w:ascii="Arial" w:hAnsi="Arial" w:cs="Arial"/>
        </w:rPr>
        <w:t>Named shared partnership: ....................................................................</w:t>
      </w:r>
      <w:r w:rsidR="0033649A">
        <w:rPr>
          <w:rFonts w:ascii="Arial" w:hAnsi="Arial" w:cs="Arial"/>
        </w:rPr>
        <w:t>.....................</w:t>
      </w:r>
    </w:p>
    <w:p w14:paraId="6F80193D" w14:textId="77777777" w:rsidR="00AB5043" w:rsidRDefault="00AB5043" w:rsidP="00AB5043">
      <w:pPr>
        <w:spacing w:after="0" w:line="240" w:lineRule="auto"/>
        <w:rPr>
          <w:rFonts w:ascii="Arial" w:hAnsi="Arial" w:cs="Arial"/>
        </w:rPr>
      </w:pPr>
    </w:p>
    <w:p w14:paraId="2055346B" w14:textId="77777777" w:rsidR="00AB5043" w:rsidRDefault="00EB7133" w:rsidP="00AB5043">
      <w:pPr>
        <w:spacing w:after="0" w:line="240" w:lineRule="auto"/>
        <w:rPr>
          <w:rFonts w:ascii="Arial" w:hAnsi="Arial" w:cs="Arial"/>
        </w:rPr>
      </w:pPr>
      <w:r>
        <w:rPr>
          <w:rFonts w:ascii="Arial" w:hAnsi="Arial" w:cs="Arial"/>
        </w:rPr>
        <w:t>BA NAME</w:t>
      </w:r>
      <w:r w:rsidR="00AB5043">
        <w:rPr>
          <w:rFonts w:ascii="Arial" w:hAnsi="Arial" w:cs="Arial"/>
        </w:rPr>
        <w:t>s included in partnership: ....................................................................</w:t>
      </w:r>
      <w:r w:rsidR="0033649A">
        <w:rPr>
          <w:rFonts w:ascii="Arial" w:hAnsi="Arial" w:cs="Arial"/>
        </w:rPr>
        <w:t>.....................</w:t>
      </w:r>
    </w:p>
    <w:p w14:paraId="7FC8BF10" w14:textId="77777777" w:rsidR="00AB5043" w:rsidRDefault="00AB5043" w:rsidP="00AB5043">
      <w:pPr>
        <w:spacing w:after="0" w:line="240" w:lineRule="auto"/>
        <w:rPr>
          <w:rFonts w:ascii="Arial" w:hAnsi="Arial" w:cs="Arial"/>
        </w:rPr>
      </w:pPr>
    </w:p>
    <w:p w14:paraId="5356D2FB" w14:textId="77777777" w:rsidR="00AB5043" w:rsidRDefault="00AB5043" w:rsidP="00AB5043">
      <w:pPr>
        <w:spacing w:after="0" w:line="240" w:lineRule="auto"/>
        <w:rPr>
          <w:rFonts w:ascii="Arial" w:hAnsi="Arial" w:cs="Arial"/>
        </w:rPr>
      </w:pPr>
      <w:r>
        <w:rPr>
          <w:rFonts w:ascii="Arial" w:hAnsi="Arial" w:cs="Arial"/>
        </w:rPr>
        <w:t>Date partnership was established: ....................................................................</w:t>
      </w:r>
      <w:r w:rsidR="0033649A">
        <w:rPr>
          <w:rFonts w:ascii="Arial" w:hAnsi="Arial" w:cs="Arial"/>
        </w:rPr>
        <w:t>............</w:t>
      </w:r>
    </w:p>
    <w:p w14:paraId="44E8BEED" w14:textId="77777777" w:rsidR="00AB5043" w:rsidRDefault="00AB5043" w:rsidP="00AB5043">
      <w:pPr>
        <w:spacing w:after="0" w:line="240" w:lineRule="auto"/>
        <w:rPr>
          <w:rFonts w:ascii="Arial" w:hAnsi="Arial" w:cs="Arial"/>
        </w:rPr>
      </w:pPr>
    </w:p>
    <w:p w14:paraId="2FF15879" w14:textId="77777777" w:rsidR="00AB5043" w:rsidRDefault="00AB5043" w:rsidP="00AB5043">
      <w:pPr>
        <w:spacing w:after="0" w:line="240" w:lineRule="auto"/>
        <w:rPr>
          <w:rFonts w:ascii="Arial" w:hAnsi="Arial" w:cs="Arial"/>
        </w:rPr>
      </w:pPr>
      <w:r>
        <w:rPr>
          <w:rFonts w:ascii="Arial" w:hAnsi="Arial" w:cs="Arial"/>
        </w:rPr>
        <w:t>Date for review of partnership or end date: ....................................................................</w:t>
      </w:r>
    </w:p>
    <w:p w14:paraId="58DBF3A5" w14:textId="77777777" w:rsidR="00AB5043" w:rsidRDefault="00AB5043" w:rsidP="00AB5043">
      <w:pPr>
        <w:spacing w:after="0" w:line="240" w:lineRule="auto"/>
        <w:rPr>
          <w:rFonts w:ascii="Arial" w:hAnsi="Arial" w:cs="Arial"/>
        </w:rPr>
      </w:pPr>
    </w:p>
    <w:p w14:paraId="091EEB0B" w14:textId="77777777" w:rsidR="00AB5043" w:rsidRPr="00AB5043" w:rsidRDefault="00AB5043" w:rsidP="00AB5043">
      <w:pPr>
        <w:spacing w:after="0" w:line="240" w:lineRule="auto"/>
        <w:rPr>
          <w:rFonts w:ascii="Arial" w:hAnsi="Arial" w:cs="Arial"/>
        </w:rPr>
      </w:pPr>
      <w:r>
        <w:rPr>
          <w:rFonts w:ascii="Arial" w:hAnsi="Arial" w:cs="Arial"/>
        </w:rPr>
        <w:t>I confirm t</w:t>
      </w:r>
      <w:r w:rsidRPr="00AB5043">
        <w:rPr>
          <w:rFonts w:ascii="Arial" w:hAnsi="Arial" w:cs="Arial"/>
        </w:rPr>
        <w:t>he named party</w:t>
      </w:r>
      <w:r>
        <w:rPr>
          <w:rFonts w:ascii="Arial" w:hAnsi="Arial" w:cs="Arial"/>
        </w:rPr>
        <w:t>(ies) above</w:t>
      </w:r>
      <w:r w:rsidRPr="00AB5043">
        <w:rPr>
          <w:rFonts w:ascii="Arial" w:hAnsi="Arial" w:cs="Arial"/>
        </w:rPr>
        <w:t xml:space="preserve"> </w:t>
      </w:r>
      <w:r w:rsidR="004437DB">
        <w:rPr>
          <w:rFonts w:ascii="Arial" w:hAnsi="Arial" w:cs="Arial"/>
        </w:rPr>
        <w:t xml:space="preserve">are aware of the requirements of this ISA and </w:t>
      </w:r>
      <w:r w:rsidR="002F71DF">
        <w:rPr>
          <w:rFonts w:ascii="Arial" w:hAnsi="Arial" w:cs="Arial"/>
        </w:rPr>
        <w:t>there is a signed agreement in place to</w:t>
      </w:r>
      <w:r w:rsidR="004437DB">
        <w:rPr>
          <w:rFonts w:ascii="Arial" w:hAnsi="Arial" w:cs="Arial"/>
        </w:rPr>
        <w:t xml:space="preserve"> assure that standards are in place to meet these</w:t>
      </w:r>
      <w:r w:rsidR="002F71DF">
        <w:rPr>
          <w:rFonts w:ascii="Arial" w:hAnsi="Arial" w:cs="Arial"/>
        </w:rPr>
        <w:t xml:space="preserve"> and are being applied</w:t>
      </w:r>
      <w:r w:rsidR="004437DB">
        <w:rPr>
          <w:rFonts w:ascii="Arial" w:hAnsi="Arial" w:cs="Arial"/>
        </w:rPr>
        <w:t xml:space="preserve">. </w:t>
      </w:r>
    </w:p>
    <w:p w14:paraId="022BC045" w14:textId="77777777" w:rsidR="00AB5043" w:rsidRPr="00AB5043" w:rsidRDefault="00AB5043" w:rsidP="00AB5043">
      <w:pPr>
        <w:spacing w:after="0" w:line="240" w:lineRule="auto"/>
        <w:rPr>
          <w:rFonts w:ascii="Arial" w:hAnsi="Arial" w:cs="Arial"/>
        </w:rPr>
      </w:pPr>
    </w:p>
    <w:p w14:paraId="637BBE2D" w14:textId="77777777" w:rsidR="009F41A7" w:rsidRDefault="00AB5043" w:rsidP="00387925">
      <w:pPr>
        <w:rPr>
          <w:rFonts w:ascii="Arial" w:hAnsi="Arial" w:cs="Arial"/>
          <w:b/>
        </w:rPr>
      </w:pPr>
      <w:r>
        <w:rPr>
          <w:rFonts w:ascii="Arial" w:hAnsi="Arial" w:cs="Arial"/>
          <w:b/>
        </w:rPr>
        <w:t>Signature:</w:t>
      </w:r>
    </w:p>
    <w:p w14:paraId="1D3BBD83" w14:textId="77777777" w:rsidR="00AB5043" w:rsidRDefault="00AB5043" w:rsidP="00387925">
      <w:pPr>
        <w:rPr>
          <w:rFonts w:ascii="Arial" w:hAnsi="Arial" w:cs="Arial"/>
          <w:b/>
        </w:rPr>
      </w:pPr>
      <w:r>
        <w:rPr>
          <w:rFonts w:ascii="Arial" w:hAnsi="Arial" w:cs="Arial"/>
          <w:b/>
        </w:rPr>
        <w:lastRenderedPageBreak/>
        <w:t>Position:</w:t>
      </w:r>
    </w:p>
    <w:p w14:paraId="17E20A0F" w14:textId="77777777" w:rsidR="00AB5043" w:rsidRDefault="00AB5043" w:rsidP="00387925">
      <w:pPr>
        <w:rPr>
          <w:rFonts w:ascii="Arial" w:hAnsi="Arial" w:cs="Arial"/>
          <w:b/>
        </w:rPr>
      </w:pPr>
      <w:r>
        <w:rPr>
          <w:rFonts w:ascii="Arial" w:hAnsi="Arial" w:cs="Arial"/>
          <w:b/>
        </w:rPr>
        <w:t>Date:</w:t>
      </w:r>
    </w:p>
    <w:p w14:paraId="55A88F28" w14:textId="77777777" w:rsidR="00AB5043" w:rsidRDefault="00AB5043" w:rsidP="00387925">
      <w:pPr>
        <w:rPr>
          <w:rFonts w:ascii="Arial" w:hAnsi="Arial" w:cs="Arial"/>
          <w:b/>
        </w:rPr>
      </w:pPr>
    </w:p>
    <w:p w14:paraId="3E88C3BA" w14:textId="77777777" w:rsidR="00AB5043" w:rsidRDefault="00AB5043" w:rsidP="00387925">
      <w:pPr>
        <w:rPr>
          <w:rFonts w:ascii="Arial" w:hAnsi="Arial" w:cs="Arial"/>
          <w:b/>
        </w:rPr>
      </w:pPr>
    </w:p>
    <w:p w14:paraId="1FC99A61" w14:textId="77777777" w:rsidR="00AB5043" w:rsidRDefault="00C975FF" w:rsidP="00AB5043">
      <w:pPr>
        <w:spacing w:after="0" w:line="240" w:lineRule="auto"/>
        <w:rPr>
          <w:rFonts w:ascii="Arial" w:hAnsi="Arial" w:cs="Arial"/>
          <w:b/>
        </w:rPr>
      </w:pPr>
      <w:r>
        <w:rPr>
          <w:rFonts w:ascii="Arial" w:hAnsi="Arial" w:cs="Arial"/>
          <w:b/>
        </w:rPr>
        <w:t xml:space="preserve">Section </w:t>
      </w:r>
      <w:r w:rsidR="000F6BE7">
        <w:rPr>
          <w:rFonts w:ascii="Arial" w:hAnsi="Arial" w:cs="Arial"/>
          <w:b/>
        </w:rPr>
        <w:t>B</w:t>
      </w:r>
      <w:r w:rsidR="00AB5043" w:rsidRPr="00AB5043">
        <w:rPr>
          <w:rFonts w:ascii="Arial" w:hAnsi="Arial" w:cs="Arial"/>
          <w:b/>
        </w:rPr>
        <w:t xml:space="preserve"> - Service Providers</w:t>
      </w:r>
    </w:p>
    <w:p w14:paraId="14342C9E" w14:textId="77777777" w:rsidR="00AB5043" w:rsidRPr="00AB5043" w:rsidRDefault="00AB5043" w:rsidP="00AB5043">
      <w:pPr>
        <w:spacing w:after="0" w:line="240" w:lineRule="auto"/>
        <w:rPr>
          <w:rFonts w:ascii="Arial" w:hAnsi="Arial" w:cs="Arial"/>
          <w:b/>
        </w:rPr>
      </w:pPr>
    </w:p>
    <w:p w14:paraId="30A077C6" w14:textId="77777777" w:rsidR="00AB5043" w:rsidRDefault="00AB5043" w:rsidP="00AB5043">
      <w:pPr>
        <w:spacing w:after="0" w:line="240" w:lineRule="auto"/>
        <w:rPr>
          <w:rFonts w:ascii="Arial" w:hAnsi="Arial" w:cs="Arial"/>
        </w:rPr>
      </w:pPr>
      <w:r>
        <w:rPr>
          <w:rFonts w:ascii="Arial" w:hAnsi="Arial" w:cs="Arial"/>
        </w:rPr>
        <w:t>Name</w:t>
      </w:r>
      <w:r w:rsidR="00F529E8">
        <w:rPr>
          <w:rFonts w:ascii="Arial" w:hAnsi="Arial" w:cs="Arial"/>
        </w:rPr>
        <w:t xml:space="preserve"> of service provider</w:t>
      </w:r>
      <w:r>
        <w:rPr>
          <w:rFonts w:ascii="Arial" w:hAnsi="Arial" w:cs="Arial"/>
        </w:rPr>
        <w:t>: ....................................................................</w:t>
      </w:r>
    </w:p>
    <w:p w14:paraId="171FC09F" w14:textId="77777777" w:rsidR="00AB5043" w:rsidRDefault="00AB5043" w:rsidP="00AB5043">
      <w:pPr>
        <w:spacing w:after="0" w:line="240" w:lineRule="auto"/>
        <w:rPr>
          <w:rFonts w:ascii="Arial" w:hAnsi="Arial" w:cs="Arial"/>
        </w:rPr>
      </w:pPr>
    </w:p>
    <w:p w14:paraId="382D577F" w14:textId="77777777" w:rsidR="00AB5043" w:rsidRDefault="00AB5043" w:rsidP="00AB5043">
      <w:pPr>
        <w:spacing w:after="0" w:line="240" w:lineRule="auto"/>
        <w:rPr>
          <w:rFonts w:ascii="Arial" w:hAnsi="Arial" w:cs="Arial"/>
        </w:rPr>
      </w:pPr>
      <w:r>
        <w:rPr>
          <w:rFonts w:ascii="Arial" w:hAnsi="Arial" w:cs="Arial"/>
        </w:rPr>
        <w:t xml:space="preserve">Date </w:t>
      </w:r>
      <w:r w:rsidR="00F529E8">
        <w:rPr>
          <w:rFonts w:ascii="Arial" w:hAnsi="Arial" w:cs="Arial"/>
        </w:rPr>
        <w:t xml:space="preserve">contract was signed: </w:t>
      </w:r>
      <w:r>
        <w:rPr>
          <w:rFonts w:ascii="Arial" w:hAnsi="Arial" w:cs="Arial"/>
        </w:rPr>
        <w:t xml:space="preserve"> ....................................................................</w:t>
      </w:r>
    </w:p>
    <w:p w14:paraId="3E8284C5" w14:textId="77777777" w:rsidR="00AB5043" w:rsidRDefault="00AB5043" w:rsidP="00AB5043">
      <w:pPr>
        <w:spacing w:after="0" w:line="240" w:lineRule="auto"/>
        <w:rPr>
          <w:rFonts w:ascii="Arial" w:hAnsi="Arial" w:cs="Arial"/>
        </w:rPr>
      </w:pPr>
    </w:p>
    <w:p w14:paraId="302C470B" w14:textId="77777777" w:rsidR="00AB5043" w:rsidRDefault="00AB5043" w:rsidP="00766490">
      <w:pPr>
        <w:spacing w:after="0" w:line="240" w:lineRule="auto"/>
        <w:rPr>
          <w:rFonts w:ascii="Arial" w:hAnsi="Arial" w:cs="Arial"/>
        </w:rPr>
      </w:pPr>
      <w:r>
        <w:rPr>
          <w:rFonts w:ascii="Arial" w:hAnsi="Arial" w:cs="Arial"/>
        </w:rPr>
        <w:t xml:space="preserve">Date for review of </w:t>
      </w:r>
      <w:r w:rsidR="00F529E8">
        <w:rPr>
          <w:rFonts w:ascii="Arial" w:hAnsi="Arial" w:cs="Arial"/>
        </w:rPr>
        <w:t xml:space="preserve">contract </w:t>
      </w:r>
      <w:r>
        <w:rPr>
          <w:rFonts w:ascii="Arial" w:hAnsi="Arial" w:cs="Arial"/>
        </w:rPr>
        <w:t>or end date: ....................................................................</w:t>
      </w:r>
    </w:p>
    <w:p w14:paraId="2DAE43CB" w14:textId="77777777" w:rsidR="00766490" w:rsidRPr="00766490" w:rsidRDefault="00766490" w:rsidP="00766490">
      <w:pPr>
        <w:spacing w:after="0" w:line="240" w:lineRule="auto"/>
        <w:rPr>
          <w:rFonts w:ascii="Arial" w:hAnsi="Arial" w:cs="Arial"/>
        </w:rPr>
      </w:pPr>
    </w:p>
    <w:p w14:paraId="116B9193" w14:textId="77777777" w:rsidR="00AB5043" w:rsidRPr="00AB5043" w:rsidRDefault="00AB5043" w:rsidP="00387925">
      <w:pPr>
        <w:rPr>
          <w:rFonts w:ascii="Arial" w:hAnsi="Arial" w:cs="Arial"/>
        </w:rPr>
      </w:pPr>
      <w:r w:rsidRPr="00AB5043">
        <w:rPr>
          <w:rFonts w:ascii="Arial" w:hAnsi="Arial" w:cs="Arial"/>
        </w:rPr>
        <w:t xml:space="preserve">I confirm the </w:t>
      </w:r>
      <w:r w:rsidR="00F529E8" w:rsidRPr="00AB5043">
        <w:rPr>
          <w:rFonts w:ascii="Arial" w:hAnsi="Arial" w:cs="Arial"/>
        </w:rPr>
        <w:t xml:space="preserve">above </w:t>
      </w:r>
      <w:r w:rsidR="00F529E8">
        <w:rPr>
          <w:rFonts w:ascii="Arial" w:hAnsi="Arial" w:cs="Arial"/>
        </w:rPr>
        <w:t xml:space="preserve">named </w:t>
      </w:r>
      <w:r w:rsidRPr="00AB5043">
        <w:rPr>
          <w:rFonts w:ascii="Arial" w:hAnsi="Arial" w:cs="Arial"/>
        </w:rPr>
        <w:t>party(ies)</w:t>
      </w:r>
      <w:r>
        <w:rPr>
          <w:rFonts w:ascii="Arial" w:hAnsi="Arial" w:cs="Arial"/>
        </w:rPr>
        <w:t xml:space="preserve"> </w:t>
      </w:r>
      <w:r w:rsidR="00F529E8">
        <w:rPr>
          <w:rFonts w:ascii="Arial" w:hAnsi="Arial" w:cs="Arial"/>
        </w:rPr>
        <w:t>have been appointed in line with the</w:t>
      </w:r>
      <w:r>
        <w:rPr>
          <w:rFonts w:ascii="Arial" w:hAnsi="Arial" w:cs="Arial"/>
        </w:rPr>
        <w:t xml:space="preserve"> </w:t>
      </w:r>
      <w:r w:rsidRPr="005C325A">
        <w:rPr>
          <w:rFonts w:ascii="Arial" w:hAnsi="Arial" w:cs="Arial"/>
        </w:rPr>
        <w:t>Local Authorities (Contracting out of Tax, Billing, Collection and Enforcement Functions) Order 1996</w:t>
      </w:r>
      <w:r>
        <w:rPr>
          <w:rFonts w:ascii="Arial" w:hAnsi="Arial" w:cs="Arial"/>
        </w:rPr>
        <w:t xml:space="preserve"> </w:t>
      </w:r>
    </w:p>
    <w:p w14:paraId="66BC6B2C" w14:textId="77777777" w:rsidR="00AB5043" w:rsidRPr="00AB5043" w:rsidRDefault="00AB5043" w:rsidP="00AB5043">
      <w:pPr>
        <w:spacing w:after="0" w:line="240" w:lineRule="auto"/>
        <w:rPr>
          <w:rFonts w:ascii="Arial" w:hAnsi="Arial" w:cs="Arial"/>
        </w:rPr>
      </w:pPr>
      <w:r>
        <w:rPr>
          <w:rFonts w:ascii="Arial" w:hAnsi="Arial" w:cs="Arial"/>
        </w:rPr>
        <w:lastRenderedPageBreak/>
        <w:t>I confirm t</w:t>
      </w:r>
      <w:r w:rsidRPr="00AB5043">
        <w:rPr>
          <w:rFonts w:ascii="Arial" w:hAnsi="Arial" w:cs="Arial"/>
        </w:rPr>
        <w:t>he named party</w:t>
      </w:r>
      <w:r>
        <w:rPr>
          <w:rFonts w:ascii="Arial" w:hAnsi="Arial" w:cs="Arial"/>
        </w:rPr>
        <w:t>(ies) above</w:t>
      </w:r>
      <w:r w:rsidRPr="00AB5043">
        <w:rPr>
          <w:rFonts w:ascii="Arial" w:hAnsi="Arial" w:cs="Arial"/>
        </w:rPr>
        <w:t xml:space="preserve"> </w:t>
      </w:r>
      <w:r w:rsidR="004437DB">
        <w:rPr>
          <w:rFonts w:ascii="Arial" w:hAnsi="Arial" w:cs="Arial"/>
        </w:rPr>
        <w:t xml:space="preserve">are aware of the requirements of this ISA and </w:t>
      </w:r>
      <w:r w:rsidR="002F71DF">
        <w:rPr>
          <w:rFonts w:ascii="Arial" w:hAnsi="Arial" w:cs="Arial"/>
        </w:rPr>
        <w:t xml:space="preserve">there is a signed agreement in place to </w:t>
      </w:r>
      <w:r w:rsidR="004437DB">
        <w:rPr>
          <w:rFonts w:ascii="Arial" w:hAnsi="Arial" w:cs="Arial"/>
        </w:rPr>
        <w:t>assure that standards are in place to meet these</w:t>
      </w:r>
      <w:r w:rsidR="002F71DF">
        <w:rPr>
          <w:rFonts w:ascii="Arial" w:hAnsi="Arial" w:cs="Arial"/>
        </w:rPr>
        <w:t xml:space="preserve"> and are being applied.</w:t>
      </w:r>
    </w:p>
    <w:p w14:paraId="65686EB8" w14:textId="77777777" w:rsidR="002F71DF" w:rsidRDefault="002F71DF" w:rsidP="00AB5043">
      <w:pPr>
        <w:rPr>
          <w:rFonts w:ascii="Arial" w:hAnsi="Arial" w:cs="Arial"/>
          <w:b/>
        </w:rPr>
      </w:pPr>
    </w:p>
    <w:p w14:paraId="726C6CB8" w14:textId="77777777" w:rsidR="00AB5043" w:rsidRDefault="00AB5043" w:rsidP="00AB5043">
      <w:pPr>
        <w:rPr>
          <w:rFonts w:ascii="Arial" w:hAnsi="Arial" w:cs="Arial"/>
          <w:b/>
        </w:rPr>
      </w:pPr>
      <w:r>
        <w:rPr>
          <w:rFonts w:ascii="Arial" w:hAnsi="Arial" w:cs="Arial"/>
          <w:b/>
        </w:rPr>
        <w:t>Signature:</w:t>
      </w:r>
    </w:p>
    <w:p w14:paraId="4493D3EB" w14:textId="77777777" w:rsidR="00AB5043" w:rsidRDefault="00AB5043" w:rsidP="00AB5043">
      <w:pPr>
        <w:rPr>
          <w:rFonts w:ascii="Arial" w:hAnsi="Arial" w:cs="Arial"/>
          <w:b/>
        </w:rPr>
      </w:pPr>
      <w:r>
        <w:rPr>
          <w:rFonts w:ascii="Arial" w:hAnsi="Arial" w:cs="Arial"/>
          <w:b/>
        </w:rPr>
        <w:t>Position:</w:t>
      </w:r>
    </w:p>
    <w:p w14:paraId="7635A89F" w14:textId="77777777" w:rsidR="00AB5043" w:rsidRDefault="00AB5043" w:rsidP="00AB5043">
      <w:pPr>
        <w:rPr>
          <w:rFonts w:ascii="Arial" w:hAnsi="Arial" w:cs="Arial"/>
          <w:b/>
        </w:rPr>
      </w:pPr>
      <w:r>
        <w:rPr>
          <w:rFonts w:ascii="Arial" w:hAnsi="Arial" w:cs="Arial"/>
          <w:b/>
        </w:rPr>
        <w:t>Date:</w:t>
      </w:r>
    </w:p>
    <w:p w14:paraId="0392DC31" w14:textId="77777777" w:rsidR="00387925" w:rsidRDefault="00387925" w:rsidP="00387925">
      <w:pPr>
        <w:rPr>
          <w:rFonts w:ascii="Arial" w:hAnsi="Arial" w:cs="Arial"/>
          <w:b/>
        </w:rPr>
      </w:pPr>
    </w:p>
    <w:p w14:paraId="3416042A" w14:textId="77777777" w:rsidR="00387925" w:rsidRPr="00E41554" w:rsidRDefault="00387925" w:rsidP="00387925">
      <w:pPr>
        <w:rPr>
          <w:rFonts w:ascii="Arial" w:hAnsi="Arial" w:cs="Arial"/>
          <w:b/>
        </w:rPr>
      </w:pPr>
    </w:p>
    <w:p w14:paraId="4BAA9A38" w14:textId="77777777" w:rsidR="00E41554" w:rsidRDefault="00E41554" w:rsidP="00350629">
      <w:pPr>
        <w:pStyle w:val="ListParagraph"/>
        <w:ind w:left="0"/>
        <w:rPr>
          <w:rFonts w:ascii="Arial" w:hAnsi="Arial" w:cs="Arial"/>
        </w:rPr>
      </w:pPr>
    </w:p>
    <w:p w14:paraId="6AEB43D0" w14:textId="77777777" w:rsidR="00E41554" w:rsidRDefault="00E41554" w:rsidP="00E41554">
      <w:pPr>
        <w:pStyle w:val="ListParagraph"/>
        <w:spacing w:after="20" w:line="276" w:lineRule="auto"/>
        <w:ind w:left="1224"/>
        <w:rPr>
          <w:rFonts w:ascii="Arial" w:hAnsi="Arial" w:cs="Arial"/>
        </w:rPr>
      </w:pPr>
    </w:p>
    <w:sectPr w:rsidR="00E41554" w:rsidSect="00E65D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8591" w14:textId="77777777" w:rsidR="00F966B5" w:rsidRDefault="00F966B5" w:rsidP="00F04150">
      <w:pPr>
        <w:spacing w:after="0" w:line="240" w:lineRule="auto"/>
      </w:pPr>
      <w:r>
        <w:separator/>
      </w:r>
    </w:p>
  </w:endnote>
  <w:endnote w:type="continuationSeparator" w:id="0">
    <w:p w14:paraId="109408B4" w14:textId="77777777" w:rsidR="00F966B5" w:rsidRDefault="00F966B5" w:rsidP="00F0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68" w:type="dxa"/>
      <w:tblBorders>
        <w:insideH w:val="single" w:sz="4" w:space="0" w:color="auto"/>
      </w:tblBorders>
      <w:tblLook w:val="01E0" w:firstRow="1" w:lastRow="1" w:firstColumn="1" w:lastColumn="1" w:noHBand="0" w:noVBand="0"/>
    </w:tblPr>
    <w:tblGrid>
      <w:gridCol w:w="3708"/>
      <w:gridCol w:w="4860"/>
    </w:tblGrid>
    <w:tr w:rsidR="0076145E" w:rsidRPr="0076145E" w14:paraId="691E67FF" w14:textId="77777777" w:rsidTr="005A6F8B">
      <w:tc>
        <w:tcPr>
          <w:tcW w:w="3708" w:type="dxa"/>
        </w:tcPr>
        <w:p w14:paraId="256C75DA" w14:textId="77777777" w:rsidR="0076145E" w:rsidRPr="0076145E" w:rsidRDefault="0076145E" w:rsidP="0076145E">
          <w:pPr>
            <w:pStyle w:val="Footer"/>
          </w:pPr>
          <w:r w:rsidRPr="0076145E">
            <w:t>V1.0</w:t>
          </w:r>
        </w:p>
      </w:tc>
      <w:tc>
        <w:tcPr>
          <w:tcW w:w="4860" w:type="dxa"/>
        </w:tcPr>
        <w:p w14:paraId="4CF1FA58" w14:textId="77777777" w:rsidR="0076145E" w:rsidRPr="0076145E" w:rsidRDefault="0076145E" w:rsidP="0076145E">
          <w:pPr>
            <w:pStyle w:val="Footer"/>
          </w:pPr>
          <w:r w:rsidRPr="0076145E">
            <w:t xml:space="preserve">Page </w:t>
          </w:r>
          <w:r w:rsidRPr="0076145E">
            <w:fldChar w:fldCharType="begin"/>
          </w:r>
          <w:r w:rsidRPr="0076145E">
            <w:instrText xml:space="preserve"> PAGE </w:instrText>
          </w:r>
          <w:r w:rsidRPr="0076145E">
            <w:fldChar w:fldCharType="separate"/>
          </w:r>
          <w:r w:rsidR="00E707B6">
            <w:rPr>
              <w:noProof/>
            </w:rPr>
            <w:t>1</w:t>
          </w:r>
          <w:r w:rsidRPr="0076145E">
            <w:fldChar w:fldCharType="end"/>
          </w:r>
          <w:r w:rsidRPr="0076145E">
            <w:t xml:space="preserve"> of </w:t>
          </w:r>
          <w:r w:rsidR="00E707B6">
            <w:fldChar w:fldCharType="begin"/>
          </w:r>
          <w:r w:rsidR="00E707B6">
            <w:instrText xml:space="preserve"> NUMPAGES </w:instrText>
          </w:r>
          <w:r w:rsidR="00E707B6">
            <w:fldChar w:fldCharType="separate"/>
          </w:r>
          <w:r w:rsidR="00E707B6">
            <w:rPr>
              <w:noProof/>
            </w:rPr>
            <w:t>19</w:t>
          </w:r>
          <w:r w:rsidR="00E707B6">
            <w:rPr>
              <w:noProof/>
            </w:rPr>
            <w:fldChar w:fldCharType="end"/>
          </w:r>
        </w:p>
        <w:p w14:paraId="7A1DED1D" w14:textId="77777777" w:rsidR="0076145E" w:rsidRPr="0076145E" w:rsidRDefault="0076145E" w:rsidP="0076145E">
          <w:pPr>
            <w:pStyle w:val="Footer"/>
          </w:pPr>
        </w:p>
      </w:tc>
    </w:tr>
  </w:tbl>
  <w:p w14:paraId="4E888238" w14:textId="77777777" w:rsidR="007A719E" w:rsidRDefault="007A7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23939" w14:textId="77777777" w:rsidR="00F966B5" w:rsidRDefault="00F966B5" w:rsidP="00F04150">
      <w:pPr>
        <w:spacing w:after="0" w:line="240" w:lineRule="auto"/>
      </w:pPr>
      <w:r>
        <w:separator/>
      </w:r>
    </w:p>
  </w:footnote>
  <w:footnote w:type="continuationSeparator" w:id="0">
    <w:p w14:paraId="11B205A2" w14:textId="77777777" w:rsidR="00F966B5" w:rsidRDefault="00F966B5" w:rsidP="00F0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827"/>
    <w:multiLevelType w:val="multilevel"/>
    <w:tmpl w:val="339083D8"/>
    <w:lvl w:ilvl="0">
      <w:start w:val="1"/>
      <w:numFmt w:val="decimal"/>
      <w:lvlRestart w:val="0"/>
      <w:lvlText w:val="%1."/>
      <w:lvlJc w:val="left"/>
      <w:pPr>
        <w:tabs>
          <w:tab w:val="num" w:pos="680"/>
        </w:tabs>
        <w:ind w:left="680" w:hanging="680"/>
      </w:pPr>
      <w:rPr>
        <w:rFonts w:ascii="Arial Bold" w:hAnsi="Arial Bold" w:hint="default"/>
        <w:b/>
        <w:i w:val="0"/>
        <w:color w:val="auto"/>
        <w:sz w:val="24"/>
      </w:rPr>
    </w:lvl>
    <w:lvl w:ilvl="1">
      <w:start w:val="1"/>
      <w:numFmt w:val="decimal"/>
      <w:lvlText w:val="%1.%2"/>
      <w:lvlJc w:val="left"/>
      <w:pPr>
        <w:tabs>
          <w:tab w:val="num" w:pos="1458"/>
        </w:tabs>
        <w:ind w:left="1458" w:hanging="738"/>
      </w:pPr>
      <w:rPr>
        <w:rFonts w:ascii="Arial Bold" w:hAnsi="Arial Bold" w:hint="default"/>
        <w:b/>
        <w:i w:val="0"/>
        <w:color w:val="auto"/>
        <w:sz w:val="24"/>
      </w:rPr>
    </w:lvl>
    <w:lvl w:ilvl="2">
      <w:start w:val="1"/>
      <w:numFmt w:val="lowerLetter"/>
      <w:lvlText w:val="%3."/>
      <w:lvlJc w:val="left"/>
      <w:pPr>
        <w:tabs>
          <w:tab w:val="num" w:pos="1440"/>
        </w:tabs>
        <w:ind w:left="1225" w:hanging="505"/>
      </w:pPr>
      <w:rPr>
        <w:rFonts w:ascii="Arial Bold" w:hAnsi="Arial Bold" w:hint="default"/>
        <w:b/>
        <w:i w:val="0"/>
        <w:sz w:val="24"/>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80716CE"/>
    <w:multiLevelType w:val="hybridMultilevel"/>
    <w:tmpl w:val="480C8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142E7"/>
    <w:multiLevelType w:val="hybridMultilevel"/>
    <w:tmpl w:val="B5446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BD05E1"/>
    <w:multiLevelType w:val="hybridMultilevel"/>
    <w:tmpl w:val="87927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B7074"/>
    <w:multiLevelType w:val="multilevel"/>
    <w:tmpl w:val="004244D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3969D7"/>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F67E65"/>
    <w:multiLevelType w:val="hybridMultilevel"/>
    <w:tmpl w:val="7562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B336C9"/>
    <w:multiLevelType w:val="multilevel"/>
    <w:tmpl w:val="1D8E35D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B56F7A"/>
    <w:multiLevelType w:val="hybridMultilevel"/>
    <w:tmpl w:val="C2AE2F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007D4"/>
    <w:multiLevelType w:val="multilevel"/>
    <w:tmpl w:val="053AFD64"/>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E2560E"/>
    <w:multiLevelType w:val="multilevel"/>
    <w:tmpl w:val="73AE6F9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F507F0"/>
    <w:multiLevelType w:val="hybridMultilevel"/>
    <w:tmpl w:val="69C65B22"/>
    <w:lvl w:ilvl="0" w:tplc="7DB275CC">
      <w:start w:val="1"/>
      <w:numFmt w:val="bullet"/>
      <w:lvlText w:val="•"/>
      <w:lvlJc w:val="left"/>
      <w:pPr>
        <w:tabs>
          <w:tab w:val="num" w:pos="720"/>
        </w:tabs>
        <w:ind w:left="720" w:hanging="360"/>
      </w:pPr>
      <w:rPr>
        <w:rFonts w:ascii="Arial" w:hAnsi="Arial" w:hint="default"/>
      </w:rPr>
    </w:lvl>
    <w:lvl w:ilvl="1" w:tplc="9E54ACD6" w:tentative="1">
      <w:start w:val="1"/>
      <w:numFmt w:val="bullet"/>
      <w:lvlText w:val="•"/>
      <w:lvlJc w:val="left"/>
      <w:pPr>
        <w:tabs>
          <w:tab w:val="num" w:pos="1440"/>
        </w:tabs>
        <w:ind w:left="1440" w:hanging="360"/>
      </w:pPr>
      <w:rPr>
        <w:rFonts w:ascii="Arial" w:hAnsi="Arial" w:hint="default"/>
      </w:rPr>
    </w:lvl>
    <w:lvl w:ilvl="2" w:tplc="38687220" w:tentative="1">
      <w:start w:val="1"/>
      <w:numFmt w:val="bullet"/>
      <w:lvlText w:val="•"/>
      <w:lvlJc w:val="left"/>
      <w:pPr>
        <w:tabs>
          <w:tab w:val="num" w:pos="2160"/>
        </w:tabs>
        <w:ind w:left="2160" w:hanging="360"/>
      </w:pPr>
      <w:rPr>
        <w:rFonts w:ascii="Arial" w:hAnsi="Arial" w:hint="default"/>
      </w:rPr>
    </w:lvl>
    <w:lvl w:ilvl="3" w:tplc="C23AB38C" w:tentative="1">
      <w:start w:val="1"/>
      <w:numFmt w:val="bullet"/>
      <w:lvlText w:val="•"/>
      <w:lvlJc w:val="left"/>
      <w:pPr>
        <w:tabs>
          <w:tab w:val="num" w:pos="2880"/>
        </w:tabs>
        <w:ind w:left="2880" w:hanging="360"/>
      </w:pPr>
      <w:rPr>
        <w:rFonts w:ascii="Arial" w:hAnsi="Arial" w:hint="default"/>
      </w:rPr>
    </w:lvl>
    <w:lvl w:ilvl="4" w:tplc="A47A7464" w:tentative="1">
      <w:start w:val="1"/>
      <w:numFmt w:val="bullet"/>
      <w:lvlText w:val="•"/>
      <w:lvlJc w:val="left"/>
      <w:pPr>
        <w:tabs>
          <w:tab w:val="num" w:pos="3600"/>
        </w:tabs>
        <w:ind w:left="3600" w:hanging="360"/>
      </w:pPr>
      <w:rPr>
        <w:rFonts w:ascii="Arial" w:hAnsi="Arial" w:hint="default"/>
      </w:rPr>
    </w:lvl>
    <w:lvl w:ilvl="5" w:tplc="A0008DD6" w:tentative="1">
      <w:start w:val="1"/>
      <w:numFmt w:val="bullet"/>
      <w:lvlText w:val="•"/>
      <w:lvlJc w:val="left"/>
      <w:pPr>
        <w:tabs>
          <w:tab w:val="num" w:pos="4320"/>
        </w:tabs>
        <w:ind w:left="4320" w:hanging="360"/>
      </w:pPr>
      <w:rPr>
        <w:rFonts w:ascii="Arial" w:hAnsi="Arial" w:hint="default"/>
      </w:rPr>
    </w:lvl>
    <w:lvl w:ilvl="6" w:tplc="D054AF04" w:tentative="1">
      <w:start w:val="1"/>
      <w:numFmt w:val="bullet"/>
      <w:lvlText w:val="•"/>
      <w:lvlJc w:val="left"/>
      <w:pPr>
        <w:tabs>
          <w:tab w:val="num" w:pos="5040"/>
        </w:tabs>
        <w:ind w:left="5040" w:hanging="360"/>
      </w:pPr>
      <w:rPr>
        <w:rFonts w:ascii="Arial" w:hAnsi="Arial" w:hint="default"/>
      </w:rPr>
    </w:lvl>
    <w:lvl w:ilvl="7" w:tplc="DDE64490" w:tentative="1">
      <w:start w:val="1"/>
      <w:numFmt w:val="bullet"/>
      <w:lvlText w:val="•"/>
      <w:lvlJc w:val="left"/>
      <w:pPr>
        <w:tabs>
          <w:tab w:val="num" w:pos="5760"/>
        </w:tabs>
        <w:ind w:left="5760" w:hanging="360"/>
      </w:pPr>
      <w:rPr>
        <w:rFonts w:ascii="Arial" w:hAnsi="Arial" w:hint="default"/>
      </w:rPr>
    </w:lvl>
    <w:lvl w:ilvl="8" w:tplc="B5BEA9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A17A1D"/>
    <w:multiLevelType w:val="multilevel"/>
    <w:tmpl w:val="1770ACB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892912"/>
    <w:multiLevelType w:val="hybridMultilevel"/>
    <w:tmpl w:val="890C2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D4075"/>
    <w:multiLevelType w:val="hybridMultilevel"/>
    <w:tmpl w:val="2D30F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882F9D"/>
    <w:multiLevelType w:val="hybridMultilevel"/>
    <w:tmpl w:val="C3A62A3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0A528CD"/>
    <w:multiLevelType w:val="multilevel"/>
    <w:tmpl w:val="31E0B42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F904A4"/>
    <w:multiLevelType w:val="multilevel"/>
    <w:tmpl w:val="4E26597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D32595"/>
    <w:multiLevelType w:val="multilevel"/>
    <w:tmpl w:val="4E26597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0F7535"/>
    <w:multiLevelType w:val="hybridMultilevel"/>
    <w:tmpl w:val="9E8CEC4A"/>
    <w:lvl w:ilvl="0" w:tplc="5C3266DA">
      <w:start w:val="1"/>
      <w:numFmt w:val="decimal"/>
      <w:lvlText w:val="(%1)"/>
      <w:lvlJc w:val="left"/>
      <w:pPr>
        <w:tabs>
          <w:tab w:val="num" w:pos="720"/>
        </w:tabs>
        <w:ind w:left="720" w:hanging="360"/>
      </w:pPr>
    </w:lvl>
    <w:lvl w:ilvl="1" w:tplc="1B5E2EB8" w:tentative="1">
      <w:start w:val="1"/>
      <w:numFmt w:val="decimal"/>
      <w:lvlText w:val="(%2)"/>
      <w:lvlJc w:val="left"/>
      <w:pPr>
        <w:tabs>
          <w:tab w:val="num" w:pos="1440"/>
        </w:tabs>
        <w:ind w:left="1440" w:hanging="360"/>
      </w:pPr>
    </w:lvl>
    <w:lvl w:ilvl="2" w:tplc="A24011DA" w:tentative="1">
      <w:start w:val="1"/>
      <w:numFmt w:val="decimal"/>
      <w:lvlText w:val="(%3)"/>
      <w:lvlJc w:val="left"/>
      <w:pPr>
        <w:tabs>
          <w:tab w:val="num" w:pos="2160"/>
        </w:tabs>
        <w:ind w:left="2160" w:hanging="360"/>
      </w:pPr>
    </w:lvl>
    <w:lvl w:ilvl="3" w:tplc="4D24DB98" w:tentative="1">
      <w:start w:val="1"/>
      <w:numFmt w:val="decimal"/>
      <w:lvlText w:val="(%4)"/>
      <w:lvlJc w:val="left"/>
      <w:pPr>
        <w:tabs>
          <w:tab w:val="num" w:pos="2880"/>
        </w:tabs>
        <w:ind w:left="2880" w:hanging="360"/>
      </w:pPr>
    </w:lvl>
    <w:lvl w:ilvl="4" w:tplc="EA4ABC5C" w:tentative="1">
      <w:start w:val="1"/>
      <w:numFmt w:val="decimal"/>
      <w:lvlText w:val="(%5)"/>
      <w:lvlJc w:val="left"/>
      <w:pPr>
        <w:tabs>
          <w:tab w:val="num" w:pos="3600"/>
        </w:tabs>
        <w:ind w:left="3600" w:hanging="360"/>
      </w:pPr>
    </w:lvl>
    <w:lvl w:ilvl="5" w:tplc="857ED254" w:tentative="1">
      <w:start w:val="1"/>
      <w:numFmt w:val="decimal"/>
      <w:lvlText w:val="(%6)"/>
      <w:lvlJc w:val="left"/>
      <w:pPr>
        <w:tabs>
          <w:tab w:val="num" w:pos="4320"/>
        </w:tabs>
        <w:ind w:left="4320" w:hanging="360"/>
      </w:pPr>
    </w:lvl>
    <w:lvl w:ilvl="6" w:tplc="583C6780" w:tentative="1">
      <w:start w:val="1"/>
      <w:numFmt w:val="decimal"/>
      <w:lvlText w:val="(%7)"/>
      <w:lvlJc w:val="left"/>
      <w:pPr>
        <w:tabs>
          <w:tab w:val="num" w:pos="5040"/>
        </w:tabs>
        <w:ind w:left="5040" w:hanging="360"/>
      </w:pPr>
    </w:lvl>
    <w:lvl w:ilvl="7" w:tplc="13AE4A40" w:tentative="1">
      <w:start w:val="1"/>
      <w:numFmt w:val="decimal"/>
      <w:lvlText w:val="(%8)"/>
      <w:lvlJc w:val="left"/>
      <w:pPr>
        <w:tabs>
          <w:tab w:val="num" w:pos="5760"/>
        </w:tabs>
        <w:ind w:left="5760" w:hanging="360"/>
      </w:pPr>
    </w:lvl>
    <w:lvl w:ilvl="8" w:tplc="E584B29C" w:tentative="1">
      <w:start w:val="1"/>
      <w:numFmt w:val="decimal"/>
      <w:lvlText w:val="(%9)"/>
      <w:lvlJc w:val="left"/>
      <w:pPr>
        <w:tabs>
          <w:tab w:val="num" w:pos="6480"/>
        </w:tabs>
        <w:ind w:left="6480" w:hanging="360"/>
      </w:pPr>
    </w:lvl>
  </w:abstractNum>
  <w:num w:numId="1">
    <w:abstractNumId w:val="4"/>
  </w:num>
  <w:num w:numId="2">
    <w:abstractNumId w:val="18"/>
  </w:num>
  <w:num w:numId="3">
    <w:abstractNumId w:val="5"/>
  </w:num>
  <w:num w:numId="4">
    <w:abstractNumId w:val="17"/>
  </w:num>
  <w:num w:numId="5">
    <w:abstractNumId w:val="10"/>
  </w:num>
  <w:num w:numId="6">
    <w:abstractNumId w:val="2"/>
  </w:num>
  <w:num w:numId="7">
    <w:abstractNumId w:val="16"/>
  </w:num>
  <w:num w:numId="8">
    <w:abstractNumId w:val="19"/>
  </w:num>
  <w:num w:numId="9">
    <w:abstractNumId w:val="11"/>
  </w:num>
  <w:num w:numId="10">
    <w:abstractNumId w:val="12"/>
  </w:num>
  <w:num w:numId="11">
    <w:abstractNumId w:val="15"/>
  </w:num>
  <w:num w:numId="12">
    <w:abstractNumId w:val="3"/>
  </w:num>
  <w:num w:numId="13">
    <w:abstractNumId w:val="6"/>
  </w:num>
  <w:num w:numId="14">
    <w:abstractNumId w:val="0"/>
  </w:num>
  <w:num w:numId="15">
    <w:abstractNumId w:val="7"/>
  </w:num>
  <w:num w:numId="16">
    <w:abstractNumId w:val="8"/>
  </w:num>
  <w:num w:numId="17">
    <w:abstractNumId w:val="14"/>
  </w:num>
  <w:num w:numId="18">
    <w:abstractNumId w:val="9"/>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5E"/>
    <w:rsid w:val="00007E18"/>
    <w:rsid w:val="000115C0"/>
    <w:rsid w:val="0001367C"/>
    <w:rsid w:val="00030DF3"/>
    <w:rsid w:val="00050FA3"/>
    <w:rsid w:val="00052F20"/>
    <w:rsid w:val="000610F1"/>
    <w:rsid w:val="000665B2"/>
    <w:rsid w:val="00070F06"/>
    <w:rsid w:val="000736FA"/>
    <w:rsid w:val="00074FF4"/>
    <w:rsid w:val="00076B2B"/>
    <w:rsid w:val="000826D2"/>
    <w:rsid w:val="000835C7"/>
    <w:rsid w:val="00083CBA"/>
    <w:rsid w:val="00085AFB"/>
    <w:rsid w:val="00095B12"/>
    <w:rsid w:val="000C62F5"/>
    <w:rsid w:val="000D00AD"/>
    <w:rsid w:val="000D0FFE"/>
    <w:rsid w:val="000D138C"/>
    <w:rsid w:val="000F162A"/>
    <w:rsid w:val="000F3019"/>
    <w:rsid w:val="000F6BE7"/>
    <w:rsid w:val="000F7538"/>
    <w:rsid w:val="00106111"/>
    <w:rsid w:val="001062EC"/>
    <w:rsid w:val="00106610"/>
    <w:rsid w:val="001256EB"/>
    <w:rsid w:val="001368AD"/>
    <w:rsid w:val="00147030"/>
    <w:rsid w:val="0015388A"/>
    <w:rsid w:val="0016009E"/>
    <w:rsid w:val="00162B70"/>
    <w:rsid w:val="0016319B"/>
    <w:rsid w:val="00170167"/>
    <w:rsid w:val="001812D4"/>
    <w:rsid w:val="00197C08"/>
    <w:rsid w:val="001A131A"/>
    <w:rsid w:val="001B55A2"/>
    <w:rsid w:val="001B7DCD"/>
    <w:rsid w:val="001C0A52"/>
    <w:rsid w:val="001C1547"/>
    <w:rsid w:val="001C1597"/>
    <w:rsid w:val="001E63B4"/>
    <w:rsid w:val="001E6E9F"/>
    <w:rsid w:val="001F06D8"/>
    <w:rsid w:val="002016F3"/>
    <w:rsid w:val="00211940"/>
    <w:rsid w:val="00213C68"/>
    <w:rsid w:val="00221FAC"/>
    <w:rsid w:val="00225097"/>
    <w:rsid w:val="00237D15"/>
    <w:rsid w:val="00251EA8"/>
    <w:rsid w:val="00253834"/>
    <w:rsid w:val="00253F06"/>
    <w:rsid w:val="00280C8C"/>
    <w:rsid w:val="00282B8B"/>
    <w:rsid w:val="00283434"/>
    <w:rsid w:val="00287221"/>
    <w:rsid w:val="002B1A8D"/>
    <w:rsid w:val="002B6CD1"/>
    <w:rsid w:val="002C51B5"/>
    <w:rsid w:val="002D7CD0"/>
    <w:rsid w:val="002E0ED0"/>
    <w:rsid w:val="002E1070"/>
    <w:rsid w:val="002F71DF"/>
    <w:rsid w:val="002F7879"/>
    <w:rsid w:val="00310D02"/>
    <w:rsid w:val="00324E74"/>
    <w:rsid w:val="0033649A"/>
    <w:rsid w:val="0034097D"/>
    <w:rsid w:val="00341693"/>
    <w:rsid w:val="00344B1D"/>
    <w:rsid w:val="0034524F"/>
    <w:rsid w:val="00350629"/>
    <w:rsid w:val="003506F1"/>
    <w:rsid w:val="003632C7"/>
    <w:rsid w:val="00386F66"/>
    <w:rsid w:val="00387925"/>
    <w:rsid w:val="003A462C"/>
    <w:rsid w:val="003E182A"/>
    <w:rsid w:val="003E34DA"/>
    <w:rsid w:val="003F0A72"/>
    <w:rsid w:val="003F0B0D"/>
    <w:rsid w:val="00405C98"/>
    <w:rsid w:val="00406F61"/>
    <w:rsid w:val="00423390"/>
    <w:rsid w:val="0042380E"/>
    <w:rsid w:val="004324C3"/>
    <w:rsid w:val="0043665E"/>
    <w:rsid w:val="004437DB"/>
    <w:rsid w:val="0045371B"/>
    <w:rsid w:val="00472476"/>
    <w:rsid w:val="0049379E"/>
    <w:rsid w:val="00494FD0"/>
    <w:rsid w:val="004B255E"/>
    <w:rsid w:val="004D4313"/>
    <w:rsid w:val="004E0AD4"/>
    <w:rsid w:val="00515609"/>
    <w:rsid w:val="005172B8"/>
    <w:rsid w:val="00527C1F"/>
    <w:rsid w:val="0053126E"/>
    <w:rsid w:val="00532851"/>
    <w:rsid w:val="00535F37"/>
    <w:rsid w:val="00547500"/>
    <w:rsid w:val="005579C4"/>
    <w:rsid w:val="00567639"/>
    <w:rsid w:val="00571599"/>
    <w:rsid w:val="0057617F"/>
    <w:rsid w:val="0059365E"/>
    <w:rsid w:val="005A4CFB"/>
    <w:rsid w:val="005B04BF"/>
    <w:rsid w:val="005B3C4C"/>
    <w:rsid w:val="005B4F21"/>
    <w:rsid w:val="005B5417"/>
    <w:rsid w:val="005B59CC"/>
    <w:rsid w:val="005B7442"/>
    <w:rsid w:val="005C0DB2"/>
    <w:rsid w:val="005C325A"/>
    <w:rsid w:val="005D7A08"/>
    <w:rsid w:val="005F086E"/>
    <w:rsid w:val="005F6D06"/>
    <w:rsid w:val="00612C14"/>
    <w:rsid w:val="0061439B"/>
    <w:rsid w:val="00616A80"/>
    <w:rsid w:val="00625C37"/>
    <w:rsid w:val="006355DB"/>
    <w:rsid w:val="00652D0A"/>
    <w:rsid w:val="00672BEF"/>
    <w:rsid w:val="006821B7"/>
    <w:rsid w:val="006924E5"/>
    <w:rsid w:val="0069641A"/>
    <w:rsid w:val="006B125D"/>
    <w:rsid w:val="006B25BB"/>
    <w:rsid w:val="006C75DE"/>
    <w:rsid w:val="006D2F4B"/>
    <w:rsid w:val="006E38F1"/>
    <w:rsid w:val="006E77D9"/>
    <w:rsid w:val="006F0487"/>
    <w:rsid w:val="007041EC"/>
    <w:rsid w:val="00705B43"/>
    <w:rsid w:val="00754E4A"/>
    <w:rsid w:val="00755669"/>
    <w:rsid w:val="00760942"/>
    <w:rsid w:val="0076145E"/>
    <w:rsid w:val="0076465E"/>
    <w:rsid w:val="00766490"/>
    <w:rsid w:val="0076742D"/>
    <w:rsid w:val="00767B0C"/>
    <w:rsid w:val="00773DD3"/>
    <w:rsid w:val="007807BC"/>
    <w:rsid w:val="00796C36"/>
    <w:rsid w:val="007A719E"/>
    <w:rsid w:val="007C708B"/>
    <w:rsid w:val="007D1F9F"/>
    <w:rsid w:val="007E00CF"/>
    <w:rsid w:val="007E30D5"/>
    <w:rsid w:val="007F268F"/>
    <w:rsid w:val="007F6F98"/>
    <w:rsid w:val="00800CAD"/>
    <w:rsid w:val="008017DB"/>
    <w:rsid w:val="00801C51"/>
    <w:rsid w:val="00801DE6"/>
    <w:rsid w:val="00803BB5"/>
    <w:rsid w:val="00810481"/>
    <w:rsid w:val="00826747"/>
    <w:rsid w:val="008279CF"/>
    <w:rsid w:val="00850848"/>
    <w:rsid w:val="00851C56"/>
    <w:rsid w:val="00853B75"/>
    <w:rsid w:val="008600F2"/>
    <w:rsid w:val="008759BC"/>
    <w:rsid w:val="008830D7"/>
    <w:rsid w:val="00896067"/>
    <w:rsid w:val="008B17E3"/>
    <w:rsid w:val="008B25FD"/>
    <w:rsid w:val="008B6F07"/>
    <w:rsid w:val="008B7DD7"/>
    <w:rsid w:val="008C2EA4"/>
    <w:rsid w:val="008C4081"/>
    <w:rsid w:val="008F4739"/>
    <w:rsid w:val="008F66C3"/>
    <w:rsid w:val="00901902"/>
    <w:rsid w:val="0090653D"/>
    <w:rsid w:val="00922BE0"/>
    <w:rsid w:val="00946221"/>
    <w:rsid w:val="00947D65"/>
    <w:rsid w:val="00950BB4"/>
    <w:rsid w:val="00961BD2"/>
    <w:rsid w:val="00964594"/>
    <w:rsid w:val="00971473"/>
    <w:rsid w:val="00992C97"/>
    <w:rsid w:val="00996918"/>
    <w:rsid w:val="009B0D4C"/>
    <w:rsid w:val="009D7F72"/>
    <w:rsid w:val="009E1614"/>
    <w:rsid w:val="009E4C74"/>
    <w:rsid w:val="009F41A7"/>
    <w:rsid w:val="00A028A1"/>
    <w:rsid w:val="00A05C2C"/>
    <w:rsid w:val="00A46162"/>
    <w:rsid w:val="00A53E6D"/>
    <w:rsid w:val="00A63810"/>
    <w:rsid w:val="00A77ABE"/>
    <w:rsid w:val="00A91FEC"/>
    <w:rsid w:val="00A94793"/>
    <w:rsid w:val="00A962E5"/>
    <w:rsid w:val="00AB05CB"/>
    <w:rsid w:val="00AB5043"/>
    <w:rsid w:val="00AD167E"/>
    <w:rsid w:val="00AD1FFC"/>
    <w:rsid w:val="00AE1B4B"/>
    <w:rsid w:val="00B0046D"/>
    <w:rsid w:val="00B067DD"/>
    <w:rsid w:val="00B14C93"/>
    <w:rsid w:val="00B17504"/>
    <w:rsid w:val="00B61B99"/>
    <w:rsid w:val="00B62C87"/>
    <w:rsid w:val="00B648E1"/>
    <w:rsid w:val="00B86E32"/>
    <w:rsid w:val="00BA3450"/>
    <w:rsid w:val="00BA4EFD"/>
    <w:rsid w:val="00BB064B"/>
    <w:rsid w:val="00BC1797"/>
    <w:rsid w:val="00BC1E65"/>
    <w:rsid w:val="00BC7123"/>
    <w:rsid w:val="00BD00F3"/>
    <w:rsid w:val="00BD68A4"/>
    <w:rsid w:val="00BF0445"/>
    <w:rsid w:val="00BF6E28"/>
    <w:rsid w:val="00C06FC2"/>
    <w:rsid w:val="00C248F7"/>
    <w:rsid w:val="00C275DC"/>
    <w:rsid w:val="00C27F17"/>
    <w:rsid w:val="00C330AF"/>
    <w:rsid w:val="00C358CF"/>
    <w:rsid w:val="00C458D7"/>
    <w:rsid w:val="00C50130"/>
    <w:rsid w:val="00C507DF"/>
    <w:rsid w:val="00C715FF"/>
    <w:rsid w:val="00C758FA"/>
    <w:rsid w:val="00C75B28"/>
    <w:rsid w:val="00C75D7C"/>
    <w:rsid w:val="00C955A9"/>
    <w:rsid w:val="00C975FF"/>
    <w:rsid w:val="00CA47DC"/>
    <w:rsid w:val="00CA4818"/>
    <w:rsid w:val="00CA698A"/>
    <w:rsid w:val="00CB6BD4"/>
    <w:rsid w:val="00CD1EC0"/>
    <w:rsid w:val="00CE1861"/>
    <w:rsid w:val="00CE41D2"/>
    <w:rsid w:val="00D016D8"/>
    <w:rsid w:val="00D04135"/>
    <w:rsid w:val="00D12331"/>
    <w:rsid w:val="00D21713"/>
    <w:rsid w:val="00D4287C"/>
    <w:rsid w:val="00D45302"/>
    <w:rsid w:val="00D461D2"/>
    <w:rsid w:val="00D538C1"/>
    <w:rsid w:val="00D73375"/>
    <w:rsid w:val="00D833DF"/>
    <w:rsid w:val="00D854F2"/>
    <w:rsid w:val="00DB0451"/>
    <w:rsid w:val="00DB77D5"/>
    <w:rsid w:val="00DD3144"/>
    <w:rsid w:val="00DF0AB5"/>
    <w:rsid w:val="00E05663"/>
    <w:rsid w:val="00E40D24"/>
    <w:rsid w:val="00E41554"/>
    <w:rsid w:val="00E6368D"/>
    <w:rsid w:val="00E65D9B"/>
    <w:rsid w:val="00E707B6"/>
    <w:rsid w:val="00E75DC6"/>
    <w:rsid w:val="00E7658C"/>
    <w:rsid w:val="00EA0865"/>
    <w:rsid w:val="00EB7133"/>
    <w:rsid w:val="00EC1D66"/>
    <w:rsid w:val="00EC3B94"/>
    <w:rsid w:val="00EC77E7"/>
    <w:rsid w:val="00EC78E6"/>
    <w:rsid w:val="00EC7E9D"/>
    <w:rsid w:val="00ED579F"/>
    <w:rsid w:val="00ED634C"/>
    <w:rsid w:val="00F04150"/>
    <w:rsid w:val="00F10848"/>
    <w:rsid w:val="00F16D3B"/>
    <w:rsid w:val="00F33BE2"/>
    <w:rsid w:val="00F407F3"/>
    <w:rsid w:val="00F5066C"/>
    <w:rsid w:val="00F529E8"/>
    <w:rsid w:val="00F654BA"/>
    <w:rsid w:val="00F7014C"/>
    <w:rsid w:val="00F82CEB"/>
    <w:rsid w:val="00F84849"/>
    <w:rsid w:val="00F866A5"/>
    <w:rsid w:val="00F9226C"/>
    <w:rsid w:val="00F966B5"/>
    <w:rsid w:val="00FB47A8"/>
    <w:rsid w:val="00FB58AB"/>
    <w:rsid w:val="00FB79F5"/>
    <w:rsid w:val="00FD1C31"/>
    <w:rsid w:val="00FE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EA83"/>
  <w15:chartTrackingRefBased/>
  <w15:docId w15:val="{39579FF1-FEA0-4F20-B20C-3CABC007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9F"/>
    <w:rPr>
      <w:rFonts w:eastAsiaTheme="minorEastAsia"/>
    </w:rPr>
  </w:style>
  <w:style w:type="paragraph" w:styleId="Heading2">
    <w:name w:val="heading 2"/>
    <w:basedOn w:val="Normal"/>
    <w:next w:val="Normal"/>
    <w:link w:val="Heading2Char"/>
    <w:uiPriority w:val="9"/>
    <w:unhideWhenUsed/>
    <w:qFormat/>
    <w:rsid w:val="001C15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F04150"/>
    <w:pPr>
      <w:keepLines/>
      <w:overflowPunct w:val="0"/>
      <w:autoSpaceDE w:val="0"/>
      <w:autoSpaceDN w:val="0"/>
      <w:adjustRightInd w:val="0"/>
      <w:spacing w:after="0" w:line="240" w:lineRule="auto"/>
      <w:ind w:right="4320"/>
      <w:textAlignment w:val="baseline"/>
    </w:pPr>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F04150"/>
    <w:pPr>
      <w:spacing w:after="120"/>
    </w:pPr>
  </w:style>
  <w:style w:type="character" w:customStyle="1" w:styleId="BodyTextChar">
    <w:name w:val="Body Text Char"/>
    <w:basedOn w:val="DefaultParagraphFont"/>
    <w:link w:val="BodyText"/>
    <w:uiPriority w:val="99"/>
    <w:semiHidden/>
    <w:rsid w:val="00F04150"/>
    <w:rPr>
      <w:rFonts w:eastAsiaTheme="minorEastAsia"/>
    </w:rPr>
  </w:style>
  <w:style w:type="paragraph" w:styleId="Header">
    <w:name w:val="header"/>
    <w:basedOn w:val="Normal"/>
    <w:link w:val="HeaderChar"/>
    <w:uiPriority w:val="99"/>
    <w:unhideWhenUsed/>
    <w:rsid w:val="00F0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50"/>
    <w:rPr>
      <w:rFonts w:eastAsiaTheme="minorEastAsia"/>
    </w:rPr>
  </w:style>
  <w:style w:type="paragraph" w:styleId="Footer">
    <w:name w:val="footer"/>
    <w:basedOn w:val="Normal"/>
    <w:link w:val="FooterChar"/>
    <w:uiPriority w:val="99"/>
    <w:unhideWhenUsed/>
    <w:rsid w:val="00F0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50"/>
    <w:rPr>
      <w:rFonts w:eastAsiaTheme="minorEastAsia"/>
    </w:rPr>
  </w:style>
  <w:style w:type="table" w:styleId="TableGrid">
    <w:name w:val="Table Grid"/>
    <w:basedOn w:val="TableNormal"/>
    <w:uiPriority w:val="39"/>
    <w:rsid w:val="00ED57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D579F"/>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24E5"/>
    <w:pPr>
      <w:ind w:left="720"/>
      <w:contextualSpacing/>
    </w:pPr>
  </w:style>
  <w:style w:type="character" w:styleId="CommentReference">
    <w:name w:val="annotation reference"/>
    <w:basedOn w:val="DefaultParagraphFont"/>
    <w:uiPriority w:val="99"/>
    <w:semiHidden/>
    <w:unhideWhenUsed/>
    <w:rsid w:val="00CE41D2"/>
    <w:rPr>
      <w:sz w:val="16"/>
      <w:szCs w:val="16"/>
    </w:rPr>
  </w:style>
  <w:style w:type="paragraph" w:styleId="CommentText">
    <w:name w:val="annotation text"/>
    <w:basedOn w:val="Normal"/>
    <w:link w:val="CommentTextChar"/>
    <w:uiPriority w:val="99"/>
    <w:unhideWhenUsed/>
    <w:rsid w:val="00CE41D2"/>
    <w:pPr>
      <w:spacing w:line="240" w:lineRule="auto"/>
    </w:pPr>
    <w:rPr>
      <w:sz w:val="20"/>
      <w:szCs w:val="20"/>
    </w:rPr>
  </w:style>
  <w:style w:type="character" w:customStyle="1" w:styleId="CommentTextChar">
    <w:name w:val="Comment Text Char"/>
    <w:basedOn w:val="DefaultParagraphFont"/>
    <w:link w:val="CommentText"/>
    <w:uiPriority w:val="99"/>
    <w:rsid w:val="00CE41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41D2"/>
    <w:rPr>
      <w:b/>
      <w:bCs/>
    </w:rPr>
  </w:style>
  <w:style w:type="character" w:customStyle="1" w:styleId="CommentSubjectChar">
    <w:name w:val="Comment Subject Char"/>
    <w:basedOn w:val="CommentTextChar"/>
    <w:link w:val="CommentSubject"/>
    <w:uiPriority w:val="99"/>
    <w:semiHidden/>
    <w:rsid w:val="00CE41D2"/>
    <w:rPr>
      <w:rFonts w:eastAsiaTheme="minorEastAsia"/>
      <w:b/>
      <w:bCs/>
      <w:sz w:val="20"/>
      <w:szCs w:val="20"/>
    </w:rPr>
  </w:style>
  <w:style w:type="paragraph" w:styleId="BalloonText">
    <w:name w:val="Balloon Text"/>
    <w:basedOn w:val="Normal"/>
    <w:link w:val="BalloonTextChar"/>
    <w:uiPriority w:val="99"/>
    <w:semiHidden/>
    <w:unhideWhenUsed/>
    <w:rsid w:val="00CE4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D2"/>
    <w:rPr>
      <w:rFonts w:ascii="Segoe UI" w:eastAsiaTheme="minorEastAsia" w:hAnsi="Segoe UI" w:cs="Segoe UI"/>
      <w:sz w:val="18"/>
      <w:szCs w:val="18"/>
    </w:rPr>
  </w:style>
  <w:style w:type="table" w:customStyle="1" w:styleId="TableGrid1">
    <w:name w:val="Table Grid1"/>
    <w:basedOn w:val="TableNormal"/>
    <w:next w:val="TableGrid"/>
    <w:uiPriority w:val="39"/>
    <w:rsid w:val="0076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37"/>
    <w:rPr>
      <w:color w:val="0563C1"/>
      <w:u w:val="single"/>
    </w:rPr>
  </w:style>
  <w:style w:type="character" w:customStyle="1" w:styleId="Heading2Char">
    <w:name w:val="Heading 2 Char"/>
    <w:basedOn w:val="DefaultParagraphFont"/>
    <w:link w:val="Heading2"/>
    <w:uiPriority w:val="9"/>
    <w:rsid w:val="001C1597"/>
    <w:rPr>
      <w:rFonts w:asciiTheme="majorHAnsi" w:eastAsiaTheme="majorEastAsia" w:hAnsiTheme="majorHAnsi" w:cstheme="majorBidi"/>
      <w:color w:val="2E74B5" w:themeColor="accent1" w:themeShade="BF"/>
      <w:sz w:val="26"/>
      <w:szCs w:val="26"/>
    </w:rPr>
  </w:style>
  <w:style w:type="character" w:customStyle="1" w:styleId="st1">
    <w:name w:val="st1"/>
    <w:basedOn w:val="DefaultParagraphFont"/>
    <w:rsid w:val="00BC7123"/>
  </w:style>
  <w:style w:type="paragraph" w:styleId="NoSpacing">
    <w:name w:val="No Spacing"/>
    <w:uiPriority w:val="1"/>
    <w:qFormat/>
    <w:rsid w:val="00BC7123"/>
    <w:pPr>
      <w:spacing w:after="0" w:line="240" w:lineRule="auto"/>
    </w:pPr>
    <w:rPr>
      <w:rFonts w:eastAsiaTheme="minorEastAsia"/>
    </w:rPr>
  </w:style>
  <w:style w:type="paragraph" w:customStyle="1" w:styleId="Head-02">
    <w:name w:val="Head-02"/>
    <w:basedOn w:val="Heading2"/>
    <w:link w:val="Head-02Char"/>
    <w:rsid w:val="002C51B5"/>
    <w:pPr>
      <w:spacing w:before="360" w:after="360" w:line="264" w:lineRule="auto"/>
      <w:ind w:left="680"/>
    </w:pPr>
    <w:rPr>
      <w:rFonts w:ascii="Arial" w:eastAsia="Times New Roman" w:hAnsi="Arial" w:cs="Times New Roman"/>
      <w:b/>
      <w:color w:val="0070C0"/>
      <w:sz w:val="24"/>
      <w:szCs w:val="24"/>
    </w:rPr>
  </w:style>
  <w:style w:type="character" w:customStyle="1" w:styleId="Head-02Char">
    <w:name w:val="Head-02 Char"/>
    <w:link w:val="Head-02"/>
    <w:rsid w:val="002C51B5"/>
    <w:rPr>
      <w:rFonts w:ascii="Arial" w:eastAsia="Times New Roman" w:hAnsi="Arial" w:cs="Times New Roman"/>
      <w:b/>
      <w:color w:val="0070C0"/>
      <w:sz w:val="24"/>
      <w:szCs w:val="24"/>
    </w:rPr>
  </w:style>
  <w:style w:type="character" w:styleId="FollowedHyperlink">
    <w:name w:val="FollowedHyperlink"/>
    <w:basedOn w:val="DefaultParagraphFont"/>
    <w:uiPriority w:val="99"/>
    <w:semiHidden/>
    <w:unhideWhenUsed/>
    <w:rsid w:val="00F10848"/>
    <w:rPr>
      <w:color w:val="954F72" w:themeColor="followedHyperlink"/>
      <w:u w:val="single"/>
    </w:rPr>
  </w:style>
  <w:style w:type="paragraph" w:styleId="Revision">
    <w:name w:val="Revision"/>
    <w:hidden/>
    <w:uiPriority w:val="99"/>
    <w:semiHidden/>
    <w:rsid w:val="00EB7133"/>
    <w:pPr>
      <w:spacing w:after="0" w:line="240" w:lineRule="auto"/>
    </w:pPr>
    <w:rPr>
      <w:rFonts w:eastAsiaTheme="minorEastAsia"/>
    </w:rPr>
  </w:style>
  <w:style w:type="character" w:customStyle="1" w:styleId="legds2">
    <w:name w:val="legds2"/>
    <w:basedOn w:val="DefaultParagraphFont"/>
    <w:rsid w:val="001256EB"/>
    <w:rPr>
      <w:vanish w:val="0"/>
      <w:webHidden w:val="0"/>
      <w:specVanish w:val="0"/>
    </w:rPr>
  </w:style>
  <w:style w:type="table" w:customStyle="1" w:styleId="TableGrid2">
    <w:name w:val="Table Grid2"/>
    <w:basedOn w:val="TableNormal"/>
    <w:next w:val="TableGrid"/>
    <w:uiPriority w:val="39"/>
    <w:rsid w:val="008B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5350">
      <w:bodyDiv w:val="1"/>
      <w:marLeft w:val="0"/>
      <w:marRight w:val="0"/>
      <w:marTop w:val="0"/>
      <w:marBottom w:val="0"/>
      <w:divBdr>
        <w:top w:val="none" w:sz="0" w:space="0" w:color="auto"/>
        <w:left w:val="none" w:sz="0" w:space="0" w:color="auto"/>
        <w:bottom w:val="none" w:sz="0" w:space="0" w:color="auto"/>
        <w:right w:val="none" w:sz="0" w:space="0" w:color="auto"/>
      </w:divBdr>
      <w:divsChild>
        <w:div w:id="1527792254">
          <w:marLeft w:val="446"/>
          <w:marRight w:val="0"/>
          <w:marTop w:val="0"/>
          <w:marBottom w:val="0"/>
          <w:divBdr>
            <w:top w:val="none" w:sz="0" w:space="0" w:color="auto"/>
            <w:left w:val="none" w:sz="0" w:space="0" w:color="auto"/>
            <w:bottom w:val="none" w:sz="0" w:space="0" w:color="auto"/>
            <w:right w:val="none" w:sz="0" w:space="0" w:color="auto"/>
          </w:divBdr>
        </w:div>
        <w:div w:id="2067021759">
          <w:marLeft w:val="446"/>
          <w:marRight w:val="0"/>
          <w:marTop w:val="0"/>
          <w:marBottom w:val="0"/>
          <w:divBdr>
            <w:top w:val="none" w:sz="0" w:space="0" w:color="auto"/>
            <w:left w:val="none" w:sz="0" w:space="0" w:color="auto"/>
            <w:bottom w:val="none" w:sz="0" w:space="0" w:color="auto"/>
            <w:right w:val="none" w:sz="0" w:space="0" w:color="auto"/>
          </w:divBdr>
        </w:div>
        <w:div w:id="1831939590">
          <w:marLeft w:val="446"/>
          <w:marRight w:val="0"/>
          <w:marTop w:val="0"/>
          <w:marBottom w:val="0"/>
          <w:divBdr>
            <w:top w:val="none" w:sz="0" w:space="0" w:color="auto"/>
            <w:left w:val="none" w:sz="0" w:space="0" w:color="auto"/>
            <w:bottom w:val="none" w:sz="0" w:space="0" w:color="auto"/>
            <w:right w:val="none" w:sz="0" w:space="0" w:color="auto"/>
          </w:divBdr>
        </w:div>
      </w:divsChild>
    </w:div>
    <w:div w:id="1562444532">
      <w:bodyDiv w:val="1"/>
      <w:marLeft w:val="0"/>
      <w:marRight w:val="0"/>
      <w:marTop w:val="0"/>
      <w:marBottom w:val="0"/>
      <w:divBdr>
        <w:top w:val="none" w:sz="0" w:space="0" w:color="auto"/>
        <w:left w:val="none" w:sz="0" w:space="0" w:color="auto"/>
        <w:bottom w:val="none" w:sz="0" w:space="0" w:color="auto"/>
        <w:right w:val="none" w:sz="0" w:space="0" w:color="auto"/>
      </w:divBdr>
      <w:divsChild>
        <w:div w:id="6453998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AD13-2834-4435-A8BC-C2FCE0D3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C5485477</Template>
  <TotalTime>0</TotalTime>
  <Pages>19</Pages>
  <Words>3255</Words>
  <Characters>18557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21769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Larkins, Nicola</dc:creator>
  <cp:keywords/>
  <dc:description/>
  <cp:lastModifiedBy>Evans, Helen J</cp:lastModifiedBy>
  <cp:revision>2</cp:revision>
  <cp:lastPrinted>2017-06-15T09:55:00Z</cp:lastPrinted>
  <dcterms:created xsi:type="dcterms:W3CDTF">2017-06-20T09:52:00Z</dcterms:created>
  <dcterms:modified xsi:type="dcterms:W3CDTF">2017-06-20T09:52:00Z</dcterms:modified>
</cp:coreProperties>
</file>