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E9574" w14:textId="21A375BD" w:rsidR="00545B6C" w:rsidRPr="008B03E1" w:rsidRDefault="008B03E1" w:rsidP="00AD05F3">
      <w:pPr>
        <w:pStyle w:val="Title"/>
        <w:rPr>
          <w:sz w:val="56"/>
        </w:rPr>
      </w:pPr>
      <w:r w:rsidRPr="008B03E1">
        <w:rPr>
          <w:sz w:val="56"/>
        </w:rPr>
        <w:t>Ministry of Justice Headquarters</w:t>
      </w:r>
    </w:p>
    <w:p w14:paraId="4848496C" w14:textId="006B4D2C" w:rsidR="00B91315" w:rsidRPr="00010D81" w:rsidRDefault="00E66A89" w:rsidP="00AD05F3">
      <w:pPr>
        <w:pStyle w:val="Subtitle"/>
        <w:rPr>
          <w:sz w:val="44"/>
        </w:rPr>
      </w:pPr>
      <w:r w:rsidRPr="00010D81">
        <w:rPr>
          <w:sz w:val="44"/>
        </w:rPr>
        <w:t>Records Retention and Disposition Schedule</w:t>
      </w:r>
    </w:p>
    <w:p w14:paraId="12959C9B" w14:textId="2C0CA44D" w:rsidR="00E66A89" w:rsidRDefault="00E66A89" w:rsidP="009D45E3">
      <w:pPr>
        <w:pStyle w:val="Heading2"/>
        <w:tabs>
          <w:tab w:val="center" w:pos="4819"/>
        </w:tabs>
      </w:pPr>
      <w:bookmarkStart w:id="0" w:name="_Toc6321028"/>
      <w:r w:rsidRPr="00E66A89">
        <w:t>Introduction</w:t>
      </w:r>
      <w:r w:rsidR="009D45E3">
        <w:tab/>
      </w:r>
    </w:p>
    <w:bookmarkEnd w:id="0"/>
    <w:p w14:paraId="036F2DAD" w14:textId="6E18A5AD" w:rsidR="00E66A89" w:rsidRPr="00E66A89" w:rsidRDefault="00E66A89" w:rsidP="00893A6C">
      <w:pPr>
        <w:numPr>
          <w:ilvl w:val="0"/>
          <w:numId w:val="4"/>
        </w:numPr>
        <w:spacing w:after="0" w:line="240" w:lineRule="auto"/>
        <w:ind w:left="360"/>
        <w:rPr>
          <w:rFonts w:cs="Arial"/>
          <w:szCs w:val="24"/>
        </w:rPr>
      </w:pPr>
      <w:r w:rsidRPr="00E66A89">
        <w:rPr>
          <w:rFonts w:cs="Arial"/>
          <w:szCs w:val="24"/>
        </w:rPr>
        <w:t xml:space="preserve">This schedule </w:t>
      </w:r>
      <w:r w:rsidR="00225E37">
        <w:rPr>
          <w:rFonts w:cs="Arial"/>
          <w:szCs w:val="24"/>
        </w:rPr>
        <w:t>applies to</w:t>
      </w:r>
      <w:r w:rsidR="0076791A">
        <w:rPr>
          <w:rFonts w:cs="Arial"/>
          <w:szCs w:val="24"/>
        </w:rPr>
        <w:t xml:space="preserve"> the records that are created and managed by staff employed in the Ministry of Justice (MoJ) Headquarters (HQ). It can also be used by any </w:t>
      </w:r>
      <w:r w:rsidR="00225E37">
        <w:rPr>
          <w:rFonts w:cs="Arial"/>
          <w:szCs w:val="24"/>
        </w:rPr>
        <w:t xml:space="preserve">agency or </w:t>
      </w:r>
      <w:r w:rsidR="0076791A">
        <w:rPr>
          <w:rFonts w:cs="Arial"/>
          <w:szCs w:val="24"/>
        </w:rPr>
        <w:t xml:space="preserve">organisation associated with the MoJ </w:t>
      </w:r>
      <w:r w:rsidR="001C3C58">
        <w:rPr>
          <w:rFonts w:cs="Arial"/>
          <w:szCs w:val="24"/>
        </w:rPr>
        <w:t>where</w:t>
      </w:r>
      <w:r w:rsidR="0076791A">
        <w:rPr>
          <w:rFonts w:cs="Arial"/>
          <w:szCs w:val="24"/>
        </w:rPr>
        <w:t xml:space="preserve"> its records come under the overall responsibility of the MoJ’s </w:t>
      </w:r>
      <w:r w:rsidRPr="00E66A89">
        <w:rPr>
          <w:rFonts w:cs="Arial"/>
          <w:szCs w:val="24"/>
        </w:rPr>
        <w:t xml:space="preserve">Departmental Records Officer (DRO). </w:t>
      </w:r>
      <w:r w:rsidRPr="00E66A89">
        <w:rPr>
          <w:rFonts w:cs="Arial"/>
          <w:szCs w:val="24"/>
        </w:rPr>
        <w:br/>
      </w:r>
    </w:p>
    <w:p w14:paraId="70DF40B9" w14:textId="6F1A12E1" w:rsidR="0076791A" w:rsidRDefault="0076791A" w:rsidP="00893A6C">
      <w:pPr>
        <w:numPr>
          <w:ilvl w:val="0"/>
          <w:numId w:val="4"/>
        </w:numPr>
        <w:spacing w:after="0" w:line="240" w:lineRule="auto"/>
        <w:ind w:left="360"/>
        <w:rPr>
          <w:rFonts w:cs="Arial"/>
          <w:szCs w:val="24"/>
        </w:rPr>
      </w:pPr>
      <w:bookmarkStart w:id="1" w:name="_Hlk514921578"/>
      <w:r w:rsidRPr="00801F85">
        <w:rPr>
          <w:rFonts w:cs="Arial"/>
          <w:szCs w:val="24"/>
        </w:rPr>
        <w:t xml:space="preserve">The </w:t>
      </w:r>
      <w:r w:rsidR="00241464">
        <w:rPr>
          <w:rFonts w:cs="Arial"/>
          <w:szCs w:val="24"/>
        </w:rPr>
        <w:t>retention periods for</w:t>
      </w:r>
      <w:r w:rsidRPr="00801F85">
        <w:rPr>
          <w:rFonts w:cs="Arial"/>
          <w:szCs w:val="24"/>
        </w:rPr>
        <w:t xml:space="preserve"> records of some functions, such as Estates, Finance, Human Resources and Private Office are listed in separate schedules.</w:t>
      </w:r>
      <w:r>
        <w:rPr>
          <w:rFonts w:cs="Arial"/>
          <w:szCs w:val="24"/>
        </w:rPr>
        <w:t xml:space="preserve"> </w:t>
      </w:r>
    </w:p>
    <w:p w14:paraId="6FB28006" w14:textId="77777777" w:rsidR="0076791A" w:rsidRPr="00BB176F" w:rsidRDefault="0076791A" w:rsidP="0076791A">
      <w:pPr>
        <w:spacing w:after="0" w:line="240" w:lineRule="auto"/>
        <w:ind w:left="360"/>
        <w:rPr>
          <w:rFonts w:cs="Arial"/>
          <w:szCs w:val="24"/>
        </w:rPr>
      </w:pPr>
    </w:p>
    <w:p w14:paraId="5B380649" w14:textId="36F402AA" w:rsidR="00E66A89" w:rsidRPr="00E66A89" w:rsidRDefault="00E66A89" w:rsidP="00893A6C">
      <w:pPr>
        <w:numPr>
          <w:ilvl w:val="0"/>
          <w:numId w:val="4"/>
        </w:numPr>
        <w:spacing w:after="0" w:line="240" w:lineRule="auto"/>
        <w:ind w:left="360"/>
        <w:rPr>
          <w:rFonts w:cs="Arial"/>
          <w:szCs w:val="24"/>
        </w:rPr>
      </w:pPr>
      <w:r w:rsidRPr="00E66A89">
        <w:rPr>
          <w:rFonts w:cs="Arial"/>
          <w:szCs w:val="24"/>
        </w:rPr>
        <w:t>As a public body, the MoJ takes its responsibilities for managing information seriously. These responsibilities include compliance with the Public Records Act 1958, General Data Protection Regulation</w:t>
      </w:r>
      <w:r w:rsidR="00241464">
        <w:rPr>
          <w:rFonts w:cs="Arial"/>
          <w:szCs w:val="24"/>
        </w:rPr>
        <w:t xml:space="preserve"> (GDPR)</w:t>
      </w:r>
      <w:r w:rsidRPr="00E66A89">
        <w:rPr>
          <w:rFonts w:cs="Arial"/>
          <w:szCs w:val="24"/>
        </w:rPr>
        <w:t xml:space="preserve">, the Data Protection Act 2018, Freedom of Information Act 2000 </w:t>
      </w:r>
      <w:r w:rsidR="00241464">
        <w:rPr>
          <w:rFonts w:cs="Arial"/>
          <w:szCs w:val="24"/>
        </w:rPr>
        <w:t xml:space="preserve">(FoIA) </w:t>
      </w:r>
      <w:r w:rsidRPr="00E66A89">
        <w:rPr>
          <w:rFonts w:cs="Arial"/>
          <w:szCs w:val="24"/>
        </w:rPr>
        <w:t>and amending legislation. The MoJ uses Records Retention and Disposition Schedules (RRDS) to manage its compliance with statutory obligation</w:t>
      </w:r>
      <w:r w:rsidR="00241464">
        <w:rPr>
          <w:rFonts w:cs="Arial"/>
          <w:szCs w:val="24"/>
        </w:rPr>
        <w:t>s</w:t>
      </w:r>
      <w:r w:rsidRPr="00E66A89">
        <w:rPr>
          <w:rFonts w:cs="Arial"/>
          <w:szCs w:val="24"/>
        </w:rPr>
        <w:t xml:space="preserve"> to identify what </w:t>
      </w:r>
      <w:r w:rsidR="00241464">
        <w:rPr>
          <w:rFonts w:cs="Arial"/>
          <w:szCs w:val="24"/>
        </w:rPr>
        <w:t xml:space="preserve">information and records </w:t>
      </w:r>
      <w:r w:rsidRPr="00E66A89">
        <w:rPr>
          <w:rFonts w:cs="Arial"/>
          <w:szCs w:val="24"/>
        </w:rPr>
        <w:t>we hold, how long we keep it and what should happen to these records at</w:t>
      </w:r>
      <w:r w:rsidR="00CF0DBC">
        <w:rPr>
          <w:rFonts w:cs="Arial"/>
          <w:szCs w:val="24"/>
        </w:rPr>
        <w:t xml:space="preserve"> the end of that time.</w:t>
      </w:r>
    </w:p>
    <w:p w14:paraId="0F560074" w14:textId="77777777" w:rsidR="00E66A89" w:rsidRPr="00E66A89" w:rsidRDefault="00E66A89" w:rsidP="00E66A89">
      <w:pPr>
        <w:spacing w:after="0" w:line="240" w:lineRule="auto"/>
        <w:ind w:left="360"/>
        <w:rPr>
          <w:rFonts w:cs="Arial"/>
          <w:szCs w:val="24"/>
        </w:rPr>
      </w:pPr>
    </w:p>
    <w:p w14:paraId="2D27F5FC" w14:textId="3257A2A2" w:rsidR="00CF0DBC" w:rsidRPr="002B5183" w:rsidRDefault="00241464" w:rsidP="002B5183">
      <w:pPr>
        <w:numPr>
          <w:ilvl w:val="0"/>
          <w:numId w:val="4"/>
        </w:numPr>
        <w:spacing w:after="0" w:line="240" w:lineRule="auto"/>
        <w:ind w:left="360"/>
        <w:rPr>
          <w:rFonts w:cs="Arial"/>
          <w:szCs w:val="24"/>
        </w:rPr>
      </w:pPr>
      <w:r w:rsidRPr="002B5183">
        <w:rPr>
          <w:rFonts w:cs="Arial"/>
          <w:szCs w:val="24"/>
        </w:rPr>
        <w:t xml:space="preserve">Where the MoJ’s work </w:t>
      </w:r>
      <w:r w:rsidRPr="002B5183">
        <w:rPr>
          <w:rFonts w:cs="Arial"/>
        </w:rPr>
        <w:t>is not subject to specific legislation (</w:t>
      </w:r>
      <w:r w:rsidR="005C193E" w:rsidRPr="002B5183">
        <w:rPr>
          <w:rFonts w:cs="Arial"/>
        </w:rPr>
        <w:t>including</w:t>
      </w:r>
      <w:r w:rsidRPr="002B5183">
        <w:rPr>
          <w:rFonts w:cs="Arial"/>
        </w:rPr>
        <w:t xml:space="preserve"> GDPR or FoIA), it is governed by the Crown's common law powers, as limited by the restraints of public law and constitutional principle.</w:t>
      </w:r>
    </w:p>
    <w:p w14:paraId="238CAA6E" w14:textId="4FA4521F" w:rsidR="00241464" w:rsidRPr="00D2502D" w:rsidRDefault="00DE0566" w:rsidP="002B5183">
      <w:pPr>
        <w:pStyle w:val="Heading2"/>
        <w:rPr>
          <w:rFonts w:cs="Arial"/>
          <w:sz w:val="28"/>
          <w:szCs w:val="28"/>
        </w:rPr>
      </w:pPr>
      <w:r w:rsidRPr="002B5183">
        <w:rPr>
          <w:sz w:val="24"/>
          <w:szCs w:val="28"/>
        </w:rPr>
        <w:t>More about this schedule</w:t>
      </w:r>
    </w:p>
    <w:p w14:paraId="017BC6FC" w14:textId="7517A99A" w:rsidR="0076791A" w:rsidRDefault="00E66A89" w:rsidP="00893A6C">
      <w:pPr>
        <w:numPr>
          <w:ilvl w:val="0"/>
          <w:numId w:val="4"/>
        </w:numPr>
        <w:spacing w:after="0" w:line="240" w:lineRule="auto"/>
        <w:ind w:left="360"/>
        <w:rPr>
          <w:rFonts w:cs="Arial"/>
          <w:szCs w:val="24"/>
        </w:rPr>
      </w:pPr>
      <w:bookmarkStart w:id="2" w:name="_Hlk26975937"/>
      <w:r w:rsidRPr="008B03E1">
        <w:rPr>
          <w:rFonts w:cs="Arial"/>
          <w:szCs w:val="24"/>
        </w:rPr>
        <w:t>Some of the records listed below are selected for permanent preservation under the Public Records Act</w:t>
      </w:r>
      <w:bookmarkStart w:id="3" w:name="_Hlk26975963"/>
      <w:r w:rsidRPr="00BA5892">
        <w:rPr>
          <w:rFonts w:cs="Arial"/>
          <w:szCs w:val="24"/>
          <w:vertAlign w:val="superscript"/>
        </w:rPr>
        <w:footnoteReference w:id="1"/>
      </w:r>
      <w:r w:rsidR="0076791A" w:rsidRPr="00BA5892">
        <w:rPr>
          <w:rFonts w:cs="Arial"/>
          <w:szCs w:val="24"/>
          <w:vertAlign w:val="superscript"/>
        </w:rPr>
        <w:t xml:space="preserve"> </w:t>
      </w:r>
      <w:bookmarkEnd w:id="3"/>
      <w:r w:rsidR="0076791A">
        <w:rPr>
          <w:rFonts w:cs="Arial"/>
          <w:szCs w:val="24"/>
        </w:rPr>
        <w:t>and are transferred to The National Archives (TNA)</w:t>
      </w:r>
      <w:r w:rsidRPr="008B03E1">
        <w:rPr>
          <w:rFonts w:cs="Arial"/>
          <w:szCs w:val="24"/>
        </w:rPr>
        <w:t xml:space="preserve">. </w:t>
      </w:r>
      <w:r w:rsidR="0076791A">
        <w:rPr>
          <w:rFonts w:cs="Arial"/>
          <w:szCs w:val="24"/>
        </w:rPr>
        <w:t xml:space="preserve">To help you to locate any records that have </w:t>
      </w:r>
      <w:r w:rsidR="00476AEE">
        <w:rPr>
          <w:rFonts w:cs="Arial"/>
          <w:szCs w:val="24"/>
        </w:rPr>
        <w:t xml:space="preserve">already </w:t>
      </w:r>
      <w:r w:rsidR="0076791A">
        <w:rPr>
          <w:rFonts w:cs="Arial"/>
          <w:szCs w:val="24"/>
        </w:rPr>
        <w:t>been transferred, w</w:t>
      </w:r>
      <w:r w:rsidR="0076791A" w:rsidRPr="00E66A89">
        <w:rPr>
          <w:rFonts w:cs="Arial"/>
          <w:szCs w:val="24"/>
        </w:rPr>
        <w:t>e have included TNA’s classification</w:t>
      </w:r>
      <w:bookmarkStart w:id="5" w:name="_Hlk26975980"/>
      <w:r w:rsidR="00792742" w:rsidRPr="00BA5892">
        <w:rPr>
          <w:rFonts w:cs="Arial"/>
          <w:szCs w:val="24"/>
          <w:vertAlign w:val="superscript"/>
        </w:rPr>
        <w:footnoteReference w:id="2"/>
      </w:r>
      <w:bookmarkEnd w:id="5"/>
      <w:r w:rsidR="0076791A" w:rsidRPr="00E66A89">
        <w:rPr>
          <w:rFonts w:cs="Arial"/>
          <w:szCs w:val="24"/>
        </w:rPr>
        <w:t xml:space="preserve"> of these records.</w:t>
      </w:r>
      <w:bookmarkStart w:id="6" w:name="_Hlk26975991"/>
      <w:r w:rsidR="0076791A" w:rsidRPr="00BA5892">
        <w:rPr>
          <w:vertAlign w:val="superscript"/>
        </w:rPr>
        <w:footnoteReference w:id="3"/>
      </w:r>
      <w:bookmarkEnd w:id="6"/>
    </w:p>
    <w:p w14:paraId="32AEE1F6" w14:textId="77AA960A" w:rsidR="0076791A" w:rsidRPr="00E66A89" w:rsidRDefault="0076791A" w:rsidP="00893A6C">
      <w:pPr>
        <w:numPr>
          <w:ilvl w:val="0"/>
          <w:numId w:val="4"/>
        </w:numPr>
        <w:spacing w:after="0" w:line="240" w:lineRule="auto"/>
        <w:ind w:left="360"/>
        <w:rPr>
          <w:rFonts w:cs="Arial"/>
          <w:szCs w:val="24"/>
        </w:rPr>
      </w:pPr>
      <w:bookmarkStart w:id="7" w:name="_Hlk26976050"/>
      <w:bookmarkEnd w:id="2"/>
      <w:r>
        <w:rPr>
          <w:rFonts w:cs="Arial"/>
          <w:szCs w:val="24"/>
        </w:rPr>
        <w:lastRenderedPageBreak/>
        <w:t>Currently the age of the records being transferred to TNA is reducing from 30 years to 20 years.</w:t>
      </w:r>
      <w:bookmarkStart w:id="8" w:name="_Hlk26976059"/>
      <w:r w:rsidRPr="000E2096">
        <w:rPr>
          <w:vertAlign w:val="superscript"/>
        </w:rPr>
        <w:footnoteReference w:id="4"/>
      </w:r>
      <w:r w:rsidRPr="000E2096">
        <w:rPr>
          <w:rFonts w:cs="Arial"/>
          <w:szCs w:val="24"/>
          <w:vertAlign w:val="superscript"/>
        </w:rPr>
        <w:t xml:space="preserve"> </w:t>
      </w:r>
      <w:bookmarkEnd w:id="8"/>
    </w:p>
    <w:bookmarkEnd w:id="7"/>
    <w:p w14:paraId="61CED19A" w14:textId="6C0F1D7B" w:rsidR="00E66A89" w:rsidRDefault="00E66A89" w:rsidP="00BA5892">
      <w:pPr>
        <w:spacing w:after="0" w:line="240" w:lineRule="auto"/>
        <w:ind w:left="360"/>
        <w:rPr>
          <w:rFonts w:cs="Arial"/>
          <w:szCs w:val="24"/>
        </w:rPr>
      </w:pPr>
    </w:p>
    <w:p w14:paraId="45599E09" w14:textId="669699CD" w:rsidR="00A233E2" w:rsidRPr="002461EC" w:rsidRDefault="00A233E2" w:rsidP="00893A6C">
      <w:pPr>
        <w:numPr>
          <w:ilvl w:val="0"/>
          <w:numId w:val="4"/>
        </w:numPr>
        <w:spacing w:after="0" w:line="240" w:lineRule="auto"/>
        <w:ind w:left="360"/>
        <w:rPr>
          <w:rFonts w:cs="Arial"/>
          <w:szCs w:val="24"/>
        </w:rPr>
      </w:pPr>
      <w:bookmarkStart w:id="9" w:name="_Hlk26976100"/>
      <w:r w:rsidRPr="002461EC">
        <w:rPr>
          <w:rFonts w:cs="Arial"/>
          <w:szCs w:val="24"/>
        </w:rPr>
        <w:t xml:space="preserve">The </w:t>
      </w:r>
      <w:r w:rsidR="007B5A42">
        <w:rPr>
          <w:rFonts w:cs="Arial"/>
          <w:szCs w:val="24"/>
        </w:rPr>
        <w:t xml:space="preserve">DRO’s team selects </w:t>
      </w:r>
      <w:r w:rsidRPr="002461EC">
        <w:rPr>
          <w:rFonts w:cs="Arial"/>
          <w:szCs w:val="24"/>
        </w:rPr>
        <w:t>records for permanent preservation a</w:t>
      </w:r>
      <w:r w:rsidR="007B5A42">
        <w:rPr>
          <w:rFonts w:cs="Arial"/>
          <w:szCs w:val="24"/>
        </w:rPr>
        <w:t>nd</w:t>
      </w:r>
      <w:r w:rsidRPr="002461EC">
        <w:rPr>
          <w:rFonts w:cs="Arial"/>
          <w:szCs w:val="24"/>
        </w:rPr>
        <w:t xml:space="preserve"> transfer to TNA</w:t>
      </w:r>
      <w:r w:rsidR="007B5A42">
        <w:rPr>
          <w:rFonts w:cs="Arial"/>
          <w:szCs w:val="24"/>
        </w:rPr>
        <w:t xml:space="preserve"> in line with the following </w:t>
      </w:r>
      <w:r w:rsidRPr="002461EC">
        <w:rPr>
          <w:rFonts w:cs="Arial"/>
          <w:szCs w:val="24"/>
        </w:rPr>
        <w:t>process:</w:t>
      </w:r>
    </w:p>
    <w:bookmarkEnd w:id="9"/>
    <w:p w14:paraId="1A10AC11" w14:textId="77777777" w:rsidR="00A233E2" w:rsidRPr="00E66A89" w:rsidRDefault="00A233E2" w:rsidP="00A233E2">
      <w:pPr>
        <w:spacing w:after="0" w:line="240" w:lineRule="auto"/>
        <w:ind w:left="360"/>
        <w:rPr>
          <w:rFonts w:cs="Arial"/>
          <w:szCs w:val="24"/>
        </w:rPr>
      </w:pPr>
    </w:p>
    <w:p w14:paraId="0CA5D821" w14:textId="1C463BED" w:rsidR="00A233E2" w:rsidRPr="00E66A89" w:rsidRDefault="00A233E2" w:rsidP="00893A6C">
      <w:pPr>
        <w:pStyle w:val="ListParagraph"/>
        <w:numPr>
          <w:ilvl w:val="1"/>
          <w:numId w:val="4"/>
        </w:numPr>
        <w:spacing w:after="0"/>
        <w:rPr>
          <w:rFonts w:cs="Arial"/>
          <w:sz w:val="24"/>
          <w:szCs w:val="24"/>
        </w:rPr>
      </w:pPr>
      <w:bookmarkStart w:id="10" w:name="_Hlk26976131"/>
      <w:r w:rsidRPr="00E66A89">
        <w:rPr>
          <w:rFonts w:cs="Arial"/>
          <w:sz w:val="24"/>
          <w:szCs w:val="24"/>
        </w:rPr>
        <w:t xml:space="preserve">Records are reviewed by the DRO’s </w:t>
      </w:r>
      <w:r w:rsidR="00DE0566">
        <w:rPr>
          <w:rFonts w:cs="Arial"/>
          <w:sz w:val="24"/>
          <w:szCs w:val="24"/>
        </w:rPr>
        <w:t>team</w:t>
      </w:r>
      <w:r w:rsidRPr="00E66A89">
        <w:rPr>
          <w:rFonts w:cs="Arial"/>
          <w:sz w:val="24"/>
          <w:szCs w:val="24"/>
        </w:rPr>
        <w:t xml:space="preserve">, following criteria </w:t>
      </w:r>
      <w:r>
        <w:rPr>
          <w:rFonts w:cs="Arial"/>
          <w:sz w:val="24"/>
          <w:szCs w:val="24"/>
        </w:rPr>
        <w:t xml:space="preserve">set out in </w:t>
      </w:r>
      <w:r w:rsidRPr="00D05E38">
        <w:rPr>
          <w:rFonts w:cs="Arial"/>
          <w:sz w:val="24"/>
          <w:szCs w:val="24"/>
        </w:rPr>
        <w:t xml:space="preserve">Annex A of TNA’s </w:t>
      </w:r>
      <w:r w:rsidRPr="00A233E2">
        <w:rPr>
          <w:rFonts w:cs="Arial"/>
          <w:i/>
          <w:sz w:val="24"/>
          <w:szCs w:val="24"/>
        </w:rPr>
        <w:t>Best practice guide to appraising and selecting records for The National Archives</w:t>
      </w:r>
      <w:bookmarkStart w:id="11" w:name="_Hlk26976150"/>
      <w:r w:rsidRPr="00D05E38">
        <w:rPr>
          <w:rStyle w:val="FootnoteReference"/>
          <w:rFonts w:cs="Arial"/>
          <w:sz w:val="24"/>
          <w:szCs w:val="24"/>
        </w:rPr>
        <w:footnoteReference w:id="5"/>
      </w:r>
      <w:bookmarkEnd w:id="11"/>
      <w:r w:rsidRPr="00D05E38">
        <w:rPr>
          <w:rFonts w:cs="Arial"/>
          <w:sz w:val="24"/>
          <w:szCs w:val="24"/>
        </w:rPr>
        <w:t>.</w:t>
      </w:r>
    </w:p>
    <w:p w14:paraId="027E07DE" w14:textId="77777777" w:rsidR="00FE6BFD" w:rsidRDefault="00A233E2" w:rsidP="00893A6C">
      <w:pPr>
        <w:pStyle w:val="ListParagraph"/>
        <w:numPr>
          <w:ilvl w:val="1"/>
          <w:numId w:val="4"/>
        </w:numPr>
        <w:spacing w:after="0"/>
        <w:rPr>
          <w:rFonts w:cs="Arial"/>
          <w:sz w:val="24"/>
          <w:szCs w:val="24"/>
        </w:rPr>
      </w:pPr>
      <w:bookmarkStart w:id="12" w:name="_Hlk26976163"/>
      <w:bookmarkEnd w:id="10"/>
      <w:r w:rsidRPr="00E66A89">
        <w:rPr>
          <w:rFonts w:cs="Arial"/>
          <w:sz w:val="24"/>
          <w:szCs w:val="24"/>
        </w:rPr>
        <w:t xml:space="preserve">Where records meet the criteria, they are prepared and then transferred to TNA. </w:t>
      </w:r>
    </w:p>
    <w:p w14:paraId="51611632" w14:textId="59F40C05" w:rsidR="00A233E2" w:rsidRPr="00E66A89" w:rsidRDefault="00A233E2" w:rsidP="00893A6C">
      <w:pPr>
        <w:pStyle w:val="ListParagraph"/>
        <w:numPr>
          <w:ilvl w:val="1"/>
          <w:numId w:val="4"/>
        </w:numPr>
        <w:spacing w:after="0"/>
        <w:rPr>
          <w:rFonts w:cs="Arial"/>
          <w:sz w:val="24"/>
          <w:szCs w:val="24"/>
        </w:rPr>
      </w:pPr>
      <w:r w:rsidRPr="00E66A89">
        <w:rPr>
          <w:rFonts w:cs="Arial"/>
          <w:sz w:val="24"/>
          <w:szCs w:val="24"/>
        </w:rPr>
        <w:t xml:space="preserve">Where records do not meet the criteria, they </w:t>
      </w:r>
      <w:r w:rsidR="007B5A42">
        <w:rPr>
          <w:rFonts w:cs="Arial"/>
          <w:sz w:val="24"/>
          <w:szCs w:val="24"/>
        </w:rPr>
        <w:t>are</w:t>
      </w:r>
      <w:r w:rsidR="007B5A42" w:rsidRPr="00E66A89">
        <w:rPr>
          <w:rFonts w:cs="Arial"/>
          <w:sz w:val="24"/>
          <w:szCs w:val="24"/>
        </w:rPr>
        <w:t xml:space="preserve"> </w:t>
      </w:r>
      <w:r w:rsidRPr="00E66A89">
        <w:rPr>
          <w:rFonts w:cs="Arial"/>
          <w:sz w:val="24"/>
          <w:szCs w:val="24"/>
        </w:rPr>
        <w:t>destroyed.</w:t>
      </w:r>
    </w:p>
    <w:p w14:paraId="149D5C73" w14:textId="77777777" w:rsidR="00A233E2" w:rsidRPr="00E66A89" w:rsidRDefault="00A233E2" w:rsidP="00893A6C">
      <w:pPr>
        <w:pStyle w:val="ListParagraph"/>
        <w:numPr>
          <w:ilvl w:val="1"/>
          <w:numId w:val="4"/>
        </w:numPr>
        <w:spacing w:after="0"/>
        <w:rPr>
          <w:rFonts w:cs="Arial"/>
          <w:sz w:val="24"/>
          <w:szCs w:val="24"/>
        </w:rPr>
      </w:pPr>
      <w:r w:rsidRPr="00E66A89">
        <w:rPr>
          <w:rFonts w:cs="Arial"/>
          <w:sz w:val="24"/>
          <w:szCs w:val="24"/>
        </w:rPr>
        <w:t>The DRO makes the final decision about what is/is not transferred to TNA</w:t>
      </w:r>
      <w:bookmarkEnd w:id="12"/>
      <w:r w:rsidRPr="00E66A89">
        <w:rPr>
          <w:rFonts w:cs="Arial"/>
          <w:sz w:val="24"/>
          <w:szCs w:val="24"/>
        </w:rPr>
        <w:t xml:space="preserve">. </w:t>
      </w:r>
    </w:p>
    <w:p w14:paraId="69426341" w14:textId="77777777" w:rsidR="00A233E2" w:rsidRPr="00E66A89" w:rsidRDefault="00A233E2" w:rsidP="00A233E2">
      <w:pPr>
        <w:spacing w:after="0" w:line="240" w:lineRule="auto"/>
        <w:ind w:left="360"/>
        <w:rPr>
          <w:rFonts w:cs="Arial"/>
          <w:color w:val="0000CC"/>
          <w:szCs w:val="24"/>
        </w:rPr>
      </w:pPr>
    </w:p>
    <w:p w14:paraId="32E6A322" w14:textId="4733B630" w:rsidR="00A233E2" w:rsidRPr="00E66A89" w:rsidRDefault="00A233E2" w:rsidP="00893A6C">
      <w:pPr>
        <w:numPr>
          <w:ilvl w:val="0"/>
          <w:numId w:val="4"/>
        </w:numPr>
        <w:spacing w:after="0" w:line="240" w:lineRule="auto"/>
        <w:ind w:left="360"/>
        <w:rPr>
          <w:rFonts w:cs="Arial"/>
          <w:szCs w:val="24"/>
        </w:rPr>
      </w:pPr>
      <w:r w:rsidRPr="00E66A89">
        <w:rPr>
          <w:rFonts w:cs="Arial"/>
          <w:szCs w:val="24"/>
        </w:rPr>
        <w:t>This schedule is split into</w:t>
      </w:r>
      <w:r>
        <w:rPr>
          <w:rFonts w:cs="Arial"/>
          <w:szCs w:val="24"/>
        </w:rPr>
        <w:t xml:space="preserve"> </w:t>
      </w:r>
      <w:r w:rsidR="007B5A42">
        <w:rPr>
          <w:rFonts w:cs="Arial"/>
          <w:szCs w:val="24"/>
        </w:rPr>
        <w:t>two</w:t>
      </w:r>
      <w:r w:rsidR="007B5A42" w:rsidRPr="00E66A89">
        <w:rPr>
          <w:rFonts w:cs="Arial"/>
          <w:color w:val="FF0000"/>
          <w:szCs w:val="24"/>
        </w:rPr>
        <w:t xml:space="preserve"> </w:t>
      </w:r>
      <w:r w:rsidRPr="00E66A89">
        <w:rPr>
          <w:rFonts w:cs="Arial"/>
          <w:szCs w:val="24"/>
        </w:rPr>
        <w:t>sections:</w:t>
      </w:r>
    </w:p>
    <w:p w14:paraId="550D261E" w14:textId="77777777" w:rsidR="00A233E2" w:rsidRPr="00E66A89" w:rsidRDefault="00A233E2" w:rsidP="00A233E2">
      <w:pPr>
        <w:spacing w:after="0" w:line="240" w:lineRule="auto"/>
        <w:ind w:left="360"/>
        <w:rPr>
          <w:rFonts w:cs="Arial"/>
          <w:szCs w:val="24"/>
        </w:rPr>
      </w:pPr>
    </w:p>
    <w:p w14:paraId="7DA8C1B6" w14:textId="114A5865" w:rsidR="00C9385B" w:rsidRPr="00E66A89" w:rsidRDefault="00C9385B" w:rsidP="00893A6C">
      <w:pPr>
        <w:numPr>
          <w:ilvl w:val="1"/>
          <w:numId w:val="4"/>
        </w:numPr>
        <w:spacing w:after="0" w:line="240" w:lineRule="auto"/>
        <w:rPr>
          <w:rFonts w:cs="Arial"/>
          <w:szCs w:val="24"/>
        </w:rPr>
      </w:pPr>
      <w:r w:rsidRPr="00E66A89">
        <w:rPr>
          <w:rFonts w:cs="Arial"/>
          <w:szCs w:val="24"/>
        </w:rPr>
        <w:t xml:space="preserve">Records held by various teams within the MoJ </w:t>
      </w:r>
      <w:r w:rsidR="00D729B8">
        <w:rPr>
          <w:rFonts w:cs="Arial"/>
          <w:szCs w:val="24"/>
        </w:rPr>
        <w:t xml:space="preserve">HQ </w:t>
      </w:r>
      <w:r w:rsidR="00801F85">
        <w:rPr>
          <w:rFonts w:cs="Arial"/>
          <w:szCs w:val="24"/>
        </w:rPr>
        <w:t xml:space="preserve">(and which share </w:t>
      </w:r>
      <w:r w:rsidRPr="00E66A89">
        <w:rPr>
          <w:rFonts w:cs="Arial"/>
          <w:szCs w:val="24"/>
        </w:rPr>
        <w:t xml:space="preserve">a common retention and disposition policy </w:t>
      </w:r>
      <w:r w:rsidR="00801F85">
        <w:rPr>
          <w:rFonts w:cs="Arial"/>
          <w:szCs w:val="24"/>
        </w:rPr>
        <w:t>with other parts of the MoJ)</w:t>
      </w:r>
      <w:r w:rsidRPr="00E66A89">
        <w:rPr>
          <w:rFonts w:cs="Arial"/>
          <w:szCs w:val="24"/>
        </w:rPr>
        <w:t>.</w:t>
      </w:r>
    </w:p>
    <w:p w14:paraId="5BDB1BD4" w14:textId="2AF6D33F" w:rsidR="00A233E2" w:rsidRPr="00E66A89" w:rsidRDefault="00A233E2" w:rsidP="00893A6C">
      <w:pPr>
        <w:numPr>
          <w:ilvl w:val="1"/>
          <w:numId w:val="4"/>
        </w:numPr>
        <w:spacing w:after="0" w:line="240" w:lineRule="auto"/>
        <w:rPr>
          <w:rFonts w:cs="Arial"/>
          <w:szCs w:val="24"/>
        </w:rPr>
      </w:pPr>
      <w:r>
        <w:rPr>
          <w:rFonts w:cs="Arial"/>
          <w:szCs w:val="24"/>
        </w:rPr>
        <w:t xml:space="preserve">Unique records managed by </w:t>
      </w:r>
      <w:r w:rsidR="00DE0566">
        <w:rPr>
          <w:rFonts w:cs="Arial"/>
          <w:szCs w:val="24"/>
        </w:rPr>
        <w:t xml:space="preserve">functions within </w:t>
      </w:r>
      <w:r>
        <w:rPr>
          <w:rFonts w:cs="Arial"/>
          <w:szCs w:val="24"/>
        </w:rPr>
        <w:t>one team within HQ</w:t>
      </w:r>
    </w:p>
    <w:p w14:paraId="2EDDA2BA" w14:textId="26D171D6" w:rsidR="00E66A89" w:rsidRDefault="00E66A89" w:rsidP="00A233E2">
      <w:pPr>
        <w:spacing w:after="0" w:line="240" w:lineRule="auto"/>
        <w:rPr>
          <w:rFonts w:cs="Arial"/>
          <w:szCs w:val="24"/>
        </w:rPr>
      </w:pPr>
    </w:p>
    <w:p w14:paraId="57934AF6" w14:textId="44AF1EE6" w:rsidR="00E66A89" w:rsidRPr="00E66A89" w:rsidRDefault="00E66A89" w:rsidP="00893A6C">
      <w:pPr>
        <w:numPr>
          <w:ilvl w:val="0"/>
          <w:numId w:val="4"/>
        </w:numPr>
        <w:spacing w:after="0" w:line="240" w:lineRule="auto"/>
        <w:ind w:left="360"/>
        <w:rPr>
          <w:rFonts w:cs="Arial"/>
          <w:szCs w:val="24"/>
        </w:rPr>
      </w:pPr>
      <w:bookmarkStart w:id="13" w:name="_Hlk26976210"/>
      <w:bookmarkStart w:id="14" w:name="_Hlk514928352"/>
      <w:bookmarkStart w:id="15" w:name="_Hlk514928334"/>
      <w:bookmarkEnd w:id="1"/>
      <w:r w:rsidRPr="00E66A89">
        <w:rPr>
          <w:rFonts w:cs="Arial"/>
          <w:szCs w:val="24"/>
        </w:rPr>
        <w:t xml:space="preserve">If a Freedom of Information Act 2000 request or a subject access request under the General Data Protection Regulation and Data Protection Act 2018 is received, a hold must be put on the relevant records </w:t>
      </w:r>
      <w:r w:rsidR="00886BC9">
        <w:rPr>
          <w:rFonts w:cs="Arial"/>
          <w:szCs w:val="24"/>
        </w:rPr>
        <w:t>for at least</w:t>
      </w:r>
      <w:r w:rsidRPr="00E66A89">
        <w:rPr>
          <w:rFonts w:cs="Arial"/>
          <w:szCs w:val="24"/>
        </w:rPr>
        <w:t xml:space="preserve"> </w:t>
      </w:r>
      <w:r w:rsidR="000C6B9D" w:rsidRPr="00DE0566">
        <w:rPr>
          <w:rFonts w:cs="Arial"/>
          <w:b/>
          <w:szCs w:val="24"/>
        </w:rPr>
        <w:t>three months</w:t>
      </w:r>
      <w:r w:rsidRPr="00E66A89">
        <w:rPr>
          <w:rFonts w:cs="Arial"/>
          <w:szCs w:val="24"/>
        </w:rPr>
        <w:t xml:space="preserve"> after the request is resolved.</w:t>
      </w:r>
      <w:bookmarkStart w:id="16" w:name="_Hlk26976220"/>
      <w:r w:rsidR="00886BC9">
        <w:rPr>
          <w:rStyle w:val="FootnoteReference"/>
          <w:rFonts w:cs="Arial"/>
          <w:szCs w:val="24"/>
        </w:rPr>
        <w:footnoteReference w:id="6"/>
      </w:r>
      <w:bookmarkEnd w:id="16"/>
      <w:r w:rsidRPr="00E66A89">
        <w:rPr>
          <w:rFonts w:cs="Arial"/>
          <w:szCs w:val="24"/>
        </w:rPr>
        <w:t xml:space="preserve">  </w:t>
      </w:r>
    </w:p>
    <w:bookmarkEnd w:id="13"/>
    <w:p w14:paraId="48AF93E3" w14:textId="77777777" w:rsidR="00E66A89" w:rsidRPr="00E66A89" w:rsidRDefault="00E66A89" w:rsidP="00E66A89">
      <w:pPr>
        <w:spacing w:after="0" w:line="240" w:lineRule="auto"/>
        <w:ind w:left="360"/>
        <w:rPr>
          <w:rFonts w:cs="Arial"/>
          <w:szCs w:val="24"/>
        </w:rPr>
      </w:pPr>
    </w:p>
    <w:p w14:paraId="12C9411C" w14:textId="11CFC681" w:rsidR="00E66A89" w:rsidRPr="00E66A89" w:rsidRDefault="00E66A89" w:rsidP="00893A6C">
      <w:pPr>
        <w:numPr>
          <w:ilvl w:val="0"/>
          <w:numId w:val="4"/>
        </w:numPr>
        <w:spacing w:after="0" w:line="240" w:lineRule="auto"/>
        <w:ind w:left="360"/>
        <w:rPr>
          <w:rFonts w:cs="Arial"/>
          <w:szCs w:val="24"/>
        </w:rPr>
      </w:pPr>
      <w:r w:rsidRPr="00E66A89">
        <w:rPr>
          <w:rFonts w:cs="Arial"/>
          <w:szCs w:val="24"/>
        </w:rPr>
        <w:t>While the Independent Inquiry into Child Sexual Abuse (IICSA) continues its investigations, the moratorium on the destruction of records of potential interest remains in place. All government departments and their associated bodies (in common with other public sector bodies) are required to comply with the moratorium</w:t>
      </w:r>
      <w:r w:rsidRPr="00E66A89">
        <w:rPr>
          <w:rFonts w:cs="Arial"/>
          <w:color w:val="000000"/>
          <w:szCs w:val="24"/>
        </w:rPr>
        <w:t>. All business areas should apply the moratorium to any records covered by the following criteria:</w:t>
      </w:r>
    </w:p>
    <w:bookmarkEnd w:id="14"/>
    <w:p w14:paraId="4DD39A40" w14:textId="77777777" w:rsidR="00E66A89" w:rsidRPr="00E66A89" w:rsidRDefault="00E66A89" w:rsidP="00E66A89">
      <w:pPr>
        <w:spacing w:after="0" w:line="240" w:lineRule="auto"/>
        <w:ind w:left="1440"/>
        <w:rPr>
          <w:rFonts w:cs="Arial"/>
          <w:szCs w:val="24"/>
        </w:rPr>
      </w:pPr>
    </w:p>
    <w:p w14:paraId="49D1633D" w14:textId="51A5CF0D" w:rsidR="00E66A89" w:rsidRPr="00E66A89" w:rsidRDefault="008A1106" w:rsidP="00893A6C">
      <w:pPr>
        <w:numPr>
          <w:ilvl w:val="1"/>
          <w:numId w:val="4"/>
        </w:numPr>
        <w:spacing w:after="0" w:line="240" w:lineRule="auto"/>
        <w:rPr>
          <w:rFonts w:cs="Arial"/>
          <w:szCs w:val="24"/>
        </w:rPr>
      </w:pPr>
      <w:r>
        <w:rPr>
          <w:rFonts w:cs="Arial"/>
          <w:szCs w:val="24"/>
        </w:rPr>
        <w:t>D</w:t>
      </w:r>
      <w:r w:rsidR="00E66A89" w:rsidRPr="00E66A89">
        <w:rPr>
          <w:rFonts w:cs="Arial"/>
          <w:szCs w:val="24"/>
        </w:rPr>
        <w:t>ocuments which contain or may contain content pertaining directly or indirectly to the sexual abuse</w:t>
      </w:r>
      <w:r w:rsidR="00E66A89" w:rsidRPr="00E66A89">
        <w:rPr>
          <w:rFonts w:cs="Arial"/>
          <w:color w:val="000000"/>
          <w:szCs w:val="24"/>
        </w:rPr>
        <w:t xml:space="preserve"> of children or to child protection and care</w:t>
      </w:r>
    </w:p>
    <w:bookmarkEnd w:id="15"/>
    <w:p w14:paraId="00D8FAC6" w14:textId="7BA675EA" w:rsidR="00E66A89" w:rsidRPr="00E66A89" w:rsidRDefault="008A1106" w:rsidP="00893A6C">
      <w:pPr>
        <w:numPr>
          <w:ilvl w:val="1"/>
          <w:numId w:val="4"/>
        </w:numPr>
        <w:spacing w:after="0" w:line="240" w:lineRule="auto"/>
        <w:rPr>
          <w:rFonts w:cs="Arial"/>
          <w:szCs w:val="24"/>
        </w:rPr>
      </w:pPr>
      <w:r>
        <w:rPr>
          <w:rFonts w:cs="Arial"/>
          <w:szCs w:val="24"/>
        </w:rPr>
        <w:t>D</w:t>
      </w:r>
      <w:r w:rsidR="00E66A89" w:rsidRPr="00E66A89">
        <w:rPr>
          <w:rFonts w:cs="Arial"/>
          <w:szCs w:val="24"/>
        </w:rPr>
        <w:t xml:space="preserve">ocument types include, but are not limited to, correspondence, notes, emails, and case files, regardless of the format in which they are stored (digital, paper, CDs, etc) </w:t>
      </w:r>
    </w:p>
    <w:p w14:paraId="1F1928B7" w14:textId="6D10342A" w:rsidR="00E66A89" w:rsidRPr="00E66A89" w:rsidRDefault="008A1106" w:rsidP="00893A6C">
      <w:pPr>
        <w:numPr>
          <w:ilvl w:val="1"/>
          <w:numId w:val="4"/>
        </w:numPr>
        <w:spacing w:after="0" w:line="240" w:lineRule="auto"/>
        <w:rPr>
          <w:rFonts w:cs="Arial"/>
          <w:szCs w:val="24"/>
        </w:rPr>
      </w:pPr>
      <w:r>
        <w:rPr>
          <w:rFonts w:cs="Arial"/>
          <w:color w:val="000000"/>
          <w:szCs w:val="24"/>
        </w:rPr>
        <w:t>F</w:t>
      </w:r>
      <w:r w:rsidR="00E66A89" w:rsidRPr="00E66A89">
        <w:rPr>
          <w:rFonts w:cs="Arial"/>
          <w:color w:val="000000"/>
          <w:szCs w:val="24"/>
        </w:rPr>
        <w:t>or the purposes of this instruction, the word “children” relates to any person under the age of 18</w:t>
      </w:r>
    </w:p>
    <w:p w14:paraId="233BC375" w14:textId="22869E2F" w:rsidR="00E66A89" w:rsidRPr="00E66A89" w:rsidRDefault="008A1106" w:rsidP="00893A6C">
      <w:pPr>
        <w:numPr>
          <w:ilvl w:val="1"/>
          <w:numId w:val="4"/>
        </w:numPr>
        <w:spacing w:after="0" w:line="240" w:lineRule="auto"/>
        <w:rPr>
          <w:rFonts w:cs="Arial"/>
          <w:szCs w:val="24"/>
        </w:rPr>
      </w:pPr>
      <w:r>
        <w:rPr>
          <w:rFonts w:cs="Arial"/>
          <w:color w:val="000000"/>
          <w:szCs w:val="24"/>
        </w:rPr>
        <w:t>F</w:t>
      </w:r>
      <w:r w:rsidR="00E66A89" w:rsidRPr="00E66A89">
        <w:rPr>
          <w:rFonts w:cs="Arial"/>
          <w:color w:val="000000"/>
          <w:szCs w:val="24"/>
        </w:rPr>
        <w:t xml:space="preserve">urther information about the moratorium is available on IICSA’s website at: </w:t>
      </w:r>
      <w:hyperlink r:id="rId11" w:history="1">
        <w:r w:rsidR="00E66A89" w:rsidRPr="00E66A89">
          <w:rPr>
            <w:rStyle w:val="Hyperlink"/>
            <w:rFonts w:cs="Arial"/>
            <w:color w:val="0000CC"/>
            <w:szCs w:val="24"/>
          </w:rPr>
          <w:t>https://www.iicsa.org.uk/news/chair-of-the-inquiry-issues-guidance-on-destruction-of-documents</w:t>
        </w:r>
      </w:hyperlink>
      <w:r w:rsidR="00E66A89" w:rsidRPr="00E66A89">
        <w:rPr>
          <w:rFonts w:cs="Arial"/>
          <w:color w:val="000000"/>
          <w:szCs w:val="24"/>
        </w:rPr>
        <w:t>.</w:t>
      </w:r>
    </w:p>
    <w:p w14:paraId="46C62FB7" w14:textId="0AC7EA8F" w:rsidR="00E66A89" w:rsidRDefault="00E66A89" w:rsidP="00E66A89">
      <w:pPr>
        <w:spacing w:after="0" w:line="240" w:lineRule="auto"/>
        <w:ind w:left="360"/>
        <w:rPr>
          <w:rFonts w:cs="Arial"/>
          <w:szCs w:val="24"/>
        </w:rPr>
      </w:pPr>
    </w:p>
    <w:p w14:paraId="327E18A3" w14:textId="2B881731" w:rsidR="00D2502D" w:rsidRDefault="00D2502D" w:rsidP="00E66A89">
      <w:pPr>
        <w:spacing w:after="0" w:line="240" w:lineRule="auto"/>
        <w:ind w:left="360"/>
        <w:rPr>
          <w:rFonts w:cs="Arial"/>
          <w:szCs w:val="24"/>
        </w:rPr>
      </w:pPr>
    </w:p>
    <w:p w14:paraId="1EEE6FB8" w14:textId="77777777" w:rsidR="00D2502D" w:rsidRPr="00E66A89" w:rsidRDefault="00D2502D" w:rsidP="00E66A89">
      <w:pPr>
        <w:spacing w:after="0" w:line="240" w:lineRule="auto"/>
        <w:ind w:left="360"/>
        <w:rPr>
          <w:rFonts w:cs="Arial"/>
          <w:szCs w:val="24"/>
        </w:rPr>
      </w:pPr>
    </w:p>
    <w:p w14:paraId="661D63FA" w14:textId="0C39C5D2" w:rsidR="00E66A89" w:rsidRPr="00BB176F" w:rsidRDefault="00E66A89" w:rsidP="00893A6C">
      <w:pPr>
        <w:numPr>
          <w:ilvl w:val="0"/>
          <w:numId w:val="4"/>
        </w:numPr>
        <w:spacing w:after="0" w:line="240" w:lineRule="auto"/>
        <w:ind w:left="360"/>
        <w:rPr>
          <w:rFonts w:cs="Arial"/>
          <w:szCs w:val="24"/>
        </w:rPr>
      </w:pPr>
      <w:r w:rsidRPr="00BB176F">
        <w:rPr>
          <w:rFonts w:cs="Arial"/>
          <w:szCs w:val="24"/>
        </w:rPr>
        <w:lastRenderedPageBreak/>
        <w:t>While the Infected Blood Inquiry continues its investigations,</w:t>
      </w:r>
      <w:r w:rsidRPr="00BB176F">
        <w:rPr>
          <w:rFonts w:cs="Arial"/>
          <w:color w:val="FF0000"/>
          <w:szCs w:val="24"/>
        </w:rPr>
        <w:t xml:space="preserve"> </w:t>
      </w:r>
      <w:r w:rsidR="00BB176F" w:rsidRPr="00BB176F">
        <w:rPr>
          <w:rFonts w:cs="Arial"/>
          <w:szCs w:val="24"/>
        </w:rPr>
        <w:t>the MoJ</w:t>
      </w:r>
      <w:r w:rsidR="00BB176F" w:rsidRPr="00BB176F">
        <w:rPr>
          <w:rFonts w:cs="Arial"/>
          <w:b/>
          <w:szCs w:val="24"/>
        </w:rPr>
        <w:t xml:space="preserve"> </w:t>
      </w:r>
      <w:r w:rsidRPr="00BB176F">
        <w:rPr>
          <w:rFonts w:cs="Arial"/>
          <w:szCs w:val="24"/>
        </w:rPr>
        <w:t xml:space="preserve">will comply with the moratorium on the destruction of records relevant to this Inquiry. Further information about the Inquiry’s requirements can be found on its website: </w:t>
      </w:r>
      <w:hyperlink r:id="rId12" w:history="1">
        <w:r w:rsidRPr="00BB176F">
          <w:rPr>
            <w:rStyle w:val="Hyperlink"/>
            <w:color w:val="0000CC"/>
            <w:szCs w:val="24"/>
          </w:rPr>
          <w:t>https://www.infectedbloodinquiry.org.uk/evidence/</w:t>
        </w:r>
        <w:r w:rsidRPr="00BB176F">
          <w:rPr>
            <w:rStyle w:val="Hyperlink"/>
            <w:rFonts w:cs="Arial"/>
            <w:color w:val="0000CC"/>
            <w:szCs w:val="24"/>
          </w:rPr>
          <w:t>.</w:t>
        </w:r>
      </w:hyperlink>
      <w:r w:rsidRPr="00BB176F">
        <w:rPr>
          <w:rFonts w:cs="Arial"/>
          <w:szCs w:val="24"/>
        </w:rPr>
        <w:t xml:space="preserve"> </w:t>
      </w:r>
    </w:p>
    <w:p w14:paraId="10916855" w14:textId="77777777" w:rsidR="00E66A89" w:rsidRPr="00E66A89" w:rsidRDefault="00E66A89" w:rsidP="00E66A89">
      <w:pPr>
        <w:spacing w:after="0" w:line="240" w:lineRule="auto"/>
        <w:ind w:left="360"/>
        <w:rPr>
          <w:rFonts w:cs="Arial"/>
          <w:szCs w:val="24"/>
        </w:rPr>
      </w:pPr>
    </w:p>
    <w:p w14:paraId="355C37AE" w14:textId="77777777" w:rsidR="00E66A89" w:rsidRPr="00E66A89" w:rsidRDefault="00E66A89" w:rsidP="00893A6C">
      <w:pPr>
        <w:numPr>
          <w:ilvl w:val="0"/>
          <w:numId w:val="4"/>
        </w:numPr>
        <w:spacing w:after="0" w:line="240" w:lineRule="auto"/>
        <w:ind w:left="360"/>
        <w:rPr>
          <w:rFonts w:cs="Arial"/>
          <w:szCs w:val="24"/>
        </w:rPr>
      </w:pPr>
      <w:r w:rsidRPr="00E66A89">
        <w:rPr>
          <w:rFonts w:cs="Arial"/>
          <w:szCs w:val="24"/>
        </w:rPr>
        <w:t xml:space="preserve">As part of its commitment to transparency, this schedule will be published on the MoJ’s webpage: </w:t>
      </w:r>
      <w:hyperlink r:id="rId13" w:history="1">
        <w:r w:rsidRPr="00E66A89">
          <w:rPr>
            <w:rStyle w:val="Hyperlink"/>
            <w:rFonts w:cs="Arial"/>
            <w:color w:val="0000CC"/>
            <w:szCs w:val="24"/>
          </w:rPr>
          <w:t>https://www.gov.uk/government/publications/record-retention-and-disposition-schedules</w:t>
        </w:r>
      </w:hyperlink>
      <w:r w:rsidRPr="00E66A89">
        <w:rPr>
          <w:rStyle w:val="Hyperlink"/>
          <w:rFonts w:cs="Arial"/>
          <w:szCs w:val="24"/>
        </w:rPr>
        <w:t xml:space="preserve">. </w:t>
      </w:r>
      <w:r w:rsidRPr="00E66A89">
        <w:rPr>
          <w:rFonts w:cs="Arial"/>
          <w:szCs w:val="24"/>
        </w:rPr>
        <w:t xml:space="preserve"> </w:t>
      </w:r>
    </w:p>
    <w:p w14:paraId="2DD0EDE5" w14:textId="12122289" w:rsidR="00E66A89" w:rsidRDefault="00E66A89" w:rsidP="00E66A89">
      <w:pPr>
        <w:spacing w:after="0" w:line="240" w:lineRule="auto"/>
        <w:ind w:left="360"/>
        <w:rPr>
          <w:rFonts w:cs="Arial"/>
          <w:szCs w:val="24"/>
        </w:rPr>
      </w:pPr>
    </w:p>
    <w:p w14:paraId="5CC38E33" w14:textId="4F59146E" w:rsidR="00E97538" w:rsidRDefault="00E97538" w:rsidP="00E66A89">
      <w:pPr>
        <w:spacing w:after="0" w:line="240" w:lineRule="auto"/>
        <w:ind w:left="360"/>
        <w:rPr>
          <w:rFonts w:cs="Arial"/>
          <w:szCs w:val="24"/>
        </w:rPr>
      </w:pPr>
    </w:p>
    <w:p w14:paraId="7D070648" w14:textId="1E34A4F3" w:rsidR="00E97538" w:rsidRDefault="00E97538" w:rsidP="00E66A89">
      <w:pPr>
        <w:spacing w:after="0" w:line="240" w:lineRule="auto"/>
        <w:ind w:left="360"/>
        <w:rPr>
          <w:rFonts w:cs="Arial"/>
          <w:szCs w:val="24"/>
        </w:rPr>
      </w:pPr>
    </w:p>
    <w:p w14:paraId="64A8D33F" w14:textId="39230E4E" w:rsidR="00C43ECC" w:rsidRDefault="00C43ECC" w:rsidP="00E66A89">
      <w:pPr>
        <w:spacing w:after="0" w:line="240" w:lineRule="auto"/>
        <w:ind w:left="360"/>
        <w:rPr>
          <w:rFonts w:cs="Arial"/>
          <w:szCs w:val="24"/>
        </w:rPr>
      </w:pPr>
    </w:p>
    <w:p w14:paraId="10E88A26" w14:textId="12D71B80" w:rsidR="00C43ECC" w:rsidRDefault="00C43ECC" w:rsidP="00E66A89">
      <w:pPr>
        <w:spacing w:after="0" w:line="240" w:lineRule="auto"/>
        <w:ind w:left="360"/>
        <w:rPr>
          <w:rFonts w:cs="Arial"/>
          <w:szCs w:val="24"/>
        </w:rPr>
      </w:pPr>
    </w:p>
    <w:p w14:paraId="6146BADD" w14:textId="01387A5D" w:rsidR="00C43ECC" w:rsidRDefault="00C43ECC" w:rsidP="00E66A89">
      <w:pPr>
        <w:spacing w:after="0" w:line="240" w:lineRule="auto"/>
        <w:ind w:left="360"/>
        <w:rPr>
          <w:rFonts w:cs="Arial"/>
          <w:szCs w:val="24"/>
        </w:rPr>
      </w:pPr>
    </w:p>
    <w:p w14:paraId="6EBAFF99" w14:textId="3BBD98A7" w:rsidR="00C43ECC" w:rsidRDefault="00C43ECC" w:rsidP="00E66A89">
      <w:pPr>
        <w:spacing w:after="0" w:line="240" w:lineRule="auto"/>
        <w:ind w:left="360"/>
        <w:rPr>
          <w:rFonts w:cs="Arial"/>
          <w:szCs w:val="24"/>
        </w:rPr>
      </w:pPr>
    </w:p>
    <w:p w14:paraId="7396161B" w14:textId="3CE2FF64" w:rsidR="00C43ECC" w:rsidRDefault="00C43ECC" w:rsidP="00E66A89">
      <w:pPr>
        <w:spacing w:after="0" w:line="240" w:lineRule="auto"/>
        <w:ind w:left="360"/>
        <w:rPr>
          <w:rFonts w:cs="Arial"/>
          <w:szCs w:val="24"/>
        </w:rPr>
      </w:pPr>
    </w:p>
    <w:p w14:paraId="6B6C86F4" w14:textId="656EFFB0" w:rsidR="00C43ECC" w:rsidRDefault="00C43ECC" w:rsidP="00E66A89">
      <w:pPr>
        <w:spacing w:after="0" w:line="240" w:lineRule="auto"/>
        <w:ind w:left="360"/>
        <w:rPr>
          <w:rFonts w:cs="Arial"/>
          <w:szCs w:val="24"/>
        </w:rPr>
      </w:pPr>
    </w:p>
    <w:p w14:paraId="6E53E0AC" w14:textId="48B4C26F" w:rsidR="00C43ECC" w:rsidRDefault="00C43ECC" w:rsidP="00E66A89">
      <w:pPr>
        <w:spacing w:after="0" w:line="240" w:lineRule="auto"/>
        <w:ind w:left="360"/>
        <w:rPr>
          <w:rFonts w:cs="Arial"/>
          <w:szCs w:val="24"/>
        </w:rPr>
      </w:pPr>
    </w:p>
    <w:p w14:paraId="59940393" w14:textId="77777777" w:rsidR="00C43ECC" w:rsidRPr="00E66A89" w:rsidRDefault="00C43ECC" w:rsidP="00E66A89">
      <w:pPr>
        <w:spacing w:after="0" w:line="240" w:lineRule="auto"/>
        <w:ind w:left="360"/>
        <w:rPr>
          <w:rFonts w:cs="Arial"/>
          <w:szCs w:val="24"/>
        </w:rPr>
      </w:pPr>
    </w:p>
    <w:p w14:paraId="1E4DEFEB" w14:textId="17D22F5C" w:rsidR="00E66A89" w:rsidRPr="00E66A89" w:rsidRDefault="00E66A89" w:rsidP="00E66A89">
      <w:pPr>
        <w:pStyle w:val="Heading2"/>
      </w:pPr>
      <w:r w:rsidRPr="00E66A89">
        <w:t xml:space="preserve">The schedule </w:t>
      </w:r>
    </w:p>
    <w:tbl>
      <w:tblPr>
        <w:tblStyle w:val="TableGrid"/>
        <w:tblW w:w="10000" w:type="dxa"/>
        <w:tblLook w:val="04A0" w:firstRow="1" w:lastRow="0" w:firstColumn="1" w:lastColumn="0" w:noHBand="0" w:noVBand="1"/>
      </w:tblPr>
      <w:tblGrid>
        <w:gridCol w:w="846"/>
        <w:gridCol w:w="3968"/>
        <w:gridCol w:w="1777"/>
        <w:gridCol w:w="3409"/>
      </w:tblGrid>
      <w:tr w:rsidR="00226C3C" w:rsidRPr="00E66A89" w14:paraId="26522455" w14:textId="77777777" w:rsidTr="00C43E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124887C" w14:textId="77777777" w:rsidR="00226C3C" w:rsidRPr="00E66A89" w:rsidRDefault="00226C3C" w:rsidP="00756040">
            <w:pPr>
              <w:pStyle w:val="Text"/>
              <w:spacing w:after="0"/>
              <w:jc w:val="center"/>
            </w:pPr>
            <w:r w:rsidRPr="00E66A89">
              <w:rPr>
                <w:sz w:val="24"/>
              </w:rPr>
              <w:t>No.</w:t>
            </w:r>
          </w:p>
        </w:tc>
        <w:tc>
          <w:tcPr>
            <w:tcW w:w="3968" w:type="dxa"/>
            <w:vAlign w:val="center"/>
          </w:tcPr>
          <w:p w14:paraId="7194BA1C" w14:textId="77777777" w:rsidR="00226C3C" w:rsidRPr="00E66A89" w:rsidRDefault="00226C3C" w:rsidP="00756040">
            <w:pPr>
              <w:pStyle w:val="Text"/>
              <w:spacing w:after="0"/>
              <w:jc w:val="center"/>
              <w:cnfStyle w:val="100000000000" w:firstRow="1" w:lastRow="0" w:firstColumn="0" w:lastColumn="0" w:oddVBand="0" w:evenVBand="0" w:oddHBand="0" w:evenHBand="0" w:firstRowFirstColumn="0" w:firstRowLastColumn="0" w:lastRowFirstColumn="0" w:lastRowLastColumn="0"/>
            </w:pPr>
            <w:r w:rsidRPr="00E66A89">
              <w:rPr>
                <w:rFonts w:cs="Arial"/>
                <w:sz w:val="24"/>
              </w:rPr>
              <w:t>Record type</w:t>
            </w:r>
          </w:p>
        </w:tc>
        <w:tc>
          <w:tcPr>
            <w:tcW w:w="1777" w:type="dxa"/>
            <w:vAlign w:val="center"/>
          </w:tcPr>
          <w:p w14:paraId="71B4C5CC" w14:textId="77777777" w:rsidR="00226C3C" w:rsidRPr="00E66A89" w:rsidRDefault="00226C3C" w:rsidP="00756040">
            <w:pPr>
              <w:pStyle w:val="Text"/>
              <w:spacing w:after="0"/>
              <w:jc w:val="center"/>
              <w:cnfStyle w:val="100000000000" w:firstRow="1" w:lastRow="0" w:firstColumn="0" w:lastColumn="0" w:oddVBand="0" w:evenVBand="0" w:oddHBand="0" w:evenHBand="0" w:firstRowFirstColumn="0" w:firstRowLastColumn="0" w:lastRowFirstColumn="0" w:lastRowLastColumn="0"/>
              <w:rPr>
                <w:rFonts w:cs="Arial"/>
                <w:sz w:val="24"/>
              </w:rPr>
            </w:pPr>
            <w:r w:rsidRPr="00E66A89">
              <w:rPr>
                <w:rFonts w:cs="Arial"/>
                <w:sz w:val="24"/>
              </w:rPr>
              <w:t>TNA Classification</w:t>
            </w:r>
          </w:p>
        </w:tc>
        <w:tc>
          <w:tcPr>
            <w:tcW w:w="3409" w:type="dxa"/>
            <w:vAlign w:val="center"/>
          </w:tcPr>
          <w:p w14:paraId="3F1511A1" w14:textId="77777777" w:rsidR="00226C3C" w:rsidRPr="00E66A89" w:rsidRDefault="00226C3C" w:rsidP="00756040">
            <w:pPr>
              <w:pStyle w:val="Text"/>
              <w:spacing w:after="0"/>
              <w:jc w:val="center"/>
              <w:cnfStyle w:val="100000000000" w:firstRow="1" w:lastRow="0" w:firstColumn="0" w:lastColumn="0" w:oddVBand="0" w:evenVBand="0" w:oddHBand="0" w:evenHBand="0" w:firstRowFirstColumn="0" w:firstRowLastColumn="0" w:lastRowFirstColumn="0" w:lastRowLastColumn="0"/>
            </w:pPr>
            <w:r w:rsidRPr="00E66A89">
              <w:rPr>
                <w:rFonts w:cs="Arial"/>
                <w:sz w:val="24"/>
              </w:rPr>
              <w:t>Retention and disposition</w:t>
            </w:r>
          </w:p>
        </w:tc>
      </w:tr>
      <w:tr w:rsidR="00CF318A" w:rsidRPr="00CF318A" w14:paraId="62978F84" w14:textId="77777777" w:rsidTr="00C43ECC">
        <w:tc>
          <w:tcPr>
            <w:cnfStyle w:val="001000000000" w:firstRow="0" w:lastRow="0" w:firstColumn="1" w:lastColumn="0" w:oddVBand="0" w:evenVBand="0" w:oddHBand="0" w:evenHBand="0" w:firstRowFirstColumn="0" w:firstRowLastColumn="0" w:lastRowFirstColumn="0" w:lastRowLastColumn="0"/>
            <w:tcW w:w="10000" w:type="dxa"/>
            <w:gridSpan w:val="4"/>
            <w:shd w:val="clear" w:color="auto" w:fill="auto"/>
            <w:vAlign w:val="center"/>
          </w:tcPr>
          <w:p w14:paraId="3848985C" w14:textId="77777777" w:rsidR="00226C3C" w:rsidRPr="00CF318A" w:rsidRDefault="00226C3C" w:rsidP="00756040">
            <w:pPr>
              <w:pStyle w:val="Text"/>
              <w:spacing w:after="0"/>
              <w:jc w:val="center"/>
              <w:rPr>
                <w:sz w:val="24"/>
              </w:rPr>
            </w:pPr>
          </w:p>
          <w:p w14:paraId="5409E633" w14:textId="2E8A3885" w:rsidR="00226C3C" w:rsidRPr="00CF318A" w:rsidRDefault="00226C3C" w:rsidP="00756040">
            <w:pPr>
              <w:pStyle w:val="Text"/>
              <w:spacing w:after="0"/>
              <w:jc w:val="center"/>
              <w:rPr>
                <w:sz w:val="24"/>
              </w:rPr>
            </w:pPr>
            <w:r w:rsidRPr="00CF318A">
              <w:rPr>
                <w:sz w:val="24"/>
              </w:rPr>
              <w:t>1. Records created and/or held by HQ teams</w:t>
            </w:r>
          </w:p>
          <w:p w14:paraId="1AD11822" w14:textId="77777777" w:rsidR="00226C3C" w:rsidRPr="00CF318A" w:rsidRDefault="00226C3C" w:rsidP="00756040">
            <w:pPr>
              <w:pStyle w:val="Text"/>
              <w:spacing w:after="0"/>
            </w:pPr>
          </w:p>
        </w:tc>
      </w:tr>
      <w:tr w:rsidR="007819F5" w14:paraId="642D4E56"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29A51699" w14:textId="77777777" w:rsidR="007819F5" w:rsidRPr="0093275B" w:rsidRDefault="007819F5" w:rsidP="00A23246">
            <w:pPr>
              <w:pStyle w:val="Text"/>
              <w:numPr>
                <w:ilvl w:val="0"/>
                <w:numId w:val="14"/>
              </w:numPr>
              <w:spacing w:after="0"/>
            </w:pPr>
          </w:p>
        </w:tc>
        <w:tc>
          <w:tcPr>
            <w:tcW w:w="3968" w:type="dxa"/>
            <w:vAlign w:val="center"/>
          </w:tcPr>
          <w:p w14:paraId="3D60C546" w14:textId="77777777" w:rsidR="007819F5" w:rsidRDefault="007819F5" w:rsidP="00A23246">
            <w:pPr>
              <w:pStyle w:val="Text"/>
              <w:spacing w:after="0"/>
              <w:cnfStyle w:val="000000000000" w:firstRow="0" w:lastRow="0" w:firstColumn="0" w:lastColumn="0" w:oddVBand="0" w:evenVBand="0" w:oddHBand="0" w:evenHBand="0" w:firstRowFirstColumn="0" w:firstRowLastColumn="0" w:lastRowFirstColumn="0" w:lastRowLastColumn="0"/>
              <w:rPr>
                <w:b/>
              </w:rPr>
            </w:pPr>
          </w:p>
          <w:p w14:paraId="447CD22A" w14:textId="77777777" w:rsidR="007819F5" w:rsidRPr="0093275B" w:rsidRDefault="007819F5" w:rsidP="00A23246">
            <w:pPr>
              <w:pStyle w:val="Text"/>
              <w:spacing w:after="0"/>
              <w:cnfStyle w:val="000000000000" w:firstRow="0" w:lastRow="0" w:firstColumn="0" w:lastColumn="0" w:oddVBand="0" w:evenVBand="0" w:oddHBand="0" w:evenHBand="0" w:firstRowFirstColumn="0" w:firstRowLastColumn="0" w:lastRowFirstColumn="0" w:lastRowLastColumn="0"/>
              <w:rPr>
                <w:b/>
              </w:rPr>
            </w:pPr>
            <w:r w:rsidRPr="0093275B">
              <w:rPr>
                <w:b/>
              </w:rPr>
              <w:t>Policy and legislation</w:t>
            </w:r>
          </w:p>
          <w:p w14:paraId="039776E5" w14:textId="77777777" w:rsidR="007819F5" w:rsidRDefault="007819F5" w:rsidP="00A23246">
            <w:pPr>
              <w:pStyle w:val="Text"/>
              <w:spacing w:after="0"/>
              <w:cnfStyle w:val="000000000000" w:firstRow="0" w:lastRow="0" w:firstColumn="0" w:lastColumn="0" w:oddVBand="0" w:evenVBand="0" w:oddHBand="0" w:evenHBand="0" w:firstRowFirstColumn="0" w:firstRowLastColumn="0" w:lastRowFirstColumn="0" w:lastRowLastColumn="0"/>
            </w:pPr>
            <w:r>
              <w:t>All papers, submissions, and related activities which lead to:</w:t>
            </w:r>
          </w:p>
          <w:p w14:paraId="64B8D64D" w14:textId="77777777" w:rsidR="007819F5" w:rsidRPr="0093275B" w:rsidRDefault="007819F5" w:rsidP="00A23246">
            <w:pPr>
              <w:pStyle w:val="Text"/>
              <w:spacing w:after="0"/>
              <w:cnfStyle w:val="000000000000" w:firstRow="0" w:lastRow="0" w:firstColumn="0" w:lastColumn="0" w:oddVBand="0" w:evenVBand="0" w:oddHBand="0" w:evenHBand="0" w:firstRowFirstColumn="0" w:firstRowLastColumn="0" w:lastRowFirstColumn="0" w:lastRowLastColumn="0"/>
            </w:pPr>
            <w:r w:rsidRPr="0093275B">
              <w:t xml:space="preserve">a) the formulation and/or review of government policy </w:t>
            </w:r>
          </w:p>
          <w:p w14:paraId="22024122" w14:textId="77777777" w:rsidR="007819F5" w:rsidRPr="0093275B" w:rsidRDefault="007819F5" w:rsidP="00A23246">
            <w:pPr>
              <w:pStyle w:val="Text"/>
              <w:spacing w:after="0"/>
              <w:cnfStyle w:val="000000000000" w:firstRow="0" w:lastRow="0" w:firstColumn="0" w:lastColumn="0" w:oddVBand="0" w:evenVBand="0" w:oddHBand="0" w:evenHBand="0" w:firstRowFirstColumn="0" w:firstRowLastColumn="0" w:lastRowFirstColumn="0" w:lastRowLastColumn="0"/>
            </w:pPr>
            <w:r w:rsidRPr="0093275B">
              <w:t xml:space="preserve">b) </w:t>
            </w:r>
            <w:r>
              <w:t xml:space="preserve">the </w:t>
            </w:r>
            <w:r w:rsidRPr="0093275B">
              <w:t xml:space="preserve">formulation and drafting of legislation (including consultation papers, </w:t>
            </w:r>
            <w:r w:rsidRPr="00840307">
              <w:t>responses</w:t>
            </w:r>
            <w:r>
              <w:t xml:space="preserve"> to consultations, draft </w:t>
            </w:r>
            <w:r w:rsidRPr="0093275B">
              <w:t xml:space="preserve">bills, </w:t>
            </w:r>
            <w:r>
              <w:t xml:space="preserve">draft </w:t>
            </w:r>
            <w:r w:rsidRPr="0093275B">
              <w:t>statutory instruments, parliamentary progress)</w:t>
            </w:r>
          </w:p>
          <w:p w14:paraId="4B89842D" w14:textId="77777777" w:rsidR="007819F5" w:rsidRPr="0093275B" w:rsidRDefault="007819F5" w:rsidP="00A23246">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75A08F7B" w14:textId="77777777" w:rsidR="007819F5" w:rsidRDefault="007819F5" w:rsidP="00A23246">
            <w:pPr>
              <w:pStyle w:val="Text"/>
              <w:spacing w:after="0"/>
              <w:jc w:val="center"/>
              <w:cnfStyle w:val="000000000000" w:firstRow="0" w:lastRow="0" w:firstColumn="0" w:lastColumn="0" w:oddVBand="0" w:evenVBand="0" w:oddHBand="0" w:evenHBand="0" w:firstRowFirstColumn="0" w:firstRowLastColumn="0" w:lastRowFirstColumn="0" w:lastRowLastColumn="0"/>
            </w:pPr>
            <w:r>
              <w:t>Various</w:t>
            </w:r>
            <w:r>
              <w:rPr>
                <w:rStyle w:val="FootnoteReference"/>
              </w:rPr>
              <w:footnoteReference w:id="7"/>
            </w:r>
          </w:p>
        </w:tc>
        <w:tc>
          <w:tcPr>
            <w:tcW w:w="3409" w:type="dxa"/>
            <w:vAlign w:val="center"/>
          </w:tcPr>
          <w:p w14:paraId="2BAD596C" w14:textId="77777777" w:rsidR="007819F5" w:rsidRDefault="007819F5" w:rsidP="00A23246">
            <w:pPr>
              <w:pStyle w:val="Text"/>
              <w:spacing w:after="0"/>
              <w:cnfStyle w:val="000000000000" w:firstRow="0" w:lastRow="0" w:firstColumn="0" w:lastColumn="0" w:oddVBand="0" w:evenVBand="0" w:oddHBand="0" w:evenHBand="0" w:firstRowFirstColumn="0" w:firstRowLastColumn="0" w:lastRowFirstColumn="0" w:lastRowLastColumn="0"/>
            </w:pPr>
          </w:p>
          <w:p w14:paraId="344C41E7" w14:textId="77777777" w:rsidR="007819F5" w:rsidRDefault="007819F5" w:rsidP="00A23246">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20 years</w:t>
            </w:r>
            <w:r>
              <w:t xml:space="preserve"> and then review:</w:t>
            </w:r>
          </w:p>
          <w:p w14:paraId="6C890133" w14:textId="77777777" w:rsidR="007819F5" w:rsidRDefault="007819F5" w:rsidP="00A23246">
            <w:pPr>
              <w:pStyle w:val="Text"/>
              <w:numPr>
                <w:ilvl w:val="0"/>
                <w:numId w:val="7"/>
              </w:numPr>
              <w:spacing w:after="0"/>
              <w:cnfStyle w:val="000000000000" w:firstRow="0" w:lastRow="0" w:firstColumn="0" w:lastColumn="0" w:oddVBand="0" w:evenVBand="0" w:oddHBand="0" w:evenHBand="0" w:firstRowFirstColumn="0" w:firstRowLastColumn="0" w:lastRowFirstColumn="0" w:lastRowLastColumn="0"/>
            </w:pPr>
            <w:r>
              <w:t>DRO’s team to assess records against TNA’s guidance and arrange for selected records to be permanently preserved.</w:t>
            </w:r>
          </w:p>
          <w:p w14:paraId="5EFFE9E7" w14:textId="77777777" w:rsidR="007819F5" w:rsidRDefault="007819F5" w:rsidP="00A23246">
            <w:pPr>
              <w:pStyle w:val="Text"/>
              <w:numPr>
                <w:ilvl w:val="0"/>
                <w:numId w:val="7"/>
              </w:numPr>
              <w:spacing w:after="0"/>
              <w:cnfStyle w:val="000000000000" w:firstRow="0" w:lastRow="0" w:firstColumn="0" w:lastColumn="0" w:oddVBand="0" w:evenVBand="0" w:oddHBand="0" w:evenHBand="0" w:firstRowFirstColumn="0" w:firstRowLastColumn="0" w:lastRowFirstColumn="0" w:lastRowLastColumn="0"/>
            </w:pPr>
            <w:r>
              <w:t>Destroy all other records</w:t>
            </w:r>
          </w:p>
          <w:p w14:paraId="1ABD1DCF" w14:textId="77777777" w:rsidR="007819F5" w:rsidRPr="006E5749" w:rsidRDefault="007819F5" w:rsidP="00A23246">
            <w:pPr>
              <w:pStyle w:val="Text"/>
              <w:spacing w:after="0"/>
              <w:cnfStyle w:val="000000000000" w:firstRow="0" w:lastRow="0" w:firstColumn="0" w:lastColumn="0" w:oddVBand="0" w:evenVBand="0" w:oddHBand="0" w:evenHBand="0" w:firstRowFirstColumn="0" w:firstRowLastColumn="0" w:lastRowFirstColumn="0" w:lastRowLastColumn="0"/>
            </w:pPr>
          </w:p>
        </w:tc>
      </w:tr>
      <w:tr w:rsidR="00BB0DE9" w:rsidRPr="00905C57" w14:paraId="5AA87EA8"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426461D5" w14:textId="77777777" w:rsidR="00BB0DE9" w:rsidRDefault="00BB0DE9" w:rsidP="00893A6C">
            <w:pPr>
              <w:pStyle w:val="Text"/>
              <w:numPr>
                <w:ilvl w:val="0"/>
                <w:numId w:val="14"/>
              </w:numPr>
              <w:spacing w:after="0"/>
            </w:pPr>
          </w:p>
        </w:tc>
        <w:tc>
          <w:tcPr>
            <w:tcW w:w="3968" w:type="dxa"/>
            <w:vAlign w:val="center"/>
          </w:tcPr>
          <w:p w14:paraId="2009ED51" w14:textId="77777777" w:rsidR="00BB0DE9" w:rsidRDefault="00BB0DE9" w:rsidP="00004CCA">
            <w:pPr>
              <w:pStyle w:val="Text"/>
              <w:spacing w:after="0"/>
              <w:cnfStyle w:val="000000000000" w:firstRow="0" w:lastRow="0" w:firstColumn="0" w:lastColumn="0" w:oddVBand="0" w:evenVBand="0" w:oddHBand="0" w:evenHBand="0" w:firstRowFirstColumn="0" w:firstRowLastColumn="0" w:lastRowFirstColumn="0" w:lastRowLastColumn="0"/>
            </w:pPr>
          </w:p>
          <w:p w14:paraId="37E1F419" w14:textId="77777777" w:rsidR="00BB0DE9" w:rsidRDefault="00BB0DE9" w:rsidP="00004CCA">
            <w:pPr>
              <w:pStyle w:val="Text"/>
              <w:spacing w:after="0"/>
              <w:cnfStyle w:val="000000000000" w:firstRow="0" w:lastRow="0" w:firstColumn="0" w:lastColumn="0" w:oddVBand="0" w:evenVBand="0" w:oddHBand="0" w:evenHBand="0" w:firstRowFirstColumn="0" w:firstRowLastColumn="0" w:lastRowFirstColumn="0" w:lastRowLastColumn="0"/>
            </w:pPr>
            <w:r>
              <w:t>Paper copies of records that have been digitised</w:t>
            </w:r>
          </w:p>
          <w:p w14:paraId="725E3B58" w14:textId="77777777" w:rsidR="00BB0DE9" w:rsidRDefault="00BB0DE9" w:rsidP="00004CCA">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24179E20" w14:textId="77777777" w:rsidR="00BB0DE9" w:rsidRDefault="00BB0DE9" w:rsidP="00004CCA">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3919EE8B" w14:textId="77777777" w:rsidR="00BB0DE9" w:rsidRDefault="00BB0DE9" w:rsidP="00004CCA">
            <w:pPr>
              <w:pStyle w:val="Text"/>
              <w:spacing w:after="0"/>
              <w:cnfStyle w:val="000000000000" w:firstRow="0" w:lastRow="0" w:firstColumn="0" w:lastColumn="0" w:oddVBand="0" w:evenVBand="0" w:oddHBand="0" w:evenHBand="0" w:firstRowFirstColumn="0" w:firstRowLastColumn="0" w:lastRowFirstColumn="0" w:lastRowLastColumn="0"/>
            </w:pPr>
          </w:p>
          <w:p w14:paraId="32E117D3" w14:textId="47680E2D" w:rsidR="00BB0DE9" w:rsidRDefault="00BB0DE9" w:rsidP="00004CCA">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sidR="00D729B8">
              <w:t xml:space="preserve">no longer than </w:t>
            </w:r>
            <w:r>
              <w:rPr>
                <w:b/>
              </w:rPr>
              <w:t>30 days</w:t>
            </w:r>
            <w:r>
              <w:t xml:space="preserve"> from date scanned (this allows for time to check that digital copies are usable) and then destroy.</w:t>
            </w:r>
          </w:p>
          <w:p w14:paraId="005BBE84" w14:textId="77777777" w:rsidR="00BB0DE9" w:rsidRPr="00905C57" w:rsidRDefault="00BB0DE9" w:rsidP="00004CCA">
            <w:pPr>
              <w:pStyle w:val="Text"/>
              <w:spacing w:after="0"/>
              <w:cnfStyle w:val="000000000000" w:firstRow="0" w:lastRow="0" w:firstColumn="0" w:lastColumn="0" w:oddVBand="0" w:evenVBand="0" w:oddHBand="0" w:evenHBand="0" w:firstRowFirstColumn="0" w:firstRowLastColumn="0" w:lastRowFirstColumn="0" w:lastRowLastColumn="0"/>
            </w:pPr>
          </w:p>
        </w:tc>
      </w:tr>
      <w:tr w:rsidR="00F275E3" w:rsidRPr="00865AF9" w14:paraId="3217106A"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6046D210" w14:textId="77777777" w:rsidR="00865AF9" w:rsidRPr="00865AF9" w:rsidRDefault="00865AF9" w:rsidP="00893A6C">
            <w:pPr>
              <w:pStyle w:val="Text"/>
              <w:numPr>
                <w:ilvl w:val="0"/>
                <w:numId w:val="14"/>
              </w:numPr>
              <w:spacing w:after="0"/>
            </w:pPr>
          </w:p>
        </w:tc>
        <w:tc>
          <w:tcPr>
            <w:tcW w:w="3968" w:type="dxa"/>
            <w:vAlign w:val="center"/>
          </w:tcPr>
          <w:p w14:paraId="05043799" w14:textId="77777777" w:rsidR="00865AF9" w:rsidRPr="00865AF9" w:rsidRDefault="00865AF9" w:rsidP="00865AF9">
            <w:pPr>
              <w:pStyle w:val="Text"/>
              <w:spacing w:after="0"/>
              <w:cnfStyle w:val="000000000000" w:firstRow="0" w:lastRow="0" w:firstColumn="0" w:lastColumn="0" w:oddVBand="0" w:evenVBand="0" w:oddHBand="0" w:evenHBand="0" w:firstRowFirstColumn="0" w:firstRowLastColumn="0" w:lastRowFirstColumn="0" w:lastRowLastColumn="0"/>
            </w:pPr>
          </w:p>
          <w:p w14:paraId="4BBFAF5D" w14:textId="5D2ACEF7" w:rsidR="001B03B6" w:rsidRDefault="001B03B6" w:rsidP="00865AF9">
            <w:pPr>
              <w:pStyle w:val="Text"/>
              <w:spacing w:after="0"/>
              <w:cnfStyle w:val="000000000000" w:firstRow="0" w:lastRow="0" w:firstColumn="0" w:lastColumn="0" w:oddVBand="0" w:evenVBand="0" w:oddHBand="0" w:evenHBand="0" w:firstRowFirstColumn="0" w:firstRowLastColumn="0" w:lastRowFirstColumn="0" w:lastRowLastColumn="0"/>
            </w:pPr>
            <w:r>
              <w:t xml:space="preserve">a) </w:t>
            </w:r>
            <w:r w:rsidR="00865AF9" w:rsidRPr="00865AF9">
              <w:t>Records and information held in open internet tools (e.g. YouTube videos, podcasts)</w:t>
            </w:r>
            <w:r w:rsidR="00865AF9" w:rsidRPr="00865AF9">
              <w:rPr>
                <w:rStyle w:val="FootnoteReference"/>
              </w:rPr>
              <w:footnoteReference w:id="8"/>
            </w:r>
            <w:r w:rsidR="00AA2921">
              <w:t xml:space="preserve"> </w:t>
            </w:r>
          </w:p>
          <w:p w14:paraId="0DD58C54" w14:textId="191BE327" w:rsidR="00865AF9" w:rsidRDefault="001B03B6" w:rsidP="00865AF9">
            <w:pPr>
              <w:pStyle w:val="Text"/>
              <w:spacing w:after="0"/>
              <w:cnfStyle w:val="000000000000" w:firstRow="0" w:lastRow="0" w:firstColumn="0" w:lastColumn="0" w:oddVBand="0" w:evenVBand="0" w:oddHBand="0" w:evenHBand="0" w:firstRowFirstColumn="0" w:firstRowLastColumn="0" w:lastRowFirstColumn="0" w:lastRowLastColumn="0"/>
            </w:pPr>
            <w:r>
              <w:t xml:space="preserve">b) Records and information held on </w:t>
            </w:r>
            <w:r w:rsidR="00AA2921">
              <w:t>mobile phones (e.g. text messages, WhatsApp)</w:t>
            </w:r>
          </w:p>
          <w:p w14:paraId="5DE60F28" w14:textId="46EDA2AD" w:rsidR="001B03B6" w:rsidRPr="00865AF9" w:rsidRDefault="001B03B6" w:rsidP="00865AF9">
            <w:pPr>
              <w:pStyle w:val="Text"/>
              <w:spacing w:after="0"/>
              <w:cnfStyle w:val="000000000000" w:firstRow="0" w:lastRow="0" w:firstColumn="0" w:lastColumn="0" w:oddVBand="0" w:evenVBand="0" w:oddHBand="0" w:evenHBand="0" w:firstRowFirstColumn="0" w:firstRowLastColumn="0" w:lastRowFirstColumn="0" w:lastRowLastColumn="0"/>
            </w:pPr>
            <w:r>
              <w:t xml:space="preserve">c) Instant Messages (Skype, </w:t>
            </w:r>
            <w:r w:rsidR="00C101B9">
              <w:t xml:space="preserve">Slack, </w:t>
            </w:r>
            <w:r>
              <w:t>Teams, etc)</w:t>
            </w:r>
          </w:p>
          <w:p w14:paraId="17F58861" w14:textId="77777777" w:rsidR="00865AF9" w:rsidRPr="00865AF9" w:rsidRDefault="00865AF9" w:rsidP="00865AF9">
            <w:pPr>
              <w:pStyle w:val="Text"/>
              <w:spacing w:after="0"/>
              <w:cnfStyle w:val="000000000000" w:firstRow="0" w:lastRow="0" w:firstColumn="0" w:lastColumn="0" w:oddVBand="0" w:evenVBand="0" w:oddHBand="0" w:evenHBand="0" w:firstRowFirstColumn="0" w:firstRowLastColumn="0" w:lastRowFirstColumn="0" w:lastRowLastColumn="0"/>
              <w:rPr>
                <w:b/>
              </w:rPr>
            </w:pPr>
          </w:p>
        </w:tc>
        <w:tc>
          <w:tcPr>
            <w:tcW w:w="1777" w:type="dxa"/>
            <w:vAlign w:val="center"/>
          </w:tcPr>
          <w:p w14:paraId="417DBF8A" w14:textId="713BBCA4" w:rsidR="00865AF9" w:rsidRPr="00865AF9" w:rsidRDefault="00865AF9" w:rsidP="00865AF9">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1029E3DB" w14:textId="1974F5A6" w:rsidR="00865AF9" w:rsidRPr="00865AF9" w:rsidRDefault="00865AF9" w:rsidP="00865AF9">
            <w:pPr>
              <w:pStyle w:val="Text"/>
              <w:spacing w:after="0"/>
              <w:cnfStyle w:val="000000000000" w:firstRow="0" w:lastRow="0" w:firstColumn="0" w:lastColumn="0" w:oddVBand="0" w:evenVBand="0" w:oddHBand="0" w:evenHBand="0" w:firstRowFirstColumn="0" w:firstRowLastColumn="0" w:lastRowFirstColumn="0" w:lastRowLastColumn="0"/>
            </w:pPr>
            <w:r w:rsidRPr="00865AF9">
              <w:t>Keep for</w:t>
            </w:r>
            <w:r w:rsidR="00C101B9">
              <w:t xml:space="preserve"> no longer than </w:t>
            </w:r>
            <w:r w:rsidRPr="00865AF9">
              <w:rPr>
                <w:b/>
              </w:rPr>
              <w:t>three months</w:t>
            </w:r>
            <w:r w:rsidRPr="00865AF9">
              <w:t xml:space="preserve"> and then transfer to the corporate memory or destroy</w:t>
            </w:r>
          </w:p>
        </w:tc>
      </w:tr>
      <w:tr w:rsidR="00E953B6" w14:paraId="5A5BFDDF"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09919417" w14:textId="77777777" w:rsidR="00E953B6" w:rsidRDefault="00E953B6" w:rsidP="00893A6C">
            <w:pPr>
              <w:pStyle w:val="Text"/>
              <w:numPr>
                <w:ilvl w:val="0"/>
                <w:numId w:val="14"/>
              </w:numPr>
              <w:spacing w:after="0"/>
            </w:pPr>
          </w:p>
        </w:tc>
        <w:tc>
          <w:tcPr>
            <w:tcW w:w="3968" w:type="dxa"/>
            <w:vAlign w:val="center"/>
          </w:tcPr>
          <w:p w14:paraId="30EAE915" w14:textId="77777777" w:rsidR="00E953B6" w:rsidRDefault="00E953B6" w:rsidP="00591EDE">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p w14:paraId="3EFCA358" w14:textId="77777777" w:rsidR="00E953B6" w:rsidRDefault="00E953B6" w:rsidP="00591EDE">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r>
              <w:rPr>
                <w:lang w:eastAsia="en-US"/>
              </w:rPr>
              <w:t>HR information (held by line managers)</w:t>
            </w:r>
          </w:p>
          <w:p w14:paraId="7D134334" w14:textId="77777777" w:rsidR="00E953B6" w:rsidRDefault="00E953B6" w:rsidP="00591EDE">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670612BB" w14:textId="77777777" w:rsidR="00E953B6" w:rsidRDefault="00E953B6" w:rsidP="00591EDE">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6F097F0D" w14:textId="5853897A" w:rsidR="00E953B6" w:rsidRDefault="00E953B6" w:rsidP="00591EDE">
            <w:pPr>
              <w:pStyle w:val="Text"/>
              <w:spacing w:after="0"/>
              <w:cnfStyle w:val="000000000000" w:firstRow="0" w:lastRow="0" w:firstColumn="0" w:lastColumn="0" w:oddVBand="0" w:evenVBand="0" w:oddHBand="0" w:evenHBand="0" w:firstRowFirstColumn="0" w:firstRowLastColumn="0" w:lastRowFirstColumn="0" w:lastRowLastColumn="0"/>
            </w:pPr>
            <w:r>
              <w:rPr>
                <w:lang w:eastAsia="en-US"/>
              </w:rPr>
              <w:t xml:space="preserve">Manage in line with the </w:t>
            </w:r>
            <w:r>
              <w:rPr>
                <w:i/>
                <w:lang w:eastAsia="en-US"/>
              </w:rPr>
              <w:t>What to keep</w:t>
            </w:r>
            <w:r>
              <w:rPr>
                <w:rStyle w:val="FootnoteReference"/>
                <w:lang w:eastAsia="en-US"/>
              </w:rPr>
              <w:footnoteReference w:id="9"/>
            </w:r>
            <w:r w:rsidR="00676EBB">
              <w:rPr>
                <w:i/>
                <w:lang w:eastAsia="en-US"/>
              </w:rPr>
              <w:t xml:space="preserve"> </w:t>
            </w:r>
            <w:r>
              <w:rPr>
                <w:lang w:eastAsia="en-US"/>
              </w:rPr>
              <w:t>guidance</w:t>
            </w:r>
          </w:p>
        </w:tc>
      </w:tr>
      <w:tr w:rsidR="008A1106" w14:paraId="3DC874F4"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48640337" w14:textId="77777777" w:rsidR="008A1106" w:rsidRDefault="008A1106" w:rsidP="00893A6C">
            <w:pPr>
              <w:pStyle w:val="Text"/>
              <w:numPr>
                <w:ilvl w:val="0"/>
                <w:numId w:val="14"/>
              </w:numPr>
              <w:spacing w:after="0"/>
            </w:pPr>
          </w:p>
        </w:tc>
        <w:tc>
          <w:tcPr>
            <w:tcW w:w="3968" w:type="dxa"/>
            <w:vAlign w:val="center"/>
          </w:tcPr>
          <w:p w14:paraId="3FDC3976" w14:textId="77777777" w:rsidR="008A1106" w:rsidRDefault="008A1106" w:rsidP="00A23246">
            <w:pPr>
              <w:pStyle w:val="Text"/>
              <w:spacing w:after="0"/>
              <w:cnfStyle w:val="000000000000" w:firstRow="0" w:lastRow="0" w:firstColumn="0" w:lastColumn="0" w:oddVBand="0" w:evenVBand="0" w:oddHBand="0" w:evenHBand="0" w:firstRowFirstColumn="0" w:firstRowLastColumn="0" w:lastRowFirstColumn="0" w:lastRowLastColumn="0"/>
            </w:pPr>
          </w:p>
          <w:p w14:paraId="7E952D98" w14:textId="77777777" w:rsidR="008A1106" w:rsidRDefault="008A1106" w:rsidP="00A23246">
            <w:pPr>
              <w:pStyle w:val="Text"/>
              <w:spacing w:after="0"/>
              <w:cnfStyle w:val="000000000000" w:firstRow="0" w:lastRow="0" w:firstColumn="0" w:lastColumn="0" w:oddVBand="0" w:evenVBand="0" w:oddHBand="0" w:evenHBand="0" w:firstRowFirstColumn="0" w:firstRowLastColumn="0" w:lastRowFirstColumn="0" w:lastRowLastColumn="0"/>
            </w:pPr>
            <w:r>
              <w:t>Responses to Subject Access Requests</w:t>
            </w:r>
          </w:p>
          <w:p w14:paraId="3C03163B" w14:textId="77777777" w:rsidR="008A1106" w:rsidRDefault="008A1106" w:rsidP="00A23246">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5D78B291" w14:textId="77777777" w:rsidR="008A1106" w:rsidRDefault="008A1106" w:rsidP="00A23246">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7A675C68" w14:textId="77777777" w:rsidR="008A1106" w:rsidRDefault="008A1106" w:rsidP="00A23246">
            <w:pPr>
              <w:pStyle w:val="Text"/>
              <w:spacing w:after="0"/>
              <w:cnfStyle w:val="000000000000" w:firstRow="0" w:lastRow="0" w:firstColumn="0" w:lastColumn="0" w:oddVBand="0" w:evenVBand="0" w:oddHBand="0" w:evenHBand="0" w:firstRowFirstColumn="0" w:firstRowLastColumn="0" w:lastRowFirstColumn="0" w:lastRowLastColumn="0"/>
            </w:pPr>
          </w:p>
          <w:p w14:paraId="0C312130" w14:textId="6672B416" w:rsidR="00893A6C" w:rsidRDefault="008A1106" w:rsidP="00A23246">
            <w:pPr>
              <w:pStyle w:val="Text"/>
              <w:spacing w:after="0"/>
              <w:cnfStyle w:val="000000000000" w:firstRow="0" w:lastRow="0" w:firstColumn="0" w:lastColumn="0" w:oddVBand="0" w:evenVBand="0" w:oddHBand="0" w:evenHBand="0" w:firstRowFirstColumn="0" w:firstRowLastColumn="0" w:lastRowFirstColumn="0" w:lastRowLastColumn="0"/>
            </w:pPr>
            <w:bookmarkStart w:id="17" w:name="_Hlk26272304"/>
            <w:r w:rsidRPr="009819A4">
              <w:t>Ke</w:t>
            </w:r>
            <w:r w:rsidR="00032893">
              <w:t>e</w:t>
            </w:r>
            <w:r w:rsidRPr="009819A4">
              <w:t xml:space="preserve">p for </w:t>
            </w:r>
            <w:r w:rsidR="00893A6C">
              <w:rPr>
                <w:b/>
              </w:rPr>
              <w:t>nine months</w:t>
            </w:r>
            <w:r w:rsidRPr="009819A4">
              <w:t xml:space="preserve"> </w:t>
            </w:r>
            <w:r w:rsidR="00893A6C">
              <w:t xml:space="preserve">and then destroy. </w:t>
            </w:r>
          </w:p>
          <w:bookmarkEnd w:id="17"/>
          <w:p w14:paraId="424720F7" w14:textId="4BC3BB36" w:rsidR="008A1106" w:rsidRDefault="008A1106" w:rsidP="00032893">
            <w:pPr>
              <w:pStyle w:val="Text"/>
              <w:spacing w:after="0"/>
              <w:cnfStyle w:val="000000000000" w:firstRow="0" w:lastRow="0" w:firstColumn="0" w:lastColumn="0" w:oddVBand="0" w:evenVBand="0" w:oddHBand="0" w:evenHBand="0" w:firstRowFirstColumn="0" w:firstRowLastColumn="0" w:lastRowFirstColumn="0" w:lastRowLastColumn="0"/>
            </w:pPr>
          </w:p>
        </w:tc>
      </w:tr>
      <w:tr w:rsidR="002E3221" w14:paraId="7878EFA1"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1F44CC59" w14:textId="77777777" w:rsidR="002E3221" w:rsidRDefault="002E3221" w:rsidP="00893A6C">
            <w:pPr>
              <w:pStyle w:val="Text"/>
              <w:numPr>
                <w:ilvl w:val="0"/>
                <w:numId w:val="14"/>
              </w:numPr>
              <w:spacing w:after="0"/>
            </w:pPr>
          </w:p>
        </w:tc>
        <w:tc>
          <w:tcPr>
            <w:tcW w:w="3968" w:type="dxa"/>
            <w:vAlign w:val="center"/>
          </w:tcPr>
          <w:p w14:paraId="2D603F82" w14:textId="77777777" w:rsidR="002E3221" w:rsidRDefault="002E3221" w:rsidP="00FD4875">
            <w:pPr>
              <w:pStyle w:val="Text"/>
              <w:spacing w:after="0"/>
              <w:cnfStyle w:val="000000000000" w:firstRow="0" w:lastRow="0" w:firstColumn="0" w:lastColumn="0" w:oddVBand="0" w:evenVBand="0" w:oddHBand="0" w:evenHBand="0" w:firstRowFirstColumn="0" w:firstRowLastColumn="0" w:lastRowFirstColumn="0" w:lastRowLastColumn="0"/>
            </w:pPr>
          </w:p>
          <w:p w14:paraId="792CE424" w14:textId="54507331" w:rsidR="008A1106" w:rsidRDefault="008A1106" w:rsidP="008A1106">
            <w:pPr>
              <w:pStyle w:val="Text"/>
              <w:spacing w:after="0"/>
              <w:cnfStyle w:val="000000000000" w:firstRow="0" w:lastRow="0" w:firstColumn="0" w:lastColumn="0" w:oddVBand="0" w:evenVBand="0" w:oddHBand="0" w:evenHBand="0" w:firstRowFirstColumn="0" w:firstRowLastColumn="0" w:lastRowFirstColumn="0" w:lastRowLastColumn="0"/>
            </w:pPr>
            <w:r>
              <w:t xml:space="preserve">Background information </w:t>
            </w:r>
            <w:r w:rsidR="00832143">
              <w:t>(</w:t>
            </w:r>
            <w:r w:rsidR="00832143">
              <w:rPr>
                <w:rFonts w:cs="Arial"/>
              </w:rPr>
              <w:t xml:space="preserve">held by business) </w:t>
            </w:r>
            <w:r>
              <w:t xml:space="preserve">for responses to: </w:t>
            </w:r>
          </w:p>
          <w:p w14:paraId="64E7BBAD" w14:textId="77777777" w:rsidR="008A1106" w:rsidRDefault="008A1106" w:rsidP="00893A6C">
            <w:pPr>
              <w:pStyle w:val="Text"/>
              <w:numPr>
                <w:ilvl w:val="0"/>
                <w:numId w:val="17"/>
              </w:numPr>
              <w:spacing w:after="0"/>
              <w:cnfStyle w:val="000000000000" w:firstRow="0" w:lastRow="0" w:firstColumn="0" w:lastColumn="0" w:oddVBand="0" w:evenVBand="0" w:oddHBand="0" w:evenHBand="0" w:firstRowFirstColumn="0" w:firstRowLastColumn="0" w:lastRowFirstColumn="0" w:lastRowLastColumn="0"/>
            </w:pPr>
            <w:r w:rsidRPr="001C4F0C">
              <w:t>Parliamentary Questions (PQs)</w:t>
            </w:r>
          </w:p>
          <w:p w14:paraId="08AFBBC4" w14:textId="7E3BE7E4" w:rsidR="008A1106" w:rsidRDefault="008A1106" w:rsidP="00893A6C">
            <w:pPr>
              <w:pStyle w:val="Text"/>
              <w:numPr>
                <w:ilvl w:val="0"/>
                <w:numId w:val="17"/>
              </w:numPr>
              <w:spacing w:after="0"/>
              <w:cnfStyle w:val="000000000000" w:firstRow="0" w:lastRow="0" w:firstColumn="0" w:lastColumn="0" w:oddVBand="0" w:evenVBand="0" w:oddHBand="0" w:evenHBand="0" w:firstRowFirstColumn="0" w:firstRowLastColumn="0" w:lastRowFirstColumn="0" w:lastRowLastColumn="0"/>
            </w:pPr>
            <w:r>
              <w:t>Correspondence</w:t>
            </w:r>
            <w:r w:rsidR="00E97538">
              <w:t xml:space="preserve"> (including Ministerial Correspondence (MCs))</w:t>
            </w:r>
          </w:p>
          <w:p w14:paraId="26269585" w14:textId="096DA242" w:rsidR="008A1106" w:rsidRPr="008A1106" w:rsidRDefault="008A1106" w:rsidP="00893A6C">
            <w:pPr>
              <w:pStyle w:val="Text"/>
              <w:numPr>
                <w:ilvl w:val="0"/>
                <w:numId w:val="17"/>
              </w:numPr>
              <w:spacing w:after="0"/>
              <w:cnfStyle w:val="000000000000" w:firstRow="0" w:lastRow="0" w:firstColumn="0" w:lastColumn="0" w:oddVBand="0" w:evenVBand="0" w:oddHBand="0" w:evenHBand="0" w:firstRowFirstColumn="0" w:firstRowLastColumn="0" w:lastRowFirstColumn="0" w:lastRowLastColumn="0"/>
              <w:rPr>
                <w:rFonts w:cs="Arial"/>
              </w:rPr>
            </w:pPr>
            <w:r>
              <w:t xml:space="preserve">Information requests </w:t>
            </w:r>
            <w:r w:rsidRPr="008A1106">
              <w:rPr>
                <w:rFonts w:cs="Arial"/>
              </w:rPr>
              <w:t xml:space="preserve">made under: </w:t>
            </w:r>
          </w:p>
          <w:p w14:paraId="1B65C5BC" w14:textId="77777777" w:rsidR="008A1106" w:rsidRDefault="008A1106" w:rsidP="00893A6C">
            <w:pPr>
              <w:pStyle w:val="Text"/>
              <w:numPr>
                <w:ilvl w:val="0"/>
                <w:numId w:val="18"/>
              </w:numPr>
              <w:spacing w:after="0"/>
              <w:cnfStyle w:val="000000000000" w:firstRow="0" w:lastRow="0" w:firstColumn="0" w:lastColumn="0" w:oddVBand="0" w:evenVBand="0" w:oddHBand="0" w:evenHBand="0" w:firstRowFirstColumn="0" w:firstRowLastColumn="0" w:lastRowFirstColumn="0" w:lastRowLastColumn="0"/>
              <w:rPr>
                <w:rFonts w:cs="Arial"/>
              </w:rPr>
            </w:pPr>
            <w:r w:rsidRPr="003B50BC">
              <w:rPr>
                <w:rFonts w:cs="Arial"/>
              </w:rPr>
              <w:t>Freedom of Information Act</w:t>
            </w:r>
          </w:p>
          <w:p w14:paraId="7ECFFF23" w14:textId="77777777" w:rsidR="008A1106" w:rsidRDefault="008A1106" w:rsidP="00893A6C">
            <w:pPr>
              <w:pStyle w:val="Text"/>
              <w:numPr>
                <w:ilvl w:val="0"/>
                <w:numId w:val="18"/>
              </w:numPr>
              <w:spacing w:after="0"/>
              <w:cnfStyle w:val="000000000000" w:firstRow="0" w:lastRow="0" w:firstColumn="0" w:lastColumn="0" w:oddVBand="0" w:evenVBand="0" w:oddHBand="0" w:evenHBand="0" w:firstRowFirstColumn="0" w:firstRowLastColumn="0" w:lastRowFirstColumn="0" w:lastRowLastColumn="0"/>
              <w:rPr>
                <w:rFonts w:cs="Arial"/>
              </w:rPr>
            </w:pPr>
            <w:r w:rsidRPr="008A1106">
              <w:rPr>
                <w:rFonts w:cs="Arial"/>
              </w:rPr>
              <w:t>Environmental Information Regulations</w:t>
            </w:r>
          </w:p>
          <w:p w14:paraId="0DFF86D8" w14:textId="77777777" w:rsidR="00D2502D" w:rsidRDefault="008A1106" w:rsidP="008A1106">
            <w:pPr>
              <w:pStyle w:val="Text"/>
              <w:numPr>
                <w:ilvl w:val="0"/>
                <w:numId w:val="18"/>
              </w:numPr>
              <w:spacing w:after="0"/>
              <w:cnfStyle w:val="000000000000" w:firstRow="0" w:lastRow="0" w:firstColumn="0" w:lastColumn="0" w:oddVBand="0" w:evenVBand="0" w:oddHBand="0" w:evenHBand="0" w:firstRowFirstColumn="0" w:firstRowLastColumn="0" w:lastRowFirstColumn="0" w:lastRowLastColumn="0"/>
            </w:pPr>
            <w:r w:rsidRPr="008A1106">
              <w:rPr>
                <w:rFonts w:cs="Arial"/>
              </w:rPr>
              <w:t>Reuse of Public Sector Information Regulation</w:t>
            </w:r>
            <w:r>
              <w:t>s</w:t>
            </w:r>
          </w:p>
          <w:p w14:paraId="674ED49D" w14:textId="77777777" w:rsidR="00D2502D" w:rsidRDefault="00D2502D" w:rsidP="00D2502D">
            <w:pPr>
              <w:pStyle w:val="Text"/>
              <w:spacing w:after="0"/>
              <w:cnfStyle w:val="000000000000" w:firstRow="0" w:lastRow="0" w:firstColumn="0" w:lastColumn="0" w:oddVBand="0" w:evenVBand="0" w:oddHBand="0" w:evenHBand="0" w:firstRowFirstColumn="0" w:firstRowLastColumn="0" w:lastRowFirstColumn="0" w:lastRowLastColumn="0"/>
            </w:pPr>
          </w:p>
          <w:p w14:paraId="379B7FD3" w14:textId="77777777" w:rsidR="00D2502D" w:rsidRDefault="00D2502D" w:rsidP="00D2502D">
            <w:pPr>
              <w:pStyle w:val="Text"/>
              <w:spacing w:after="0"/>
              <w:cnfStyle w:val="000000000000" w:firstRow="0" w:lastRow="0" w:firstColumn="0" w:lastColumn="0" w:oddVBand="0" w:evenVBand="0" w:oddHBand="0" w:evenHBand="0" w:firstRowFirstColumn="0" w:firstRowLastColumn="0" w:lastRowFirstColumn="0" w:lastRowLastColumn="0"/>
            </w:pPr>
            <w:r>
              <w:rPr>
                <w:b/>
              </w:rPr>
              <w:t>NB.</w:t>
            </w:r>
            <w:r>
              <w:t xml:space="preserve"> The answers to these requests are held by:</w:t>
            </w:r>
          </w:p>
          <w:p w14:paraId="4364A31E" w14:textId="3ABBA0C2" w:rsidR="00832143" w:rsidRDefault="00D2502D" w:rsidP="00D2502D">
            <w:pPr>
              <w:pStyle w:val="Text"/>
              <w:spacing w:after="0"/>
              <w:cnfStyle w:val="000000000000" w:firstRow="0" w:lastRow="0" w:firstColumn="0" w:lastColumn="0" w:oddVBand="0" w:evenVBand="0" w:oddHBand="0" w:evenHBand="0" w:firstRowFirstColumn="0" w:firstRowLastColumn="0" w:lastRowFirstColumn="0" w:lastRowLastColumn="0"/>
            </w:pPr>
            <w:r>
              <w:t xml:space="preserve">a) </w:t>
            </w:r>
            <w:r w:rsidR="008A1106">
              <w:t xml:space="preserve"> </w:t>
            </w:r>
            <w:r w:rsidRPr="00D2502D">
              <w:t>Ministers, Parliament, Strategy and Implementation</w:t>
            </w:r>
            <w:r>
              <w:t xml:space="preserve"> (see row</w:t>
            </w:r>
            <w:r w:rsidR="00C43ECC">
              <w:t xml:space="preserve"> 3</w:t>
            </w:r>
            <w:r w:rsidR="00E62670">
              <w:t>7</w:t>
            </w:r>
            <w:r w:rsidRPr="00D2502D">
              <w:t>)</w:t>
            </w:r>
          </w:p>
          <w:p w14:paraId="280E0A37" w14:textId="29E2A7F6" w:rsidR="00D2502D" w:rsidRDefault="008E040F" w:rsidP="00D2502D">
            <w:pPr>
              <w:pStyle w:val="Text"/>
              <w:spacing w:after="0"/>
              <w:cnfStyle w:val="000000000000" w:firstRow="0" w:lastRow="0" w:firstColumn="0" w:lastColumn="0" w:oddVBand="0" w:evenVBand="0" w:oddHBand="0" w:evenHBand="0" w:firstRowFirstColumn="0" w:firstRowLastColumn="0" w:lastRowFirstColumn="0" w:lastRowLastColumn="0"/>
            </w:pPr>
            <w:r>
              <w:t xml:space="preserve">b) </w:t>
            </w:r>
            <w:r w:rsidR="00D2502D" w:rsidRPr="00D2502D">
              <w:t>Minister</w:t>
            </w:r>
            <w:r>
              <w:t>ial Correspondence Unit (</w:t>
            </w:r>
            <w:r w:rsidR="00D2502D">
              <w:t>see row</w:t>
            </w:r>
            <w:r>
              <w:t xml:space="preserve"> 4 of the Private Office schedule)</w:t>
            </w:r>
          </w:p>
          <w:p w14:paraId="3016301F" w14:textId="2C1275B9" w:rsidR="00D2502D" w:rsidRDefault="008E040F" w:rsidP="00D2502D">
            <w:pPr>
              <w:pStyle w:val="Text"/>
              <w:spacing w:after="0"/>
              <w:cnfStyle w:val="000000000000" w:firstRow="0" w:lastRow="0" w:firstColumn="0" w:lastColumn="0" w:oddVBand="0" w:evenVBand="0" w:oddHBand="0" w:evenHBand="0" w:firstRowFirstColumn="0" w:firstRowLastColumn="0" w:lastRowFirstColumn="0" w:lastRowLastColumn="0"/>
            </w:pPr>
            <w:r>
              <w:t xml:space="preserve">c) Disclosure </w:t>
            </w:r>
            <w:r w:rsidR="00D2502D">
              <w:t>(see row</w:t>
            </w:r>
            <w:r w:rsidR="00E62670">
              <w:t xml:space="preserve"> 40</w:t>
            </w:r>
            <w:r w:rsidR="00D2502D" w:rsidRPr="00D2502D">
              <w:t>)</w:t>
            </w:r>
          </w:p>
          <w:p w14:paraId="7304EFE5" w14:textId="5ABA1721" w:rsidR="008E040F" w:rsidRDefault="008E040F" w:rsidP="00D2502D">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1F742632" w14:textId="77777777" w:rsidR="002E3221" w:rsidRDefault="002E3221" w:rsidP="00FD4875">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1AA595ED" w14:textId="77777777" w:rsidR="008A1106" w:rsidRDefault="002E3221" w:rsidP="00FD4875">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sidR="008A1106">
              <w:rPr>
                <w:b/>
              </w:rPr>
              <w:t>one</w:t>
            </w:r>
            <w:r w:rsidRPr="00905C57">
              <w:rPr>
                <w:b/>
              </w:rPr>
              <w:t xml:space="preserve"> year</w:t>
            </w:r>
            <w:r w:rsidR="00E953B6">
              <w:t xml:space="preserve"> </w:t>
            </w:r>
            <w:r>
              <w:t xml:space="preserve">and then </w:t>
            </w:r>
            <w:r w:rsidR="008A1106">
              <w:t>review:</w:t>
            </w:r>
          </w:p>
          <w:p w14:paraId="56369CA3" w14:textId="77777777" w:rsidR="008A1106" w:rsidRDefault="008A1106" w:rsidP="00893A6C">
            <w:pPr>
              <w:pStyle w:val="Text"/>
              <w:numPr>
                <w:ilvl w:val="0"/>
                <w:numId w:val="11"/>
              </w:numPr>
              <w:spacing w:after="0"/>
              <w:cnfStyle w:val="000000000000" w:firstRow="0" w:lastRow="0" w:firstColumn="0" w:lastColumn="0" w:oddVBand="0" w:evenVBand="0" w:oddHBand="0" w:evenHBand="0" w:firstRowFirstColumn="0" w:firstRowLastColumn="0" w:lastRowFirstColumn="0" w:lastRowLastColumn="0"/>
            </w:pPr>
            <w:r>
              <w:t xml:space="preserve">Where operationally relevant, keep for </w:t>
            </w:r>
            <w:r w:rsidRPr="008A1106">
              <w:rPr>
                <w:b/>
              </w:rPr>
              <w:t>another</w:t>
            </w:r>
            <w:r>
              <w:t xml:space="preserve"> </w:t>
            </w:r>
            <w:r>
              <w:rPr>
                <w:b/>
              </w:rPr>
              <w:t>year</w:t>
            </w:r>
            <w:r>
              <w:t xml:space="preserve"> and then repeat the process until the item is no longer needed.</w:t>
            </w:r>
          </w:p>
          <w:p w14:paraId="624B2936" w14:textId="432FCADE" w:rsidR="002E3221" w:rsidRDefault="008A1106" w:rsidP="00893A6C">
            <w:pPr>
              <w:pStyle w:val="Text"/>
              <w:numPr>
                <w:ilvl w:val="0"/>
                <w:numId w:val="11"/>
              </w:numPr>
              <w:spacing w:after="0"/>
              <w:cnfStyle w:val="000000000000" w:firstRow="0" w:lastRow="0" w:firstColumn="0" w:lastColumn="0" w:oddVBand="0" w:evenVBand="0" w:oddHBand="0" w:evenHBand="0" w:firstRowFirstColumn="0" w:firstRowLastColumn="0" w:lastRowFirstColumn="0" w:lastRowLastColumn="0"/>
            </w:pPr>
            <w:r>
              <w:t>Where no longer needed, d</w:t>
            </w:r>
            <w:r w:rsidRPr="00FA5D29">
              <w:t xml:space="preserve">estroy </w:t>
            </w:r>
            <w:r>
              <w:t>imm</w:t>
            </w:r>
            <w:r w:rsidRPr="00FA5D29">
              <w:t>e</w:t>
            </w:r>
            <w:r>
              <w:t>diately.</w:t>
            </w:r>
          </w:p>
        </w:tc>
      </w:tr>
      <w:tr w:rsidR="00C26F51" w14:paraId="78BCAF05"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34B60AE0" w14:textId="77777777" w:rsidR="00C26F51" w:rsidRDefault="00C26F51" w:rsidP="00893A6C">
            <w:pPr>
              <w:pStyle w:val="Text"/>
              <w:numPr>
                <w:ilvl w:val="0"/>
                <w:numId w:val="14"/>
              </w:numPr>
              <w:spacing w:after="0"/>
            </w:pPr>
          </w:p>
        </w:tc>
        <w:tc>
          <w:tcPr>
            <w:tcW w:w="3968" w:type="dxa"/>
            <w:vAlign w:val="center"/>
          </w:tcPr>
          <w:p w14:paraId="46CC0F89"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rPr>
                <w:rFonts w:cs="Arial"/>
              </w:rPr>
            </w:pPr>
          </w:p>
          <w:p w14:paraId="1D7CE4A5" w14:textId="5B30546C" w:rsidR="00C26F51" w:rsidRDefault="009F5F2F" w:rsidP="00C26F51">
            <w:pPr>
              <w:pStyle w:val="Text"/>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GDPR and </w:t>
            </w:r>
            <w:r w:rsidR="00C26F51" w:rsidRPr="00B077F4">
              <w:rPr>
                <w:rFonts w:cs="Arial"/>
              </w:rPr>
              <w:t xml:space="preserve">Data Protection Act </w:t>
            </w:r>
            <w:r>
              <w:rPr>
                <w:rFonts w:cs="Arial"/>
              </w:rPr>
              <w:t>r</w:t>
            </w:r>
            <w:r w:rsidR="00C26F51" w:rsidRPr="00B077F4">
              <w:rPr>
                <w:rFonts w:cs="Arial"/>
              </w:rPr>
              <w:t>egistration, notification, records (paper and electronic</w:t>
            </w:r>
            <w:r w:rsidR="00832143">
              <w:rPr>
                <w:rFonts w:cs="Arial"/>
              </w:rPr>
              <w:t>)</w:t>
            </w:r>
          </w:p>
          <w:p w14:paraId="5B5C5AAB"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rPr>
                <w:rFonts w:cs="Arial"/>
              </w:rPr>
            </w:pPr>
          </w:p>
        </w:tc>
        <w:tc>
          <w:tcPr>
            <w:tcW w:w="1777" w:type="dxa"/>
            <w:vAlign w:val="center"/>
          </w:tcPr>
          <w:p w14:paraId="010F2BF7"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3E164E0A" w14:textId="6FD83D23"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r w:rsidRPr="0032345F">
              <w:t xml:space="preserve">Keep for </w:t>
            </w:r>
            <w:r w:rsidRPr="0032345F">
              <w:rPr>
                <w:b/>
              </w:rPr>
              <w:t>two years</w:t>
            </w:r>
            <w:r w:rsidRPr="0032345F">
              <w:t xml:space="preserve"> and then destroy</w:t>
            </w:r>
          </w:p>
        </w:tc>
      </w:tr>
      <w:tr w:rsidR="00C26F51" w14:paraId="3EE5D40D"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799352DE" w14:textId="77777777" w:rsidR="00C26F51" w:rsidRDefault="00C26F51" w:rsidP="00893A6C">
            <w:pPr>
              <w:pStyle w:val="Text"/>
              <w:numPr>
                <w:ilvl w:val="0"/>
                <w:numId w:val="14"/>
              </w:numPr>
              <w:spacing w:after="0"/>
            </w:pPr>
          </w:p>
        </w:tc>
        <w:tc>
          <w:tcPr>
            <w:tcW w:w="3968" w:type="dxa"/>
            <w:vAlign w:val="center"/>
          </w:tcPr>
          <w:p w14:paraId="23DEF8D3"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rPr>
                <w:rFonts w:cs="Arial"/>
              </w:rPr>
            </w:pPr>
          </w:p>
          <w:p w14:paraId="3BFC78F7" w14:textId="44C6CB0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Data loss incident records</w:t>
            </w:r>
            <w:r w:rsidR="00CD2541">
              <w:rPr>
                <w:rFonts w:cs="Arial"/>
              </w:rPr>
              <w:t xml:space="preserve"> (held by business)</w:t>
            </w:r>
          </w:p>
          <w:p w14:paraId="5FB96C0D" w14:textId="77777777" w:rsidR="00C26F51" w:rsidRPr="003B50BC"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rPr>
                <w:rFonts w:cs="Arial"/>
              </w:rPr>
            </w:pPr>
          </w:p>
        </w:tc>
        <w:tc>
          <w:tcPr>
            <w:tcW w:w="1777" w:type="dxa"/>
            <w:vAlign w:val="center"/>
          </w:tcPr>
          <w:p w14:paraId="67732422"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473E1E64"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p w14:paraId="3520CDB4"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sidRPr="00BD3577">
              <w:rPr>
                <w:b/>
              </w:rPr>
              <w:t>three years</w:t>
            </w:r>
            <w:r>
              <w:t xml:space="preserve"> from incident closure and then destroy</w:t>
            </w:r>
          </w:p>
          <w:p w14:paraId="46803108"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tc>
      </w:tr>
      <w:tr w:rsidR="003D7E0E" w14:paraId="022DD188"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29C3F2E0" w14:textId="77777777" w:rsidR="003D7E0E" w:rsidRDefault="003D7E0E" w:rsidP="00893A6C">
            <w:pPr>
              <w:pStyle w:val="Text"/>
              <w:numPr>
                <w:ilvl w:val="0"/>
                <w:numId w:val="14"/>
              </w:numPr>
              <w:spacing w:after="0"/>
            </w:pPr>
          </w:p>
        </w:tc>
        <w:tc>
          <w:tcPr>
            <w:tcW w:w="3968" w:type="dxa"/>
            <w:vAlign w:val="center"/>
          </w:tcPr>
          <w:p w14:paraId="48BA3732" w14:textId="77777777" w:rsidR="002903DD" w:rsidRDefault="002903DD" w:rsidP="00FD4875">
            <w:pPr>
              <w:pStyle w:val="Text"/>
              <w:spacing w:after="0"/>
              <w:cnfStyle w:val="000000000000" w:firstRow="0" w:lastRow="0" w:firstColumn="0" w:lastColumn="0" w:oddVBand="0" w:evenVBand="0" w:oddHBand="0" w:evenHBand="0" w:firstRowFirstColumn="0" w:firstRowLastColumn="0" w:lastRowFirstColumn="0" w:lastRowLastColumn="0"/>
              <w:rPr>
                <w:rFonts w:cs="Arial"/>
              </w:rPr>
            </w:pPr>
          </w:p>
          <w:p w14:paraId="5D746270" w14:textId="0C34B3F0" w:rsidR="003D7E0E" w:rsidRDefault="002903DD" w:rsidP="00FD4875">
            <w:pPr>
              <w:pStyle w:val="Text"/>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Correspondence between business and </w:t>
            </w:r>
            <w:r w:rsidR="003D7E0E" w:rsidRPr="002903DD">
              <w:rPr>
                <w:rFonts w:cs="Arial"/>
              </w:rPr>
              <w:t>Press Office</w:t>
            </w:r>
            <w:r>
              <w:rPr>
                <w:rFonts w:cs="Arial"/>
              </w:rPr>
              <w:t xml:space="preserve"> (held by business)</w:t>
            </w:r>
          </w:p>
          <w:p w14:paraId="5D4956A3" w14:textId="5ECC44B3" w:rsidR="002903DD" w:rsidRDefault="002903DD" w:rsidP="00FD4875">
            <w:pPr>
              <w:pStyle w:val="Text"/>
              <w:spacing w:after="0"/>
              <w:cnfStyle w:val="000000000000" w:firstRow="0" w:lastRow="0" w:firstColumn="0" w:lastColumn="0" w:oddVBand="0" w:evenVBand="0" w:oddHBand="0" w:evenHBand="0" w:firstRowFirstColumn="0" w:firstRowLastColumn="0" w:lastRowFirstColumn="0" w:lastRowLastColumn="0"/>
              <w:rPr>
                <w:rFonts w:cs="Arial"/>
              </w:rPr>
            </w:pPr>
          </w:p>
        </w:tc>
        <w:tc>
          <w:tcPr>
            <w:tcW w:w="1777" w:type="dxa"/>
            <w:vAlign w:val="center"/>
          </w:tcPr>
          <w:p w14:paraId="618D8E32" w14:textId="77777777" w:rsidR="003D7E0E" w:rsidRDefault="003D7E0E" w:rsidP="00FD4875">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0E94EBFC" w14:textId="6C663904" w:rsidR="003D7E0E" w:rsidRPr="00492904" w:rsidRDefault="00492904" w:rsidP="00CF318A">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 xml:space="preserve">Keep for </w:t>
            </w:r>
            <w:r>
              <w:rPr>
                <w:rFonts w:cs="Arial"/>
                <w:b/>
                <w:sz w:val="22"/>
              </w:rPr>
              <w:t>three years</w:t>
            </w:r>
            <w:r>
              <w:rPr>
                <w:rFonts w:cs="Arial"/>
                <w:sz w:val="22"/>
              </w:rPr>
              <w:t xml:space="preserve"> and then destroy</w:t>
            </w:r>
          </w:p>
        </w:tc>
      </w:tr>
      <w:tr w:rsidR="00FD4875" w14:paraId="30F9767F"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590467DF" w14:textId="77777777" w:rsidR="00FD4875" w:rsidRDefault="00FD4875" w:rsidP="00893A6C">
            <w:pPr>
              <w:pStyle w:val="Text"/>
              <w:numPr>
                <w:ilvl w:val="0"/>
                <w:numId w:val="14"/>
              </w:numPr>
              <w:spacing w:after="0"/>
            </w:pPr>
          </w:p>
        </w:tc>
        <w:tc>
          <w:tcPr>
            <w:tcW w:w="3968" w:type="dxa"/>
            <w:vAlign w:val="center"/>
          </w:tcPr>
          <w:p w14:paraId="1911CAD4" w14:textId="77777777" w:rsidR="00FD4875" w:rsidRDefault="00FD4875" w:rsidP="00FD4875">
            <w:pPr>
              <w:pStyle w:val="Text"/>
              <w:spacing w:after="0"/>
              <w:cnfStyle w:val="000000000000" w:firstRow="0" w:lastRow="0" w:firstColumn="0" w:lastColumn="0" w:oddVBand="0" w:evenVBand="0" w:oddHBand="0" w:evenHBand="0" w:firstRowFirstColumn="0" w:firstRowLastColumn="0" w:lastRowFirstColumn="0" w:lastRowLastColumn="0"/>
            </w:pPr>
          </w:p>
          <w:p w14:paraId="5A9EE14F" w14:textId="694AFD82" w:rsidR="00FD4875" w:rsidRDefault="00FD4875" w:rsidP="00FD4875">
            <w:pPr>
              <w:pStyle w:val="Text"/>
              <w:spacing w:after="0"/>
              <w:cnfStyle w:val="000000000000" w:firstRow="0" w:lastRow="0" w:firstColumn="0" w:lastColumn="0" w:oddVBand="0" w:evenVBand="0" w:oddHBand="0" w:evenHBand="0" w:firstRowFirstColumn="0" w:firstRowLastColumn="0" w:lastRowFirstColumn="0" w:lastRowLastColumn="0"/>
            </w:pPr>
            <w:r>
              <w:t>Business continuity plans</w:t>
            </w:r>
            <w:r w:rsidR="00832143">
              <w:t xml:space="preserve"> (</w:t>
            </w:r>
            <w:r w:rsidR="00832143">
              <w:rPr>
                <w:rFonts w:cs="Arial"/>
              </w:rPr>
              <w:t>held by business)</w:t>
            </w:r>
          </w:p>
          <w:p w14:paraId="1C3679AE" w14:textId="77777777" w:rsidR="00FD4875" w:rsidRDefault="00FD4875" w:rsidP="00FD4875">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70E6C3DA" w14:textId="77777777" w:rsidR="00FD4875" w:rsidRDefault="00FD4875" w:rsidP="00FD4875">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5FF47283" w14:textId="77777777" w:rsidR="00FD4875" w:rsidRDefault="00FD4875" w:rsidP="00FD4875">
            <w:pPr>
              <w:pStyle w:val="Text"/>
              <w:spacing w:after="0"/>
              <w:cnfStyle w:val="000000000000" w:firstRow="0" w:lastRow="0" w:firstColumn="0" w:lastColumn="0" w:oddVBand="0" w:evenVBand="0" w:oddHBand="0" w:evenHBand="0" w:firstRowFirstColumn="0" w:firstRowLastColumn="0" w:lastRowFirstColumn="0" w:lastRowLastColumn="0"/>
            </w:pPr>
          </w:p>
          <w:p w14:paraId="3FD9F038" w14:textId="77777777" w:rsidR="00FD4875" w:rsidRDefault="00FD4875" w:rsidP="00FD4875">
            <w:pPr>
              <w:pStyle w:val="Text"/>
              <w:spacing w:after="0"/>
              <w:cnfStyle w:val="000000000000" w:firstRow="0" w:lastRow="0" w:firstColumn="0" w:lastColumn="0" w:oddVBand="0" w:evenVBand="0" w:oddHBand="0" w:evenHBand="0" w:firstRowFirstColumn="0" w:firstRowLastColumn="0" w:lastRowFirstColumn="0" w:lastRowLastColumn="0"/>
            </w:pPr>
            <w:r>
              <w:t xml:space="preserve">Updated annually. Keep previous versions for </w:t>
            </w:r>
            <w:r w:rsidRPr="00905C57">
              <w:rPr>
                <w:b/>
              </w:rPr>
              <w:t>three years</w:t>
            </w:r>
            <w:r>
              <w:t xml:space="preserve"> and then destroy.</w:t>
            </w:r>
          </w:p>
          <w:p w14:paraId="26E16C03" w14:textId="77777777" w:rsidR="00FD4875" w:rsidRDefault="00FD4875" w:rsidP="00FD4875">
            <w:pPr>
              <w:pStyle w:val="Text"/>
              <w:spacing w:after="0"/>
              <w:cnfStyle w:val="000000000000" w:firstRow="0" w:lastRow="0" w:firstColumn="0" w:lastColumn="0" w:oddVBand="0" w:evenVBand="0" w:oddHBand="0" w:evenHBand="0" w:firstRowFirstColumn="0" w:firstRowLastColumn="0" w:lastRowFirstColumn="0" w:lastRowLastColumn="0"/>
            </w:pPr>
          </w:p>
        </w:tc>
      </w:tr>
      <w:tr w:rsidR="00BB0DE9" w14:paraId="6F3DDCA8"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A7342B5" w14:textId="77777777" w:rsidR="00BB0DE9" w:rsidRDefault="00BB0DE9" w:rsidP="00893A6C">
            <w:pPr>
              <w:pStyle w:val="Text"/>
              <w:numPr>
                <w:ilvl w:val="0"/>
                <w:numId w:val="14"/>
              </w:numPr>
              <w:spacing w:after="0"/>
            </w:pPr>
          </w:p>
        </w:tc>
        <w:tc>
          <w:tcPr>
            <w:tcW w:w="3968" w:type="dxa"/>
            <w:vAlign w:val="center"/>
          </w:tcPr>
          <w:p w14:paraId="02D2C3F1" w14:textId="77777777" w:rsidR="00BB0DE9" w:rsidRDefault="00BB0DE9" w:rsidP="00004CCA">
            <w:pPr>
              <w:pStyle w:val="Text"/>
              <w:spacing w:after="0"/>
              <w:cnfStyle w:val="000000000000" w:firstRow="0" w:lastRow="0" w:firstColumn="0" w:lastColumn="0" w:oddVBand="0" w:evenVBand="0" w:oddHBand="0" w:evenHBand="0" w:firstRowFirstColumn="0" w:firstRowLastColumn="0" w:lastRowFirstColumn="0" w:lastRowLastColumn="0"/>
            </w:pPr>
          </w:p>
          <w:p w14:paraId="6AB3B224" w14:textId="77777777" w:rsidR="00BB0DE9" w:rsidRPr="008555AC" w:rsidRDefault="00BB0DE9" w:rsidP="00004CCA">
            <w:pPr>
              <w:pStyle w:val="Text"/>
              <w:spacing w:after="0"/>
              <w:cnfStyle w:val="000000000000" w:firstRow="0" w:lastRow="0" w:firstColumn="0" w:lastColumn="0" w:oddVBand="0" w:evenVBand="0" w:oddHBand="0" w:evenHBand="0" w:firstRowFirstColumn="0" w:firstRowLastColumn="0" w:lastRowFirstColumn="0" w:lastRowLastColumn="0"/>
            </w:pPr>
            <w:r w:rsidRPr="008555AC">
              <w:t>Invitations</w:t>
            </w:r>
            <w:r>
              <w:t xml:space="preserve"> to ministers that is linked to advice provided to a minister</w:t>
            </w:r>
          </w:p>
          <w:p w14:paraId="0AC5F4C3" w14:textId="77777777" w:rsidR="00BB0DE9" w:rsidRDefault="00BB0DE9" w:rsidP="00004CCA">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674B939C" w14:textId="77777777" w:rsidR="00BB0DE9" w:rsidRDefault="00BB0DE9" w:rsidP="00004CCA">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596ABF68" w14:textId="77777777" w:rsidR="00BB0DE9" w:rsidRDefault="00BB0DE9" w:rsidP="00004CCA">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 xml:space="preserve">five years </w:t>
            </w:r>
            <w:r>
              <w:t>and then destroy.</w:t>
            </w:r>
          </w:p>
        </w:tc>
      </w:tr>
      <w:tr w:rsidR="00FD4875" w14:paraId="74ABBC85"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1A8143F2" w14:textId="77777777" w:rsidR="00FD4875" w:rsidRDefault="00FD4875" w:rsidP="00893A6C">
            <w:pPr>
              <w:pStyle w:val="Text"/>
              <w:numPr>
                <w:ilvl w:val="0"/>
                <w:numId w:val="14"/>
              </w:numPr>
              <w:spacing w:after="0"/>
            </w:pPr>
          </w:p>
        </w:tc>
        <w:tc>
          <w:tcPr>
            <w:tcW w:w="3968" w:type="dxa"/>
            <w:vAlign w:val="center"/>
          </w:tcPr>
          <w:p w14:paraId="6C185A87" w14:textId="77777777" w:rsidR="00FD4875" w:rsidRDefault="00FD4875" w:rsidP="00FD4875">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p w14:paraId="7D55CF0C" w14:textId="67BF31C7" w:rsidR="00FD4875" w:rsidRDefault="00FD4875" w:rsidP="00FD4875">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r>
              <w:rPr>
                <w:lang w:eastAsia="en-US"/>
              </w:rPr>
              <w:t>Contracts</w:t>
            </w:r>
            <w:r w:rsidR="00B56679">
              <w:rPr>
                <w:lang w:eastAsia="en-US"/>
              </w:rPr>
              <w:t xml:space="preserve"> (value up to £10,000)</w:t>
            </w:r>
            <w:r>
              <w:rPr>
                <w:lang w:eastAsia="en-US"/>
              </w:rPr>
              <w:t xml:space="preserve">: </w:t>
            </w:r>
            <w:r w:rsidR="00B56679">
              <w:rPr>
                <w:lang w:eastAsia="en-US"/>
              </w:rPr>
              <w:t xml:space="preserve">including, but not limited to: signed contracts, </w:t>
            </w:r>
            <w:r>
              <w:rPr>
                <w:lang w:eastAsia="en-US"/>
              </w:rPr>
              <w:t>records of performance, meetings, complaints, changes to requirements, variations and extensions (up to £10,000)</w:t>
            </w:r>
          </w:p>
          <w:p w14:paraId="5FF4EFAD" w14:textId="77777777" w:rsidR="00FD4875" w:rsidRDefault="00FD4875" w:rsidP="00FD4875">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529BA47A" w14:textId="77777777" w:rsidR="00FD4875" w:rsidRDefault="00FD4875" w:rsidP="00FD4875">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3801B3FD" w14:textId="77777777" w:rsidR="00FD4875" w:rsidRDefault="00FD4875" w:rsidP="00FD4875">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p w14:paraId="3462B851" w14:textId="77777777" w:rsidR="00FD4875" w:rsidRDefault="00FD4875" w:rsidP="00FD4875">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Keep for </w:t>
            </w:r>
            <w:r w:rsidRPr="00905C57">
              <w:rPr>
                <w:b/>
                <w:lang w:eastAsia="en-US"/>
              </w:rPr>
              <w:t>six years</w:t>
            </w:r>
            <w:r>
              <w:rPr>
                <w:lang w:eastAsia="en-US"/>
              </w:rPr>
              <w:t xml:space="preserve"> after contract ends and then destroy.</w:t>
            </w:r>
            <w:r>
              <w:rPr>
                <w:rStyle w:val="FootnoteReference"/>
                <w:lang w:eastAsia="en-US"/>
              </w:rPr>
              <w:footnoteReference w:id="10"/>
            </w:r>
          </w:p>
          <w:p w14:paraId="4A45D93C" w14:textId="77777777" w:rsidR="00FD4875" w:rsidRDefault="00FD4875" w:rsidP="00FD4875">
            <w:pPr>
              <w:pStyle w:val="Text"/>
              <w:spacing w:after="0"/>
              <w:cnfStyle w:val="000000000000" w:firstRow="0" w:lastRow="0" w:firstColumn="0" w:lastColumn="0" w:oddVBand="0" w:evenVBand="0" w:oddHBand="0" w:evenHBand="0" w:firstRowFirstColumn="0" w:firstRowLastColumn="0" w:lastRowFirstColumn="0" w:lastRowLastColumn="0"/>
            </w:pPr>
          </w:p>
        </w:tc>
      </w:tr>
      <w:tr w:rsidR="00FE6BFD" w14:paraId="01E91BFB"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0D3FB453" w14:textId="77777777" w:rsidR="00FE6BFD" w:rsidRDefault="00FE6BFD" w:rsidP="00893A6C">
            <w:pPr>
              <w:pStyle w:val="Text"/>
              <w:numPr>
                <w:ilvl w:val="0"/>
                <w:numId w:val="14"/>
              </w:numPr>
              <w:spacing w:after="0"/>
            </w:pPr>
          </w:p>
        </w:tc>
        <w:tc>
          <w:tcPr>
            <w:tcW w:w="3968" w:type="dxa"/>
            <w:vAlign w:val="center"/>
          </w:tcPr>
          <w:p w14:paraId="129F4C2E" w14:textId="77777777" w:rsidR="00FE6BFD" w:rsidRDefault="00FE6BFD" w:rsidP="00C26F51">
            <w:pPr>
              <w:pStyle w:val="Text"/>
              <w:spacing w:after="0"/>
              <w:cnfStyle w:val="000000000000" w:firstRow="0" w:lastRow="0" w:firstColumn="0" w:lastColumn="0" w:oddVBand="0" w:evenVBand="0" w:oddHBand="0" w:evenHBand="0" w:firstRowFirstColumn="0" w:firstRowLastColumn="0" w:lastRowFirstColumn="0" w:lastRowLastColumn="0"/>
            </w:pPr>
          </w:p>
          <w:p w14:paraId="73ED8FA3" w14:textId="77777777" w:rsidR="00FE6BFD" w:rsidRDefault="00FE6BFD" w:rsidP="00C26F51">
            <w:pPr>
              <w:pStyle w:val="Text"/>
              <w:spacing w:after="0"/>
              <w:cnfStyle w:val="000000000000" w:firstRow="0" w:lastRow="0" w:firstColumn="0" w:lastColumn="0" w:oddVBand="0" w:evenVBand="0" w:oddHBand="0" w:evenHBand="0" w:firstRowFirstColumn="0" w:firstRowLastColumn="0" w:lastRowFirstColumn="0" w:lastRowLastColumn="0"/>
            </w:pPr>
            <w:r>
              <w:t>Litigation cases</w:t>
            </w:r>
          </w:p>
          <w:p w14:paraId="5FF58873" w14:textId="0FCAD8D8" w:rsidR="00FE6BFD" w:rsidRDefault="00FE6BFD" w:rsidP="00C26F51">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69809BBC" w14:textId="77777777" w:rsidR="00FE6BFD" w:rsidRDefault="00FE6BFD" w:rsidP="00C26F51">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05E37416" w14:textId="74BCE172" w:rsidR="00FE6BFD" w:rsidRPr="00FE6BFD" w:rsidRDefault="00FE6BFD" w:rsidP="00C26F51">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six years</w:t>
            </w:r>
            <w:r>
              <w:t xml:space="preserve"> from last action and then destroy</w:t>
            </w:r>
          </w:p>
        </w:tc>
      </w:tr>
      <w:tr w:rsidR="00C26F51" w14:paraId="01273829"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7A8ACF71" w14:textId="77777777" w:rsidR="00C26F51" w:rsidRDefault="00C26F51" w:rsidP="00893A6C">
            <w:pPr>
              <w:pStyle w:val="Text"/>
              <w:numPr>
                <w:ilvl w:val="0"/>
                <w:numId w:val="14"/>
              </w:numPr>
              <w:spacing w:after="0"/>
            </w:pPr>
          </w:p>
        </w:tc>
        <w:tc>
          <w:tcPr>
            <w:tcW w:w="3968" w:type="dxa"/>
            <w:vAlign w:val="center"/>
          </w:tcPr>
          <w:p w14:paraId="3A450914"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p w14:paraId="057A14D1" w14:textId="7A36A494"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r>
              <w:t>Finance and risk management</w:t>
            </w:r>
            <w:r w:rsidR="009F5F2F">
              <w:t xml:space="preserve"> information</w:t>
            </w:r>
          </w:p>
          <w:p w14:paraId="377D5385"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5DF9D4A1"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545F10FC"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p w14:paraId="5D573F9A" w14:textId="11785F0C"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sidRPr="00905C57">
              <w:rPr>
                <w:b/>
              </w:rPr>
              <w:t>seven yea</w:t>
            </w:r>
            <w:r w:rsidRPr="00AA2921">
              <w:rPr>
                <w:b/>
              </w:rPr>
              <w:t>rs</w:t>
            </w:r>
            <w:r>
              <w:t xml:space="preserve"> and then destroy.</w:t>
            </w:r>
          </w:p>
          <w:p w14:paraId="772FD5BA"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tc>
      </w:tr>
      <w:tr w:rsidR="00BB0DE9" w14:paraId="3951C395"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73CA7454" w14:textId="77777777" w:rsidR="00BB0DE9" w:rsidRDefault="00BB0DE9" w:rsidP="00893A6C">
            <w:pPr>
              <w:pStyle w:val="Text"/>
              <w:numPr>
                <w:ilvl w:val="0"/>
                <w:numId w:val="14"/>
              </w:numPr>
              <w:spacing w:after="0"/>
            </w:pPr>
          </w:p>
        </w:tc>
        <w:tc>
          <w:tcPr>
            <w:tcW w:w="3968" w:type="dxa"/>
            <w:vAlign w:val="center"/>
          </w:tcPr>
          <w:p w14:paraId="38DD9CF9" w14:textId="77777777" w:rsidR="00BB0DE9" w:rsidRDefault="00BB0DE9" w:rsidP="00004CCA">
            <w:pPr>
              <w:pStyle w:val="Text"/>
              <w:spacing w:after="0"/>
              <w:cnfStyle w:val="000000000000" w:firstRow="0" w:lastRow="0" w:firstColumn="0" w:lastColumn="0" w:oddVBand="0" w:evenVBand="0" w:oddHBand="0" w:evenHBand="0" w:firstRowFirstColumn="0" w:firstRowLastColumn="0" w:lastRowFirstColumn="0" w:lastRowLastColumn="0"/>
            </w:pPr>
          </w:p>
          <w:p w14:paraId="28DBCA02" w14:textId="078494F2" w:rsidR="00BB0DE9" w:rsidRPr="00C26F51" w:rsidRDefault="00BB0DE9" w:rsidP="00004CCA">
            <w:pPr>
              <w:pStyle w:val="Text"/>
              <w:spacing w:after="0"/>
              <w:cnfStyle w:val="000000000000" w:firstRow="0" w:lastRow="0" w:firstColumn="0" w:lastColumn="0" w:oddVBand="0" w:evenVBand="0" w:oddHBand="0" w:evenHBand="0" w:firstRowFirstColumn="0" w:firstRowLastColumn="0" w:lastRowFirstColumn="0" w:lastRowLastColumn="0"/>
              <w:rPr>
                <w:b/>
              </w:rPr>
            </w:pPr>
            <w:r>
              <w:rPr>
                <w:rFonts w:cs="Arial"/>
              </w:rPr>
              <w:t xml:space="preserve">Submissions, briefings for ministers and </w:t>
            </w:r>
            <w:r w:rsidR="006101D1">
              <w:rPr>
                <w:rFonts w:cs="Arial"/>
              </w:rPr>
              <w:t xml:space="preserve">policy team, </w:t>
            </w:r>
            <w:r>
              <w:rPr>
                <w:rFonts w:cs="Arial"/>
              </w:rPr>
              <w:t xml:space="preserve">other correspondence with Private Office, Chief </w:t>
            </w:r>
            <w:r w:rsidR="00000F31">
              <w:rPr>
                <w:rFonts w:cs="Arial"/>
              </w:rPr>
              <w:t>Executives</w:t>
            </w:r>
            <w:r>
              <w:rPr>
                <w:rFonts w:cs="Arial"/>
              </w:rPr>
              <w:t xml:space="preserve">’ Offices, etc </w:t>
            </w:r>
            <w:r>
              <w:rPr>
                <w:rFonts w:cs="Arial"/>
                <w:b/>
              </w:rPr>
              <w:t xml:space="preserve">including </w:t>
            </w:r>
            <w:r w:rsidRPr="00C26F51">
              <w:rPr>
                <w:b/>
              </w:rPr>
              <w:t>Ministerial responses to submissions and other documents</w:t>
            </w:r>
          </w:p>
          <w:p w14:paraId="12E1887E" w14:textId="77777777" w:rsidR="00BB0DE9" w:rsidRDefault="00BB0DE9" w:rsidP="00004CCA">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713E1479" w14:textId="77777777" w:rsidR="00BB0DE9" w:rsidRDefault="00BB0DE9" w:rsidP="00004CCA">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75A469D4" w14:textId="77777777" w:rsidR="00BB0DE9" w:rsidRDefault="00BB0DE9" w:rsidP="00004CCA">
            <w:pPr>
              <w:pStyle w:val="Text"/>
              <w:spacing w:after="0"/>
              <w:cnfStyle w:val="000000000000" w:firstRow="0" w:lastRow="0" w:firstColumn="0" w:lastColumn="0" w:oddVBand="0" w:evenVBand="0" w:oddHBand="0" w:evenHBand="0" w:firstRowFirstColumn="0" w:firstRowLastColumn="0" w:lastRowFirstColumn="0" w:lastRowLastColumn="0"/>
            </w:pPr>
          </w:p>
          <w:p w14:paraId="4FB4DED6" w14:textId="77777777" w:rsidR="00B47CFC" w:rsidRDefault="00B47CFC" w:rsidP="00B47CFC">
            <w:pPr>
              <w:pStyle w:val="Text"/>
              <w:spacing w:after="0"/>
              <w:cnfStyle w:val="000000000000" w:firstRow="0" w:lastRow="0" w:firstColumn="0" w:lastColumn="0" w:oddVBand="0" w:evenVBand="0" w:oddHBand="0" w:evenHBand="0" w:firstRowFirstColumn="0" w:firstRowLastColumn="0" w:lastRowFirstColumn="0" w:lastRowLastColumn="0"/>
            </w:pPr>
            <w:r>
              <w:t xml:space="preserve">Routine: keep for </w:t>
            </w:r>
            <w:r>
              <w:rPr>
                <w:b/>
              </w:rPr>
              <w:t>seven</w:t>
            </w:r>
            <w:r w:rsidRPr="00816C0C">
              <w:rPr>
                <w:b/>
              </w:rPr>
              <w:t xml:space="preserve"> years</w:t>
            </w:r>
            <w:r>
              <w:t xml:space="preserve"> from date of last action and then review: </w:t>
            </w:r>
          </w:p>
          <w:p w14:paraId="68D5927A" w14:textId="77777777" w:rsidR="00B47CFC" w:rsidRDefault="00B47CFC" w:rsidP="00893A6C">
            <w:pPr>
              <w:pStyle w:val="Text"/>
              <w:numPr>
                <w:ilvl w:val="0"/>
                <w:numId w:val="6"/>
              </w:numPr>
              <w:spacing w:after="0"/>
              <w:ind w:left="360"/>
              <w:cnfStyle w:val="000000000000" w:firstRow="0" w:lastRow="0" w:firstColumn="0" w:lastColumn="0" w:oddVBand="0" w:evenVBand="0" w:oddHBand="0" w:evenHBand="0" w:firstRowFirstColumn="0" w:firstRowLastColumn="0" w:lastRowFirstColumn="0" w:lastRowLastColumn="0"/>
            </w:pPr>
            <w:r>
              <w:t xml:space="preserve">Where operationally relevant, keep until </w:t>
            </w:r>
            <w:r>
              <w:rPr>
                <w:b/>
              </w:rPr>
              <w:t>20 years</w:t>
            </w:r>
            <w:r>
              <w:t xml:space="preserve"> from last action and then transfer to the DRO’s team to consider for permanent preservation.</w:t>
            </w:r>
          </w:p>
          <w:p w14:paraId="6461513F" w14:textId="77777777" w:rsidR="00B47CFC" w:rsidRDefault="00B47CFC" w:rsidP="00893A6C">
            <w:pPr>
              <w:pStyle w:val="Text"/>
              <w:numPr>
                <w:ilvl w:val="0"/>
                <w:numId w:val="6"/>
              </w:numPr>
              <w:spacing w:after="0"/>
              <w:ind w:left="360"/>
              <w:cnfStyle w:val="000000000000" w:firstRow="0" w:lastRow="0" w:firstColumn="0" w:lastColumn="0" w:oddVBand="0" w:evenVBand="0" w:oddHBand="0" w:evenHBand="0" w:firstRowFirstColumn="0" w:firstRowLastColumn="0" w:lastRowFirstColumn="0" w:lastRowLastColumn="0"/>
            </w:pPr>
            <w:r>
              <w:t>Where no longer needed, destroy immediately.</w:t>
            </w:r>
          </w:p>
          <w:p w14:paraId="0476D28E" w14:textId="77777777" w:rsidR="00B47CFC" w:rsidRDefault="00B47CFC" w:rsidP="00B47CFC">
            <w:pPr>
              <w:pStyle w:val="Text"/>
              <w:spacing w:after="0"/>
              <w:cnfStyle w:val="000000000000" w:firstRow="0" w:lastRow="0" w:firstColumn="0" w:lastColumn="0" w:oddVBand="0" w:evenVBand="0" w:oddHBand="0" w:evenHBand="0" w:firstRowFirstColumn="0" w:firstRowLastColumn="0" w:lastRowFirstColumn="0" w:lastRowLastColumn="0"/>
            </w:pPr>
          </w:p>
          <w:p w14:paraId="5D783DF1" w14:textId="3EDA41FF" w:rsidR="00B47CFC" w:rsidRDefault="00FE6BFD" w:rsidP="00B47CFC">
            <w:pPr>
              <w:pStyle w:val="Text"/>
              <w:spacing w:after="0"/>
              <w:cnfStyle w:val="000000000000" w:firstRow="0" w:lastRow="0" w:firstColumn="0" w:lastColumn="0" w:oddVBand="0" w:evenVBand="0" w:oddHBand="0" w:evenHBand="0" w:firstRowFirstColumn="0" w:firstRowLastColumn="0" w:lastRowFirstColumn="0" w:lastRowLastColumn="0"/>
            </w:pPr>
            <w:r>
              <w:t>D</w:t>
            </w:r>
            <w:r w:rsidR="00B47CFC">
              <w:t>evelopment of government p</w:t>
            </w:r>
            <w:r>
              <w:t xml:space="preserve">olicy or legislation: keep with these records </w:t>
            </w:r>
            <w:r w:rsidR="00B47CFC">
              <w:t>(</w:t>
            </w:r>
            <w:r w:rsidR="00832143" w:rsidRPr="00832143">
              <w:t>see row 1</w:t>
            </w:r>
            <w:r w:rsidR="00B47CFC">
              <w:t>)</w:t>
            </w:r>
          </w:p>
          <w:p w14:paraId="3555D825" w14:textId="77777777" w:rsidR="00BB0DE9" w:rsidRDefault="00BB0DE9" w:rsidP="00004CCA">
            <w:pPr>
              <w:pStyle w:val="Text"/>
              <w:spacing w:after="0"/>
              <w:cnfStyle w:val="000000000000" w:firstRow="0" w:lastRow="0" w:firstColumn="0" w:lastColumn="0" w:oddVBand="0" w:evenVBand="0" w:oddHBand="0" w:evenHBand="0" w:firstRowFirstColumn="0" w:firstRowLastColumn="0" w:lastRowFirstColumn="0" w:lastRowLastColumn="0"/>
            </w:pPr>
          </w:p>
        </w:tc>
      </w:tr>
      <w:tr w:rsidR="00C43ECC" w14:paraId="0CAAA80D"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195E066B" w14:textId="77777777" w:rsidR="00C43ECC" w:rsidRDefault="00C43ECC" w:rsidP="00C43ECC">
            <w:pPr>
              <w:pStyle w:val="Text"/>
              <w:spacing w:after="0"/>
              <w:ind w:left="360"/>
            </w:pPr>
          </w:p>
        </w:tc>
        <w:tc>
          <w:tcPr>
            <w:tcW w:w="3968" w:type="dxa"/>
            <w:vAlign w:val="center"/>
          </w:tcPr>
          <w:p w14:paraId="7C18915B" w14:textId="77777777" w:rsidR="00C43ECC" w:rsidRDefault="00C43ECC" w:rsidP="00004CCA">
            <w:pPr>
              <w:pStyle w:val="Text"/>
              <w:spacing w:after="0"/>
              <w:cnfStyle w:val="000000000000" w:firstRow="0" w:lastRow="0" w:firstColumn="0" w:lastColumn="0" w:oddVBand="0" w:evenVBand="0" w:oddHBand="0" w:evenHBand="0" w:firstRowFirstColumn="0" w:firstRowLastColumn="0" w:lastRowFirstColumn="0" w:lastRowLastColumn="0"/>
            </w:pPr>
          </w:p>
          <w:p w14:paraId="06B3CD8E" w14:textId="77777777" w:rsidR="00C43ECC" w:rsidRDefault="00C43ECC" w:rsidP="00004CCA">
            <w:pPr>
              <w:pStyle w:val="Text"/>
              <w:spacing w:after="0"/>
              <w:cnfStyle w:val="000000000000" w:firstRow="0" w:lastRow="0" w:firstColumn="0" w:lastColumn="0" w:oddVBand="0" w:evenVBand="0" w:oddHBand="0" w:evenHBand="0" w:firstRowFirstColumn="0" w:firstRowLastColumn="0" w:lastRowFirstColumn="0" w:lastRowLastColumn="0"/>
            </w:pPr>
          </w:p>
          <w:p w14:paraId="22BE511B" w14:textId="77777777" w:rsidR="00C43ECC" w:rsidRDefault="00C43ECC" w:rsidP="00004CCA">
            <w:pPr>
              <w:pStyle w:val="Text"/>
              <w:spacing w:after="0"/>
              <w:cnfStyle w:val="000000000000" w:firstRow="0" w:lastRow="0" w:firstColumn="0" w:lastColumn="0" w:oddVBand="0" w:evenVBand="0" w:oddHBand="0" w:evenHBand="0" w:firstRowFirstColumn="0" w:firstRowLastColumn="0" w:lastRowFirstColumn="0" w:lastRowLastColumn="0"/>
            </w:pPr>
          </w:p>
          <w:p w14:paraId="4728F1D8" w14:textId="49C842FA" w:rsidR="00C43ECC" w:rsidRDefault="00C43ECC" w:rsidP="00004CCA">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08D2B414" w14:textId="77777777" w:rsidR="00C43ECC" w:rsidRDefault="00C43ECC" w:rsidP="00004CCA">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1653171E" w14:textId="77777777" w:rsidR="00C43ECC" w:rsidRDefault="00C43ECC" w:rsidP="00004CCA">
            <w:pPr>
              <w:pStyle w:val="Text"/>
              <w:spacing w:after="0"/>
              <w:cnfStyle w:val="000000000000" w:firstRow="0" w:lastRow="0" w:firstColumn="0" w:lastColumn="0" w:oddVBand="0" w:evenVBand="0" w:oddHBand="0" w:evenHBand="0" w:firstRowFirstColumn="0" w:firstRowLastColumn="0" w:lastRowFirstColumn="0" w:lastRowLastColumn="0"/>
            </w:pPr>
          </w:p>
        </w:tc>
      </w:tr>
      <w:tr w:rsidR="00C43ECC" w14:paraId="7C2255A4"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08125D98" w14:textId="77777777" w:rsidR="00C43ECC" w:rsidRDefault="00C43ECC" w:rsidP="00630FBE">
            <w:pPr>
              <w:pStyle w:val="Text"/>
              <w:numPr>
                <w:ilvl w:val="0"/>
                <w:numId w:val="14"/>
              </w:numPr>
              <w:spacing w:after="0"/>
            </w:pPr>
          </w:p>
        </w:tc>
        <w:tc>
          <w:tcPr>
            <w:tcW w:w="3968" w:type="dxa"/>
            <w:vAlign w:val="center"/>
          </w:tcPr>
          <w:p w14:paraId="5F0CE33A" w14:textId="77777777" w:rsidR="00C43ECC" w:rsidRDefault="00C43ECC" w:rsidP="00630FBE">
            <w:pPr>
              <w:pStyle w:val="Text"/>
              <w:spacing w:after="0"/>
              <w:cnfStyle w:val="000000000000" w:firstRow="0" w:lastRow="0" w:firstColumn="0" w:lastColumn="0" w:oddVBand="0" w:evenVBand="0" w:oddHBand="0" w:evenHBand="0" w:firstRowFirstColumn="0" w:firstRowLastColumn="0" w:lastRowFirstColumn="0" w:lastRowLastColumn="0"/>
            </w:pPr>
          </w:p>
          <w:p w14:paraId="439D3695" w14:textId="3DBB8C94" w:rsidR="00C43ECC" w:rsidRPr="003B50BC" w:rsidRDefault="00C43ECC" w:rsidP="00630FBE">
            <w:pPr>
              <w:pStyle w:val="Text"/>
              <w:spacing w:after="0"/>
              <w:cnfStyle w:val="000000000000" w:firstRow="0" w:lastRow="0" w:firstColumn="0" w:lastColumn="0" w:oddVBand="0" w:evenVBand="0" w:oddHBand="0" w:evenHBand="0" w:firstRowFirstColumn="0" w:firstRowLastColumn="0" w:lastRowFirstColumn="0" w:lastRowLastColumn="0"/>
              <w:rPr>
                <w:rFonts w:cs="Arial"/>
              </w:rPr>
            </w:pPr>
            <w:r>
              <w:t>Functional leadership (records about the functions and ways of working: Communications, Estates, Finance, HR, etc)</w:t>
            </w:r>
          </w:p>
        </w:tc>
        <w:tc>
          <w:tcPr>
            <w:tcW w:w="1777" w:type="dxa"/>
            <w:vAlign w:val="center"/>
          </w:tcPr>
          <w:p w14:paraId="0143CBF9" w14:textId="77777777" w:rsidR="00C43ECC" w:rsidRDefault="00C43ECC" w:rsidP="00630FBE">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20F4BAC5" w14:textId="77777777" w:rsidR="00C43ECC" w:rsidRDefault="00C43ECC" w:rsidP="00630FBE">
            <w:pPr>
              <w:pStyle w:val="Text"/>
              <w:spacing w:after="0"/>
              <w:cnfStyle w:val="000000000000" w:firstRow="0" w:lastRow="0" w:firstColumn="0" w:lastColumn="0" w:oddVBand="0" w:evenVBand="0" w:oddHBand="0" w:evenHBand="0" w:firstRowFirstColumn="0" w:firstRowLastColumn="0" w:lastRowFirstColumn="0" w:lastRowLastColumn="0"/>
            </w:pPr>
          </w:p>
          <w:p w14:paraId="67ADCA97" w14:textId="77777777" w:rsidR="00C43ECC" w:rsidRDefault="00C43ECC" w:rsidP="00630FBE">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seven</w:t>
            </w:r>
            <w:r w:rsidRPr="00816C0C">
              <w:rPr>
                <w:b/>
              </w:rPr>
              <w:t xml:space="preserve"> years</w:t>
            </w:r>
            <w:r>
              <w:t xml:space="preserve"> from date of last action and then review: </w:t>
            </w:r>
          </w:p>
          <w:p w14:paraId="114202F3" w14:textId="77777777" w:rsidR="00C43ECC" w:rsidRDefault="00C43ECC" w:rsidP="00630FBE">
            <w:pPr>
              <w:pStyle w:val="Text"/>
              <w:numPr>
                <w:ilvl w:val="0"/>
                <w:numId w:val="6"/>
              </w:numPr>
              <w:spacing w:after="0"/>
              <w:ind w:left="360"/>
              <w:cnfStyle w:val="000000000000" w:firstRow="0" w:lastRow="0" w:firstColumn="0" w:lastColumn="0" w:oddVBand="0" w:evenVBand="0" w:oddHBand="0" w:evenHBand="0" w:firstRowFirstColumn="0" w:firstRowLastColumn="0" w:lastRowFirstColumn="0" w:lastRowLastColumn="0"/>
            </w:pPr>
            <w:r>
              <w:t xml:space="preserve">Where operationally relevant, keep until </w:t>
            </w:r>
            <w:r>
              <w:rPr>
                <w:b/>
              </w:rPr>
              <w:t>20 years</w:t>
            </w:r>
            <w:r>
              <w:t xml:space="preserve"> from last action and then transfer to the DRO’s team to consider for permanent preservation.</w:t>
            </w:r>
          </w:p>
          <w:p w14:paraId="2C77D847" w14:textId="77777777" w:rsidR="00C43ECC" w:rsidRDefault="00C43ECC" w:rsidP="00630FBE">
            <w:pPr>
              <w:pStyle w:val="Text"/>
              <w:numPr>
                <w:ilvl w:val="0"/>
                <w:numId w:val="6"/>
              </w:numPr>
              <w:spacing w:after="0"/>
              <w:ind w:left="360"/>
              <w:cnfStyle w:val="000000000000" w:firstRow="0" w:lastRow="0" w:firstColumn="0" w:lastColumn="0" w:oddVBand="0" w:evenVBand="0" w:oddHBand="0" w:evenHBand="0" w:firstRowFirstColumn="0" w:firstRowLastColumn="0" w:lastRowFirstColumn="0" w:lastRowLastColumn="0"/>
            </w:pPr>
            <w:r>
              <w:t>Where no longer needed, destroy immediately.</w:t>
            </w:r>
          </w:p>
          <w:p w14:paraId="0CB0F7E2" w14:textId="77777777" w:rsidR="00C43ECC" w:rsidRDefault="00C43ECC" w:rsidP="00630FBE">
            <w:pPr>
              <w:pStyle w:val="Text"/>
              <w:spacing w:after="0"/>
              <w:cnfStyle w:val="000000000000" w:firstRow="0" w:lastRow="0" w:firstColumn="0" w:lastColumn="0" w:oddVBand="0" w:evenVBand="0" w:oddHBand="0" w:evenHBand="0" w:firstRowFirstColumn="0" w:firstRowLastColumn="0" w:lastRowFirstColumn="0" w:lastRowLastColumn="0"/>
            </w:pPr>
          </w:p>
        </w:tc>
      </w:tr>
      <w:tr w:rsidR="00C26F51" w14:paraId="4F130F82"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542AB110" w14:textId="77777777" w:rsidR="00C26F51" w:rsidRDefault="00C26F51" w:rsidP="00893A6C">
            <w:pPr>
              <w:pStyle w:val="Text"/>
              <w:numPr>
                <w:ilvl w:val="0"/>
                <w:numId w:val="14"/>
              </w:numPr>
              <w:spacing w:after="0"/>
            </w:pPr>
          </w:p>
        </w:tc>
        <w:tc>
          <w:tcPr>
            <w:tcW w:w="3968" w:type="dxa"/>
            <w:vAlign w:val="center"/>
          </w:tcPr>
          <w:p w14:paraId="04D7919A"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p w14:paraId="5CF96BCE" w14:textId="4519999B"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r>
              <w:t>All other types of record not specified above</w:t>
            </w:r>
            <w:r w:rsidR="00DB4150">
              <w:t xml:space="preserve"> or below</w:t>
            </w:r>
            <w:r>
              <w:t xml:space="preserve">, </w:t>
            </w:r>
            <w:r w:rsidRPr="00AC0522">
              <w:rPr>
                <w:b/>
              </w:rPr>
              <w:t>including copies of records which are owned by other business areas</w:t>
            </w:r>
            <w:r>
              <w:rPr>
                <w:rStyle w:val="FootnoteReference"/>
              </w:rPr>
              <w:footnoteReference w:id="11"/>
            </w:r>
          </w:p>
          <w:p w14:paraId="67A993C7"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6F97203E"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13BCDA65"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sidRPr="00905C57">
              <w:rPr>
                <w:b/>
              </w:rPr>
              <w:t>three years</w:t>
            </w:r>
            <w:r>
              <w:t xml:space="preserve"> and then destroy.</w:t>
            </w:r>
          </w:p>
        </w:tc>
      </w:tr>
      <w:tr w:rsidR="00CF318A" w:rsidRPr="00CF318A" w14:paraId="5BA4738D" w14:textId="77777777" w:rsidTr="00C43ECC">
        <w:tc>
          <w:tcPr>
            <w:cnfStyle w:val="001000000000" w:firstRow="0" w:lastRow="0" w:firstColumn="1" w:lastColumn="0" w:oddVBand="0" w:evenVBand="0" w:oddHBand="0" w:evenHBand="0" w:firstRowFirstColumn="0" w:firstRowLastColumn="0" w:lastRowFirstColumn="0" w:lastRowLastColumn="0"/>
            <w:tcW w:w="10000" w:type="dxa"/>
            <w:gridSpan w:val="4"/>
            <w:shd w:val="clear" w:color="auto" w:fill="auto"/>
            <w:vAlign w:val="center"/>
          </w:tcPr>
          <w:p w14:paraId="79ACDD08" w14:textId="77777777" w:rsidR="00C26F51" w:rsidRPr="00CF318A" w:rsidRDefault="00C26F51" w:rsidP="00C26F51">
            <w:pPr>
              <w:pStyle w:val="Text"/>
              <w:spacing w:after="0"/>
              <w:jc w:val="center"/>
              <w:rPr>
                <w:sz w:val="24"/>
              </w:rPr>
            </w:pPr>
          </w:p>
          <w:p w14:paraId="77A8761C" w14:textId="77777777" w:rsidR="00C26F51" w:rsidRPr="00CF318A" w:rsidRDefault="00C26F51" w:rsidP="00C26F51">
            <w:pPr>
              <w:pStyle w:val="Text"/>
              <w:spacing w:after="0"/>
              <w:jc w:val="center"/>
              <w:rPr>
                <w:sz w:val="24"/>
              </w:rPr>
            </w:pPr>
            <w:r w:rsidRPr="00CF318A">
              <w:rPr>
                <w:sz w:val="24"/>
              </w:rPr>
              <w:t>2. Unique records held by one HQ team</w:t>
            </w:r>
            <w:r w:rsidRPr="00CF318A">
              <w:rPr>
                <w:rStyle w:val="FootnoteReference"/>
                <w:sz w:val="24"/>
              </w:rPr>
              <w:footnoteReference w:id="12"/>
            </w:r>
          </w:p>
          <w:p w14:paraId="14C81A45" w14:textId="77777777" w:rsidR="00C26F51" w:rsidRPr="00CF318A" w:rsidRDefault="00C26F51" w:rsidP="00C26F51">
            <w:pPr>
              <w:pStyle w:val="Text"/>
              <w:spacing w:after="0"/>
            </w:pPr>
          </w:p>
        </w:tc>
      </w:tr>
      <w:tr w:rsidR="00C26F51" w14:paraId="407BA9FC"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EF1C1B0" w14:textId="77777777" w:rsidR="00C26F51" w:rsidRDefault="00C26F51" w:rsidP="00C26F51">
            <w:pPr>
              <w:pStyle w:val="Text"/>
              <w:spacing w:after="0"/>
              <w:ind w:left="360"/>
            </w:pPr>
          </w:p>
        </w:tc>
        <w:tc>
          <w:tcPr>
            <w:tcW w:w="9154" w:type="dxa"/>
            <w:gridSpan w:val="3"/>
            <w:vAlign w:val="center"/>
          </w:tcPr>
          <w:p w14:paraId="577F32FA" w14:textId="77777777" w:rsidR="00C26F51" w:rsidRDefault="00C26F51" w:rsidP="00C26F51">
            <w:pPr>
              <w:pStyle w:val="Text"/>
              <w:spacing w:after="0"/>
              <w:jc w:val="center"/>
              <w:cnfStyle w:val="000000000000" w:firstRow="0" w:lastRow="0" w:firstColumn="0" w:lastColumn="0" w:oddVBand="0" w:evenVBand="0" w:oddHBand="0" w:evenHBand="0" w:firstRowFirstColumn="0" w:firstRowLastColumn="0" w:lastRowFirstColumn="0" w:lastRowLastColumn="0"/>
              <w:rPr>
                <w:b/>
              </w:rPr>
            </w:pPr>
          </w:p>
          <w:p w14:paraId="3A76EEAE" w14:textId="77777777" w:rsidR="00C26F51" w:rsidRDefault="00C26F51" w:rsidP="00C26F51">
            <w:pPr>
              <w:pStyle w:val="Text"/>
              <w:spacing w:after="0"/>
              <w:jc w:val="center"/>
              <w:cnfStyle w:val="000000000000" w:firstRow="0" w:lastRow="0" w:firstColumn="0" w:lastColumn="0" w:oddVBand="0" w:evenVBand="0" w:oddHBand="0" w:evenHBand="0" w:firstRowFirstColumn="0" w:firstRowLastColumn="0" w:lastRowFirstColumn="0" w:lastRowLastColumn="0"/>
              <w:rPr>
                <w:b/>
              </w:rPr>
            </w:pPr>
            <w:r>
              <w:rPr>
                <w:b/>
              </w:rPr>
              <w:t xml:space="preserve">2a. </w:t>
            </w:r>
            <w:r w:rsidRPr="00D8465D">
              <w:rPr>
                <w:b/>
              </w:rPr>
              <w:t>Coroners, Burials, Cremations and Inquiries Policy</w:t>
            </w:r>
          </w:p>
          <w:p w14:paraId="2BA05222" w14:textId="1DEA2415" w:rsidR="00C26F51" w:rsidRPr="00B12097" w:rsidRDefault="00C26F51" w:rsidP="00C26F51">
            <w:pPr>
              <w:pStyle w:val="Text"/>
              <w:spacing w:after="0"/>
              <w:jc w:val="center"/>
              <w:cnfStyle w:val="000000000000" w:firstRow="0" w:lastRow="0" w:firstColumn="0" w:lastColumn="0" w:oddVBand="0" w:evenVBand="0" w:oddHBand="0" w:evenHBand="0" w:firstRowFirstColumn="0" w:firstRowLastColumn="0" w:lastRowFirstColumn="0" w:lastRowLastColumn="0"/>
              <w:rPr>
                <w:b/>
              </w:rPr>
            </w:pPr>
          </w:p>
        </w:tc>
      </w:tr>
      <w:tr w:rsidR="00C26F51" w14:paraId="212FB691"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F4C0FC1" w14:textId="77777777" w:rsidR="00C26F51" w:rsidRDefault="00C26F51" w:rsidP="00893A6C">
            <w:pPr>
              <w:pStyle w:val="Text"/>
              <w:numPr>
                <w:ilvl w:val="0"/>
                <w:numId w:val="14"/>
              </w:numPr>
              <w:spacing w:after="0"/>
            </w:pPr>
          </w:p>
        </w:tc>
        <w:tc>
          <w:tcPr>
            <w:tcW w:w="3968" w:type="dxa"/>
            <w:vAlign w:val="center"/>
          </w:tcPr>
          <w:p w14:paraId="317B33E1"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p w14:paraId="5E8218E0"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r>
              <w:t>Exhumation licences for England and Wales</w:t>
            </w:r>
          </w:p>
          <w:p w14:paraId="24056623"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7E2C0C7A" w14:textId="77777777" w:rsidR="00C26F51" w:rsidRDefault="00C26F51" w:rsidP="00C26F51">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400136EC"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p w14:paraId="09A4C4A5"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three</w:t>
            </w:r>
            <w:r w:rsidRPr="00C95EE1">
              <w:rPr>
                <w:b/>
              </w:rPr>
              <w:t xml:space="preserve"> years</w:t>
            </w:r>
            <w:r>
              <w:t xml:space="preserve"> from last dated document and then review: </w:t>
            </w:r>
          </w:p>
          <w:p w14:paraId="1118974E" w14:textId="77777777" w:rsidR="00C26F51" w:rsidRDefault="00C26F51" w:rsidP="00893A6C">
            <w:pPr>
              <w:pStyle w:val="Text"/>
              <w:numPr>
                <w:ilvl w:val="0"/>
                <w:numId w:val="11"/>
              </w:numPr>
              <w:spacing w:after="0"/>
              <w:cnfStyle w:val="000000000000" w:firstRow="0" w:lastRow="0" w:firstColumn="0" w:lastColumn="0" w:oddVBand="0" w:evenVBand="0" w:oddHBand="0" w:evenHBand="0" w:firstRowFirstColumn="0" w:firstRowLastColumn="0" w:lastRowFirstColumn="0" w:lastRowLastColumn="0"/>
            </w:pPr>
            <w:r>
              <w:t>Where operationally relevant, keep for another three years and then repeat the process until the item is no longer needed.</w:t>
            </w:r>
          </w:p>
          <w:p w14:paraId="77714900" w14:textId="77777777" w:rsidR="00C26F51" w:rsidRDefault="00C26F51" w:rsidP="00893A6C">
            <w:pPr>
              <w:pStyle w:val="Text"/>
              <w:numPr>
                <w:ilvl w:val="0"/>
                <w:numId w:val="11"/>
              </w:numPr>
              <w:spacing w:after="0"/>
              <w:cnfStyle w:val="000000000000" w:firstRow="0" w:lastRow="0" w:firstColumn="0" w:lastColumn="0" w:oddVBand="0" w:evenVBand="0" w:oddHBand="0" w:evenHBand="0" w:firstRowFirstColumn="0" w:firstRowLastColumn="0" w:lastRowFirstColumn="0" w:lastRowLastColumn="0"/>
            </w:pPr>
            <w:r>
              <w:t>Where no longer needed, d</w:t>
            </w:r>
            <w:r w:rsidRPr="00FA5D29">
              <w:t xml:space="preserve">estroy </w:t>
            </w:r>
            <w:r>
              <w:t>imm</w:t>
            </w:r>
            <w:r w:rsidRPr="00FA5D29">
              <w:t>e</w:t>
            </w:r>
            <w:r>
              <w:t>diately.</w:t>
            </w:r>
          </w:p>
          <w:p w14:paraId="7AE79443"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tc>
      </w:tr>
      <w:tr w:rsidR="00C26F51" w14:paraId="669374FF"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E7BA5A1" w14:textId="77777777" w:rsidR="00C26F51" w:rsidRDefault="00C26F51" w:rsidP="00893A6C">
            <w:pPr>
              <w:pStyle w:val="Text"/>
              <w:numPr>
                <w:ilvl w:val="0"/>
                <w:numId w:val="14"/>
              </w:numPr>
              <w:spacing w:after="0"/>
            </w:pPr>
          </w:p>
        </w:tc>
        <w:tc>
          <w:tcPr>
            <w:tcW w:w="3968" w:type="dxa"/>
            <w:vAlign w:val="center"/>
          </w:tcPr>
          <w:p w14:paraId="500A71A5"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p w14:paraId="3BB6AF78"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r w:rsidRPr="00D77A94">
              <w:t>Archaeological licences</w:t>
            </w:r>
            <w:r>
              <w:t xml:space="preserve"> for England and Wales</w:t>
            </w:r>
          </w:p>
          <w:p w14:paraId="288DD9DF"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64EC0552" w14:textId="77777777" w:rsidR="00C26F51" w:rsidRDefault="00C26F51" w:rsidP="00C26F51">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6A7650FA"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p w14:paraId="580D8479"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five</w:t>
            </w:r>
            <w:r w:rsidRPr="00C95EE1">
              <w:rPr>
                <w:b/>
              </w:rPr>
              <w:t xml:space="preserve"> years</w:t>
            </w:r>
            <w:r>
              <w:t xml:space="preserve"> from last dated document and then review: </w:t>
            </w:r>
          </w:p>
          <w:p w14:paraId="19A00740" w14:textId="77777777" w:rsidR="00C26F51" w:rsidRDefault="00C26F51" w:rsidP="00893A6C">
            <w:pPr>
              <w:pStyle w:val="Text"/>
              <w:numPr>
                <w:ilvl w:val="0"/>
                <w:numId w:val="11"/>
              </w:numPr>
              <w:spacing w:after="0"/>
              <w:cnfStyle w:val="000000000000" w:firstRow="0" w:lastRow="0" w:firstColumn="0" w:lastColumn="0" w:oddVBand="0" w:evenVBand="0" w:oddHBand="0" w:evenHBand="0" w:firstRowFirstColumn="0" w:firstRowLastColumn="0" w:lastRowFirstColumn="0" w:lastRowLastColumn="0"/>
            </w:pPr>
            <w:r>
              <w:t>Where operationally relevant keep for another five years and then repeat the process until the item is no longer needed.</w:t>
            </w:r>
          </w:p>
          <w:p w14:paraId="2B42EE4E" w14:textId="77777777" w:rsidR="00C26F51" w:rsidRDefault="00C26F51" w:rsidP="00893A6C">
            <w:pPr>
              <w:pStyle w:val="Text"/>
              <w:numPr>
                <w:ilvl w:val="0"/>
                <w:numId w:val="11"/>
              </w:numPr>
              <w:spacing w:after="0"/>
              <w:cnfStyle w:val="000000000000" w:firstRow="0" w:lastRow="0" w:firstColumn="0" w:lastColumn="0" w:oddVBand="0" w:evenVBand="0" w:oddHBand="0" w:evenHBand="0" w:firstRowFirstColumn="0" w:firstRowLastColumn="0" w:lastRowFirstColumn="0" w:lastRowLastColumn="0"/>
            </w:pPr>
            <w:r>
              <w:t>Where no longer needed, d</w:t>
            </w:r>
            <w:r w:rsidRPr="00FA5D29">
              <w:t xml:space="preserve">estroy </w:t>
            </w:r>
            <w:r>
              <w:t>imm</w:t>
            </w:r>
            <w:r w:rsidRPr="00FA5D29">
              <w:t>e</w:t>
            </w:r>
            <w:r>
              <w:t>diately.</w:t>
            </w:r>
          </w:p>
          <w:p w14:paraId="4D94F54D"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tc>
      </w:tr>
      <w:tr w:rsidR="00C43ECC" w14:paraId="778F2791"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6242E60" w14:textId="77777777" w:rsidR="00C43ECC" w:rsidRDefault="00C43ECC" w:rsidP="00C43ECC">
            <w:pPr>
              <w:pStyle w:val="Text"/>
              <w:spacing w:after="0"/>
              <w:ind w:left="360"/>
            </w:pPr>
          </w:p>
        </w:tc>
        <w:tc>
          <w:tcPr>
            <w:tcW w:w="3968" w:type="dxa"/>
            <w:vAlign w:val="center"/>
          </w:tcPr>
          <w:p w14:paraId="1514188E" w14:textId="77777777" w:rsidR="00C43ECC" w:rsidRDefault="00C43ECC" w:rsidP="00C26F51">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3EFEC6D8" w14:textId="77777777" w:rsidR="00C43ECC" w:rsidRDefault="00C43ECC" w:rsidP="00C26F51">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4F1F1C57" w14:textId="77777777" w:rsidR="00C43ECC" w:rsidRDefault="00C43ECC" w:rsidP="00C26F51">
            <w:pPr>
              <w:pStyle w:val="Text"/>
              <w:spacing w:after="0"/>
              <w:cnfStyle w:val="000000000000" w:firstRow="0" w:lastRow="0" w:firstColumn="0" w:lastColumn="0" w:oddVBand="0" w:evenVBand="0" w:oddHBand="0" w:evenHBand="0" w:firstRowFirstColumn="0" w:firstRowLastColumn="0" w:lastRowFirstColumn="0" w:lastRowLastColumn="0"/>
            </w:pPr>
          </w:p>
        </w:tc>
      </w:tr>
      <w:tr w:rsidR="00C26F51" w14:paraId="0D041D73"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A19304E" w14:textId="77777777" w:rsidR="00C26F51" w:rsidRDefault="00C26F51" w:rsidP="00893A6C">
            <w:pPr>
              <w:pStyle w:val="Text"/>
              <w:numPr>
                <w:ilvl w:val="0"/>
                <w:numId w:val="14"/>
              </w:numPr>
              <w:spacing w:after="0"/>
            </w:pPr>
          </w:p>
        </w:tc>
        <w:tc>
          <w:tcPr>
            <w:tcW w:w="3968" w:type="dxa"/>
            <w:vAlign w:val="center"/>
          </w:tcPr>
          <w:p w14:paraId="7F897ABD"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p w14:paraId="58369294"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r>
              <w:t>Dispensing orders</w:t>
            </w:r>
          </w:p>
          <w:p w14:paraId="40A22396" w14:textId="17642B2F" w:rsidR="00C26F51" w:rsidRPr="004239FD"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rPr>
                <w:color w:val="FF0000"/>
              </w:rPr>
            </w:pPr>
            <w:r>
              <w:t>a) Development of disused burial grounds</w:t>
            </w:r>
          </w:p>
          <w:p w14:paraId="273C19F2"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r>
              <w:t>b) Copies of mission and pastoral measures</w:t>
            </w:r>
          </w:p>
          <w:p w14:paraId="735EFCCB"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1E14FD7F" w14:textId="77777777" w:rsidR="00C26F51" w:rsidRDefault="00C26F51" w:rsidP="00C26F51">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3E8FEAE9" w14:textId="59414646"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r>
              <w:t xml:space="preserve">a) </w:t>
            </w:r>
            <w:r w:rsidRPr="00D465EF">
              <w:rPr>
                <w:b/>
              </w:rPr>
              <w:t xml:space="preserve">Permanently </w:t>
            </w:r>
            <w:r w:rsidR="00934360">
              <w:rPr>
                <w:b/>
              </w:rPr>
              <w:t>retained</w:t>
            </w:r>
            <w:r>
              <w:t xml:space="preserve"> by the team</w:t>
            </w:r>
          </w:p>
          <w:p w14:paraId="264DAD75" w14:textId="0306FFCC"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r>
              <w:t xml:space="preserve">b) Keep for </w:t>
            </w:r>
            <w:r>
              <w:rPr>
                <w:b/>
              </w:rPr>
              <w:t>three years</w:t>
            </w:r>
            <w:r>
              <w:t xml:space="preserve"> and then destroy</w:t>
            </w:r>
            <w:r>
              <w:rPr>
                <w:rStyle w:val="FootnoteReference"/>
              </w:rPr>
              <w:footnoteReference w:id="13"/>
            </w:r>
          </w:p>
        </w:tc>
      </w:tr>
      <w:tr w:rsidR="00C26F51" w14:paraId="7BD77944"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2557FC0" w14:textId="77777777" w:rsidR="00C26F51" w:rsidRDefault="00C26F51" w:rsidP="00893A6C">
            <w:pPr>
              <w:pStyle w:val="Text"/>
              <w:numPr>
                <w:ilvl w:val="0"/>
                <w:numId w:val="14"/>
              </w:numPr>
              <w:spacing w:after="0"/>
            </w:pPr>
          </w:p>
        </w:tc>
        <w:tc>
          <w:tcPr>
            <w:tcW w:w="3968" w:type="dxa"/>
            <w:vAlign w:val="center"/>
          </w:tcPr>
          <w:p w14:paraId="36EFD574"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p w14:paraId="21D768DD"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r w:rsidRPr="00850D83">
              <w:t>Close</w:t>
            </w:r>
            <w:r>
              <w:t>d</w:t>
            </w:r>
            <w:r w:rsidRPr="00850D83">
              <w:t xml:space="preserve"> C</w:t>
            </w:r>
            <w:r>
              <w:t xml:space="preserve">hurch </w:t>
            </w:r>
            <w:r w:rsidRPr="00850D83">
              <w:t>of</w:t>
            </w:r>
            <w:r>
              <w:t xml:space="preserve"> </w:t>
            </w:r>
            <w:r w:rsidRPr="00850D83">
              <w:t>E</w:t>
            </w:r>
            <w:r>
              <w:t>ngland</w:t>
            </w:r>
            <w:r w:rsidRPr="00850D83">
              <w:t xml:space="preserve"> </w:t>
            </w:r>
            <w:r>
              <w:t>church</w:t>
            </w:r>
            <w:r w:rsidRPr="00850D83">
              <w:t>yards</w:t>
            </w:r>
          </w:p>
          <w:p w14:paraId="6512C5CF" w14:textId="738DCBFC"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1C3B86F8" w14:textId="77777777" w:rsidR="00C26F51" w:rsidRDefault="00C26F51" w:rsidP="00C26F51">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290BA378" w14:textId="47F7F940"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p w14:paraId="7C5F787E" w14:textId="6575D6AC"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r w:rsidRPr="00D465EF">
              <w:rPr>
                <w:b/>
              </w:rPr>
              <w:t xml:space="preserve">Permanently </w:t>
            </w:r>
            <w:r w:rsidR="00934360">
              <w:rPr>
                <w:b/>
              </w:rPr>
              <w:t>retained</w:t>
            </w:r>
            <w:r>
              <w:t xml:space="preserve"> by the team</w:t>
            </w:r>
          </w:p>
          <w:p w14:paraId="32B599BB" w14:textId="6662EE5E"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tc>
      </w:tr>
      <w:tr w:rsidR="00C26F51" w14:paraId="457E4A3F"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F346058" w14:textId="77777777" w:rsidR="00C26F51" w:rsidRDefault="00C26F51" w:rsidP="00893A6C">
            <w:pPr>
              <w:pStyle w:val="Text"/>
              <w:numPr>
                <w:ilvl w:val="0"/>
                <w:numId w:val="14"/>
              </w:numPr>
              <w:spacing w:after="0"/>
            </w:pPr>
          </w:p>
        </w:tc>
        <w:tc>
          <w:tcPr>
            <w:tcW w:w="3968" w:type="dxa"/>
            <w:vAlign w:val="center"/>
          </w:tcPr>
          <w:p w14:paraId="0B60FE37"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p w14:paraId="2305318A"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r>
              <w:t>Coroners’ appointments</w:t>
            </w:r>
          </w:p>
          <w:p w14:paraId="6760D43A"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08BAA11F" w14:textId="77777777" w:rsidR="00C26F51" w:rsidRDefault="00C26F51" w:rsidP="00C26F51">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66643211"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p w14:paraId="2CE192B7"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r w:rsidRPr="00CA6D1D">
              <w:t xml:space="preserve">Keep for </w:t>
            </w:r>
            <w:r w:rsidRPr="00CA6D1D">
              <w:rPr>
                <w:b/>
              </w:rPr>
              <w:t>three years</w:t>
            </w:r>
            <w:r w:rsidRPr="00CA6D1D">
              <w:t xml:space="preserve"> after the appointment ends and then destroy</w:t>
            </w:r>
            <w:r>
              <w:t>.</w:t>
            </w:r>
          </w:p>
          <w:p w14:paraId="7AC3D2E3"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tc>
      </w:tr>
      <w:tr w:rsidR="00C26F51" w14:paraId="5FF1B42A"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CF42619" w14:textId="77777777" w:rsidR="00C26F51" w:rsidRDefault="00C26F51" w:rsidP="00893A6C">
            <w:pPr>
              <w:pStyle w:val="Text"/>
              <w:numPr>
                <w:ilvl w:val="0"/>
                <w:numId w:val="14"/>
              </w:numPr>
              <w:spacing w:after="0"/>
            </w:pPr>
          </w:p>
        </w:tc>
        <w:tc>
          <w:tcPr>
            <w:tcW w:w="3968" w:type="dxa"/>
            <w:vAlign w:val="center"/>
          </w:tcPr>
          <w:p w14:paraId="491F72FA"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p w14:paraId="216B9677" w14:textId="4DA000A8" w:rsidR="00C26F51" w:rsidRPr="00036789"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r>
              <w:t>P</w:t>
            </w:r>
            <w:r w:rsidRPr="00CA6D1D">
              <w:t>revention of future death report</w:t>
            </w:r>
            <w:r>
              <w:t>s (formerly known as Rule 43 reports) legacy records</w:t>
            </w:r>
            <w:r>
              <w:rPr>
                <w:rStyle w:val="FootnoteReference"/>
              </w:rPr>
              <w:footnoteReference w:id="14"/>
            </w:r>
            <w:r>
              <w:t xml:space="preserve"> - h</w:t>
            </w:r>
            <w:r w:rsidRPr="00036789">
              <w:t xml:space="preserve">istoric collection </w:t>
            </w:r>
            <w:r>
              <w:t xml:space="preserve">up to </w:t>
            </w:r>
            <w:r w:rsidRPr="00036789">
              <w:t>2013</w:t>
            </w:r>
          </w:p>
          <w:p w14:paraId="3D6680C6"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2066F0CB" w14:textId="77777777" w:rsidR="00C26F51" w:rsidRDefault="00C26F51" w:rsidP="00C26F51">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28304C74" w14:textId="23DC5E33"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r>
              <w:t>Currently retained on site pending discussions with TNA</w:t>
            </w:r>
          </w:p>
        </w:tc>
      </w:tr>
      <w:tr w:rsidR="00C43ECC" w14:paraId="20487FD5"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1326A1F" w14:textId="77777777" w:rsidR="00C43ECC" w:rsidRDefault="00C43ECC" w:rsidP="00893A6C">
            <w:pPr>
              <w:pStyle w:val="Text"/>
              <w:numPr>
                <w:ilvl w:val="0"/>
                <w:numId w:val="14"/>
              </w:numPr>
              <w:spacing w:after="0"/>
            </w:pPr>
          </w:p>
        </w:tc>
        <w:tc>
          <w:tcPr>
            <w:tcW w:w="3968" w:type="dxa"/>
            <w:vAlign w:val="center"/>
          </w:tcPr>
          <w:p w14:paraId="061DE981" w14:textId="77777777" w:rsidR="00C43ECC" w:rsidRDefault="00C43ECC" w:rsidP="00C7306E">
            <w:pPr>
              <w:pStyle w:val="Text"/>
              <w:spacing w:after="0"/>
              <w:cnfStyle w:val="000000000000" w:firstRow="0" w:lastRow="0" w:firstColumn="0" w:lastColumn="0" w:oddVBand="0" w:evenVBand="0" w:oddHBand="0" w:evenHBand="0" w:firstRowFirstColumn="0" w:firstRowLastColumn="0" w:lastRowFirstColumn="0" w:lastRowLastColumn="0"/>
            </w:pPr>
          </w:p>
          <w:p w14:paraId="44939CDB" w14:textId="77777777" w:rsidR="00C43ECC" w:rsidRDefault="00C43ECC" w:rsidP="00C7306E">
            <w:pPr>
              <w:pStyle w:val="Text"/>
              <w:spacing w:after="0"/>
              <w:cnfStyle w:val="000000000000" w:firstRow="0" w:lastRow="0" w:firstColumn="0" w:lastColumn="0" w:oddVBand="0" w:evenVBand="0" w:oddHBand="0" w:evenHBand="0" w:firstRowFirstColumn="0" w:firstRowLastColumn="0" w:lastRowFirstColumn="0" w:lastRowLastColumn="0"/>
            </w:pPr>
            <w:r w:rsidRPr="00063EA1">
              <w:t xml:space="preserve">Historical </w:t>
            </w:r>
            <w:r>
              <w:t>Coroners’ newsletters</w:t>
            </w:r>
          </w:p>
          <w:p w14:paraId="6DF55C39" w14:textId="77777777" w:rsidR="00C43ECC" w:rsidRDefault="00C43ECC" w:rsidP="00C7306E">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78DFEF6A" w14:textId="77777777" w:rsidR="00C43ECC" w:rsidRDefault="00C43ECC" w:rsidP="00C7306E">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41F0A753" w14:textId="77777777" w:rsidR="00C43ECC" w:rsidRDefault="00C43ECC" w:rsidP="00C7306E">
            <w:pPr>
              <w:pStyle w:val="Text"/>
              <w:spacing w:after="0"/>
              <w:cnfStyle w:val="000000000000" w:firstRow="0" w:lastRow="0" w:firstColumn="0" w:lastColumn="0" w:oddVBand="0" w:evenVBand="0" w:oddHBand="0" w:evenHBand="0" w:firstRowFirstColumn="0" w:firstRowLastColumn="0" w:lastRowFirstColumn="0" w:lastRowLastColumn="0"/>
            </w:pPr>
          </w:p>
          <w:p w14:paraId="484FF1B2" w14:textId="77777777" w:rsidR="00C43ECC" w:rsidRDefault="00C43ECC" w:rsidP="00C7306E">
            <w:pPr>
              <w:pStyle w:val="Text"/>
              <w:spacing w:after="0"/>
              <w:cnfStyle w:val="000000000000" w:firstRow="0" w:lastRow="0" w:firstColumn="0" w:lastColumn="0" w:oddVBand="0" w:evenVBand="0" w:oddHBand="0" w:evenHBand="0" w:firstRowFirstColumn="0" w:firstRowLastColumn="0" w:lastRowFirstColumn="0" w:lastRowLastColumn="0"/>
            </w:pPr>
            <w:r>
              <w:t>Currently retained on site pending discussions with TNA</w:t>
            </w:r>
          </w:p>
          <w:p w14:paraId="3DF80BA3" w14:textId="77777777" w:rsidR="00C43ECC" w:rsidRDefault="00C43ECC" w:rsidP="00C7306E">
            <w:pPr>
              <w:pStyle w:val="Text"/>
              <w:spacing w:after="0"/>
              <w:cnfStyle w:val="000000000000" w:firstRow="0" w:lastRow="0" w:firstColumn="0" w:lastColumn="0" w:oddVBand="0" w:evenVBand="0" w:oddHBand="0" w:evenHBand="0" w:firstRowFirstColumn="0" w:firstRowLastColumn="0" w:lastRowFirstColumn="0" w:lastRowLastColumn="0"/>
            </w:pPr>
          </w:p>
        </w:tc>
      </w:tr>
      <w:tr w:rsidR="00C43ECC" w14:paraId="64B83538" w14:textId="64D23C94"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5EAC7A0" w14:textId="77777777" w:rsidR="00C43ECC" w:rsidRDefault="00C43ECC" w:rsidP="00893A6C">
            <w:pPr>
              <w:pStyle w:val="Text"/>
              <w:numPr>
                <w:ilvl w:val="0"/>
                <w:numId w:val="14"/>
              </w:numPr>
              <w:spacing w:after="0"/>
            </w:pPr>
          </w:p>
        </w:tc>
        <w:tc>
          <w:tcPr>
            <w:tcW w:w="3968" w:type="dxa"/>
            <w:vAlign w:val="center"/>
          </w:tcPr>
          <w:p w14:paraId="7F34F7E0" w14:textId="77777777" w:rsidR="00C43ECC" w:rsidRDefault="00C43ECC" w:rsidP="00750B09">
            <w:pPr>
              <w:pStyle w:val="Text"/>
              <w:spacing w:after="0"/>
              <w:cnfStyle w:val="000000000000" w:firstRow="0" w:lastRow="0" w:firstColumn="0" w:lastColumn="0" w:oddVBand="0" w:evenVBand="0" w:oddHBand="0" w:evenHBand="0" w:firstRowFirstColumn="0" w:firstRowLastColumn="0" w:lastRowFirstColumn="0" w:lastRowLastColumn="0"/>
            </w:pPr>
          </w:p>
          <w:p w14:paraId="2E1646CF" w14:textId="77777777" w:rsidR="00C43ECC" w:rsidRDefault="00C43ECC" w:rsidP="00750B09">
            <w:pPr>
              <w:pStyle w:val="Text"/>
              <w:spacing w:after="0"/>
              <w:cnfStyle w:val="000000000000" w:firstRow="0" w:lastRow="0" w:firstColumn="0" w:lastColumn="0" w:oddVBand="0" w:evenVBand="0" w:oddHBand="0" w:evenHBand="0" w:firstRowFirstColumn="0" w:firstRowLastColumn="0" w:lastRowFirstColumn="0" w:lastRowLastColumn="0"/>
            </w:pPr>
            <w:bookmarkStart w:id="18" w:name="_Hlk26542438"/>
            <w:r>
              <w:t>Children’s Funeral Fund</w:t>
            </w:r>
          </w:p>
          <w:bookmarkEnd w:id="18"/>
          <w:p w14:paraId="4AF94D1F" w14:textId="77777777" w:rsidR="00C43ECC" w:rsidRDefault="00C43ECC" w:rsidP="00750B09">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59106BD0" w14:textId="77777777" w:rsidR="00C43ECC" w:rsidRDefault="00C43ECC" w:rsidP="00750B09">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6604E453" w14:textId="5D0DC274" w:rsidR="00C43ECC" w:rsidRPr="00C43ECC" w:rsidRDefault="00C43ECC" w:rsidP="00750B09">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seven years</w:t>
            </w:r>
            <w:r>
              <w:t xml:space="preserve"> and then destroy</w:t>
            </w:r>
          </w:p>
        </w:tc>
      </w:tr>
      <w:tr w:rsidR="00C26F51" w14:paraId="639FBDC4"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AA630F2" w14:textId="77777777" w:rsidR="00C26F51" w:rsidRDefault="00C26F51" w:rsidP="00C26F51">
            <w:pPr>
              <w:pStyle w:val="Text"/>
              <w:spacing w:after="0"/>
              <w:ind w:left="360"/>
            </w:pPr>
          </w:p>
        </w:tc>
        <w:tc>
          <w:tcPr>
            <w:tcW w:w="9154" w:type="dxa"/>
            <w:gridSpan w:val="3"/>
            <w:vAlign w:val="center"/>
          </w:tcPr>
          <w:p w14:paraId="58119D3E" w14:textId="77777777" w:rsidR="00C26F51" w:rsidRDefault="00C26F51" w:rsidP="00C26F51">
            <w:pPr>
              <w:pStyle w:val="Text"/>
              <w:spacing w:after="0"/>
              <w:jc w:val="center"/>
              <w:cnfStyle w:val="000000000000" w:firstRow="0" w:lastRow="0" w:firstColumn="0" w:lastColumn="0" w:oddVBand="0" w:evenVBand="0" w:oddHBand="0" w:evenHBand="0" w:firstRowFirstColumn="0" w:firstRowLastColumn="0" w:lastRowFirstColumn="0" w:lastRowLastColumn="0"/>
              <w:rPr>
                <w:b/>
              </w:rPr>
            </w:pPr>
          </w:p>
          <w:p w14:paraId="48E239CF" w14:textId="61AD8644" w:rsidR="00C26F51" w:rsidRDefault="00C26F51" w:rsidP="00C26F51">
            <w:pPr>
              <w:pStyle w:val="Text"/>
              <w:spacing w:after="0"/>
              <w:jc w:val="center"/>
              <w:cnfStyle w:val="000000000000" w:firstRow="0" w:lastRow="0" w:firstColumn="0" w:lastColumn="0" w:oddVBand="0" w:evenVBand="0" w:oddHBand="0" w:evenHBand="0" w:firstRowFirstColumn="0" w:firstRowLastColumn="0" w:lastRowFirstColumn="0" w:lastRowLastColumn="0"/>
              <w:rPr>
                <w:b/>
              </w:rPr>
            </w:pPr>
            <w:r>
              <w:rPr>
                <w:b/>
              </w:rPr>
              <w:t xml:space="preserve">2b. </w:t>
            </w:r>
            <w:r w:rsidR="00DC53CC">
              <w:rPr>
                <w:b/>
              </w:rPr>
              <w:t>Miscarriages of Justice</w:t>
            </w:r>
          </w:p>
          <w:p w14:paraId="64B089B4" w14:textId="16E7778E" w:rsidR="00C26F51" w:rsidRPr="00B12097" w:rsidRDefault="00C26F51" w:rsidP="00C26F51">
            <w:pPr>
              <w:pStyle w:val="Text"/>
              <w:spacing w:after="0"/>
              <w:jc w:val="center"/>
              <w:cnfStyle w:val="000000000000" w:firstRow="0" w:lastRow="0" w:firstColumn="0" w:lastColumn="0" w:oddVBand="0" w:evenVBand="0" w:oddHBand="0" w:evenHBand="0" w:firstRowFirstColumn="0" w:firstRowLastColumn="0" w:lastRowFirstColumn="0" w:lastRowLastColumn="0"/>
              <w:rPr>
                <w:b/>
              </w:rPr>
            </w:pPr>
          </w:p>
        </w:tc>
      </w:tr>
      <w:tr w:rsidR="00C26F51" w14:paraId="473BC3AA"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8B986F4" w14:textId="77777777" w:rsidR="00C26F51" w:rsidRDefault="00C26F51" w:rsidP="00893A6C">
            <w:pPr>
              <w:pStyle w:val="Text"/>
              <w:numPr>
                <w:ilvl w:val="0"/>
                <w:numId w:val="14"/>
              </w:numPr>
              <w:spacing w:after="0"/>
            </w:pPr>
          </w:p>
        </w:tc>
        <w:tc>
          <w:tcPr>
            <w:tcW w:w="3968" w:type="dxa"/>
            <w:vAlign w:val="center"/>
          </w:tcPr>
          <w:p w14:paraId="5A849942" w14:textId="77777777" w:rsidR="00C26F51" w:rsidRPr="00BE2320"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p w14:paraId="4DEBBC78" w14:textId="77777777" w:rsidR="00C43ECC" w:rsidRPr="00E5164C" w:rsidRDefault="00C43ECC" w:rsidP="00C43ECC">
            <w:pPr>
              <w:spacing w:after="0" w:line="240" w:lineRule="auto"/>
              <w:cnfStyle w:val="000000000000" w:firstRow="0" w:lastRow="0" w:firstColumn="0" w:lastColumn="0" w:oddVBand="0" w:evenVBand="0" w:oddHBand="0" w:evenHBand="0" w:firstRowFirstColumn="0" w:firstRowLastColumn="0" w:lastRowFirstColumn="0" w:lastRowLastColumn="0"/>
              <w:rPr>
                <w:sz w:val="20"/>
              </w:rPr>
            </w:pPr>
            <w:r w:rsidRPr="00E5164C">
              <w:rPr>
                <w:sz w:val="22"/>
              </w:rPr>
              <w:t>Applications for Compensation for the Miscarriage of Justice and Information to support claim/quantum of compensation</w:t>
            </w:r>
          </w:p>
          <w:p w14:paraId="307B2658"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7F7AC06D" w14:textId="77777777" w:rsidR="00C26F51" w:rsidRPr="006D3668" w:rsidRDefault="00C26F51" w:rsidP="00C26F51">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72EC80B1" w14:textId="77777777" w:rsidR="00C26F51" w:rsidRPr="006D3668" w:rsidRDefault="00C26F51" w:rsidP="00C26F51">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sz w:val="22"/>
                <w:lang w:eastAsia="en-GB"/>
              </w:rPr>
            </w:pPr>
          </w:p>
          <w:p w14:paraId="2BBCFF27" w14:textId="16074BB8" w:rsidR="00C43ECC" w:rsidRPr="006D3668" w:rsidRDefault="00C26F51" w:rsidP="006D366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D3668">
              <w:rPr>
                <w:rFonts w:cs="Arial"/>
                <w:sz w:val="22"/>
                <w:lang w:eastAsia="en-GB"/>
              </w:rPr>
              <w:t xml:space="preserve">Keep for </w:t>
            </w:r>
            <w:r w:rsidR="006D3668" w:rsidRPr="006D3668">
              <w:rPr>
                <w:rFonts w:cs="Arial"/>
                <w:b/>
                <w:sz w:val="22"/>
                <w:lang w:eastAsia="en-GB"/>
              </w:rPr>
              <w:t xml:space="preserve">25 years </w:t>
            </w:r>
            <w:r w:rsidR="006D3668" w:rsidRPr="006D3668">
              <w:rPr>
                <w:rFonts w:cs="Arial"/>
                <w:sz w:val="22"/>
                <w:lang w:eastAsia="en-GB"/>
              </w:rPr>
              <w:t>from date case closed and then destroy</w:t>
            </w:r>
            <w:r w:rsidR="00C43ECC" w:rsidRPr="006D3668">
              <w:t>.</w:t>
            </w:r>
          </w:p>
          <w:p w14:paraId="23351A39" w14:textId="12D5B63D" w:rsidR="00C43ECC" w:rsidRPr="006D3668" w:rsidRDefault="00C43ECC" w:rsidP="00C26F51">
            <w:pPr>
              <w:pStyle w:val="Text"/>
              <w:spacing w:after="0"/>
              <w:cnfStyle w:val="000000000000" w:firstRow="0" w:lastRow="0" w:firstColumn="0" w:lastColumn="0" w:oddVBand="0" w:evenVBand="0" w:oddHBand="0" w:evenHBand="0" w:firstRowFirstColumn="0" w:firstRowLastColumn="0" w:lastRowFirstColumn="0" w:lastRowLastColumn="0"/>
            </w:pPr>
          </w:p>
        </w:tc>
      </w:tr>
      <w:tr w:rsidR="00F275E3" w14:paraId="0C7F8569"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FD8EF0B" w14:textId="77777777" w:rsidR="00F275E3" w:rsidRDefault="00F275E3" w:rsidP="00893A6C">
            <w:pPr>
              <w:pStyle w:val="Text"/>
              <w:numPr>
                <w:ilvl w:val="0"/>
                <w:numId w:val="14"/>
              </w:numPr>
              <w:spacing w:after="0"/>
            </w:pPr>
          </w:p>
        </w:tc>
        <w:tc>
          <w:tcPr>
            <w:tcW w:w="3968" w:type="dxa"/>
            <w:vAlign w:val="center"/>
          </w:tcPr>
          <w:p w14:paraId="705771EE" w14:textId="77777777" w:rsidR="00F275E3" w:rsidRPr="00BE2320" w:rsidRDefault="00F275E3" w:rsidP="00004CCA">
            <w:pPr>
              <w:pStyle w:val="Text"/>
              <w:spacing w:after="0"/>
              <w:cnfStyle w:val="000000000000" w:firstRow="0" w:lastRow="0" w:firstColumn="0" w:lastColumn="0" w:oddVBand="0" w:evenVBand="0" w:oddHBand="0" w:evenHBand="0" w:firstRowFirstColumn="0" w:firstRowLastColumn="0" w:lastRowFirstColumn="0" w:lastRowLastColumn="0"/>
            </w:pPr>
          </w:p>
          <w:p w14:paraId="65BA97E4" w14:textId="77777777" w:rsidR="00F275E3" w:rsidRPr="00BE2320" w:rsidRDefault="00F275E3" w:rsidP="00004CCA">
            <w:pPr>
              <w:pStyle w:val="Text"/>
              <w:spacing w:after="0"/>
              <w:cnfStyle w:val="000000000000" w:firstRow="0" w:lastRow="0" w:firstColumn="0" w:lastColumn="0" w:oddVBand="0" w:evenVBand="0" w:oddHBand="0" w:evenHBand="0" w:firstRowFirstColumn="0" w:firstRowLastColumn="0" w:lastRowFirstColumn="0" w:lastRowLastColumn="0"/>
            </w:pPr>
            <w:r w:rsidRPr="00BE2320">
              <w:t>Royal Prerogative of Mercy cases</w:t>
            </w:r>
          </w:p>
          <w:p w14:paraId="4261FD57" w14:textId="77777777" w:rsidR="00F275E3" w:rsidRDefault="00F275E3" w:rsidP="00004CCA">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4440C194" w14:textId="77777777" w:rsidR="00F275E3" w:rsidRDefault="00F275E3" w:rsidP="00004CCA">
            <w:pPr>
              <w:pStyle w:val="Text"/>
              <w:spacing w:after="0"/>
              <w:jc w:val="center"/>
              <w:cnfStyle w:val="000000000000" w:firstRow="0" w:lastRow="0" w:firstColumn="0" w:lastColumn="0" w:oddVBand="0" w:evenVBand="0" w:oddHBand="0" w:evenHBand="0" w:firstRowFirstColumn="0" w:firstRowLastColumn="0" w:lastRowFirstColumn="0" w:lastRowLastColumn="0"/>
            </w:pPr>
            <w:r w:rsidRPr="00063EA1">
              <w:t>HO 188</w:t>
            </w:r>
            <w:r>
              <w:t xml:space="preserve"> and </w:t>
            </w:r>
          </w:p>
          <w:p w14:paraId="034F35D8" w14:textId="77777777" w:rsidR="00F275E3" w:rsidRDefault="00F275E3" w:rsidP="00004CCA">
            <w:pPr>
              <w:pStyle w:val="Text"/>
              <w:spacing w:after="0"/>
              <w:jc w:val="center"/>
              <w:cnfStyle w:val="000000000000" w:firstRow="0" w:lastRow="0" w:firstColumn="0" w:lastColumn="0" w:oddVBand="0" w:evenVBand="0" w:oddHBand="0" w:evenHBand="0" w:firstRowFirstColumn="0" w:firstRowLastColumn="0" w:lastRowFirstColumn="0" w:lastRowLastColumn="0"/>
            </w:pPr>
            <w:r w:rsidRPr="00BE2320">
              <w:t>HO 291</w:t>
            </w:r>
          </w:p>
        </w:tc>
        <w:tc>
          <w:tcPr>
            <w:tcW w:w="3409" w:type="dxa"/>
            <w:vAlign w:val="center"/>
          </w:tcPr>
          <w:p w14:paraId="10D1423D" w14:textId="77777777" w:rsidR="00F275E3" w:rsidRPr="00BE2320" w:rsidRDefault="00F275E3" w:rsidP="00004CCA">
            <w:pPr>
              <w:pStyle w:val="Text"/>
              <w:spacing w:after="0"/>
              <w:cnfStyle w:val="000000000000" w:firstRow="0" w:lastRow="0" w:firstColumn="0" w:lastColumn="0" w:oddVBand="0" w:evenVBand="0" w:oddHBand="0" w:evenHBand="0" w:firstRowFirstColumn="0" w:firstRowLastColumn="0" w:lastRowFirstColumn="0" w:lastRowLastColumn="0"/>
            </w:pPr>
          </w:p>
          <w:p w14:paraId="46E6DC6E" w14:textId="765D30BC" w:rsidR="00F275E3" w:rsidRPr="00BE2320" w:rsidRDefault="00F275E3" w:rsidP="00004CCA">
            <w:pPr>
              <w:pStyle w:val="Text"/>
              <w:spacing w:after="0"/>
              <w:cnfStyle w:val="000000000000" w:firstRow="0" w:lastRow="0" w:firstColumn="0" w:lastColumn="0" w:oddVBand="0" w:evenVBand="0" w:oddHBand="0" w:evenHBand="0" w:firstRowFirstColumn="0" w:firstRowLastColumn="0" w:lastRowFirstColumn="0" w:lastRowLastColumn="0"/>
            </w:pPr>
            <w:r w:rsidRPr="00BE2320">
              <w:t xml:space="preserve">Keep for </w:t>
            </w:r>
            <w:r w:rsidRPr="00BE2320">
              <w:rPr>
                <w:b/>
              </w:rPr>
              <w:t xml:space="preserve">20 years </w:t>
            </w:r>
            <w:r w:rsidRPr="00BE2320">
              <w:t>and then transfer to the DRO’s team</w:t>
            </w:r>
            <w:r w:rsidR="00523E0A">
              <w:t xml:space="preserve"> to consider for permanent preservation</w:t>
            </w:r>
            <w:r w:rsidRPr="00BE2320">
              <w:t xml:space="preserve"> and transfer to TNA.</w:t>
            </w:r>
          </w:p>
          <w:p w14:paraId="21A33045" w14:textId="77777777" w:rsidR="00F275E3" w:rsidRDefault="00F275E3" w:rsidP="00004CCA">
            <w:pPr>
              <w:pStyle w:val="Text"/>
              <w:spacing w:after="0"/>
              <w:cnfStyle w:val="000000000000" w:firstRow="0" w:lastRow="0" w:firstColumn="0" w:lastColumn="0" w:oddVBand="0" w:evenVBand="0" w:oddHBand="0" w:evenHBand="0" w:firstRowFirstColumn="0" w:firstRowLastColumn="0" w:lastRowFirstColumn="0" w:lastRowLastColumn="0"/>
            </w:pPr>
          </w:p>
        </w:tc>
      </w:tr>
      <w:tr w:rsidR="00591EDE" w14:paraId="746F3529"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CE71E32" w14:textId="77777777" w:rsidR="00591EDE" w:rsidRDefault="00591EDE" w:rsidP="00591EDE">
            <w:pPr>
              <w:pStyle w:val="Text"/>
              <w:spacing w:after="0"/>
              <w:ind w:left="360"/>
            </w:pPr>
          </w:p>
        </w:tc>
        <w:tc>
          <w:tcPr>
            <w:tcW w:w="9154" w:type="dxa"/>
            <w:gridSpan w:val="3"/>
            <w:vAlign w:val="center"/>
          </w:tcPr>
          <w:p w14:paraId="497E529C" w14:textId="77777777" w:rsidR="00591EDE" w:rsidRDefault="00591EDE" w:rsidP="00591EDE">
            <w:pPr>
              <w:pStyle w:val="Text"/>
              <w:spacing w:after="0"/>
              <w:jc w:val="center"/>
              <w:cnfStyle w:val="000000000000" w:firstRow="0" w:lastRow="0" w:firstColumn="0" w:lastColumn="0" w:oddVBand="0" w:evenVBand="0" w:oddHBand="0" w:evenHBand="0" w:firstRowFirstColumn="0" w:firstRowLastColumn="0" w:lastRowFirstColumn="0" w:lastRowLastColumn="0"/>
              <w:rPr>
                <w:b/>
              </w:rPr>
            </w:pPr>
          </w:p>
          <w:p w14:paraId="0E33FAA0" w14:textId="3FA295EB" w:rsidR="00591EDE" w:rsidRDefault="00591EDE" w:rsidP="00591EDE">
            <w:pPr>
              <w:pStyle w:val="Text"/>
              <w:spacing w:after="0"/>
              <w:jc w:val="center"/>
              <w:cnfStyle w:val="000000000000" w:firstRow="0" w:lastRow="0" w:firstColumn="0" w:lastColumn="0" w:oddVBand="0" w:evenVBand="0" w:oddHBand="0" w:evenHBand="0" w:firstRowFirstColumn="0" w:firstRowLastColumn="0" w:lastRowFirstColumn="0" w:lastRowLastColumn="0"/>
              <w:rPr>
                <w:b/>
              </w:rPr>
            </w:pPr>
            <w:r w:rsidRPr="00591EDE">
              <w:rPr>
                <w:b/>
              </w:rPr>
              <w:t>2</w:t>
            </w:r>
            <w:r>
              <w:rPr>
                <w:b/>
              </w:rPr>
              <w:t>c. Civil Procedure and Enforcement Reform</w:t>
            </w:r>
            <w:r w:rsidR="00242898">
              <w:rPr>
                <w:rStyle w:val="FootnoteReference"/>
                <w:b/>
              </w:rPr>
              <w:footnoteReference w:id="15"/>
            </w:r>
          </w:p>
          <w:p w14:paraId="7B227854" w14:textId="77777777" w:rsidR="00591EDE" w:rsidRPr="00B12097" w:rsidRDefault="00591EDE" w:rsidP="00591EDE">
            <w:pPr>
              <w:pStyle w:val="Text"/>
              <w:spacing w:after="0"/>
              <w:jc w:val="center"/>
              <w:cnfStyle w:val="000000000000" w:firstRow="0" w:lastRow="0" w:firstColumn="0" w:lastColumn="0" w:oddVBand="0" w:evenVBand="0" w:oddHBand="0" w:evenHBand="0" w:firstRowFirstColumn="0" w:firstRowLastColumn="0" w:lastRowFirstColumn="0" w:lastRowLastColumn="0"/>
              <w:rPr>
                <w:b/>
              </w:rPr>
            </w:pPr>
          </w:p>
        </w:tc>
      </w:tr>
      <w:tr w:rsidR="00242898" w14:paraId="7BB8BA14"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6E6950B7" w14:textId="77777777" w:rsidR="00242898" w:rsidRDefault="00242898" w:rsidP="00242898">
            <w:pPr>
              <w:pStyle w:val="Text"/>
              <w:numPr>
                <w:ilvl w:val="0"/>
                <w:numId w:val="14"/>
              </w:numPr>
              <w:spacing w:after="0"/>
            </w:pPr>
          </w:p>
        </w:tc>
        <w:tc>
          <w:tcPr>
            <w:tcW w:w="3968" w:type="dxa"/>
            <w:vAlign w:val="center"/>
          </w:tcPr>
          <w:p w14:paraId="594A6288" w14:textId="77777777" w:rsidR="00242898" w:rsidRDefault="00242898" w:rsidP="00A23246">
            <w:pPr>
              <w:pStyle w:val="Text"/>
              <w:spacing w:after="0"/>
              <w:cnfStyle w:val="000000000000" w:firstRow="0" w:lastRow="0" w:firstColumn="0" w:lastColumn="0" w:oddVBand="0" w:evenVBand="0" w:oddHBand="0" w:evenHBand="0" w:firstRowFirstColumn="0" w:firstRowLastColumn="0" w:lastRowFirstColumn="0" w:lastRowLastColumn="0"/>
            </w:pPr>
          </w:p>
          <w:p w14:paraId="0AF6092E" w14:textId="3B10BF11" w:rsidR="00242898" w:rsidRDefault="00242898" w:rsidP="00A23246">
            <w:pPr>
              <w:pStyle w:val="Text"/>
              <w:spacing w:after="0"/>
              <w:cnfStyle w:val="000000000000" w:firstRow="0" w:lastRow="0" w:firstColumn="0" w:lastColumn="0" w:oddVBand="0" w:evenVBand="0" w:oddHBand="0" w:evenHBand="0" w:firstRowFirstColumn="0" w:firstRowLastColumn="0" w:lastRowFirstColumn="0" w:lastRowLastColumn="0"/>
            </w:pPr>
            <w:r w:rsidRPr="00E1208A">
              <w:rPr>
                <w:b/>
              </w:rPr>
              <w:t>Accreditation for High Court Enforcement Officer</w:t>
            </w:r>
            <w:r w:rsidR="00E1208A">
              <w:rPr>
                <w:b/>
              </w:rPr>
              <w:t>s (HCEOs)</w:t>
            </w:r>
            <w:r>
              <w:rPr>
                <w:rStyle w:val="FootnoteReference"/>
              </w:rPr>
              <w:footnoteReference w:id="16"/>
            </w:r>
          </w:p>
          <w:p w14:paraId="73B0284F" w14:textId="77777777" w:rsidR="00242898" w:rsidRDefault="00242898" w:rsidP="00242898">
            <w:pPr>
              <w:pStyle w:val="Text"/>
              <w:spacing w:after="0"/>
              <w:cnfStyle w:val="000000000000" w:firstRow="0" w:lastRow="0" w:firstColumn="0" w:lastColumn="0" w:oddVBand="0" w:evenVBand="0" w:oddHBand="0" w:evenHBand="0" w:firstRowFirstColumn="0" w:firstRowLastColumn="0" w:lastRowFirstColumn="0" w:lastRowLastColumn="0"/>
            </w:pPr>
            <w:r>
              <w:t>a) Register of HCEOs</w:t>
            </w:r>
          </w:p>
          <w:p w14:paraId="5BE7EBA6" w14:textId="3728D212" w:rsidR="00242898" w:rsidRDefault="00242898" w:rsidP="00242898">
            <w:pPr>
              <w:pStyle w:val="Text"/>
              <w:spacing w:after="0"/>
              <w:cnfStyle w:val="000000000000" w:firstRow="0" w:lastRow="0" w:firstColumn="0" w:lastColumn="0" w:oddVBand="0" w:evenVBand="0" w:oddHBand="0" w:evenHBand="0" w:firstRowFirstColumn="0" w:firstRowLastColumn="0" w:lastRowFirstColumn="0" w:lastRowLastColumn="0"/>
            </w:pPr>
            <w:r>
              <w:t>b) Application packs – lifetime of the officer holder plus seven years and then destroy</w:t>
            </w:r>
          </w:p>
          <w:p w14:paraId="340FC1C6" w14:textId="2E94A908" w:rsidR="00242898" w:rsidRDefault="00242898" w:rsidP="00242898">
            <w:pPr>
              <w:pStyle w:val="Text"/>
              <w:spacing w:after="0"/>
              <w:cnfStyle w:val="000000000000" w:firstRow="0" w:lastRow="0" w:firstColumn="0" w:lastColumn="0" w:oddVBand="0" w:evenVBand="0" w:oddHBand="0" w:evenHBand="0" w:firstRowFirstColumn="0" w:firstRowLastColumn="0" w:lastRowFirstColumn="0" w:lastRowLastColumn="0"/>
            </w:pPr>
            <w:r>
              <w:t>c) Complaints</w:t>
            </w:r>
          </w:p>
          <w:p w14:paraId="18A7ED59" w14:textId="525817B1" w:rsidR="00242898" w:rsidRPr="00A82070" w:rsidRDefault="00242898" w:rsidP="00242898">
            <w:pPr>
              <w:pStyle w:val="Text"/>
              <w:spacing w:after="0"/>
              <w:cnfStyle w:val="000000000000" w:firstRow="0" w:lastRow="0" w:firstColumn="0" w:lastColumn="0" w:oddVBand="0" w:evenVBand="0" w:oddHBand="0" w:evenHBand="0" w:firstRowFirstColumn="0" w:firstRowLastColumn="0" w:lastRowFirstColumn="0" w:lastRowLastColumn="0"/>
              <w:rPr>
                <w:color w:val="FF0000"/>
              </w:rPr>
            </w:pPr>
          </w:p>
        </w:tc>
        <w:tc>
          <w:tcPr>
            <w:tcW w:w="1777" w:type="dxa"/>
            <w:vAlign w:val="center"/>
          </w:tcPr>
          <w:p w14:paraId="7D4928F3" w14:textId="77777777" w:rsidR="00242898" w:rsidRDefault="00242898" w:rsidP="00A23246">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1B4AD9B7" w14:textId="77777777" w:rsidR="00E1208A" w:rsidRDefault="00E1208A" w:rsidP="00A23246">
            <w:pPr>
              <w:pStyle w:val="Text"/>
              <w:spacing w:after="0"/>
              <w:cnfStyle w:val="000000000000" w:firstRow="0" w:lastRow="0" w:firstColumn="0" w:lastColumn="0" w:oddVBand="0" w:evenVBand="0" w:oddHBand="0" w:evenHBand="0" w:firstRowFirstColumn="0" w:firstRowLastColumn="0" w:lastRowFirstColumn="0" w:lastRowLastColumn="0"/>
            </w:pPr>
          </w:p>
          <w:p w14:paraId="7AB4E643" w14:textId="1108D7C8" w:rsidR="00242898" w:rsidRDefault="00242898" w:rsidP="00A23246">
            <w:pPr>
              <w:pStyle w:val="Text"/>
              <w:spacing w:after="0"/>
              <w:cnfStyle w:val="000000000000" w:firstRow="0" w:lastRow="0" w:firstColumn="0" w:lastColumn="0" w:oddVBand="0" w:evenVBand="0" w:oddHBand="0" w:evenHBand="0" w:firstRowFirstColumn="0" w:firstRowLastColumn="0" w:lastRowFirstColumn="0" w:lastRowLastColumn="0"/>
            </w:pPr>
            <w:r>
              <w:t>a) Permanently retained by the business</w:t>
            </w:r>
          </w:p>
          <w:p w14:paraId="5EDB5258" w14:textId="7C8B7A04" w:rsidR="00242898" w:rsidRDefault="00242898" w:rsidP="00A23246">
            <w:pPr>
              <w:pStyle w:val="Text"/>
              <w:spacing w:after="0"/>
              <w:cnfStyle w:val="000000000000" w:firstRow="0" w:lastRow="0" w:firstColumn="0" w:lastColumn="0" w:oddVBand="0" w:evenVBand="0" w:oddHBand="0" w:evenHBand="0" w:firstRowFirstColumn="0" w:firstRowLastColumn="0" w:lastRowFirstColumn="0" w:lastRowLastColumn="0"/>
            </w:pPr>
            <w:r>
              <w:t xml:space="preserve">b) Keep for the </w:t>
            </w:r>
            <w:r w:rsidRPr="00242898">
              <w:rPr>
                <w:b/>
              </w:rPr>
              <w:t>lifetime of the officer holder plus seven years</w:t>
            </w:r>
            <w:r>
              <w:t xml:space="preserve"> and then destroy</w:t>
            </w:r>
          </w:p>
          <w:p w14:paraId="5AD37824" w14:textId="77777777" w:rsidR="00242898" w:rsidRDefault="00242898" w:rsidP="00E1208A">
            <w:pPr>
              <w:pStyle w:val="Text"/>
              <w:spacing w:after="0"/>
              <w:cnfStyle w:val="000000000000" w:firstRow="0" w:lastRow="0" w:firstColumn="0" w:lastColumn="0" w:oddVBand="0" w:evenVBand="0" w:oddHBand="0" w:evenHBand="0" w:firstRowFirstColumn="0" w:firstRowLastColumn="0" w:lastRowFirstColumn="0" w:lastRowLastColumn="0"/>
            </w:pPr>
            <w:r>
              <w:t xml:space="preserve">c) Keep for </w:t>
            </w:r>
            <w:r>
              <w:rPr>
                <w:b/>
              </w:rPr>
              <w:t>five years</w:t>
            </w:r>
            <w:r>
              <w:t xml:space="preserve"> from the date of the decision and then destroy</w:t>
            </w:r>
          </w:p>
          <w:p w14:paraId="29173E2B" w14:textId="2216AC0F" w:rsidR="00E1208A" w:rsidRDefault="00E1208A" w:rsidP="00E1208A">
            <w:pPr>
              <w:pStyle w:val="Text"/>
              <w:spacing w:after="0"/>
              <w:cnfStyle w:val="000000000000" w:firstRow="0" w:lastRow="0" w:firstColumn="0" w:lastColumn="0" w:oddVBand="0" w:evenVBand="0" w:oddHBand="0" w:evenHBand="0" w:firstRowFirstColumn="0" w:firstRowLastColumn="0" w:lastRowFirstColumn="0" w:lastRowLastColumn="0"/>
            </w:pPr>
          </w:p>
        </w:tc>
      </w:tr>
      <w:tr w:rsidR="00C26F51" w14:paraId="4FFAFD2F"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30E95E0" w14:textId="77777777" w:rsidR="00C26F51" w:rsidRDefault="00C26F51" w:rsidP="00C26F51">
            <w:pPr>
              <w:pStyle w:val="Text"/>
              <w:spacing w:after="0"/>
              <w:ind w:left="360"/>
            </w:pPr>
          </w:p>
        </w:tc>
        <w:tc>
          <w:tcPr>
            <w:tcW w:w="9154" w:type="dxa"/>
            <w:gridSpan w:val="3"/>
            <w:vAlign w:val="center"/>
          </w:tcPr>
          <w:p w14:paraId="1477BCD0" w14:textId="77777777" w:rsidR="00C26F51" w:rsidRDefault="00C26F51" w:rsidP="00C26F51">
            <w:pPr>
              <w:pStyle w:val="Text"/>
              <w:spacing w:after="0"/>
              <w:jc w:val="center"/>
              <w:cnfStyle w:val="000000000000" w:firstRow="0" w:lastRow="0" w:firstColumn="0" w:lastColumn="0" w:oddVBand="0" w:evenVBand="0" w:oddHBand="0" w:evenHBand="0" w:firstRowFirstColumn="0" w:firstRowLastColumn="0" w:lastRowFirstColumn="0" w:lastRowLastColumn="0"/>
              <w:rPr>
                <w:b/>
              </w:rPr>
            </w:pPr>
          </w:p>
          <w:p w14:paraId="6C43F4DC" w14:textId="4857BA32" w:rsidR="00C26F51" w:rsidRDefault="00C26F51" w:rsidP="00C26F51">
            <w:pPr>
              <w:pStyle w:val="Text"/>
              <w:spacing w:after="0"/>
              <w:jc w:val="center"/>
              <w:cnfStyle w:val="000000000000" w:firstRow="0" w:lastRow="0" w:firstColumn="0" w:lastColumn="0" w:oddVBand="0" w:evenVBand="0" w:oddHBand="0" w:evenHBand="0" w:firstRowFirstColumn="0" w:firstRowLastColumn="0" w:lastRowFirstColumn="0" w:lastRowLastColumn="0"/>
              <w:rPr>
                <w:b/>
              </w:rPr>
            </w:pPr>
            <w:r>
              <w:rPr>
                <w:b/>
              </w:rPr>
              <w:t>2</w:t>
            </w:r>
            <w:r w:rsidR="00591EDE">
              <w:rPr>
                <w:b/>
              </w:rPr>
              <w:t>d</w:t>
            </w:r>
            <w:r>
              <w:rPr>
                <w:b/>
              </w:rPr>
              <w:t>. Crown Dependencies</w:t>
            </w:r>
          </w:p>
          <w:p w14:paraId="01986F85" w14:textId="730A469D" w:rsidR="00C26F51" w:rsidRPr="00B12097" w:rsidRDefault="00C26F51" w:rsidP="00C26F51">
            <w:pPr>
              <w:pStyle w:val="Text"/>
              <w:spacing w:after="0"/>
              <w:jc w:val="center"/>
              <w:cnfStyle w:val="000000000000" w:firstRow="0" w:lastRow="0" w:firstColumn="0" w:lastColumn="0" w:oddVBand="0" w:evenVBand="0" w:oddHBand="0" w:evenHBand="0" w:firstRowFirstColumn="0" w:firstRowLastColumn="0" w:lastRowFirstColumn="0" w:lastRowLastColumn="0"/>
              <w:rPr>
                <w:b/>
              </w:rPr>
            </w:pPr>
          </w:p>
        </w:tc>
      </w:tr>
      <w:tr w:rsidR="00E703E0" w14:paraId="549AF373"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F632FB1" w14:textId="77777777" w:rsidR="00E703E0" w:rsidRDefault="00E703E0" w:rsidP="00242898">
            <w:pPr>
              <w:pStyle w:val="Text"/>
              <w:numPr>
                <w:ilvl w:val="0"/>
                <w:numId w:val="14"/>
              </w:numPr>
              <w:spacing w:after="0"/>
            </w:pPr>
          </w:p>
        </w:tc>
        <w:tc>
          <w:tcPr>
            <w:tcW w:w="3968" w:type="dxa"/>
            <w:vAlign w:val="center"/>
          </w:tcPr>
          <w:p w14:paraId="7B2993CE" w14:textId="0FDE40C4" w:rsidR="00E703E0" w:rsidRDefault="00E62670" w:rsidP="00E703E0">
            <w:pPr>
              <w:pStyle w:val="Text"/>
              <w:spacing w:after="0"/>
              <w:cnfStyle w:val="000000000000" w:firstRow="0" w:lastRow="0" w:firstColumn="0" w:lastColumn="0" w:oddVBand="0" w:evenVBand="0" w:oddHBand="0" w:evenHBand="0" w:firstRowFirstColumn="0" w:firstRowLastColumn="0" w:lastRowFirstColumn="0" w:lastRowLastColumn="0"/>
            </w:pPr>
            <w:r w:rsidRPr="00E62670">
              <w:t>All records (including correspondence) concerning the UK government’s relationship with the Crown Dependencies</w:t>
            </w:r>
          </w:p>
        </w:tc>
        <w:tc>
          <w:tcPr>
            <w:tcW w:w="1777" w:type="dxa"/>
            <w:vAlign w:val="center"/>
          </w:tcPr>
          <w:p w14:paraId="0518455E" w14:textId="267555D9" w:rsidR="00E703E0" w:rsidRDefault="00E703E0" w:rsidP="00E703E0">
            <w:pPr>
              <w:pStyle w:val="Text"/>
              <w:spacing w:after="0"/>
              <w:jc w:val="center"/>
              <w:cnfStyle w:val="000000000000" w:firstRow="0" w:lastRow="0" w:firstColumn="0" w:lastColumn="0" w:oddVBand="0" w:evenVBand="0" w:oddHBand="0" w:evenHBand="0" w:firstRowFirstColumn="0" w:firstRowLastColumn="0" w:lastRowFirstColumn="0" w:lastRowLastColumn="0"/>
            </w:pPr>
            <w:r>
              <w:t>HO 98, HO 99 and HO 284</w:t>
            </w:r>
          </w:p>
        </w:tc>
        <w:tc>
          <w:tcPr>
            <w:tcW w:w="3409" w:type="dxa"/>
            <w:vAlign w:val="center"/>
          </w:tcPr>
          <w:p w14:paraId="7E6B3541" w14:textId="77777777" w:rsidR="00E703E0" w:rsidRDefault="00E703E0" w:rsidP="00E703E0">
            <w:pPr>
              <w:pStyle w:val="Text"/>
              <w:spacing w:after="0"/>
              <w:cnfStyle w:val="000000000000" w:firstRow="0" w:lastRow="0" w:firstColumn="0" w:lastColumn="0" w:oddVBand="0" w:evenVBand="0" w:oddHBand="0" w:evenHBand="0" w:firstRowFirstColumn="0" w:firstRowLastColumn="0" w:lastRowFirstColumn="0" w:lastRowLastColumn="0"/>
            </w:pPr>
          </w:p>
          <w:p w14:paraId="14A7B195" w14:textId="77777777" w:rsidR="00E703E0" w:rsidRDefault="00E62670" w:rsidP="00E703E0">
            <w:pPr>
              <w:pStyle w:val="Text"/>
              <w:spacing w:after="0"/>
              <w:cnfStyle w:val="000000000000" w:firstRow="0" w:lastRow="0" w:firstColumn="0" w:lastColumn="0" w:oddVBand="0" w:evenVBand="0" w:oddHBand="0" w:evenHBand="0" w:firstRowFirstColumn="0" w:firstRowLastColumn="0" w:lastRowFirstColumn="0" w:lastRowLastColumn="0"/>
            </w:pPr>
            <w:r w:rsidRPr="00E62670">
              <w:t>Permanently preserve on site pending further conversations with TNA</w:t>
            </w:r>
          </w:p>
          <w:p w14:paraId="0F29E09F" w14:textId="4FBCAF8E" w:rsidR="00E62670" w:rsidRDefault="00E62670" w:rsidP="00E703E0">
            <w:pPr>
              <w:pStyle w:val="Text"/>
              <w:spacing w:after="0"/>
              <w:cnfStyle w:val="000000000000" w:firstRow="0" w:lastRow="0" w:firstColumn="0" w:lastColumn="0" w:oddVBand="0" w:evenVBand="0" w:oddHBand="0" w:evenHBand="0" w:firstRowFirstColumn="0" w:firstRowLastColumn="0" w:lastRowFirstColumn="0" w:lastRowLastColumn="0"/>
            </w:pPr>
          </w:p>
        </w:tc>
      </w:tr>
      <w:tr w:rsidR="00C26F51" w14:paraId="4B41C38D"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509A2BE" w14:textId="77777777" w:rsidR="00C26F51" w:rsidRDefault="00C26F51" w:rsidP="00C26F51">
            <w:pPr>
              <w:pStyle w:val="Text"/>
              <w:spacing w:after="0"/>
              <w:ind w:left="360"/>
            </w:pPr>
          </w:p>
        </w:tc>
        <w:tc>
          <w:tcPr>
            <w:tcW w:w="9154" w:type="dxa"/>
            <w:gridSpan w:val="3"/>
            <w:vAlign w:val="center"/>
          </w:tcPr>
          <w:p w14:paraId="1D7EF1DE" w14:textId="77777777" w:rsidR="00C26F51" w:rsidRDefault="00C26F51" w:rsidP="00C26F51">
            <w:pPr>
              <w:pStyle w:val="Text"/>
              <w:spacing w:after="0"/>
              <w:jc w:val="center"/>
              <w:cnfStyle w:val="000000000000" w:firstRow="0" w:lastRow="0" w:firstColumn="0" w:lastColumn="0" w:oddVBand="0" w:evenVBand="0" w:oddHBand="0" w:evenHBand="0" w:firstRowFirstColumn="0" w:firstRowLastColumn="0" w:lastRowFirstColumn="0" w:lastRowLastColumn="0"/>
              <w:rPr>
                <w:b/>
              </w:rPr>
            </w:pPr>
          </w:p>
          <w:p w14:paraId="20B98D54" w14:textId="4A5322F4" w:rsidR="00C26F51" w:rsidRDefault="00C26F51" w:rsidP="00C26F51">
            <w:pPr>
              <w:pStyle w:val="Text"/>
              <w:spacing w:after="0"/>
              <w:jc w:val="center"/>
              <w:cnfStyle w:val="000000000000" w:firstRow="0" w:lastRow="0" w:firstColumn="0" w:lastColumn="0" w:oddVBand="0" w:evenVBand="0" w:oddHBand="0" w:evenHBand="0" w:firstRowFirstColumn="0" w:firstRowLastColumn="0" w:lastRowFirstColumn="0" w:lastRowLastColumn="0"/>
              <w:rPr>
                <w:b/>
              </w:rPr>
            </w:pPr>
            <w:r>
              <w:rPr>
                <w:b/>
              </w:rPr>
              <w:t>2</w:t>
            </w:r>
            <w:r w:rsidR="00591EDE">
              <w:rPr>
                <w:b/>
              </w:rPr>
              <w:t>e</w:t>
            </w:r>
            <w:r>
              <w:rPr>
                <w:b/>
              </w:rPr>
              <w:t xml:space="preserve">. </w:t>
            </w:r>
            <w:r w:rsidR="000C7D0A">
              <w:rPr>
                <w:b/>
              </w:rPr>
              <w:t>Domestic Human Rights</w:t>
            </w:r>
          </w:p>
          <w:p w14:paraId="1DB531BC" w14:textId="51400981" w:rsidR="000C7D0A" w:rsidRPr="00B12097" w:rsidRDefault="000C7D0A" w:rsidP="00C26F51">
            <w:pPr>
              <w:pStyle w:val="Text"/>
              <w:spacing w:after="0"/>
              <w:jc w:val="center"/>
              <w:cnfStyle w:val="000000000000" w:firstRow="0" w:lastRow="0" w:firstColumn="0" w:lastColumn="0" w:oddVBand="0" w:evenVBand="0" w:oddHBand="0" w:evenHBand="0" w:firstRowFirstColumn="0" w:firstRowLastColumn="0" w:lastRowFirstColumn="0" w:lastRowLastColumn="0"/>
              <w:rPr>
                <w:b/>
              </w:rPr>
            </w:pPr>
          </w:p>
        </w:tc>
      </w:tr>
      <w:tr w:rsidR="000C7D0A" w14:paraId="42BEB279"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7369DBA" w14:textId="77777777" w:rsidR="000C7D0A" w:rsidRDefault="000C7D0A" w:rsidP="00242898">
            <w:pPr>
              <w:pStyle w:val="Text"/>
              <w:numPr>
                <w:ilvl w:val="0"/>
                <w:numId w:val="14"/>
              </w:numPr>
              <w:spacing w:after="0"/>
            </w:pPr>
          </w:p>
        </w:tc>
        <w:tc>
          <w:tcPr>
            <w:tcW w:w="3968" w:type="dxa"/>
            <w:vAlign w:val="center"/>
          </w:tcPr>
          <w:p w14:paraId="7C6BD0ED" w14:textId="77777777" w:rsidR="000C7D0A" w:rsidRDefault="000C7D0A" w:rsidP="00C26F51">
            <w:pPr>
              <w:pStyle w:val="Text"/>
              <w:spacing w:after="0"/>
              <w:cnfStyle w:val="000000000000" w:firstRow="0" w:lastRow="0" w:firstColumn="0" w:lastColumn="0" w:oddVBand="0" w:evenVBand="0" w:oddHBand="0" w:evenHBand="0" w:firstRowFirstColumn="0" w:firstRowLastColumn="0" w:lastRowFirstColumn="0" w:lastRowLastColumn="0"/>
            </w:pPr>
          </w:p>
          <w:p w14:paraId="040D6502" w14:textId="6F4B6530" w:rsidR="000C7D0A" w:rsidRDefault="000C7D0A" w:rsidP="00C26F51">
            <w:pPr>
              <w:pStyle w:val="Text"/>
              <w:spacing w:after="0"/>
              <w:cnfStyle w:val="000000000000" w:firstRow="0" w:lastRow="0" w:firstColumn="0" w:lastColumn="0" w:oddVBand="0" w:evenVBand="0" w:oddHBand="0" w:evenHBand="0" w:firstRowFirstColumn="0" w:firstRowLastColumn="0" w:lastRowFirstColumn="0" w:lastRowLastColumn="0"/>
            </w:pPr>
            <w:bookmarkStart w:id="19" w:name="_Hlk26276277"/>
            <w:r w:rsidRPr="000C7D0A">
              <w:t xml:space="preserve">European Court of Human Rights </w:t>
            </w:r>
            <w:r>
              <w:t xml:space="preserve">(ECHR) </w:t>
            </w:r>
            <w:r w:rsidRPr="000C7D0A">
              <w:t>judgments</w:t>
            </w:r>
            <w:r>
              <w:t xml:space="preserve"> including, but not limited to:</w:t>
            </w:r>
          </w:p>
          <w:p w14:paraId="776C47B9" w14:textId="5A50F866" w:rsidR="000C7D0A" w:rsidRDefault="000C7D0A" w:rsidP="00C26F51">
            <w:pPr>
              <w:pStyle w:val="Text"/>
              <w:spacing w:after="0"/>
              <w:cnfStyle w:val="000000000000" w:firstRow="0" w:lastRow="0" w:firstColumn="0" w:lastColumn="0" w:oddVBand="0" w:evenVBand="0" w:oddHBand="0" w:evenHBand="0" w:firstRowFirstColumn="0" w:firstRowLastColumn="0" w:lastRowFirstColumn="0" w:lastRowLastColumn="0"/>
            </w:pPr>
            <w:r>
              <w:t>a) I</w:t>
            </w:r>
            <w:r w:rsidRPr="000C7D0A">
              <w:t>mplementation of adverse ECHR judgments</w:t>
            </w:r>
          </w:p>
          <w:p w14:paraId="09BA0F1A" w14:textId="1ABC4F21" w:rsidR="000C7D0A" w:rsidRDefault="000C7D0A" w:rsidP="00C26F51">
            <w:pPr>
              <w:pStyle w:val="Text"/>
              <w:spacing w:after="0"/>
              <w:cnfStyle w:val="000000000000" w:firstRow="0" w:lastRow="0" w:firstColumn="0" w:lastColumn="0" w:oddVBand="0" w:evenVBand="0" w:oddHBand="0" w:evenHBand="0" w:firstRowFirstColumn="0" w:firstRowLastColumn="0" w:lastRowFirstColumn="0" w:lastRowLastColumn="0"/>
            </w:pPr>
            <w:r>
              <w:t xml:space="preserve">b) Progress </w:t>
            </w:r>
            <w:r w:rsidRPr="000C7D0A">
              <w:t>report</w:t>
            </w:r>
            <w:r>
              <w:t>s</w:t>
            </w:r>
            <w:r w:rsidRPr="000C7D0A">
              <w:t xml:space="preserve"> to the Council of Europe’s Committee of Ministers</w:t>
            </w:r>
          </w:p>
          <w:p w14:paraId="4534614E" w14:textId="1D1EEDBC" w:rsidR="000C7D0A" w:rsidRDefault="000C7D0A" w:rsidP="00C26F51">
            <w:pPr>
              <w:pStyle w:val="Text"/>
              <w:spacing w:after="0"/>
              <w:cnfStyle w:val="000000000000" w:firstRow="0" w:lastRow="0" w:firstColumn="0" w:lastColumn="0" w:oddVBand="0" w:evenVBand="0" w:oddHBand="0" w:evenHBand="0" w:firstRowFirstColumn="0" w:firstRowLastColumn="0" w:lastRowFirstColumn="0" w:lastRowLastColumn="0"/>
            </w:pPr>
            <w:r>
              <w:t>c) Correspondence</w:t>
            </w:r>
          </w:p>
          <w:bookmarkEnd w:id="19"/>
          <w:p w14:paraId="454DBD8A" w14:textId="53EE9D17" w:rsidR="000C7D0A" w:rsidRDefault="000C7D0A" w:rsidP="00C26F51">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526D3039" w14:textId="77777777" w:rsidR="000C7D0A" w:rsidRDefault="000C7D0A" w:rsidP="00C26F51">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41DFD36C" w14:textId="6CBCC92B" w:rsidR="000C7D0A" w:rsidRDefault="000C7D0A" w:rsidP="00C26F51">
            <w:pPr>
              <w:pStyle w:val="Text"/>
              <w:spacing w:after="0"/>
              <w:cnfStyle w:val="000000000000" w:firstRow="0" w:lastRow="0" w:firstColumn="0" w:lastColumn="0" w:oddVBand="0" w:evenVBand="0" w:oddHBand="0" w:evenHBand="0" w:firstRowFirstColumn="0" w:firstRowLastColumn="0" w:lastRowFirstColumn="0" w:lastRowLastColumn="0"/>
            </w:pPr>
            <w:r>
              <w:t>Permanent preservation on site pending further conversations with TNA</w:t>
            </w:r>
          </w:p>
        </w:tc>
      </w:tr>
      <w:tr w:rsidR="007C6D50" w14:paraId="63F0C97A"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BF142BA" w14:textId="77777777" w:rsidR="007C6D50" w:rsidRDefault="007C6D50" w:rsidP="00840307">
            <w:pPr>
              <w:pStyle w:val="Text"/>
              <w:spacing w:after="0"/>
              <w:ind w:left="360"/>
            </w:pPr>
          </w:p>
        </w:tc>
        <w:tc>
          <w:tcPr>
            <w:tcW w:w="9154" w:type="dxa"/>
            <w:gridSpan w:val="3"/>
            <w:vAlign w:val="center"/>
          </w:tcPr>
          <w:p w14:paraId="6199A95E" w14:textId="77777777" w:rsidR="007C6D50" w:rsidRDefault="007C6D50" w:rsidP="00840307">
            <w:pPr>
              <w:pStyle w:val="Text"/>
              <w:spacing w:after="0"/>
              <w:jc w:val="center"/>
              <w:cnfStyle w:val="000000000000" w:firstRow="0" w:lastRow="0" w:firstColumn="0" w:lastColumn="0" w:oddVBand="0" w:evenVBand="0" w:oddHBand="0" w:evenHBand="0" w:firstRowFirstColumn="0" w:firstRowLastColumn="0" w:lastRowFirstColumn="0" w:lastRowLastColumn="0"/>
              <w:rPr>
                <w:b/>
              </w:rPr>
            </w:pPr>
          </w:p>
          <w:p w14:paraId="5F036625" w14:textId="019E56E7" w:rsidR="007C6D50" w:rsidRDefault="007C6D50" w:rsidP="00840307">
            <w:pPr>
              <w:pStyle w:val="Text"/>
              <w:spacing w:after="0"/>
              <w:jc w:val="center"/>
              <w:cnfStyle w:val="000000000000" w:firstRow="0" w:lastRow="0" w:firstColumn="0" w:lastColumn="0" w:oddVBand="0" w:evenVBand="0" w:oddHBand="0" w:evenHBand="0" w:firstRowFirstColumn="0" w:firstRowLastColumn="0" w:lastRowFirstColumn="0" w:lastRowLastColumn="0"/>
              <w:rPr>
                <w:b/>
              </w:rPr>
            </w:pPr>
            <w:r>
              <w:rPr>
                <w:b/>
              </w:rPr>
              <w:t xml:space="preserve">2f. </w:t>
            </w:r>
            <w:r w:rsidRPr="007C6D50">
              <w:rPr>
                <w:b/>
              </w:rPr>
              <w:t>Operational Policy System Delivery and Reform</w:t>
            </w:r>
          </w:p>
          <w:p w14:paraId="207281F8" w14:textId="77777777" w:rsidR="007C6D50" w:rsidRPr="00B12097" w:rsidRDefault="007C6D50" w:rsidP="00840307">
            <w:pPr>
              <w:pStyle w:val="Text"/>
              <w:spacing w:after="0"/>
              <w:jc w:val="center"/>
              <w:cnfStyle w:val="000000000000" w:firstRow="0" w:lastRow="0" w:firstColumn="0" w:lastColumn="0" w:oddVBand="0" w:evenVBand="0" w:oddHBand="0" w:evenHBand="0" w:firstRowFirstColumn="0" w:firstRowLastColumn="0" w:lastRowFirstColumn="0" w:lastRowLastColumn="0"/>
              <w:rPr>
                <w:b/>
              </w:rPr>
            </w:pPr>
          </w:p>
        </w:tc>
      </w:tr>
      <w:tr w:rsidR="000C7D0A" w14:paraId="36188B70"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69F355E" w14:textId="77777777" w:rsidR="000C7D0A" w:rsidRDefault="000C7D0A" w:rsidP="00242898">
            <w:pPr>
              <w:pStyle w:val="Text"/>
              <w:numPr>
                <w:ilvl w:val="0"/>
                <w:numId w:val="14"/>
              </w:numPr>
              <w:spacing w:after="0"/>
            </w:pPr>
            <w:bookmarkStart w:id="20" w:name="_Hlk26276961"/>
          </w:p>
        </w:tc>
        <w:tc>
          <w:tcPr>
            <w:tcW w:w="3968" w:type="dxa"/>
            <w:vAlign w:val="center"/>
          </w:tcPr>
          <w:p w14:paraId="38263869" w14:textId="77777777" w:rsidR="000C7D0A" w:rsidRDefault="000C7D0A" w:rsidP="00C26F51">
            <w:pPr>
              <w:pStyle w:val="Text"/>
              <w:spacing w:after="0"/>
              <w:cnfStyle w:val="000000000000" w:firstRow="0" w:lastRow="0" w:firstColumn="0" w:lastColumn="0" w:oddVBand="0" w:evenVBand="0" w:oddHBand="0" w:evenHBand="0" w:firstRowFirstColumn="0" w:firstRowLastColumn="0" w:lastRowFirstColumn="0" w:lastRowLastColumn="0"/>
            </w:pPr>
          </w:p>
          <w:p w14:paraId="6CAB4EE4" w14:textId="6C3BA44B" w:rsidR="007C6D50" w:rsidRDefault="007C6D50" w:rsidP="00C26F51">
            <w:pPr>
              <w:pStyle w:val="Text"/>
              <w:spacing w:after="0"/>
              <w:cnfStyle w:val="000000000000" w:firstRow="0" w:lastRow="0" w:firstColumn="0" w:lastColumn="0" w:oddVBand="0" w:evenVBand="0" w:oddHBand="0" w:evenHBand="0" w:firstRowFirstColumn="0" w:firstRowLastColumn="0" w:lastRowFirstColumn="0" w:lastRowLastColumn="0"/>
            </w:pPr>
            <w:r>
              <w:t xml:space="preserve">a) Operational prison policies </w:t>
            </w:r>
          </w:p>
          <w:p w14:paraId="5E4FBC1F" w14:textId="77C97ED9" w:rsidR="007C6D50" w:rsidRDefault="007C6D50" w:rsidP="007C6D50">
            <w:pPr>
              <w:pStyle w:val="Text"/>
              <w:spacing w:after="0"/>
              <w:cnfStyle w:val="000000000000" w:firstRow="0" w:lastRow="0" w:firstColumn="0" w:lastColumn="0" w:oddVBand="0" w:evenVBand="0" w:oddHBand="0" w:evenHBand="0" w:firstRowFirstColumn="0" w:firstRowLastColumn="0" w:lastRowFirstColumn="0" w:lastRowLastColumn="0"/>
            </w:pPr>
            <w:r>
              <w:t>b) HMPPS Board including, but not limited to: papers and reports, minutes and business cases</w:t>
            </w:r>
          </w:p>
          <w:p w14:paraId="24CF02C2" w14:textId="6401811D" w:rsidR="007C6D50" w:rsidRDefault="007C6D50" w:rsidP="00C26F51">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34A99B61" w14:textId="77777777" w:rsidR="000C7D0A" w:rsidRDefault="000C7D0A" w:rsidP="00C26F51">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1CC0F9A0" w14:textId="77777777" w:rsidR="007C6D50" w:rsidRPr="00630FBE" w:rsidRDefault="007C6D50" w:rsidP="007C6D50">
            <w:pPr>
              <w:pStyle w:val="Text"/>
              <w:spacing w:after="0"/>
              <w:cnfStyle w:val="000000000000" w:firstRow="0" w:lastRow="0" w:firstColumn="0" w:lastColumn="0" w:oddVBand="0" w:evenVBand="0" w:oddHBand="0" w:evenHBand="0" w:firstRowFirstColumn="0" w:firstRowLastColumn="0" w:lastRowFirstColumn="0" w:lastRowLastColumn="0"/>
              <w:rPr>
                <w:sz w:val="10"/>
              </w:rPr>
            </w:pPr>
          </w:p>
          <w:p w14:paraId="167AFA04" w14:textId="442A1052" w:rsidR="007C6D50" w:rsidRDefault="007C6D50" w:rsidP="007C6D50">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20 years</w:t>
            </w:r>
            <w:r>
              <w:t xml:space="preserve"> and then review:</w:t>
            </w:r>
          </w:p>
          <w:p w14:paraId="072E344D" w14:textId="77777777" w:rsidR="007C6D50" w:rsidRDefault="007C6D50" w:rsidP="00893A6C">
            <w:pPr>
              <w:pStyle w:val="Text"/>
              <w:numPr>
                <w:ilvl w:val="0"/>
                <w:numId w:val="7"/>
              </w:numPr>
              <w:spacing w:after="0"/>
              <w:cnfStyle w:val="000000000000" w:firstRow="0" w:lastRow="0" w:firstColumn="0" w:lastColumn="0" w:oddVBand="0" w:evenVBand="0" w:oddHBand="0" w:evenHBand="0" w:firstRowFirstColumn="0" w:firstRowLastColumn="0" w:lastRowFirstColumn="0" w:lastRowLastColumn="0"/>
            </w:pPr>
            <w:r>
              <w:t>DRO’s team to assess records against TNA’s guidance and arrange for selected records to be permanently preserved.</w:t>
            </w:r>
          </w:p>
          <w:p w14:paraId="46138C5C" w14:textId="77777777" w:rsidR="000C7D0A" w:rsidRDefault="007C6D50" w:rsidP="00893A6C">
            <w:pPr>
              <w:pStyle w:val="Text"/>
              <w:numPr>
                <w:ilvl w:val="0"/>
                <w:numId w:val="7"/>
              </w:numPr>
              <w:spacing w:after="0"/>
              <w:cnfStyle w:val="000000000000" w:firstRow="0" w:lastRow="0" w:firstColumn="0" w:lastColumn="0" w:oddVBand="0" w:evenVBand="0" w:oddHBand="0" w:evenHBand="0" w:firstRowFirstColumn="0" w:firstRowLastColumn="0" w:lastRowFirstColumn="0" w:lastRowLastColumn="0"/>
            </w:pPr>
            <w:r>
              <w:t>Destroy all other records</w:t>
            </w:r>
          </w:p>
          <w:p w14:paraId="69BA95FA" w14:textId="11BE2163" w:rsidR="007C6D50" w:rsidRPr="00630FBE" w:rsidRDefault="007C6D50" w:rsidP="007C6D50">
            <w:pPr>
              <w:pStyle w:val="Text"/>
              <w:spacing w:after="0"/>
              <w:cnfStyle w:val="000000000000" w:firstRow="0" w:lastRow="0" w:firstColumn="0" w:lastColumn="0" w:oddVBand="0" w:evenVBand="0" w:oddHBand="0" w:evenHBand="0" w:firstRowFirstColumn="0" w:firstRowLastColumn="0" w:lastRowFirstColumn="0" w:lastRowLastColumn="0"/>
              <w:rPr>
                <w:sz w:val="12"/>
              </w:rPr>
            </w:pPr>
          </w:p>
        </w:tc>
      </w:tr>
      <w:tr w:rsidR="00774666" w14:paraId="1F38FC94"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3805ED1" w14:textId="77777777" w:rsidR="00774666" w:rsidRDefault="00774666" w:rsidP="00840307">
            <w:pPr>
              <w:pStyle w:val="Text"/>
              <w:spacing w:after="0"/>
              <w:ind w:left="360"/>
            </w:pPr>
          </w:p>
        </w:tc>
        <w:tc>
          <w:tcPr>
            <w:tcW w:w="9154" w:type="dxa"/>
            <w:gridSpan w:val="3"/>
            <w:vAlign w:val="center"/>
          </w:tcPr>
          <w:p w14:paraId="2EC248ED" w14:textId="77777777" w:rsidR="00774666" w:rsidRDefault="00774666" w:rsidP="00840307">
            <w:pPr>
              <w:pStyle w:val="Text"/>
              <w:spacing w:after="0"/>
              <w:jc w:val="center"/>
              <w:cnfStyle w:val="000000000000" w:firstRow="0" w:lastRow="0" w:firstColumn="0" w:lastColumn="0" w:oddVBand="0" w:evenVBand="0" w:oddHBand="0" w:evenHBand="0" w:firstRowFirstColumn="0" w:firstRowLastColumn="0" w:lastRowFirstColumn="0" w:lastRowLastColumn="0"/>
              <w:rPr>
                <w:b/>
              </w:rPr>
            </w:pPr>
          </w:p>
          <w:p w14:paraId="6E746D22" w14:textId="7F0D3E42" w:rsidR="00774666" w:rsidRDefault="00774666" w:rsidP="00840307">
            <w:pPr>
              <w:pStyle w:val="Text"/>
              <w:spacing w:after="0"/>
              <w:jc w:val="center"/>
              <w:cnfStyle w:val="000000000000" w:firstRow="0" w:lastRow="0" w:firstColumn="0" w:lastColumn="0" w:oddVBand="0" w:evenVBand="0" w:oddHBand="0" w:evenHBand="0" w:firstRowFirstColumn="0" w:firstRowLastColumn="0" w:lastRowFirstColumn="0" w:lastRowLastColumn="0"/>
              <w:rPr>
                <w:b/>
              </w:rPr>
            </w:pPr>
            <w:r>
              <w:rPr>
                <w:b/>
              </w:rPr>
              <w:t xml:space="preserve">2g. </w:t>
            </w:r>
            <w:r w:rsidRPr="00774666">
              <w:rPr>
                <w:b/>
              </w:rPr>
              <w:t>Sexual Violence Policy and Co</w:t>
            </w:r>
            <w:r w:rsidR="00DC53CC">
              <w:rPr>
                <w:b/>
              </w:rPr>
              <w:t>mmissioning, Victim and Witness</w:t>
            </w:r>
          </w:p>
          <w:p w14:paraId="038BA4AC" w14:textId="77777777" w:rsidR="00774666" w:rsidRPr="00B12097" w:rsidRDefault="00774666" w:rsidP="00840307">
            <w:pPr>
              <w:pStyle w:val="Text"/>
              <w:spacing w:after="0"/>
              <w:jc w:val="center"/>
              <w:cnfStyle w:val="000000000000" w:firstRow="0" w:lastRow="0" w:firstColumn="0" w:lastColumn="0" w:oddVBand="0" w:evenVBand="0" w:oddHBand="0" w:evenHBand="0" w:firstRowFirstColumn="0" w:firstRowLastColumn="0" w:lastRowFirstColumn="0" w:lastRowLastColumn="0"/>
              <w:rPr>
                <w:b/>
              </w:rPr>
            </w:pPr>
          </w:p>
        </w:tc>
      </w:tr>
      <w:bookmarkEnd w:id="20"/>
      <w:tr w:rsidR="000C7D0A" w14:paraId="5C9018CD"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E1B6594" w14:textId="77777777" w:rsidR="000C7D0A" w:rsidRDefault="000C7D0A" w:rsidP="00242898">
            <w:pPr>
              <w:pStyle w:val="Text"/>
              <w:numPr>
                <w:ilvl w:val="0"/>
                <w:numId w:val="14"/>
              </w:numPr>
              <w:spacing w:after="0"/>
            </w:pPr>
          </w:p>
        </w:tc>
        <w:tc>
          <w:tcPr>
            <w:tcW w:w="3968" w:type="dxa"/>
            <w:vAlign w:val="center"/>
          </w:tcPr>
          <w:p w14:paraId="01A7B6C0" w14:textId="77777777" w:rsidR="007C6D50" w:rsidRDefault="007C6D50" w:rsidP="007C6D50">
            <w:pPr>
              <w:pStyle w:val="Text"/>
              <w:spacing w:after="0"/>
              <w:cnfStyle w:val="000000000000" w:firstRow="0" w:lastRow="0" w:firstColumn="0" w:lastColumn="0" w:oddVBand="0" w:evenVBand="0" w:oddHBand="0" w:evenHBand="0" w:firstRowFirstColumn="0" w:firstRowLastColumn="0" w:lastRowFirstColumn="0" w:lastRowLastColumn="0"/>
            </w:pPr>
          </w:p>
          <w:p w14:paraId="043D5C59" w14:textId="77777777" w:rsidR="00EB4FEF" w:rsidRDefault="00EB4FEF" w:rsidP="007C6D50">
            <w:pPr>
              <w:pStyle w:val="Text"/>
              <w:spacing w:after="0"/>
              <w:cnfStyle w:val="000000000000" w:firstRow="0" w:lastRow="0" w:firstColumn="0" w:lastColumn="0" w:oddVBand="0" w:evenVBand="0" w:oddHBand="0" w:evenHBand="0" w:firstRowFirstColumn="0" w:firstRowLastColumn="0" w:lastRowFirstColumn="0" w:lastRowLastColumn="0"/>
            </w:pPr>
            <w:r>
              <w:t>Grant management</w:t>
            </w:r>
          </w:p>
          <w:p w14:paraId="45EF1D6E" w14:textId="77777777" w:rsidR="003D7E0E" w:rsidRDefault="00EB4FEF" w:rsidP="007C6D50">
            <w:pPr>
              <w:pStyle w:val="Text"/>
              <w:spacing w:after="0"/>
              <w:cnfStyle w:val="000000000000" w:firstRow="0" w:lastRow="0" w:firstColumn="0" w:lastColumn="0" w:oddVBand="0" w:evenVBand="0" w:oddHBand="0" w:evenHBand="0" w:firstRowFirstColumn="0" w:firstRowLastColumn="0" w:lastRowFirstColumn="0" w:lastRowLastColumn="0"/>
            </w:pPr>
            <w:r>
              <w:t xml:space="preserve">a) </w:t>
            </w:r>
            <w:r w:rsidR="003D7E0E">
              <w:t>Commission papers</w:t>
            </w:r>
          </w:p>
          <w:p w14:paraId="25B2090F" w14:textId="2B0A97F3" w:rsidR="00EB4FEF" w:rsidRDefault="003D7E0E" w:rsidP="007C6D50">
            <w:pPr>
              <w:pStyle w:val="Text"/>
              <w:spacing w:after="0"/>
              <w:cnfStyle w:val="000000000000" w:firstRow="0" w:lastRow="0" w:firstColumn="0" w:lastColumn="0" w:oddVBand="0" w:evenVBand="0" w:oddHBand="0" w:evenHBand="0" w:firstRowFirstColumn="0" w:firstRowLastColumn="0" w:lastRowFirstColumn="0" w:lastRowLastColumn="0"/>
            </w:pPr>
            <w:r>
              <w:t>b) End-</w:t>
            </w:r>
            <w:r w:rsidR="00EB4FEF">
              <w:t xml:space="preserve">Year </w:t>
            </w:r>
            <w:r>
              <w:t>monitoring data</w:t>
            </w:r>
          </w:p>
          <w:p w14:paraId="6B458F52" w14:textId="70F47629" w:rsidR="00EB4FEF" w:rsidRDefault="00EB4FEF" w:rsidP="007C6D50">
            <w:pPr>
              <w:pStyle w:val="Text"/>
              <w:spacing w:after="0"/>
              <w:cnfStyle w:val="000000000000" w:firstRow="0" w:lastRow="0" w:firstColumn="0" w:lastColumn="0" w:oddVBand="0" w:evenVBand="0" w:oddHBand="0" w:evenHBand="0" w:firstRowFirstColumn="0" w:firstRowLastColumn="0" w:lastRowFirstColumn="0" w:lastRowLastColumn="0"/>
            </w:pPr>
            <w:r>
              <w:t xml:space="preserve">b) All other </w:t>
            </w:r>
            <w:r w:rsidR="003D7E0E">
              <w:t>records</w:t>
            </w:r>
          </w:p>
          <w:p w14:paraId="0C14C831" w14:textId="4DA3F31A" w:rsidR="00EB4FEF" w:rsidRDefault="00EB4FEF" w:rsidP="007C6D50">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1450C915" w14:textId="77777777" w:rsidR="000C7D0A" w:rsidRDefault="000C7D0A" w:rsidP="00C26F51">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2F3759CF" w14:textId="53589E33" w:rsidR="000C7D0A" w:rsidRDefault="003D7E0E" w:rsidP="00C26F51">
            <w:pPr>
              <w:pStyle w:val="Text"/>
              <w:spacing w:after="0"/>
              <w:cnfStyle w:val="000000000000" w:firstRow="0" w:lastRow="0" w:firstColumn="0" w:lastColumn="0" w:oddVBand="0" w:evenVBand="0" w:oddHBand="0" w:evenHBand="0" w:firstRowFirstColumn="0" w:firstRowLastColumn="0" w:lastRowFirstColumn="0" w:lastRowLastColumn="0"/>
            </w:pPr>
            <w:r>
              <w:t>a-b)</w:t>
            </w:r>
            <w:r w:rsidR="00EB4FEF">
              <w:t xml:space="preserve"> Keep for </w:t>
            </w:r>
            <w:r w:rsidR="00EB4FEF">
              <w:rPr>
                <w:b/>
              </w:rPr>
              <w:t>10 years</w:t>
            </w:r>
            <w:r>
              <w:t xml:space="preserve"> and review</w:t>
            </w:r>
          </w:p>
          <w:p w14:paraId="7A3EF6D4" w14:textId="425CAC5C" w:rsidR="00EB4FEF" w:rsidRPr="00EB4FEF" w:rsidRDefault="003D7E0E" w:rsidP="00C26F51">
            <w:pPr>
              <w:pStyle w:val="Text"/>
              <w:spacing w:after="0"/>
              <w:cnfStyle w:val="000000000000" w:firstRow="0" w:lastRow="0" w:firstColumn="0" w:lastColumn="0" w:oddVBand="0" w:evenVBand="0" w:oddHBand="0" w:evenHBand="0" w:firstRowFirstColumn="0" w:firstRowLastColumn="0" w:lastRowFirstColumn="0" w:lastRowLastColumn="0"/>
            </w:pPr>
            <w:r>
              <w:t xml:space="preserve">c) Keep for </w:t>
            </w:r>
            <w:r>
              <w:rPr>
                <w:b/>
              </w:rPr>
              <w:t>seven years</w:t>
            </w:r>
            <w:r>
              <w:t xml:space="preserve"> and then destroy</w:t>
            </w:r>
          </w:p>
        </w:tc>
      </w:tr>
      <w:tr w:rsidR="000C7D0A" w14:paraId="1E053DAD"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6470174" w14:textId="77777777" w:rsidR="000C7D0A" w:rsidRDefault="000C7D0A" w:rsidP="000C7D0A">
            <w:pPr>
              <w:pStyle w:val="Text"/>
              <w:spacing w:after="0"/>
              <w:ind w:left="360"/>
            </w:pPr>
          </w:p>
        </w:tc>
        <w:tc>
          <w:tcPr>
            <w:tcW w:w="9154" w:type="dxa"/>
            <w:gridSpan w:val="3"/>
            <w:vAlign w:val="center"/>
          </w:tcPr>
          <w:p w14:paraId="528F36CE" w14:textId="77777777" w:rsidR="000C7D0A" w:rsidRDefault="000C7D0A" w:rsidP="000C7D0A">
            <w:pPr>
              <w:pStyle w:val="Text"/>
              <w:spacing w:after="0"/>
              <w:jc w:val="center"/>
              <w:cnfStyle w:val="000000000000" w:firstRow="0" w:lastRow="0" w:firstColumn="0" w:lastColumn="0" w:oddVBand="0" w:evenVBand="0" w:oddHBand="0" w:evenHBand="0" w:firstRowFirstColumn="0" w:firstRowLastColumn="0" w:lastRowFirstColumn="0" w:lastRowLastColumn="0"/>
              <w:rPr>
                <w:b/>
              </w:rPr>
            </w:pPr>
          </w:p>
          <w:p w14:paraId="66A8422C" w14:textId="20D3DF29" w:rsidR="000C7D0A" w:rsidRDefault="000C7D0A" w:rsidP="000C7D0A">
            <w:pPr>
              <w:pStyle w:val="Text"/>
              <w:spacing w:after="0"/>
              <w:jc w:val="center"/>
              <w:cnfStyle w:val="000000000000" w:firstRow="0" w:lastRow="0" w:firstColumn="0" w:lastColumn="0" w:oddVBand="0" w:evenVBand="0" w:oddHBand="0" w:evenHBand="0" w:firstRowFirstColumn="0" w:firstRowLastColumn="0" w:lastRowFirstColumn="0" w:lastRowLastColumn="0"/>
              <w:rPr>
                <w:b/>
              </w:rPr>
            </w:pPr>
            <w:r w:rsidRPr="00B71BB5">
              <w:rPr>
                <w:b/>
              </w:rPr>
              <w:t>2</w:t>
            </w:r>
            <w:r w:rsidR="00B71BB5" w:rsidRPr="00B71BB5">
              <w:rPr>
                <w:b/>
              </w:rPr>
              <w:t>h</w:t>
            </w:r>
            <w:r w:rsidRPr="00B71BB5">
              <w:rPr>
                <w:b/>
              </w:rPr>
              <w:t xml:space="preserve">. </w:t>
            </w:r>
            <w:r w:rsidR="00E5164C">
              <w:rPr>
                <w:b/>
              </w:rPr>
              <w:t xml:space="preserve">Data and </w:t>
            </w:r>
            <w:r w:rsidRPr="00B71BB5">
              <w:rPr>
                <w:b/>
              </w:rPr>
              <w:t xml:space="preserve">Analytical </w:t>
            </w:r>
            <w:r>
              <w:rPr>
                <w:b/>
              </w:rPr>
              <w:t>Services</w:t>
            </w:r>
          </w:p>
          <w:p w14:paraId="2928D1CC" w14:textId="77777777" w:rsidR="000C7D0A" w:rsidRDefault="000C7D0A" w:rsidP="00C26F51">
            <w:pPr>
              <w:pStyle w:val="Text"/>
              <w:spacing w:after="0"/>
              <w:cnfStyle w:val="000000000000" w:firstRow="0" w:lastRow="0" w:firstColumn="0" w:lastColumn="0" w:oddVBand="0" w:evenVBand="0" w:oddHBand="0" w:evenHBand="0" w:firstRowFirstColumn="0" w:firstRowLastColumn="0" w:lastRowFirstColumn="0" w:lastRowLastColumn="0"/>
            </w:pPr>
          </w:p>
        </w:tc>
      </w:tr>
      <w:tr w:rsidR="00C26F51" w14:paraId="0641CC5A"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4F7D24A" w14:textId="77777777" w:rsidR="00C26F51" w:rsidRDefault="00C26F51" w:rsidP="00242898">
            <w:pPr>
              <w:pStyle w:val="Text"/>
              <w:numPr>
                <w:ilvl w:val="0"/>
                <w:numId w:val="14"/>
              </w:numPr>
              <w:spacing w:after="0"/>
            </w:pPr>
          </w:p>
        </w:tc>
        <w:tc>
          <w:tcPr>
            <w:tcW w:w="3968" w:type="dxa"/>
            <w:vAlign w:val="center"/>
          </w:tcPr>
          <w:p w14:paraId="224B2119"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p w14:paraId="3741891C"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r>
              <w:t>Background to publications</w:t>
            </w:r>
            <w:r>
              <w:rPr>
                <w:rStyle w:val="FootnoteReference"/>
              </w:rPr>
              <w:footnoteReference w:id="17"/>
            </w:r>
          </w:p>
          <w:p w14:paraId="6835C685"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720DC3DD" w14:textId="77777777" w:rsidR="00C26F51" w:rsidRDefault="00C26F51" w:rsidP="00C26F51">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151FF68A"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 xml:space="preserve">seven </w:t>
            </w:r>
            <w:r w:rsidRPr="0086095F">
              <w:rPr>
                <w:b/>
              </w:rPr>
              <w:t>years</w:t>
            </w:r>
            <w:r>
              <w:t xml:space="preserve"> and then destroy.</w:t>
            </w:r>
          </w:p>
        </w:tc>
      </w:tr>
      <w:tr w:rsidR="00C26F51" w14:paraId="32993600"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91BF255" w14:textId="77777777" w:rsidR="00C26F51" w:rsidRDefault="00C26F51" w:rsidP="00242898">
            <w:pPr>
              <w:pStyle w:val="Text"/>
              <w:numPr>
                <w:ilvl w:val="0"/>
                <w:numId w:val="14"/>
              </w:numPr>
              <w:spacing w:after="0"/>
            </w:pPr>
          </w:p>
        </w:tc>
        <w:tc>
          <w:tcPr>
            <w:tcW w:w="3968" w:type="dxa"/>
            <w:vAlign w:val="center"/>
          </w:tcPr>
          <w:p w14:paraId="002C7CE7"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p w14:paraId="45C04B1C" w14:textId="753E3C21" w:rsidR="00C26F51" w:rsidRDefault="00FF0F44" w:rsidP="00C26F51">
            <w:pPr>
              <w:pStyle w:val="Text"/>
              <w:spacing w:after="0"/>
              <w:cnfStyle w:val="000000000000" w:firstRow="0" w:lastRow="0" w:firstColumn="0" w:lastColumn="0" w:oddVBand="0" w:evenVBand="0" w:oddHBand="0" w:evenHBand="0" w:firstRowFirstColumn="0" w:firstRowLastColumn="0" w:lastRowFirstColumn="0" w:lastRowLastColumn="0"/>
            </w:pPr>
            <w:r>
              <w:t xml:space="preserve">a) </w:t>
            </w:r>
            <w:r w:rsidR="00C26F51">
              <w:t>Historical snapshots of data held that has to be retained for legal reasons</w:t>
            </w:r>
          </w:p>
          <w:p w14:paraId="6F95BB91" w14:textId="08DDEDB8" w:rsidR="00FF0F44" w:rsidRDefault="00FF0F44" w:rsidP="00C26F51">
            <w:pPr>
              <w:pStyle w:val="Text"/>
              <w:spacing w:after="0"/>
              <w:cnfStyle w:val="000000000000" w:firstRow="0" w:lastRow="0" w:firstColumn="0" w:lastColumn="0" w:oddVBand="0" w:evenVBand="0" w:oddHBand="0" w:evenHBand="0" w:firstRowFirstColumn="0" w:firstRowLastColumn="0" w:lastRowFirstColumn="0" w:lastRowLastColumn="0"/>
            </w:pPr>
            <w:r>
              <w:t>b) Records (including data sets) which are used by the business on a regular basis, but which are not required for permanent preservation</w:t>
            </w:r>
          </w:p>
          <w:p w14:paraId="7D0E5CEB"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2B0F933E" w14:textId="77777777" w:rsidR="00C26F51" w:rsidRDefault="00C26F51" w:rsidP="00C26F51">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3498B5F1"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 xml:space="preserve">seven years </w:t>
            </w:r>
            <w:r>
              <w:t>and the</w:t>
            </w:r>
            <w:r w:rsidR="004430AB">
              <w:t>n review:</w:t>
            </w:r>
          </w:p>
          <w:p w14:paraId="511644D3" w14:textId="77777777" w:rsidR="004430AB" w:rsidRDefault="004430AB" w:rsidP="004430AB">
            <w:pPr>
              <w:pStyle w:val="Text"/>
              <w:numPr>
                <w:ilvl w:val="0"/>
                <w:numId w:val="6"/>
              </w:numPr>
              <w:spacing w:after="0"/>
              <w:ind w:left="360"/>
              <w:cnfStyle w:val="000000000000" w:firstRow="0" w:lastRow="0" w:firstColumn="0" w:lastColumn="0" w:oddVBand="0" w:evenVBand="0" w:oddHBand="0" w:evenHBand="0" w:firstRowFirstColumn="0" w:firstRowLastColumn="0" w:lastRowFirstColumn="0" w:lastRowLastColumn="0"/>
            </w:pPr>
            <w:r>
              <w:t xml:space="preserve">Where operationally relevant, keep for another </w:t>
            </w:r>
            <w:r>
              <w:rPr>
                <w:b/>
              </w:rPr>
              <w:t>seven years</w:t>
            </w:r>
            <w:r>
              <w:t xml:space="preserve"> and review.</w:t>
            </w:r>
          </w:p>
          <w:p w14:paraId="0F906C58" w14:textId="74BB9514" w:rsidR="004430AB" w:rsidRDefault="004430AB" w:rsidP="00C26F51">
            <w:pPr>
              <w:pStyle w:val="Text"/>
              <w:numPr>
                <w:ilvl w:val="0"/>
                <w:numId w:val="6"/>
              </w:numPr>
              <w:spacing w:after="0"/>
              <w:ind w:left="360"/>
              <w:cnfStyle w:val="000000000000" w:firstRow="0" w:lastRow="0" w:firstColumn="0" w:lastColumn="0" w:oddVBand="0" w:evenVBand="0" w:oddHBand="0" w:evenHBand="0" w:firstRowFirstColumn="0" w:firstRowLastColumn="0" w:lastRowFirstColumn="0" w:lastRowLastColumn="0"/>
            </w:pPr>
            <w:r>
              <w:t>Where no longer needed, destroy immediately.</w:t>
            </w:r>
          </w:p>
        </w:tc>
      </w:tr>
      <w:tr w:rsidR="00C26F51" w14:paraId="72AECDDD"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AB96329" w14:textId="77777777" w:rsidR="00C26F51" w:rsidRDefault="00C26F51" w:rsidP="00242898">
            <w:pPr>
              <w:pStyle w:val="Text"/>
              <w:numPr>
                <w:ilvl w:val="0"/>
                <w:numId w:val="14"/>
              </w:numPr>
              <w:spacing w:after="0"/>
            </w:pPr>
          </w:p>
        </w:tc>
        <w:tc>
          <w:tcPr>
            <w:tcW w:w="3968" w:type="dxa"/>
            <w:vAlign w:val="center"/>
          </w:tcPr>
          <w:p w14:paraId="751DE878"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p w14:paraId="176C35DD"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r>
              <w:t>Operational datasets</w:t>
            </w:r>
          </w:p>
          <w:p w14:paraId="2D5B12EA"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19F15441" w14:textId="77777777" w:rsidR="00C26F51" w:rsidRDefault="00C26F51" w:rsidP="00C26F51">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5A3A12C2"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p w14:paraId="00EE91D2"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seven years</w:t>
            </w:r>
            <w:r>
              <w:t xml:space="preserve"> and then review:</w:t>
            </w:r>
          </w:p>
          <w:p w14:paraId="5B5CC3A2" w14:textId="77777777" w:rsidR="00C26F51" w:rsidRDefault="00C26F51" w:rsidP="00893A6C">
            <w:pPr>
              <w:pStyle w:val="Text"/>
              <w:numPr>
                <w:ilvl w:val="0"/>
                <w:numId w:val="6"/>
              </w:numPr>
              <w:spacing w:after="0"/>
              <w:ind w:left="360"/>
              <w:cnfStyle w:val="000000000000" w:firstRow="0" w:lastRow="0" w:firstColumn="0" w:lastColumn="0" w:oddVBand="0" w:evenVBand="0" w:oddHBand="0" w:evenHBand="0" w:firstRowFirstColumn="0" w:firstRowLastColumn="0" w:lastRowFirstColumn="0" w:lastRowLastColumn="0"/>
            </w:pPr>
            <w:r>
              <w:t xml:space="preserve">Where operationally relevant, keep for another </w:t>
            </w:r>
            <w:r>
              <w:rPr>
                <w:b/>
              </w:rPr>
              <w:t>seven years</w:t>
            </w:r>
            <w:r>
              <w:t xml:space="preserve"> and review.</w:t>
            </w:r>
          </w:p>
          <w:p w14:paraId="10CA0D59" w14:textId="77777777" w:rsidR="00C26F51" w:rsidRDefault="00C26F51" w:rsidP="00893A6C">
            <w:pPr>
              <w:pStyle w:val="Text"/>
              <w:numPr>
                <w:ilvl w:val="0"/>
                <w:numId w:val="6"/>
              </w:numPr>
              <w:spacing w:after="0"/>
              <w:ind w:left="360"/>
              <w:cnfStyle w:val="000000000000" w:firstRow="0" w:lastRow="0" w:firstColumn="0" w:lastColumn="0" w:oddVBand="0" w:evenVBand="0" w:oddHBand="0" w:evenHBand="0" w:firstRowFirstColumn="0" w:firstRowLastColumn="0" w:lastRowFirstColumn="0" w:lastRowLastColumn="0"/>
            </w:pPr>
            <w:r>
              <w:t>Where no longer needed, destroy immediately.</w:t>
            </w:r>
          </w:p>
          <w:p w14:paraId="326ED910"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p w14:paraId="1D43A4B7" w14:textId="03E2303D"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r>
              <w:t xml:space="preserve">NB. Personal copies of operational datasets should be </w:t>
            </w:r>
            <w:r w:rsidRPr="00206D3E">
              <w:rPr>
                <w:b/>
              </w:rPr>
              <w:t>destroyed within three years</w:t>
            </w:r>
            <w:r>
              <w:t xml:space="preserve"> of completion of task.</w:t>
            </w:r>
          </w:p>
          <w:p w14:paraId="07C02DEF" w14:textId="1C87B551" w:rsidR="00525351" w:rsidRDefault="00525351" w:rsidP="00C26F51">
            <w:pPr>
              <w:pStyle w:val="Text"/>
              <w:spacing w:after="0"/>
              <w:cnfStyle w:val="000000000000" w:firstRow="0" w:lastRow="0" w:firstColumn="0" w:lastColumn="0" w:oddVBand="0" w:evenVBand="0" w:oddHBand="0" w:evenHBand="0" w:firstRowFirstColumn="0" w:firstRowLastColumn="0" w:lastRowFirstColumn="0" w:lastRowLastColumn="0"/>
            </w:pPr>
          </w:p>
        </w:tc>
      </w:tr>
      <w:tr w:rsidR="00FF0F44" w14:paraId="5D697205"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747C266" w14:textId="77777777" w:rsidR="00FF0F44" w:rsidRDefault="00FF0F44" w:rsidP="00893A6C">
            <w:pPr>
              <w:pStyle w:val="Text"/>
              <w:numPr>
                <w:ilvl w:val="0"/>
                <w:numId w:val="16"/>
              </w:numPr>
              <w:spacing w:after="0"/>
            </w:pPr>
          </w:p>
        </w:tc>
        <w:tc>
          <w:tcPr>
            <w:tcW w:w="3968" w:type="dxa"/>
            <w:vAlign w:val="center"/>
          </w:tcPr>
          <w:p w14:paraId="26F9B014" w14:textId="77777777" w:rsidR="00FF0F44" w:rsidRDefault="00FF0F44" w:rsidP="00591EDE">
            <w:pPr>
              <w:pStyle w:val="Text"/>
              <w:spacing w:after="0"/>
              <w:cnfStyle w:val="000000000000" w:firstRow="0" w:lastRow="0" w:firstColumn="0" w:lastColumn="0" w:oddVBand="0" w:evenVBand="0" w:oddHBand="0" w:evenHBand="0" w:firstRowFirstColumn="0" w:firstRowLastColumn="0" w:lastRowFirstColumn="0" w:lastRowLastColumn="0"/>
            </w:pPr>
          </w:p>
          <w:p w14:paraId="53E4ADC1" w14:textId="77777777" w:rsidR="00FF0F44" w:rsidRDefault="00FF0F44" w:rsidP="00591EDE">
            <w:pPr>
              <w:pStyle w:val="Text"/>
              <w:spacing w:after="0"/>
              <w:cnfStyle w:val="000000000000" w:firstRow="0" w:lastRow="0" w:firstColumn="0" w:lastColumn="0" w:oddVBand="0" w:evenVBand="0" w:oddHBand="0" w:evenHBand="0" w:firstRowFirstColumn="0" w:firstRowLastColumn="0" w:lastRowFirstColumn="0" w:lastRowLastColumn="0"/>
            </w:pPr>
            <w:r w:rsidRPr="00F1036D">
              <w:t>Data collected jointly with other departments</w:t>
            </w:r>
          </w:p>
          <w:p w14:paraId="06EAB1B0" w14:textId="77777777" w:rsidR="00FF0F44" w:rsidRDefault="00FF0F44" w:rsidP="00591EDE">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74AF67FA" w14:textId="77777777" w:rsidR="00FF0F44" w:rsidRDefault="00FF0F44" w:rsidP="00591EDE">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0834E71F" w14:textId="77777777" w:rsidR="00FF0F44" w:rsidRDefault="00FF0F44" w:rsidP="00591EDE">
            <w:pPr>
              <w:pStyle w:val="Text"/>
              <w:spacing w:after="0"/>
              <w:cnfStyle w:val="000000000000" w:firstRow="0" w:lastRow="0" w:firstColumn="0" w:lastColumn="0" w:oddVBand="0" w:evenVBand="0" w:oddHBand="0" w:evenHBand="0" w:firstRowFirstColumn="0" w:firstRowLastColumn="0" w:lastRowFirstColumn="0" w:lastRowLastColumn="0"/>
            </w:pPr>
          </w:p>
          <w:p w14:paraId="1406EBA8" w14:textId="1D49F7B0" w:rsidR="00FF0F44" w:rsidRDefault="00FF0F44" w:rsidP="00591EDE">
            <w:pPr>
              <w:pStyle w:val="Text"/>
              <w:spacing w:after="0"/>
              <w:cnfStyle w:val="000000000000" w:firstRow="0" w:lastRow="0" w:firstColumn="0" w:lastColumn="0" w:oddVBand="0" w:evenVBand="0" w:oddHBand="0" w:evenHBand="0" w:firstRowFirstColumn="0" w:firstRowLastColumn="0" w:lastRowFirstColumn="0" w:lastRowLastColumn="0"/>
            </w:pPr>
            <w:r w:rsidRPr="00F1036D">
              <w:t>Retention period will be agreed between departments, and recorded on the Information Asset Register</w:t>
            </w:r>
            <w:r>
              <w:t>.</w:t>
            </w:r>
          </w:p>
          <w:p w14:paraId="70934921" w14:textId="3AD18C7A" w:rsidR="00FF0F44" w:rsidRDefault="00FF0F44" w:rsidP="00591EDE">
            <w:pPr>
              <w:pStyle w:val="Text"/>
              <w:spacing w:after="0"/>
              <w:cnfStyle w:val="000000000000" w:firstRow="0" w:lastRow="0" w:firstColumn="0" w:lastColumn="0" w:oddVBand="0" w:evenVBand="0" w:oddHBand="0" w:evenHBand="0" w:firstRowFirstColumn="0" w:firstRowLastColumn="0" w:lastRowFirstColumn="0" w:lastRowLastColumn="0"/>
            </w:pPr>
          </w:p>
        </w:tc>
      </w:tr>
      <w:tr w:rsidR="00630FBE" w14:paraId="4B9AA88E"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5A923C6" w14:textId="77777777" w:rsidR="00630FBE" w:rsidRDefault="00630FBE" w:rsidP="00630FBE">
            <w:pPr>
              <w:pStyle w:val="Text"/>
              <w:spacing w:after="0"/>
              <w:ind w:left="720"/>
            </w:pPr>
          </w:p>
        </w:tc>
        <w:tc>
          <w:tcPr>
            <w:tcW w:w="3968" w:type="dxa"/>
            <w:vAlign w:val="center"/>
          </w:tcPr>
          <w:p w14:paraId="69994D27" w14:textId="77777777" w:rsidR="00630FBE" w:rsidRDefault="00630FBE" w:rsidP="00591EDE">
            <w:pPr>
              <w:pStyle w:val="Text"/>
              <w:spacing w:after="0"/>
              <w:cnfStyle w:val="000000000000" w:firstRow="0" w:lastRow="0" w:firstColumn="0" w:lastColumn="0" w:oddVBand="0" w:evenVBand="0" w:oddHBand="0" w:evenHBand="0" w:firstRowFirstColumn="0" w:firstRowLastColumn="0" w:lastRowFirstColumn="0" w:lastRowLastColumn="0"/>
            </w:pPr>
          </w:p>
          <w:p w14:paraId="0435D7AF" w14:textId="77777777" w:rsidR="00630FBE" w:rsidRDefault="00630FBE" w:rsidP="00591EDE">
            <w:pPr>
              <w:pStyle w:val="Text"/>
              <w:spacing w:after="0"/>
              <w:cnfStyle w:val="000000000000" w:firstRow="0" w:lastRow="0" w:firstColumn="0" w:lastColumn="0" w:oddVBand="0" w:evenVBand="0" w:oddHBand="0" w:evenHBand="0" w:firstRowFirstColumn="0" w:firstRowLastColumn="0" w:lastRowFirstColumn="0" w:lastRowLastColumn="0"/>
            </w:pPr>
          </w:p>
          <w:p w14:paraId="54CE4A7B" w14:textId="6E030077" w:rsidR="00630FBE" w:rsidRDefault="00630FBE" w:rsidP="00591EDE">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090C2B93" w14:textId="77777777" w:rsidR="00630FBE" w:rsidRDefault="00630FBE" w:rsidP="00591EDE">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32F0668B" w14:textId="77777777" w:rsidR="00630FBE" w:rsidRDefault="00630FBE" w:rsidP="00591EDE">
            <w:pPr>
              <w:pStyle w:val="Text"/>
              <w:spacing w:after="0"/>
              <w:cnfStyle w:val="000000000000" w:firstRow="0" w:lastRow="0" w:firstColumn="0" w:lastColumn="0" w:oddVBand="0" w:evenVBand="0" w:oddHBand="0" w:evenHBand="0" w:firstRowFirstColumn="0" w:firstRowLastColumn="0" w:lastRowFirstColumn="0" w:lastRowLastColumn="0"/>
            </w:pPr>
          </w:p>
        </w:tc>
      </w:tr>
      <w:tr w:rsidR="00FF0F44" w14:paraId="4C014C76"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1480D8C" w14:textId="77777777" w:rsidR="00FF0F44" w:rsidRDefault="00FF0F44" w:rsidP="00893A6C">
            <w:pPr>
              <w:pStyle w:val="Text"/>
              <w:numPr>
                <w:ilvl w:val="0"/>
                <w:numId w:val="16"/>
              </w:numPr>
              <w:spacing w:after="0"/>
            </w:pPr>
          </w:p>
        </w:tc>
        <w:tc>
          <w:tcPr>
            <w:tcW w:w="3968" w:type="dxa"/>
            <w:vAlign w:val="center"/>
          </w:tcPr>
          <w:p w14:paraId="343C84A2" w14:textId="77777777" w:rsidR="00FF0F44" w:rsidRDefault="00FF0F44" w:rsidP="00591EDE">
            <w:pPr>
              <w:pStyle w:val="Text"/>
              <w:spacing w:after="0"/>
              <w:cnfStyle w:val="000000000000" w:firstRow="0" w:lastRow="0" w:firstColumn="0" w:lastColumn="0" w:oddVBand="0" w:evenVBand="0" w:oddHBand="0" w:evenHBand="0" w:firstRowFirstColumn="0" w:firstRowLastColumn="0" w:lastRowFirstColumn="0" w:lastRowLastColumn="0"/>
            </w:pPr>
          </w:p>
          <w:p w14:paraId="10B90D5A" w14:textId="77777777" w:rsidR="00FF0F44" w:rsidRDefault="00FF0F44" w:rsidP="00591EDE">
            <w:pPr>
              <w:pStyle w:val="Text"/>
              <w:spacing w:after="0"/>
              <w:cnfStyle w:val="000000000000" w:firstRow="0" w:lastRow="0" w:firstColumn="0" w:lastColumn="0" w:oddVBand="0" w:evenVBand="0" w:oddHBand="0" w:evenHBand="0" w:firstRowFirstColumn="0" w:firstRowLastColumn="0" w:lastRowFirstColumn="0" w:lastRowLastColumn="0"/>
            </w:pPr>
            <w:r>
              <w:t>Data collected for research purposes, including, but not limited to:</w:t>
            </w:r>
          </w:p>
          <w:p w14:paraId="2641E8A6" w14:textId="77777777" w:rsidR="00FF0F44" w:rsidRDefault="00FF0F44" w:rsidP="00893A6C">
            <w:pPr>
              <w:pStyle w:val="Text"/>
              <w:numPr>
                <w:ilvl w:val="0"/>
                <w:numId w:val="15"/>
              </w:numPr>
              <w:spacing w:after="0"/>
              <w:cnfStyle w:val="000000000000" w:firstRow="0" w:lastRow="0" w:firstColumn="0" w:lastColumn="0" w:oddVBand="0" w:evenVBand="0" w:oddHBand="0" w:evenHBand="0" w:firstRowFirstColumn="0" w:firstRowLastColumn="0" w:lastRowFirstColumn="0" w:lastRowLastColumn="0"/>
            </w:pPr>
            <w:r>
              <w:t>Responses to surveys</w:t>
            </w:r>
          </w:p>
          <w:p w14:paraId="4986EF90" w14:textId="77777777" w:rsidR="00FF0F44" w:rsidRDefault="00FF0F44" w:rsidP="00893A6C">
            <w:pPr>
              <w:pStyle w:val="Text"/>
              <w:numPr>
                <w:ilvl w:val="0"/>
                <w:numId w:val="15"/>
              </w:numPr>
              <w:spacing w:after="0"/>
              <w:cnfStyle w:val="000000000000" w:firstRow="0" w:lastRow="0" w:firstColumn="0" w:lastColumn="0" w:oddVBand="0" w:evenVBand="0" w:oddHBand="0" w:evenHBand="0" w:firstRowFirstColumn="0" w:firstRowLastColumn="0" w:lastRowFirstColumn="0" w:lastRowLastColumn="0"/>
            </w:pPr>
            <w:r>
              <w:t>Responses to consultations</w:t>
            </w:r>
          </w:p>
          <w:p w14:paraId="58A1372F" w14:textId="77777777" w:rsidR="00FF0F44" w:rsidRDefault="00FF0F44" w:rsidP="00591EDE">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3BCEF80A" w14:textId="77777777" w:rsidR="00FF0F44" w:rsidRDefault="00FF0F44" w:rsidP="00591EDE">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0E0E7C0A" w14:textId="6333F0BD" w:rsidR="00FF0F44" w:rsidRDefault="00FF0F44" w:rsidP="00591EDE">
            <w:pPr>
              <w:pStyle w:val="Text"/>
              <w:spacing w:after="0"/>
              <w:cnfStyle w:val="000000000000" w:firstRow="0" w:lastRow="0" w:firstColumn="0" w:lastColumn="0" w:oddVBand="0" w:evenVBand="0" w:oddHBand="0" w:evenHBand="0" w:firstRowFirstColumn="0" w:firstRowLastColumn="0" w:lastRowFirstColumn="0" w:lastRowLastColumn="0"/>
            </w:pPr>
            <w:r>
              <w:t>Data collected by MoJ only:</w:t>
            </w:r>
          </w:p>
          <w:p w14:paraId="5CB94E64" w14:textId="77777777" w:rsidR="00FF0F44" w:rsidRDefault="00FF0F44" w:rsidP="00591EDE">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seven years</w:t>
            </w:r>
            <w:r>
              <w:t xml:space="preserve"> and then destroy.</w:t>
            </w:r>
          </w:p>
        </w:tc>
      </w:tr>
      <w:tr w:rsidR="00655B4E" w14:paraId="4E4E28DB"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230FDA6" w14:textId="77777777" w:rsidR="00655B4E" w:rsidRDefault="00655B4E" w:rsidP="00242898">
            <w:pPr>
              <w:pStyle w:val="Text"/>
              <w:numPr>
                <w:ilvl w:val="0"/>
                <w:numId w:val="14"/>
              </w:numPr>
              <w:spacing w:after="0"/>
            </w:pPr>
          </w:p>
        </w:tc>
        <w:tc>
          <w:tcPr>
            <w:tcW w:w="3968" w:type="dxa"/>
            <w:vAlign w:val="center"/>
          </w:tcPr>
          <w:p w14:paraId="0C7FAEFC" w14:textId="77777777" w:rsidR="00655B4E" w:rsidRDefault="00655B4E" w:rsidP="00004CCA">
            <w:pPr>
              <w:pStyle w:val="Text"/>
              <w:spacing w:after="0"/>
              <w:cnfStyle w:val="000000000000" w:firstRow="0" w:lastRow="0" w:firstColumn="0" w:lastColumn="0" w:oddVBand="0" w:evenVBand="0" w:oddHBand="0" w:evenHBand="0" w:firstRowFirstColumn="0" w:firstRowLastColumn="0" w:lastRowFirstColumn="0" w:lastRowLastColumn="0"/>
            </w:pPr>
          </w:p>
          <w:p w14:paraId="1968BFAF" w14:textId="77777777" w:rsidR="00655B4E" w:rsidRDefault="00655B4E" w:rsidP="00004CCA">
            <w:pPr>
              <w:pStyle w:val="Text"/>
              <w:spacing w:after="0"/>
              <w:cnfStyle w:val="000000000000" w:firstRow="0" w:lastRow="0" w:firstColumn="0" w:lastColumn="0" w:oddVBand="0" w:evenVBand="0" w:oddHBand="0" w:evenHBand="0" w:firstRowFirstColumn="0" w:firstRowLastColumn="0" w:lastRowFirstColumn="0" w:lastRowLastColumn="0"/>
            </w:pPr>
            <w:r>
              <w:t>Records of advice, evidence, analysis, etc provided to policy teams to support proposals to ministers</w:t>
            </w:r>
          </w:p>
          <w:p w14:paraId="628E50A6" w14:textId="77777777" w:rsidR="00655B4E" w:rsidRDefault="00655B4E" w:rsidP="00004CCA">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08B8D35D" w14:textId="77777777" w:rsidR="00655B4E" w:rsidRDefault="00655B4E" w:rsidP="00004CCA">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35914F35" w14:textId="77777777" w:rsidR="00655B4E" w:rsidRDefault="00655B4E" w:rsidP="00004CCA">
            <w:pPr>
              <w:pStyle w:val="Text"/>
              <w:spacing w:after="0"/>
              <w:cnfStyle w:val="000000000000" w:firstRow="0" w:lastRow="0" w:firstColumn="0" w:lastColumn="0" w:oddVBand="0" w:evenVBand="0" w:oddHBand="0" w:evenHBand="0" w:firstRowFirstColumn="0" w:firstRowLastColumn="0" w:lastRowFirstColumn="0" w:lastRowLastColumn="0"/>
            </w:pPr>
          </w:p>
          <w:p w14:paraId="2298757A" w14:textId="77777777" w:rsidR="00655B4E" w:rsidRDefault="00655B4E" w:rsidP="00004CCA">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20 years</w:t>
            </w:r>
            <w:r>
              <w:t xml:space="preserve"> and then review:</w:t>
            </w:r>
          </w:p>
          <w:p w14:paraId="4DDF9F43" w14:textId="77777777" w:rsidR="00655B4E" w:rsidRDefault="00655B4E" w:rsidP="00893A6C">
            <w:pPr>
              <w:pStyle w:val="Text"/>
              <w:numPr>
                <w:ilvl w:val="0"/>
                <w:numId w:val="7"/>
              </w:numPr>
              <w:spacing w:after="0"/>
              <w:cnfStyle w:val="000000000000" w:firstRow="0" w:lastRow="0" w:firstColumn="0" w:lastColumn="0" w:oddVBand="0" w:evenVBand="0" w:oddHBand="0" w:evenHBand="0" w:firstRowFirstColumn="0" w:firstRowLastColumn="0" w:lastRowFirstColumn="0" w:lastRowLastColumn="0"/>
            </w:pPr>
            <w:r>
              <w:t>DRO’s team to assess records against TNA’s guidance and arrange for selected records to be permanently preserved.</w:t>
            </w:r>
          </w:p>
          <w:p w14:paraId="16EDB44B" w14:textId="77777777" w:rsidR="00655B4E" w:rsidRDefault="00655B4E" w:rsidP="00893A6C">
            <w:pPr>
              <w:pStyle w:val="Text"/>
              <w:numPr>
                <w:ilvl w:val="0"/>
                <w:numId w:val="7"/>
              </w:numPr>
              <w:spacing w:after="0"/>
              <w:cnfStyle w:val="000000000000" w:firstRow="0" w:lastRow="0" w:firstColumn="0" w:lastColumn="0" w:oddVBand="0" w:evenVBand="0" w:oddHBand="0" w:evenHBand="0" w:firstRowFirstColumn="0" w:firstRowLastColumn="0" w:lastRowFirstColumn="0" w:lastRowLastColumn="0"/>
            </w:pPr>
            <w:r>
              <w:t>Destroy all other records</w:t>
            </w:r>
          </w:p>
          <w:p w14:paraId="382A6AC0" w14:textId="77777777" w:rsidR="00655B4E" w:rsidRDefault="00655B4E" w:rsidP="00004CCA">
            <w:pPr>
              <w:pStyle w:val="Text"/>
              <w:spacing w:after="0"/>
              <w:cnfStyle w:val="000000000000" w:firstRow="0" w:lastRow="0" w:firstColumn="0" w:lastColumn="0" w:oddVBand="0" w:evenVBand="0" w:oddHBand="0" w:evenHBand="0" w:firstRowFirstColumn="0" w:firstRowLastColumn="0" w:lastRowFirstColumn="0" w:lastRowLastColumn="0"/>
            </w:pPr>
          </w:p>
        </w:tc>
      </w:tr>
      <w:tr w:rsidR="00D25898" w14:paraId="76A58CF6"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88DAB9B" w14:textId="77777777" w:rsidR="00D25898" w:rsidRDefault="00D25898" w:rsidP="005C193E">
            <w:pPr>
              <w:pStyle w:val="Text"/>
              <w:spacing w:after="0"/>
              <w:ind w:left="360"/>
            </w:pPr>
          </w:p>
        </w:tc>
        <w:tc>
          <w:tcPr>
            <w:tcW w:w="9154" w:type="dxa"/>
            <w:gridSpan w:val="3"/>
            <w:vAlign w:val="center"/>
          </w:tcPr>
          <w:p w14:paraId="6DFD5D2E" w14:textId="77777777" w:rsidR="00D25898" w:rsidRDefault="00D25898" w:rsidP="005C193E">
            <w:pPr>
              <w:pStyle w:val="Text"/>
              <w:spacing w:after="0"/>
              <w:jc w:val="center"/>
              <w:cnfStyle w:val="000000000000" w:firstRow="0" w:lastRow="0" w:firstColumn="0" w:lastColumn="0" w:oddVBand="0" w:evenVBand="0" w:oddHBand="0" w:evenHBand="0" w:firstRowFirstColumn="0" w:firstRowLastColumn="0" w:lastRowFirstColumn="0" w:lastRowLastColumn="0"/>
              <w:rPr>
                <w:b/>
              </w:rPr>
            </w:pPr>
          </w:p>
          <w:p w14:paraId="2BECA1ED" w14:textId="3F046D7F" w:rsidR="00D25898" w:rsidRDefault="00D25898" w:rsidP="005C193E">
            <w:pPr>
              <w:pStyle w:val="Text"/>
              <w:spacing w:after="0"/>
              <w:jc w:val="center"/>
              <w:cnfStyle w:val="000000000000" w:firstRow="0" w:lastRow="0" w:firstColumn="0" w:lastColumn="0" w:oddVBand="0" w:evenVBand="0" w:oddHBand="0" w:evenHBand="0" w:firstRowFirstColumn="0" w:firstRowLastColumn="0" w:lastRowFirstColumn="0" w:lastRowLastColumn="0"/>
              <w:rPr>
                <w:b/>
              </w:rPr>
            </w:pPr>
            <w:r w:rsidRPr="006B4FC2">
              <w:rPr>
                <w:b/>
              </w:rPr>
              <w:t xml:space="preserve">2i. </w:t>
            </w:r>
            <w:r>
              <w:rPr>
                <w:b/>
              </w:rPr>
              <w:t>Ministers, Parliament, Strategy and Implementation</w:t>
            </w:r>
            <w:r>
              <w:rPr>
                <w:rStyle w:val="FootnoteReference"/>
                <w:b/>
              </w:rPr>
              <w:footnoteReference w:id="18"/>
            </w:r>
          </w:p>
          <w:p w14:paraId="300CD073" w14:textId="77777777" w:rsidR="00D25898" w:rsidRPr="00004CCA" w:rsidRDefault="00D25898" w:rsidP="005C193E">
            <w:pPr>
              <w:pStyle w:val="Text"/>
              <w:spacing w:after="0"/>
              <w:jc w:val="center"/>
              <w:cnfStyle w:val="000000000000" w:firstRow="0" w:lastRow="0" w:firstColumn="0" w:lastColumn="0" w:oddVBand="0" w:evenVBand="0" w:oddHBand="0" w:evenHBand="0" w:firstRowFirstColumn="0" w:firstRowLastColumn="0" w:lastRowFirstColumn="0" w:lastRowLastColumn="0"/>
            </w:pPr>
          </w:p>
        </w:tc>
      </w:tr>
      <w:tr w:rsidR="00D25898" w14:paraId="21E38C93"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481DBA9E" w14:textId="77777777" w:rsidR="00D25898" w:rsidRDefault="00D25898" w:rsidP="00D25898">
            <w:pPr>
              <w:pStyle w:val="Text"/>
              <w:numPr>
                <w:ilvl w:val="0"/>
                <w:numId w:val="14"/>
              </w:numPr>
              <w:spacing w:after="0"/>
            </w:pPr>
            <w:bookmarkStart w:id="21" w:name="_Hlk26519314"/>
          </w:p>
        </w:tc>
        <w:tc>
          <w:tcPr>
            <w:tcW w:w="3968" w:type="dxa"/>
            <w:vAlign w:val="center"/>
          </w:tcPr>
          <w:p w14:paraId="378D25FA" w14:textId="18E447A9" w:rsidR="00D25898" w:rsidRDefault="00D25898" w:rsidP="005C193E">
            <w:pPr>
              <w:pStyle w:val="Text"/>
              <w:spacing w:after="0"/>
              <w:cnfStyle w:val="000000000000" w:firstRow="0" w:lastRow="0" w:firstColumn="0" w:lastColumn="0" w:oddVBand="0" w:evenVBand="0" w:oddHBand="0" w:evenHBand="0" w:firstRowFirstColumn="0" w:firstRowLastColumn="0" w:lastRowFirstColumn="0" w:lastRowLastColumn="0"/>
            </w:pPr>
            <w:r>
              <w:t>All records concerning the MoJ’s relationship with Parliament</w:t>
            </w:r>
            <w:r w:rsidR="006101D1">
              <w:t xml:space="preserve"> (including answers</w:t>
            </w:r>
            <w:r w:rsidR="00D2502D">
              <w:t xml:space="preserve"> to PQs</w:t>
            </w:r>
            <w:r w:rsidR="006101D1">
              <w:t>)</w:t>
            </w:r>
          </w:p>
        </w:tc>
        <w:tc>
          <w:tcPr>
            <w:tcW w:w="1777" w:type="dxa"/>
            <w:vAlign w:val="center"/>
          </w:tcPr>
          <w:p w14:paraId="3CF6B4D9" w14:textId="77777777" w:rsidR="00D25898" w:rsidRDefault="00D25898" w:rsidP="005C193E">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5F84B82E" w14:textId="77777777" w:rsidR="00D25898" w:rsidRDefault="00D25898" w:rsidP="005C193E">
            <w:pPr>
              <w:pStyle w:val="Text"/>
              <w:spacing w:after="0"/>
              <w:cnfStyle w:val="000000000000" w:firstRow="0" w:lastRow="0" w:firstColumn="0" w:lastColumn="0" w:oddVBand="0" w:evenVBand="0" w:oddHBand="0" w:evenHBand="0" w:firstRowFirstColumn="0" w:firstRowLastColumn="0" w:lastRowFirstColumn="0" w:lastRowLastColumn="0"/>
            </w:pPr>
          </w:p>
          <w:p w14:paraId="019AA444" w14:textId="19E773CE" w:rsidR="00D25898" w:rsidRPr="00D25898" w:rsidRDefault="00D25898" w:rsidP="005C193E">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three years</w:t>
            </w:r>
            <w:r>
              <w:t xml:space="preserve"> and then destroy</w:t>
            </w:r>
          </w:p>
          <w:p w14:paraId="249C793B" w14:textId="77777777" w:rsidR="00D25898" w:rsidRDefault="00D25898" w:rsidP="005C193E">
            <w:pPr>
              <w:pStyle w:val="Text"/>
              <w:spacing w:after="0"/>
              <w:cnfStyle w:val="000000000000" w:firstRow="0" w:lastRow="0" w:firstColumn="0" w:lastColumn="0" w:oddVBand="0" w:evenVBand="0" w:oddHBand="0" w:evenHBand="0" w:firstRowFirstColumn="0" w:firstRowLastColumn="0" w:lastRowFirstColumn="0" w:lastRowLastColumn="0"/>
            </w:pPr>
          </w:p>
        </w:tc>
      </w:tr>
      <w:bookmarkEnd w:id="21"/>
      <w:tr w:rsidR="00A76E75" w14:paraId="11BCD734"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F641362" w14:textId="77777777" w:rsidR="00A76E75" w:rsidRDefault="00A76E75" w:rsidP="00D729B8">
            <w:pPr>
              <w:pStyle w:val="Text"/>
              <w:spacing w:after="0"/>
              <w:ind w:left="360"/>
            </w:pPr>
          </w:p>
        </w:tc>
        <w:tc>
          <w:tcPr>
            <w:tcW w:w="9154" w:type="dxa"/>
            <w:gridSpan w:val="3"/>
            <w:vAlign w:val="center"/>
          </w:tcPr>
          <w:p w14:paraId="6D489CA5" w14:textId="77777777" w:rsidR="00A76E75" w:rsidRDefault="00A76E75" w:rsidP="00D729B8">
            <w:pPr>
              <w:pStyle w:val="Text"/>
              <w:spacing w:after="0"/>
              <w:jc w:val="center"/>
              <w:cnfStyle w:val="000000000000" w:firstRow="0" w:lastRow="0" w:firstColumn="0" w:lastColumn="0" w:oddVBand="0" w:evenVBand="0" w:oddHBand="0" w:evenHBand="0" w:firstRowFirstColumn="0" w:firstRowLastColumn="0" w:lastRowFirstColumn="0" w:lastRowLastColumn="0"/>
              <w:rPr>
                <w:b/>
              </w:rPr>
            </w:pPr>
          </w:p>
          <w:p w14:paraId="15AE6480" w14:textId="41EE0F89" w:rsidR="00A76E75" w:rsidRDefault="00A76E75" w:rsidP="00D729B8">
            <w:pPr>
              <w:pStyle w:val="Text"/>
              <w:spacing w:after="0"/>
              <w:jc w:val="center"/>
              <w:cnfStyle w:val="000000000000" w:firstRow="0" w:lastRow="0" w:firstColumn="0" w:lastColumn="0" w:oddVBand="0" w:evenVBand="0" w:oddHBand="0" w:evenHBand="0" w:firstRowFirstColumn="0" w:firstRowLastColumn="0" w:lastRowFirstColumn="0" w:lastRowLastColumn="0"/>
              <w:rPr>
                <w:b/>
              </w:rPr>
            </w:pPr>
            <w:r w:rsidRPr="006B4FC2">
              <w:rPr>
                <w:b/>
              </w:rPr>
              <w:t>2</w:t>
            </w:r>
            <w:r w:rsidR="00D25898">
              <w:rPr>
                <w:b/>
              </w:rPr>
              <w:t>j</w:t>
            </w:r>
            <w:r w:rsidRPr="006B4FC2">
              <w:rPr>
                <w:b/>
              </w:rPr>
              <w:t xml:space="preserve">. </w:t>
            </w:r>
            <w:r>
              <w:rPr>
                <w:b/>
              </w:rPr>
              <w:t>Communications</w:t>
            </w:r>
            <w:r w:rsidR="00B71BB5">
              <w:rPr>
                <w:b/>
              </w:rPr>
              <w:t xml:space="preserve"> </w:t>
            </w:r>
            <w:r w:rsidR="00D2502D">
              <w:rPr>
                <w:b/>
              </w:rPr>
              <w:t xml:space="preserve">Directorate </w:t>
            </w:r>
            <w:r w:rsidR="00B71BB5">
              <w:rPr>
                <w:b/>
              </w:rPr>
              <w:t>(including Design 102</w:t>
            </w:r>
            <w:r w:rsidR="006B4FC2">
              <w:rPr>
                <w:b/>
              </w:rPr>
              <w:t>)</w:t>
            </w:r>
          </w:p>
          <w:p w14:paraId="5E522E08" w14:textId="77777777" w:rsidR="00A76E75" w:rsidRPr="00004CCA" w:rsidRDefault="00A76E75" w:rsidP="00D729B8">
            <w:pPr>
              <w:pStyle w:val="Text"/>
              <w:spacing w:after="0"/>
              <w:jc w:val="center"/>
              <w:cnfStyle w:val="000000000000" w:firstRow="0" w:lastRow="0" w:firstColumn="0" w:lastColumn="0" w:oddVBand="0" w:evenVBand="0" w:oddHBand="0" w:evenHBand="0" w:firstRowFirstColumn="0" w:firstRowLastColumn="0" w:lastRowFirstColumn="0" w:lastRowLastColumn="0"/>
            </w:pPr>
          </w:p>
        </w:tc>
      </w:tr>
      <w:tr w:rsidR="00A76E75" w14:paraId="10BC803C"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1498A7C1" w14:textId="77777777" w:rsidR="00A76E75" w:rsidRDefault="00A76E75" w:rsidP="00D25898">
            <w:pPr>
              <w:pStyle w:val="Text"/>
              <w:numPr>
                <w:ilvl w:val="0"/>
                <w:numId w:val="14"/>
              </w:numPr>
              <w:spacing w:after="0"/>
            </w:pPr>
          </w:p>
        </w:tc>
        <w:tc>
          <w:tcPr>
            <w:tcW w:w="3968" w:type="dxa"/>
            <w:vAlign w:val="center"/>
          </w:tcPr>
          <w:p w14:paraId="3F6863FD" w14:textId="56D314F4" w:rsidR="00D2502D" w:rsidRPr="00D2502D" w:rsidRDefault="00A76E75" w:rsidP="002D1776">
            <w:pPr>
              <w:pStyle w:val="Text"/>
              <w:spacing w:after="0"/>
              <w:cnfStyle w:val="000000000000" w:firstRow="0" w:lastRow="0" w:firstColumn="0" w:lastColumn="0" w:oddVBand="0" w:evenVBand="0" w:oddHBand="0" w:evenHBand="0" w:firstRowFirstColumn="0" w:firstRowLastColumn="0" w:lastRowFirstColumn="0" w:lastRowLastColumn="0"/>
              <w:rPr>
                <w:color w:val="FF0000"/>
              </w:rPr>
            </w:pPr>
            <w:r>
              <w:t>Databases of customer records</w:t>
            </w:r>
          </w:p>
        </w:tc>
        <w:tc>
          <w:tcPr>
            <w:tcW w:w="1777" w:type="dxa"/>
            <w:vAlign w:val="center"/>
          </w:tcPr>
          <w:p w14:paraId="22D0C8B0" w14:textId="77777777" w:rsidR="00A76E75" w:rsidRDefault="00A76E75" w:rsidP="00D729B8">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3EAFD15E" w14:textId="77777777" w:rsidR="00A76E75" w:rsidRDefault="00A76E75" w:rsidP="00D729B8">
            <w:pPr>
              <w:pStyle w:val="Text"/>
              <w:spacing w:after="0"/>
              <w:cnfStyle w:val="000000000000" w:firstRow="0" w:lastRow="0" w:firstColumn="0" w:lastColumn="0" w:oddVBand="0" w:evenVBand="0" w:oddHBand="0" w:evenHBand="0" w:firstRowFirstColumn="0" w:firstRowLastColumn="0" w:lastRowFirstColumn="0" w:lastRowLastColumn="0"/>
            </w:pPr>
          </w:p>
          <w:p w14:paraId="79FFDD49" w14:textId="77FA2C4D" w:rsidR="00A76E75" w:rsidRDefault="00A76E75" w:rsidP="00D729B8">
            <w:pPr>
              <w:pStyle w:val="Text"/>
              <w:spacing w:after="0"/>
              <w:cnfStyle w:val="000000000000" w:firstRow="0" w:lastRow="0" w:firstColumn="0" w:lastColumn="0" w:oddVBand="0" w:evenVBand="0" w:oddHBand="0" w:evenHBand="0" w:firstRowFirstColumn="0" w:firstRowLastColumn="0" w:lastRowFirstColumn="0" w:lastRowLastColumn="0"/>
            </w:pPr>
            <w:r>
              <w:t xml:space="preserve">Reviewed </w:t>
            </w:r>
            <w:r w:rsidR="006D3668">
              <w:t>regularly (but at least annu</w:t>
            </w:r>
            <w:r>
              <w:t>ally</w:t>
            </w:r>
            <w:r w:rsidR="006D3668">
              <w:t>)</w:t>
            </w:r>
            <w:r>
              <w:t xml:space="preserve"> and obsolete information removed</w:t>
            </w:r>
          </w:p>
          <w:p w14:paraId="67D92710" w14:textId="77777777" w:rsidR="00A76E75" w:rsidRDefault="00A76E75" w:rsidP="00D729B8">
            <w:pPr>
              <w:pStyle w:val="Text"/>
              <w:spacing w:after="0"/>
              <w:cnfStyle w:val="000000000000" w:firstRow="0" w:lastRow="0" w:firstColumn="0" w:lastColumn="0" w:oddVBand="0" w:evenVBand="0" w:oddHBand="0" w:evenHBand="0" w:firstRowFirstColumn="0" w:firstRowLastColumn="0" w:lastRowFirstColumn="0" w:lastRowLastColumn="0"/>
            </w:pPr>
          </w:p>
        </w:tc>
      </w:tr>
      <w:tr w:rsidR="00A76E75" w14:paraId="6270FFF5"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2A903518" w14:textId="77777777" w:rsidR="00A76E75" w:rsidRDefault="00A76E75" w:rsidP="00D25898">
            <w:pPr>
              <w:pStyle w:val="Text"/>
              <w:numPr>
                <w:ilvl w:val="0"/>
                <w:numId w:val="14"/>
              </w:numPr>
              <w:spacing w:after="0"/>
            </w:pPr>
          </w:p>
        </w:tc>
        <w:tc>
          <w:tcPr>
            <w:tcW w:w="3968" w:type="dxa"/>
            <w:vAlign w:val="center"/>
          </w:tcPr>
          <w:p w14:paraId="7951B581" w14:textId="77777777" w:rsidR="00A76E75" w:rsidRDefault="00A76E75" w:rsidP="00D729B8">
            <w:pPr>
              <w:pStyle w:val="Text"/>
              <w:spacing w:after="0"/>
              <w:cnfStyle w:val="000000000000" w:firstRow="0" w:lastRow="0" w:firstColumn="0" w:lastColumn="0" w:oddVBand="0" w:evenVBand="0" w:oddHBand="0" w:evenHBand="0" w:firstRowFirstColumn="0" w:firstRowLastColumn="0" w:lastRowFirstColumn="0" w:lastRowLastColumn="0"/>
            </w:pPr>
            <w:r>
              <w:t>Permission forms (reuse of personal data)</w:t>
            </w:r>
          </w:p>
        </w:tc>
        <w:tc>
          <w:tcPr>
            <w:tcW w:w="1777" w:type="dxa"/>
            <w:vAlign w:val="center"/>
          </w:tcPr>
          <w:p w14:paraId="4EAD0342" w14:textId="77777777" w:rsidR="00A76E75" w:rsidRDefault="00A76E75" w:rsidP="00D729B8">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5E62DC4F" w14:textId="77777777" w:rsidR="00A76E75" w:rsidRDefault="00A76E75" w:rsidP="00D729B8">
            <w:pPr>
              <w:pStyle w:val="Text"/>
              <w:spacing w:after="0"/>
              <w:cnfStyle w:val="000000000000" w:firstRow="0" w:lastRow="0" w:firstColumn="0" w:lastColumn="0" w:oddVBand="0" w:evenVBand="0" w:oddHBand="0" w:evenHBand="0" w:firstRowFirstColumn="0" w:firstRowLastColumn="0" w:lastRowFirstColumn="0" w:lastRowLastColumn="0"/>
            </w:pPr>
          </w:p>
          <w:p w14:paraId="11AA9AAB" w14:textId="77777777" w:rsidR="00A76E75" w:rsidRDefault="00A76E75" w:rsidP="00D729B8">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sidRPr="00B71BB5">
              <w:rPr>
                <w:b/>
              </w:rPr>
              <w:t>three years</w:t>
            </w:r>
            <w:r>
              <w:t xml:space="preserve"> longer than the image</w:t>
            </w:r>
          </w:p>
          <w:p w14:paraId="58FC4F09" w14:textId="77777777" w:rsidR="00A76E75" w:rsidRDefault="00A76E75" w:rsidP="00D729B8">
            <w:pPr>
              <w:pStyle w:val="Text"/>
              <w:spacing w:after="0"/>
              <w:cnfStyle w:val="000000000000" w:firstRow="0" w:lastRow="0" w:firstColumn="0" w:lastColumn="0" w:oddVBand="0" w:evenVBand="0" w:oddHBand="0" w:evenHBand="0" w:firstRowFirstColumn="0" w:firstRowLastColumn="0" w:lastRowFirstColumn="0" w:lastRowLastColumn="0"/>
            </w:pPr>
          </w:p>
        </w:tc>
      </w:tr>
      <w:tr w:rsidR="00C26F51" w14:paraId="0B70B9B1"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F6B2EBB" w14:textId="77777777" w:rsidR="00C26F51" w:rsidRDefault="00C26F51" w:rsidP="00C26F51">
            <w:pPr>
              <w:pStyle w:val="Text"/>
              <w:spacing w:after="0"/>
              <w:ind w:left="360"/>
            </w:pPr>
          </w:p>
        </w:tc>
        <w:tc>
          <w:tcPr>
            <w:tcW w:w="9154" w:type="dxa"/>
            <w:gridSpan w:val="3"/>
            <w:vAlign w:val="center"/>
          </w:tcPr>
          <w:p w14:paraId="679DFAF0" w14:textId="77777777" w:rsidR="00C26F51" w:rsidRDefault="00C26F51" w:rsidP="00C26F51">
            <w:pPr>
              <w:pStyle w:val="Text"/>
              <w:spacing w:after="0"/>
              <w:jc w:val="center"/>
              <w:cnfStyle w:val="000000000000" w:firstRow="0" w:lastRow="0" w:firstColumn="0" w:lastColumn="0" w:oddVBand="0" w:evenVBand="0" w:oddHBand="0" w:evenHBand="0" w:firstRowFirstColumn="0" w:firstRowLastColumn="0" w:lastRowFirstColumn="0" w:lastRowLastColumn="0"/>
              <w:rPr>
                <w:b/>
              </w:rPr>
            </w:pPr>
          </w:p>
          <w:p w14:paraId="638450E4" w14:textId="47C6EC66" w:rsidR="00C26F51" w:rsidRDefault="006B4FC2" w:rsidP="00C26F51">
            <w:pPr>
              <w:pStyle w:val="Text"/>
              <w:spacing w:after="0"/>
              <w:jc w:val="center"/>
              <w:cnfStyle w:val="000000000000" w:firstRow="0" w:lastRow="0" w:firstColumn="0" w:lastColumn="0" w:oddVBand="0" w:evenVBand="0" w:oddHBand="0" w:evenHBand="0" w:firstRowFirstColumn="0" w:firstRowLastColumn="0" w:lastRowFirstColumn="0" w:lastRowLastColumn="0"/>
              <w:rPr>
                <w:b/>
              </w:rPr>
            </w:pPr>
            <w:r w:rsidRPr="006B4FC2">
              <w:rPr>
                <w:b/>
              </w:rPr>
              <w:t>2</w:t>
            </w:r>
            <w:r w:rsidR="00D25898">
              <w:rPr>
                <w:b/>
              </w:rPr>
              <w:t>k</w:t>
            </w:r>
            <w:r w:rsidRPr="006B4FC2">
              <w:rPr>
                <w:b/>
              </w:rPr>
              <w:t>.</w:t>
            </w:r>
            <w:r w:rsidR="00C26F51" w:rsidRPr="006B4FC2">
              <w:rPr>
                <w:b/>
              </w:rPr>
              <w:t xml:space="preserve"> </w:t>
            </w:r>
            <w:r w:rsidR="00C43ECC">
              <w:rPr>
                <w:b/>
              </w:rPr>
              <w:t>Information Services</w:t>
            </w:r>
          </w:p>
          <w:p w14:paraId="4DECAB34" w14:textId="26CB623C" w:rsidR="00C26F51" w:rsidRPr="00B12097" w:rsidRDefault="00C26F51" w:rsidP="00C26F51">
            <w:pPr>
              <w:pStyle w:val="Text"/>
              <w:spacing w:after="0"/>
              <w:jc w:val="center"/>
              <w:cnfStyle w:val="000000000000" w:firstRow="0" w:lastRow="0" w:firstColumn="0" w:lastColumn="0" w:oddVBand="0" w:evenVBand="0" w:oddHBand="0" w:evenHBand="0" w:firstRowFirstColumn="0" w:firstRowLastColumn="0" w:lastRowFirstColumn="0" w:lastRowLastColumn="0"/>
              <w:rPr>
                <w:b/>
              </w:rPr>
            </w:pPr>
          </w:p>
        </w:tc>
      </w:tr>
      <w:tr w:rsidR="00B71BB5" w14:paraId="251701E0"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17BAEA47" w14:textId="77777777" w:rsidR="00B71BB5" w:rsidRDefault="00B71BB5" w:rsidP="00D25898">
            <w:pPr>
              <w:pStyle w:val="Text"/>
              <w:numPr>
                <w:ilvl w:val="0"/>
                <w:numId w:val="14"/>
              </w:numPr>
              <w:spacing w:after="0"/>
            </w:pPr>
          </w:p>
        </w:tc>
        <w:tc>
          <w:tcPr>
            <w:tcW w:w="3968" w:type="dxa"/>
            <w:vAlign w:val="center"/>
          </w:tcPr>
          <w:p w14:paraId="202CA3CC" w14:textId="77777777" w:rsidR="00C43ECC" w:rsidRDefault="00C43ECC" w:rsidP="00840307">
            <w:pPr>
              <w:pStyle w:val="Text"/>
              <w:spacing w:after="0"/>
              <w:cnfStyle w:val="000000000000" w:firstRow="0" w:lastRow="0" w:firstColumn="0" w:lastColumn="0" w:oddVBand="0" w:evenVBand="0" w:oddHBand="0" w:evenHBand="0" w:firstRowFirstColumn="0" w:firstRowLastColumn="0" w:lastRowFirstColumn="0" w:lastRowLastColumn="0"/>
            </w:pPr>
          </w:p>
          <w:p w14:paraId="20A29C0E" w14:textId="174DB1B6" w:rsidR="00B71BB5" w:rsidRDefault="000C6B9D" w:rsidP="00840307">
            <w:pPr>
              <w:pStyle w:val="Text"/>
              <w:spacing w:after="0"/>
              <w:cnfStyle w:val="000000000000" w:firstRow="0" w:lastRow="0" w:firstColumn="0" w:lastColumn="0" w:oddVBand="0" w:evenVBand="0" w:oddHBand="0" w:evenHBand="0" w:firstRowFirstColumn="0" w:firstRowLastColumn="0" w:lastRowFirstColumn="0" w:lastRowLastColumn="0"/>
            </w:pPr>
            <w:r>
              <w:t xml:space="preserve">Management of responses </w:t>
            </w:r>
            <w:r w:rsidR="00C43ECC">
              <w:t xml:space="preserve">to FoI and EIR requests and </w:t>
            </w:r>
            <w:r>
              <w:t>including correspondence, case management, etc)</w:t>
            </w:r>
          </w:p>
          <w:p w14:paraId="494ED886" w14:textId="19D3D707" w:rsidR="006101D1" w:rsidRDefault="00BF59E0" w:rsidP="00840307">
            <w:pPr>
              <w:pStyle w:val="Text"/>
              <w:spacing w:after="0"/>
              <w:cnfStyle w:val="000000000000" w:firstRow="0" w:lastRow="0" w:firstColumn="0" w:lastColumn="0" w:oddVBand="0" w:evenVBand="0" w:oddHBand="0" w:evenHBand="0" w:firstRowFirstColumn="0" w:firstRowLastColumn="0" w:lastRowFirstColumn="0" w:lastRowLastColumn="0"/>
            </w:pPr>
            <w:r>
              <w:t>[</w:t>
            </w:r>
            <w:r w:rsidR="00C43ECC">
              <w:t>H</w:t>
            </w:r>
            <w:r w:rsidR="006101D1">
              <w:t>eld by Disclosure</w:t>
            </w:r>
            <w:r>
              <w:t>]</w:t>
            </w:r>
          </w:p>
          <w:p w14:paraId="78BA6B06" w14:textId="1C5E799F" w:rsidR="007F1B7B" w:rsidRDefault="007F1B7B" w:rsidP="00840307">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22A8BF17" w14:textId="77777777" w:rsidR="00B71BB5" w:rsidRDefault="00B71BB5" w:rsidP="00840307">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681BAFB4" w14:textId="77777777" w:rsidR="009D45E3" w:rsidRPr="009D45E3" w:rsidRDefault="009D45E3" w:rsidP="009D45E3">
            <w:pPr>
              <w:pStyle w:val="Text"/>
              <w:spacing w:after="0"/>
              <w:cnfStyle w:val="000000000000" w:firstRow="0" w:lastRow="0" w:firstColumn="0" w:lastColumn="0" w:oddVBand="0" w:evenVBand="0" w:oddHBand="0" w:evenHBand="0" w:firstRowFirstColumn="0" w:firstRowLastColumn="0" w:lastRowFirstColumn="0" w:lastRowLastColumn="0"/>
              <w:rPr>
                <w:sz w:val="10"/>
              </w:rPr>
            </w:pPr>
          </w:p>
          <w:p w14:paraId="4439E1EF" w14:textId="0F4F166B" w:rsidR="009D45E3" w:rsidRPr="009D45E3" w:rsidRDefault="009D45E3" w:rsidP="009D45E3">
            <w:pPr>
              <w:pStyle w:val="Text"/>
              <w:spacing w:after="0"/>
              <w:cnfStyle w:val="000000000000" w:firstRow="0" w:lastRow="0" w:firstColumn="0" w:lastColumn="0" w:oddVBand="0" w:evenVBand="0" w:oddHBand="0" w:evenHBand="0" w:firstRowFirstColumn="0" w:firstRowLastColumn="0" w:lastRowFirstColumn="0" w:lastRowLastColumn="0"/>
            </w:pPr>
            <w:r w:rsidRPr="009D45E3">
              <w:t xml:space="preserve">Unless senior managers direct that a request should be marked for longer retention, keep for </w:t>
            </w:r>
            <w:r w:rsidRPr="009D45E3">
              <w:rPr>
                <w:b/>
              </w:rPr>
              <w:t>two years</w:t>
            </w:r>
            <w:r w:rsidRPr="009D45E3">
              <w:t xml:space="preserve"> from date closed (whether routine or ICO).</w:t>
            </w:r>
          </w:p>
          <w:p w14:paraId="7B9D676F" w14:textId="77777777" w:rsidR="009D45E3" w:rsidRPr="009D45E3" w:rsidRDefault="009D45E3" w:rsidP="009D45E3">
            <w:pPr>
              <w:pStyle w:val="Text"/>
              <w:spacing w:after="0"/>
              <w:cnfStyle w:val="000000000000" w:firstRow="0" w:lastRow="0" w:firstColumn="0" w:lastColumn="0" w:oddVBand="0" w:evenVBand="0" w:oddHBand="0" w:evenHBand="0" w:firstRowFirstColumn="0" w:firstRowLastColumn="0" w:lastRowFirstColumn="0" w:lastRowLastColumn="0"/>
            </w:pPr>
          </w:p>
          <w:p w14:paraId="5B4CF074" w14:textId="77777777" w:rsidR="000C6B9D" w:rsidRDefault="009D45E3" w:rsidP="009D45E3">
            <w:pPr>
              <w:pStyle w:val="Text"/>
              <w:spacing w:after="0"/>
              <w:cnfStyle w:val="000000000000" w:firstRow="0" w:lastRow="0" w:firstColumn="0" w:lastColumn="0" w:oddVBand="0" w:evenVBand="0" w:oddHBand="0" w:evenHBand="0" w:firstRowFirstColumn="0" w:firstRowLastColumn="0" w:lastRowFirstColumn="0" w:lastRowLastColumn="0"/>
            </w:pPr>
            <w:r w:rsidRPr="009D45E3">
              <w:t xml:space="preserve">Requests marked for longer retention should be destroyed </w:t>
            </w:r>
            <w:r w:rsidRPr="009D45E3">
              <w:rPr>
                <w:b/>
              </w:rPr>
              <w:t>five years</w:t>
            </w:r>
            <w:r w:rsidRPr="009D45E3">
              <w:t xml:space="preserve"> after date closed.</w:t>
            </w:r>
          </w:p>
          <w:p w14:paraId="3EB79D36" w14:textId="57651113" w:rsidR="009D45E3" w:rsidRPr="009D45E3" w:rsidRDefault="009D45E3" w:rsidP="009D45E3">
            <w:pPr>
              <w:pStyle w:val="Text"/>
              <w:spacing w:after="0"/>
              <w:cnfStyle w:val="000000000000" w:firstRow="0" w:lastRow="0" w:firstColumn="0" w:lastColumn="0" w:oddVBand="0" w:evenVBand="0" w:oddHBand="0" w:evenHBand="0" w:firstRowFirstColumn="0" w:firstRowLastColumn="0" w:lastRowFirstColumn="0" w:lastRowLastColumn="0"/>
              <w:rPr>
                <w:sz w:val="12"/>
              </w:rPr>
            </w:pPr>
          </w:p>
        </w:tc>
      </w:tr>
      <w:tr w:rsidR="00C26F51" w14:paraId="39BD30C3"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2D27B291" w14:textId="77777777" w:rsidR="00C26F51" w:rsidRDefault="00C26F51" w:rsidP="00D25898">
            <w:pPr>
              <w:pStyle w:val="Text"/>
              <w:numPr>
                <w:ilvl w:val="0"/>
                <w:numId w:val="14"/>
              </w:numPr>
              <w:spacing w:after="0"/>
            </w:pPr>
          </w:p>
        </w:tc>
        <w:tc>
          <w:tcPr>
            <w:tcW w:w="3968" w:type="dxa"/>
            <w:vAlign w:val="center"/>
          </w:tcPr>
          <w:p w14:paraId="66FA3A51"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p w14:paraId="604B1356" w14:textId="77777777" w:rsidR="00D2502D" w:rsidRDefault="00F51B26" w:rsidP="00C26F51">
            <w:pPr>
              <w:pStyle w:val="Text"/>
              <w:spacing w:after="0"/>
              <w:cnfStyle w:val="000000000000" w:firstRow="0" w:lastRow="0" w:firstColumn="0" w:lastColumn="0" w:oddVBand="0" w:evenVBand="0" w:oddHBand="0" w:evenHBand="0" w:firstRowFirstColumn="0" w:firstRowLastColumn="0" w:lastRowFirstColumn="0" w:lastRowLastColumn="0"/>
            </w:pPr>
            <w:r>
              <w:t xml:space="preserve">Listings of records </w:t>
            </w:r>
            <w:r w:rsidR="00134BF5">
              <w:t>held at or tran</w:t>
            </w:r>
            <w:r>
              <w:t xml:space="preserve">sferred to </w:t>
            </w:r>
            <w:r w:rsidR="00444CB9">
              <w:t>Branston Registry or to offsite storage</w:t>
            </w:r>
            <w:r w:rsidR="006101D1">
              <w:t xml:space="preserve"> </w:t>
            </w:r>
          </w:p>
          <w:p w14:paraId="0714CDDB" w14:textId="6A4543AA" w:rsidR="00BF59E0" w:rsidRDefault="00BF59E0" w:rsidP="00C26F51">
            <w:pPr>
              <w:pStyle w:val="Text"/>
              <w:spacing w:after="0"/>
              <w:cnfStyle w:val="000000000000" w:firstRow="0" w:lastRow="0" w:firstColumn="0" w:lastColumn="0" w:oddVBand="0" w:evenVBand="0" w:oddHBand="0" w:evenHBand="0" w:firstRowFirstColumn="0" w:firstRowLastColumn="0" w:lastRowFirstColumn="0" w:lastRowLastColumn="0"/>
            </w:pPr>
            <w:r>
              <w:t>[</w:t>
            </w:r>
            <w:r w:rsidR="00D2502D">
              <w:t>H</w:t>
            </w:r>
            <w:r w:rsidR="006101D1">
              <w:t>eld by Branston Operations</w:t>
            </w:r>
            <w:r>
              <w:t>]</w:t>
            </w:r>
          </w:p>
          <w:p w14:paraId="580208D2"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611957CC" w14:textId="77777777" w:rsidR="00C26F51" w:rsidRDefault="00C26F51" w:rsidP="00C26F51">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244A2273"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p w14:paraId="4B185A7C" w14:textId="70C0524E"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r w:rsidRPr="00D465EF">
              <w:rPr>
                <w:b/>
              </w:rPr>
              <w:t xml:space="preserve">Permanently </w:t>
            </w:r>
            <w:r w:rsidR="00444CB9">
              <w:rPr>
                <w:b/>
              </w:rPr>
              <w:t xml:space="preserve">held </w:t>
            </w:r>
            <w:r>
              <w:t xml:space="preserve">at Branston </w:t>
            </w:r>
            <w:r w:rsidR="00444CB9">
              <w:t>Registry so that the location of records can be traced</w:t>
            </w:r>
          </w:p>
          <w:p w14:paraId="0054368B"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tc>
      </w:tr>
      <w:tr w:rsidR="00C26F51" w14:paraId="1A23A398"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163E0008" w14:textId="77777777" w:rsidR="00C26F51" w:rsidRDefault="00C26F51" w:rsidP="00D25898">
            <w:pPr>
              <w:pStyle w:val="Text"/>
              <w:numPr>
                <w:ilvl w:val="0"/>
                <w:numId w:val="14"/>
              </w:numPr>
              <w:spacing w:after="0"/>
            </w:pPr>
          </w:p>
        </w:tc>
        <w:tc>
          <w:tcPr>
            <w:tcW w:w="3968" w:type="dxa"/>
            <w:vAlign w:val="center"/>
          </w:tcPr>
          <w:p w14:paraId="6393F9B6"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p w14:paraId="3EDFADE8" w14:textId="1B4844DD"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rPr>
                <w:rFonts w:cs="Arial"/>
                <w:spacing w:val="-2"/>
              </w:rPr>
            </w:pPr>
            <w:r>
              <w:rPr>
                <w:rFonts w:cs="Arial"/>
                <w:spacing w:val="-2"/>
              </w:rPr>
              <w:t xml:space="preserve">Offender Subject </w:t>
            </w:r>
            <w:r w:rsidRPr="002863BD">
              <w:rPr>
                <w:rFonts w:cs="Arial"/>
                <w:spacing w:val="-2"/>
              </w:rPr>
              <w:t>A</w:t>
            </w:r>
            <w:r>
              <w:rPr>
                <w:rFonts w:cs="Arial"/>
                <w:spacing w:val="-2"/>
              </w:rPr>
              <w:t xml:space="preserve">ccess </w:t>
            </w:r>
            <w:r w:rsidRPr="002863BD">
              <w:rPr>
                <w:rFonts w:cs="Arial"/>
                <w:spacing w:val="-2"/>
              </w:rPr>
              <w:t>R</w:t>
            </w:r>
            <w:r>
              <w:rPr>
                <w:rFonts w:cs="Arial"/>
                <w:spacing w:val="-2"/>
              </w:rPr>
              <w:t>eq</w:t>
            </w:r>
            <w:r w:rsidR="00BF59E0">
              <w:rPr>
                <w:rFonts w:cs="Arial"/>
                <w:spacing w:val="-2"/>
              </w:rPr>
              <w:t>uests (</w:t>
            </w:r>
            <w:r>
              <w:rPr>
                <w:rFonts w:cs="Arial"/>
                <w:spacing w:val="-2"/>
              </w:rPr>
              <w:t>SAR</w:t>
            </w:r>
            <w:r w:rsidR="00BF59E0">
              <w:rPr>
                <w:rFonts w:cs="Arial"/>
                <w:spacing w:val="-2"/>
              </w:rPr>
              <w:t>)</w:t>
            </w:r>
            <w:r w:rsidR="00893A6C">
              <w:rPr>
                <w:rFonts w:cs="Arial"/>
                <w:spacing w:val="-2"/>
              </w:rPr>
              <w:t xml:space="preserve"> </w:t>
            </w:r>
            <w:r w:rsidR="00AF5D53">
              <w:rPr>
                <w:rFonts w:cs="Arial"/>
                <w:spacing w:val="-2"/>
              </w:rPr>
              <w:t>–</w:t>
            </w:r>
            <w:r w:rsidRPr="002863BD">
              <w:rPr>
                <w:rFonts w:cs="Arial"/>
                <w:spacing w:val="-2"/>
              </w:rPr>
              <w:t xml:space="preserve"> </w:t>
            </w:r>
            <w:r w:rsidR="00893A6C">
              <w:rPr>
                <w:rFonts w:cs="Arial"/>
                <w:spacing w:val="-2"/>
              </w:rPr>
              <w:t>correspondence</w:t>
            </w:r>
          </w:p>
          <w:p w14:paraId="4004D6A5" w14:textId="54612AFE" w:rsidR="00AF5D53" w:rsidRPr="00AF5D53" w:rsidRDefault="00BF59E0" w:rsidP="00C26F51">
            <w:pPr>
              <w:pStyle w:val="Text"/>
              <w:spacing w:after="0"/>
              <w:cnfStyle w:val="000000000000" w:firstRow="0" w:lastRow="0" w:firstColumn="0" w:lastColumn="0" w:oddVBand="0" w:evenVBand="0" w:oddHBand="0" w:evenHBand="0" w:firstRowFirstColumn="0" w:firstRowLastColumn="0" w:lastRowFirstColumn="0" w:lastRowLastColumn="0"/>
            </w:pPr>
            <w:r>
              <w:rPr>
                <w:rFonts w:cs="Arial"/>
                <w:spacing w:val="-2"/>
              </w:rPr>
              <w:t>[</w:t>
            </w:r>
            <w:r w:rsidR="00AF5D53">
              <w:t>Held by Branston Operations</w:t>
            </w:r>
            <w:r>
              <w:t>]</w:t>
            </w:r>
          </w:p>
          <w:p w14:paraId="261F819D" w14:textId="77777777" w:rsidR="00C26F51" w:rsidRDefault="00C26F51" w:rsidP="00C26F51">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21BC1FD5" w14:textId="77777777" w:rsidR="00C26F51" w:rsidRDefault="00C26F51" w:rsidP="00C26F51">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491DDFE8" w14:textId="44DF8659" w:rsidR="00C26F51" w:rsidRPr="00D465EF" w:rsidRDefault="00893A6C" w:rsidP="00C26F51">
            <w:pPr>
              <w:pStyle w:val="Text"/>
              <w:spacing w:after="0"/>
              <w:cnfStyle w:val="000000000000" w:firstRow="0" w:lastRow="0" w:firstColumn="0" w:lastColumn="0" w:oddVBand="0" w:evenVBand="0" w:oddHBand="0" w:evenHBand="0" w:firstRowFirstColumn="0" w:firstRowLastColumn="0" w:lastRowFirstColumn="0" w:lastRowLastColumn="0"/>
              <w:rPr>
                <w:b/>
              </w:rPr>
            </w:pPr>
            <w:r w:rsidRPr="00893A6C">
              <w:t>Keep for</w:t>
            </w:r>
            <w:r>
              <w:rPr>
                <w:b/>
              </w:rPr>
              <w:t xml:space="preserve"> two years</w:t>
            </w:r>
            <w:r w:rsidRPr="00893A6C">
              <w:t xml:space="preserve"> and then destroy</w:t>
            </w:r>
          </w:p>
        </w:tc>
      </w:tr>
      <w:tr w:rsidR="00815FB3" w14:paraId="09100949" w14:textId="77777777" w:rsidTr="00C43ECC">
        <w:trPr>
          <w:trHeight w:val="5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532F7A0" w14:textId="77777777" w:rsidR="00815FB3" w:rsidRDefault="00815FB3" w:rsidP="00D25898">
            <w:pPr>
              <w:pStyle w:val="Text"/>
              <w:numPr>
                <w:ilvl w:val="0"/>
                <w:numId w:val="14"/>
              </w:numPr>
              <w:spacing w:after="0"/>
            </w:pPr>
          </w:p>
        </w:tc>
        <w:tc>
          <w:tcPr>
            <w:tcW w:w="3968" w:type="dxa"/>
            <w:vAlign w:val="center"/>
          </w:tcPr>
          <w:p w14:paraId="2F528886"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p>
          <w:p w14:paraId="0C4C3687"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rPr>
                <w:rFonts w:cs="Arial"/>
                <w:spacing w:val="-2"/>
              </w:rPr>
            </w:pPr>
            <w:r>
              <w:t>Records review including, but not limited to, Review Sheets and Review listings</w:t>
            </w:r>
          </w:p>
          <w:p w14:paraId="33B2887C" w14:textId="501688C1" w:rsidR="00AF5D53" w:rsidRPr="00AF5D53" w:rsidRDefault="00BF59E0" w:rsidP="00AF5D53">
            <w:pPr>
              <w:pStyle w:val="Text"/>
              <w:spacing w:after="0"/>
              <w:cnfStyle w:val="000000000000" w:firstRow="0" w:lastRow="0" w:firstColumn="0" w:lastColumn="0" w:oddVBand="0" w:evenVBand="0" w:oddHBand="0" w:evenHBand="0" w:firstRowFirstColumn="0" w:firstRowLastColumn="0" w:lastRowFirstColumn="0" w:lastRowLastColumn="0"/>
            </w:pPr>
            <w:r>
              <w:t>[</w:t>
            </w:r>
            <w:r w:rsidR="00AF5D53">
              <w:t>Held by Departmental Library and Records Management Services</w:t>
            </w:r>
            <w:r>
              <w:t>]</w:t>
            </w:r>
          </w:p>
          <w:p w14:paraId="62D49535" w14:textId="1A5D8005" w:rsidR="00AF5D53" w:rsidRDefault="00AF5D53" w:rsidP="00840307">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106D0CFD" w14:textId="77777777" w:rsidR="00815FB3" w:rsidRDefault="00815FB3" w:rsidP="00840307">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42980D9E"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p>
          <w:p w14:paraId="5E4F39B8"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r w:rsidRPr="00B077F4">
              <w:rPr>
                <w:b/>
              </w:rPr>
              <w:t xml:space="preserve">Permanently </w:t>
            </w:r>
            <w:r>
              <w:rPr>
                <w:b/>
              </w:rPr>
              <w:t>retained</w:t>
            </w:r>
            <w:r>
              <w:t xml:space="preserve"> by the DRO’s team so that location, retention or destruction of records can be traced</w:t>
            </w:r>
          </w:p>
          <w:p w14:paraId="20662116" w14:textId="77777777" w:rsidR="00815FB3" w:rsidRPr="00D82980"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p>
        </w:tc>
      </w:tr>
      <w:tr w:rsidR="00815FB3" w14:paraId="7B3120D3"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4740E327" w14:textId="77777777" w:rsidR="00815FB3" w:rsidRDefault="00815FB3" w:rsidP="00D25898">
            <w:pPr>
              <w:pStyle w:val="Text"/>
              <w:numPr>
                <w:ilvl w:val="0"/>
                <w:numId w:val="14"/>
              </w:numPr>
              <w:spacing w:after="0"/>
            </w:pPr>
          </w:p>
        </w:tc>
        <w:tc>
          <w:tcPr>
            <w:tcW w:w="3968" w:type="dxa"/>
            <w:vAlign w:val="center"/>
          </w:tcPr>
          <w:p w14:paraId="1F571A66"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p>
          <w:p w14:paraId="6B9C7C9D" w14:textId="77777777" w:rsidR="00815FB3" w:rsidRPr="00E2269A"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rPr>
                <w:color w:val="FF0000"/>
              </w:rPr>
            </w:pPr>
            <w:r w:rsidRPr="00963DB7">
              <w:t>Trust Corporation Status Issued Certificates</w:t>
            </w:r>
          </w:p>
          <w:p w14:paraId="6E16DFC9" w14:textId="77777777" w:rsidR="00BF59E0" w:rsidRPr="00AF5D53" w:rsidRDefault="00BF59E0" w:rsidP="00BF59E0">
            <w:pPr>
              <w:pStyle w:val="Text"/>
              <w:spacing w:after="0"/>
              <w:cnfStyle w:val="000000000000" w:firstRow="0" w:lastRow="0" w:firstColumn="0" w:lastColumn="0" w:oddVBand="0" w:evenVBand="0" w:oddHBand="0" w:evenHBand="0" w:firstRowFirstColumn="0" w:firstRowLastColumn="0" w:lastRowFirstColumn="0" w:lastRowLastColumn="0"/>
            </w:pPr>
            <w:r>
              <w:t>[Held by Departmental Library and Records Management Services]</w:t>
            </w:r>
          </w:p>
          <w:p w14:paraId="6D6590C3"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6C6F813F" w14:textId="77777777" w:rsidR="00815FB3" w:rsidRDefault="00815FB3" w:rsidP="00840307">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0CBE4A32" w14:textId="235A7374"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r w:rsidRPr="00B077F4">
              <w:rPr>
                <w:b/>
              </w:rPr>
              <w:t xml:space="preserve">Permanently </w:t>
            </w:r>
            <w:r>
              <w:rPr>
                <w:b/>
              </w:rPr>
              <w:t>retained</w:t>
            </w:r>
            <w:r>
              <w:t xml:space="preserve"> by the DRO’s team so that copies can be provided if required</w:t>
            </w:r>
            <w:r w:rsidR="007428D6">
              <w:rPr>
                <w:rStyle w:val="FootnoteReference"/>
              </w:rPr>
              <w:footnoteReference w:id="19"/>
            </w:r>
          </w:p>
        </w:tc>
      </w:tr>
      <w:tr w:rsidR="00815FB3" w14:paraId="5DD2BF15"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26C5357E" w14:textId="77777777" w:rsidR="00815FB3" w:rsidRDefault="00815FB3" w:rsidP="00D25898">
            <w:pPr>
              <w:pStyle w:val="Text"/>
              <w:numPr>
                <w:ilvl w:val="0"/>
                <w:numId w:val="14"/>
              </w:numPr>
              <w:spacing w:after="0"/>
            </w:pPr>
          </w:p>
        </w:tc>
        <w:tc>
          <w:tcPr>
            <w:tcW w:w="3968" w:type="dxa"/>
            <w:vAlign w:val="center"/>
          </w:tcPr>
          <w:p w14:paraId="0CCF526C" w14:textId="77777777" w:rsidR="00BF59E0" w:rsidRDefault="00BF59E0" w:rsidP="00840307">
            <w:pPr>
              <w:pStyle w:val="Text"/>
              <w:spacing w:after="0"/>
              <w:cnfStyle w:val="000000000000" w:firstRow="0" w:lastRow="0" w:firstColumn="0" w:lastColumn="0" w:oddVBand="0" w:evenVBand="0" w:oddHBand="0" w:evenHBand="0" w:firstRowFirstColumn="0" w:firstRowLastColumn="0" w:lastRowFirstColumn="0" w:lastRowLastColumn="0"/>
            </w:pPr>
          </w:p>
          <w:p w14:paraId="76D5DE09" w14:textId="62AC734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r>
              <w:t>Records Retention and Disposition Schedules (including superseded and obsolete RRDS)</w:t>
            </w:r>
          </w:p>
          <w:p w14:paraId="364C4F41" w14:textId="77777777" w:rsidR="00BF59E0" w:rsidRPr="00AF5D53" w:rsidRDefault="00BF59E0" w:rsidP="00BF59E0">
            <w:pPr>
              <w:pStyle w:val="Text"/>
              <w:spacing w:after="0"/>
              <w:cnfStyle w:val="000000000000" w:firstRow="0" w:lastRow="0" w:firstColumn="0" w:lastColumn="0" w:oddVBand="0" w:evenVBand="0" w:oddHBand="0" w:evenHBand="0" w:firstRowFirstColumn="0" w:firstRowLastColumn="0" w:lastRowFirstColumn="0" w:lastRowLastColumn="0"/>
            </w:pPr>
            <w:r>
              <w:t>[Held by Departmental Library and Records Management Services]</w:t>
            </w:r>
          </w:p>
          <w:p w14:paraId="76A1D98B" w14:textId="5C16EED9" w:rsidR="00BF59E0" w:rsidRDefault="00BF59E0" w:rsidP="00840307">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3A23A13B" w14:textId="77777777" w:rsidR="00815FB3" w:rsidRDefault="00815FB3" w:rsidP="00840307">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03ED3878"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rPr>
                <w:b/>
              </w:rPr>
            </w:pPr>
          </w:p>
          <w:p w14:paraId="3E9BF383"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r>
              <w:rPr>
                <w:b/>
              </w:rPr>
              <w:t xml:space="preserve">Permanently preserved </w:t>
            </w:r>
            <w:r>
              <w:t>by DRO’s team so that changes to schedules can be traced.</w:t>
            </w:r>
          </w:p>
          <w:p w14:paraId="7FD9D0F6"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p>
          <w:p w14:paraId="62326E8B"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r>
              <w:t xml:space="preserve">Correspondence about changes/updates to RRDS is kept for </w:t>
            </w:r>
            <w:r>
              <w:rPr>
                <w:b/>
              </w:rPr>
              <w:t>three years</w:t>
            </w:r>
            <w:r>
              <w:t xml:space="preserve"> and then destroyed.</w:t>
            </w:r>
          </w:p>
          <w:p w14:paraId="43C7AA08" w14:textId="77777777" w:rsidR="00815FB3" w:rsidRPr="00754CE4"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p>
        </w:tc>
      </w:tr>
      <w:tr w:rsidR="00815FB3" w14:paraId="717A3B40"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32A16C79" w14:textId="77777777" w:rsidR="00815FB3" w:rsidRDefault="00815FB3" w:rsidP="00D25898">
            <w:pPr>
              <w:pStyle w:val="Text"/>
              <w:numPr>
                <w:ilvl w:val="0"/>
                <w:numId w:val="14"/>
              </w:numPr>
              <w:spacing w:after="0"/>
            </w:pPr>
          </w:p>
        </w:tc>
        <w:tc>
          <w:tcPr>
            <w:tcW w:w="3968" w:type="dxa"/>
            <w:vAlign w:val="center"/>
          </w:tcPr>
          <w:p w14:paraId="75CB34B9"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p>
          <w:p w14:paraId="0FB28416" w14:textId="77777777" w:rsidR="00815FB3" w:rsidRPr="009A4DB5"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rPr>
                <w:color w:val="FF0000"/>
              </w:rPr>
            </w:pPr>
            <w:r w:rsidRPr="008A3780">
              <w:t>Privileged Access Agreements [PAA]</w:t>
            </w:r>
            <w:r>
              <w:t xml:space="preserve"> (including supporting correspondence)</w:t>
            </w:r>
          </w:p>
          <w:p w14:paraId="4E82029A"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r>
              <w:t xml:space="preserve">a) </w:t>
            </w:r>
            <w:r w:rsidRPr="008A3780">
              <w:t>Research Access Request</w:t>
            </w:r>
            <w:r>
              <w:t>s</w:t>
            </w:r>
          </w:p>
          <w:p w14:paraId="6CAABA24" w14:textId="1E236F36"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r>
              <w:t xml:space="preserve">b) </w:t>
            </w:r>
            <w:r w:rsidRPr="0077153C">
              <w:t>Individual Case Access Requests</w:t>
            </w:r>
          </w:p>
          <w:p w14:paraId="506E3804" w14:textId="6E02EC2C" w:rsidR="00BF59E0" w:rsidRPr="008A3780" w:rsidRDefault="00BF59E0" w:rsidP="00840307">
            <w:pPr>
              <w:pStyle w:val="Text"/>
              <w:spacing w:after="0"/>
              <w:cnfStyle w:val="000000000000" w:firstRow="0" w:lastRow="0" w:firstColumn="0" w:lastColumn="0" w:oddVBand="0" w:evenVBand="0" w:oddHBand="0" w:evenHBand="0" w:firstRowFirstColumn="0" w:firstRowLastColumn="0" w:lastRowFirstColumn="0" w:lastRowLastColumn="0"/>
            </w:pPr>
            <w:r>
              <w:t>[Held by Departmental Library and Records Management Services]</w:t>
            </w:r>
          </w:p>
          <w:p w14:paraId="6CB3DC01" w14:textId="77777777" w:rsidR="00815FB3" w:rsidRPr="008A3780"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rPr>
                <w:color w:val="FF0000"/>
              </w:rPr>
            </w:pPr>
          </w:p>
        </w:tc>
        <w:tc>
          <w:tcPr>
            <w:tcW w:w="1777" w:type="dxa"/>
            <w:vAlign w:val="center"/>
          </w:tcPr>
          <w:p w14:paraId="4B0C05FA" w14:textId="77777777" w:rsidR="00815FB3" w:rsidRDefault="00815FB3" w:rsidP="00840307">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28417034" w14:textId="481317B1" w:rsidR="00815FB3" w:rsidRPr="00F60ABB"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three years</w:t>
            </w:r>
            <w:r>
              <w:t xml:space="preserve"> from the date that access ends and then destroy.</w:t>
            </w:r>
            <w:r w:rsidR="00BF59E0">
              <w:rPr>
                <w:rStyle w:val="FootnoteReference"/>
              </w:rPr>
              <w:footnoteReference w:id="20"/>
            </w:r>
          </w:p>
        </w:tc>
      </w:tr>
      <w:tr w:rsidR="007F1B7B" w14:paraId="1DC04C4F"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1F16E727" w14:textId="77777777" w:rsidR="007F1B7B" w:rsidRDefault="007F1B7B" w:rsidP="007F1B7B">
            <w:pPr>
              <w:pStyle w:val="Text"/>
              <w:spacing w:after="0"/>
              <w:ind w:left="360"/>
            </w:pPr>
          </w:p>
        </w:tc>
        <w:tc>
          <w:tcPr>
            <w:tcW w:w="3968" w:type="dxa"/>
            <w:vAlign w:val="center"/>
          </w:tcPr>
          <w:p w14:paraId="172F88C7" w14:textId="77777777" w:rsidR="007F1B7B" w:rsidRDefault="007F1B7B" w:rsidP="00840307">
            <w:pPr>
              <w:pStyle w:val="Text"/>
              <w:spacing w:after="0"/>
              <w:cnfStyle w:val="000000000000" w:firstRow="0" w:lastRow="0" w:firstColumn="0" w:lastColumn="0" w:oddVBand="0" w:evenVBand="0" w:oddHBand="0" w:evenHBand="0" w:firstRowFirstColumn="0" w:firstRowLastColumn="0" w:lastRowFirstColumn="0" w:lastRowLastColumn="0"/>
            </w:pPr>
          </w:p>
          <w:p w14:paraId="7895F139" w14:textId="77777777" w:rsidR="007F1B7B" w:rsidRDefault="007F1B7B" w:rsidP="00840307">
            <w:pPr>
              <w:pStyle w:val="Text"/>
              <w:spacing w:after="0"/>
              <w:cnfStyle w:val="000000000000" w:firstRow="0" w:lastRow="0" w:firstColumn="0" w:lastColumn="0" w:oddVBand="0" w:evenVBand="0" w:oddHBand="0" w:evenHBand="0" w:firstRowFirstColumn="0" w:firstRowLastColumn="0" w:lastRowFirstColumn="0" w:lastRowLastColumn="0"/>
            </w:pPr>
          </w:p>
          <w:p w14:paraId="20F68A73" w14:textId="77777777" w:rsidR="007F1B7B" w:rsidRDefault="007F1B7B" w:rsidP="00840307">
            <w:pPr>
              <w:pStyle w:val="Text"/>
              <w:spacing w:after="0"/>
              <w:cnfStyle w:val="000000000000" w:firstRow="0" w:lastRow="0" w:firstColumn="0" w:lastColumn="0" w:oddVBand="0" w:evenVBand="0" w:oddHBand="0" w:evenHBand="0" w:firstRowFirstColumn="0" w:firstRowLastColumn="0" w:lastRowFirstColumn="0" w:lastRowLastColumn="0"/>
            </w:pPr>
          </w:p>
          <w:p w14:paraId="4CAE737F" w14:textId="30C8C33B" w:rsidR="007F1B7B" w:rsidRDefault="007F1B7B" w:rsidP="00840307">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5B91AF0B" w14:textId="77777777" w:rsidR="007F1B7B" w:rsidRDefault="007F1B7B" w:rsidP="00840307">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7EF52603" w14:textId="77777777" w:rsidR="007F1B7B" w:rsidRDefault="007F1B7B" w:rsidP="00840307">
            <w:pPr>
              <w:pStyle w:val="Text"/>
              <w:spacing w:after="0"/>
              <w:cnfStyle w:val="000000000000" w:firstRow="0" w:lastRow="0" w:firstColumn="0" w:lastColumn="0" w:oddVBand="0" w:evenVBand="0" w:oddHBand="0" w:evenHBand="0" w:firstRowFirstColumn="0" w:firstRowLastColumn="0" w:lastRowFirstColumn="0" w:lastRowLastColumn="0"/>
            </w:pPr>
          </w:p>
        </w:tc>
      </w:tr>
      <w:tr w:rsidR="00815FB3" w14:paraId="7DBA4458"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79400793" w14:textId="77777777" w:rsidR="00815FB3" w:rsidRDefault="00815FB3" w:rsidP="00D25898">
            <w:pPr>
              <w:pStyle w:val="Text"/>
              <w:numPr>
                <w:ilvl w:val="0"/>
                <w:numId w:val="14"/>
              </w:numPr>
              <w:spacing w:after="0"/>
            </w:pPr>
          </w:p>
        </w:tc>
        <w:tc>
          <w:tcPr>
            <w:tcW w:w="3968" w:type="dxa"/>
            <w:vAlign w:val="center"/>
          </w:tcPr>
          <w:p w14:paraId="286F8006"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p>
          <w:p w14:paraId="588F3621" w14:textId="43F75815"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r>
              <w:t>Disregarded Convictions</w:t>
            </w:r>
          </w:p>
          <w:p w14:paraId="02FAF885" w14:textId="74689FF3" w:rsidR="00BF59E0" w:rsidRPr="00BF59E0" w:rsidRDefault="00BF59E0" w:rsidP="00840307">
            <w:pPr>
              <w:pStyle w:val="Text"/>
              <w:spacing w:after="0"/>
              <w:cnfStyle w:val="000000000000" w:firstRow="0" w:lastRow="0" w:firstColumn="0" w:lastColumn="0" w:oddVBand="0" w:evenVBand="0" w:oddHBand="0" w:evenHBand="0" w:firstRowFirstColumn="0" w:firstRowLastColumn="0" w:lastRowFirstColumn="0" w:lastRowLastColumn="0"/>
            </w:pPr>
            <w:r>
              <w:t>[Held by Departmental Library and Records Management Services]</w:t>
            </w:r>
          </w:p>
          <w:p w14:paraId="091C6290" w14:textId="77777777" w:rsidR="00815FB3" w:rsidRPr="00F60ABB"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rPr>
                <w:color w:val="FF0000"/>
              </w:rPr>
            </w:pPr>
          </w:p>
        </w:tc>
        <w:tc>
          <w:tcPr>
            <w:tcW w:w="1777" w:type="dxa"/>
            <w:vAlign w:val="center"/>
          </w:tcPr>
          <w:p w14:paraId="20FDE83C" w14:textId="77777777" w:rsidR="00815FB3" w:rsidRDefault="00815FB3" w:rsidP="00840307">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47C308EF"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p>
          <w:p w14:paraId="203A8913"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six years</w:t>
            </w:r>
            <w:r>
              <w:t xml:space="preserve"> from date DRO letter sent to applicant and then destroy</w:t>
            </w:r>
          </w:p>
          <w:p w14:paraId="00A965FD" w14:textId="77777777" w:rsidR="00815FB3" w:rsidRPr="00F60ABB"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p>
        </w:tc>
      </w:tr>
      <w:tr w:rsidR="00815FB3" w14:paraId="419838B3"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6DDCCEF7" w14:textId="77777777" w:rsidR="00815FB3" w:rsidRDefault="00815FB3" w:rsidP="00D25898">
            <w:pPr>
              <w:pStyle w:val="Text"/>
              <w:numPr>
                <w:ilvl w:val="0"/>
                <w:numId w:val="14"/>
              </w:numPr>
              <w:spacing w:after="0"/>
            </w:pPr>
          </w:p>
        </w:tc>
        <w:tc>
          <w:tcPr>
            <w:tcW w:w="3968" w:type="dxa"/>
            <w:vAlign w:val="center"/>
          </w:tcPr>
          <w:p w14:paraId="4AFCCDCB"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p>
          <w:p w14:paraId="5F6FCC85" w14:textId="77777777" w:rsidR="00815FB3" w:rsidRPr="00983529"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rPr>
                <w:color w:val="FF0000"/>
              </w:rPr>
            </w:pPr>
            <w:r w:rsidRPr="00983529">
              <w:t>Correspondence with the Advisory Council on National Records and Archives</w:t>
            </w:r>
          </w:p>
          <w:p w14:paraId="5F05FA1C" w14:textId="77777777" w:rsidR="00815FB3" w:rsidRDefault="00815FB3" w:rsidP="00893A6C">
            <w:pPr>
              <w:pStyle w:val="Text"/>
              <w:numPr>
                <w:ilvl w:val="0"/>
                <w:numId w:val="8"/>
              </w:numPr>
              <w:spacing w:after="0"/>
              <w:cnfStyle w:val="000000000000" w:firstRow="0" w:lastRow="0" w:firstColumn="0" w:lastColumn="0" w:oddVBand="0" w:evenVBand="0" w:oddHBand="0" w:evenHBand="0" w:firstRowFirstColumn="0" w:firstRowLastColumn="0" w:lastRowFirstColumn="0" w:lastRowLastColumn="0"/>
            </w:pPr>
            <w:r>
              <w:t>Closure Applications</w:t>
            </w:r>
          </w:p>
          <w:p w14:paraId="0358DE51" w14:textId="315D8540" w:rsidR="00815FB3" w:rsidRDefault="00815FB3" w:rsidP="00893A6C">
            <w:pPr>
              <w:pStyle w:val="Text"/>
              <w:numPr>
                <w:ilvl w:val="0"/>
                <w:numId w:val="8"/>
              </w:numPr>
              <w:spacing w:after="0"/>
              <w:cnfStyle w:val="000000000000" w:firstRow="0" w:lastRow="0" w:firstColumn="0" w:lastColumn="0" w:oddVBand="0" w:evenVBand="0" w:oddHBand="0" w:evenHBand="0" w:firstRowFirstColumn="0" w:firstRowLastColumn="0" w:lastRowFirstColumn="0" w:lastRowLastColumn="0"/>
            </w:pPr>
            <w:r>
              <w:t>Advisory Council reports</w:t>
            </w:r>
          </w:p>
          <w:p w14:paraId="6BCDBA98" w14:textId="36ECA28B" w:rsidR="00BF59E0" w:rsidRDefault="00BF59E0" w:rsidP="00BF59E0">
            <w:pPr>
              <w:pStyle w:val="Text"/>
              <w:spacing w:after="0"/>
              <w:cnfStyle w:val="000000000000" w:firstRow="0" w:lastRow="0" w:firstColumn="0" w:lastColumn="0" w:oddVBand="0" w:evenVBand="0" w:oddHBand="0" w:evenHBand="0" w:firstRowFirstColumn="0" w:firstRowLastColumn="0" w:lastRowFirstColumn="0" w:lastRowLastColumn="0"/>
            </w:pPr>
            <w:r>
              <w:t>[Held by Departmental Library and Records Management Services]</w:t>
            </w:r>
          </w:p>
          <w:p w14:paraId="03556A40"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7ED9BBCA" w14:textId="77777777" w:rsidR="00815FB3" w:rsidRDefault="00815FB3" w:rsidP="00840307">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02062A7A" w14:textId="77777777" w:rsidR="00815FB3" w:rsidRPr="001F62D2"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lifetime of records’ closure</w:t>
            </w:r>
            <w:r>
              <w:t xml:space="preserve"> and then destroy</w:t>
            </w:r>
          </w:p>
        </w:tc>
      </w:tr>
      <w:tr w:rsidR="00815FB3" w14:paraId="3CF11A82"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07C41595" w14:textId="77777777" w:rsidR="00815FB3" w:rsidRDefault="00815FB3" w:rsidP="00D25898">
            <w:pPr>
              <w:pStyle w:val="Text"/>
              <w:numPr>
                <w:ilvl w:val="0"/>
                <w:numId w:val="14"/>
              </w:numPr>
              <w:spacing w:after="0"/>
            </w:pPr>
          </w:p>
        </w:tc>
        <w:tc>
          <w:tcPr>
            <w:tcW w:w="3968" w:type="dxa"/>
            <w:vAlign w:val="center"/>
          </w:tcPr>
          <w:p w14:paraId="087CA47D"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p>
          <w:p w14:paraId="30BEFB18" w14:textId="77777777" w:rsidR="00815FB3" w:rsidRPr="00983529"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rPr>
                <w:color w:val="FF0000"/>
              </w:rPr>
            </w:pPr>
            <w:r>
              <w:t>Offsite storage supplier</w:t>
            </w:r>
          </w:p>
          <w:p w14:paraId="29B39D97"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r>
              <w:t>a) Special project contract forms</w:t>
            </w:r>
          </w:p>
          <w:p w14:paraId="6AB16379"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r>
              <w:t>b) New customer accounts</w:t>
            </w:r>
          </w:p>
          <w:p w14:paraId="32420CF2"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r>
              <w:t>c) New collation requests</w:t>
            </w:r>
          </w:p>
          <w:p w14:paraId="2AF780A6"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r>
              <w:t>d) Authorisation to destroy</w:t>
            </w:r>
          </w:p>
          <w:p w14:paraId="740F26E2" w14:textId="58E77FB0"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r>
              <w:t>e) Quarterly meetings</w:t>
            </w:r>
          </w:p>
          <w:p w14:paraId="00981634" w14:textId="77777777" w:rsidR="00815FB3" w:rsidRDefault="00BF59E0" w:rsidP="00BF59E0">
            <w:pPr>
              <w:pStyle w:val="Text"/>
              <w:spacing w:after="0"/>
              <w:cnfStyle w:val="000000000000" w:firstRow="0" w:lastRow="0" w:firstColumn="0" w:lastColumn="0" w:oddVBand="0" w:evenVBand="0" w:oddHBand="0" w:evenHBand="0" w:firstRowFirstColumn="0" w:firstRowLastColumn="0" w:lastRowFirstColumn="0" w:lastRowLastColumn="0"/>
            </w:pPr>
            <w:r>
              <w:t>[Held by Departmental Library and Records Management Services]</w:t>
            </w:r>
          </w:p>
          <w:p w14:paraId="0453B05B" w14:textId="388C7CAF" w:rsidR="007F1B7B" w:rsidRDefault="007F1B7B" w:rsidP="00BF59E0">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19A1371A" w14:textId="77777777" w:rsidR="00815FB3" w:rsidRDefault="00815FB3" w:rsidP="00840307">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58CBA215"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r>
              <w:t xml:space="preserve">a-d) </w:t>
            </w:r>
            <w:r w:rsidRPr="00983529">
              <w:rPr>
                <w:b/>
              </w:rPr>
              <w:t>Keep for lifetime of contract plus one year</w:t>
            </w:r>
          </w:p>
          <w:p w14:paraId="1715DDF7" w14:textId="77777777" w:rsidR="00815FB3" w:rsidRPr="00482B74"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r>
              <w:t xml:space="preserve">e) Keep for </w:t>
            </w:r>
            <w:r>
              <w:rPr>
                <w:b/>
              </w:rPr>
              <w:t>seven years</w:t>
            </w:r>
            <w:r>
              <w:t xml:space="preserve"> and then destroy</w:t>
            </w:r>
          </w:p>
        </w:tc>
      </w:tr>
      <w:tr w:rsidR="00815FB3" w14:paraId="3D506706"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0892B589" w14:textId="77777777" w:rsidR="00815FB3" w:rsidRDefault="00815FB3" w:rsidP="00D25898">
            <w:pPr>
              <w:pStyle w:val="Text"/>
              <w:numPr>
                <w:ilvl w:val="0"/>
                <w:numId w:val="14"/>
              </w:numPr>
              <w:spacing w:after="0"/>
            </w:pPr>
          </w:p>
        </w:tc>
        <w:tc>
          <w:tcPr>
            <w:tcW w:w="3968" w:type="dxa"/>
            <w:vAlign w:val="center"/>
          </w:tcPr>
          <w:p w14:paraId="7F4B071B"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p>
          <w:p w14:paraId="7C5C9BCE" w14:textId="77777777" w:rsidR="00815FB3" w:rsidRPr="007C47B0"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rPr>
                <w:color w:val="FF0000"/>
              </w:rPr>
            </w:pPr>
            <w:r>
              <w:t>a) Library orders (books, subscriptions, etc)</w:t>
            </w:r>
          </w:p>
          <w:p w14:paraId="07D21790"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r>
              <w:t>b) MoJ Library management information</w:t>
            </w:r>
          </w:p>
          <w:p w14:paraId="21DEAE2E"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r>
              <w:t>c) Complex library enquiries, including copyright enquiries</w:t>
            </w:r>
          </w:p>
          <w:p w14:paraId="76CCDD65"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rPr>
                <w:spacing w:val="-2"/>
              </w:rPr>
            </w:pPr>
            <w:r>
              <w:t xml:space="preserve">d) </w:t>
            </w:r>
            <w:r>
              <w:rPr>
                <w:spacing w:val="-2"/>
              </w:rPr>
              <w:t>Digitisation of departmental publications</w:t>
            </w:r>
          </w:p>
          <w:p w14:paraId="2C565EDC" w14:textId="77777777" w:rsidR="00815FB3" w:rsidRPr="00D15DE1"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rPr>
                <w:spacing w:val="-2"/>
              </w:rPr>
            </w:pPr>
            <w:r>
              <w:rPr>
                <w:spacing w:val="-2"/>
              </w:rPr>
              <w:t>e) Training and marketing materials</w:t>
            </w:r>
          </w:p>
          <w:p w14:paraId="5EFEEB66" w14:textId="77777777" w:rsidR="00BF59E0" w:rsidRPr="008A3780" w:rsidRDefault="00BF59E0" w:rsidP="00BF59E0">
            <w:pPr>
              <w:pStyle w:val="Text"/>
              <w:spacing w:after="0"/>
              <w:cnfStyle w:val="000000000000" w:firstRow="0" w:lastRow="0" w:firstColumn="0" w:lastColumn="0" w:oddVBand="0" w:evenVBand="0" w:oddHBand="0" w:evenHBand="0" w:firstRowFirstColumn="0" w:firstRowLastColumn="0" w:lastRowFirstColumn="0" w:lastRowLastColumn="0"/>
            </w:pPr>
            <w:r>
              <w:t>[Held by Departmental Library and Records Management Services]</w:t>
            </w:r>
          </w:p>
          <w:p w14:paraId="0881D872"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78593B91" w14:textId="77777777" w:rsidR="00815FB3" w:rsidRDefault="00815FB3" w:rsidP="00840307">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124F25AF"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p>
          <w:p w14:paraId="016575BB" w14:textId="77777777" w:rsidR="00815FB3" w:rsidRPr="00B52B9A"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10 years</w:t>
            </w:r>
            <w:r>
              <w:t xml:space="preserve"> and then review:</w:t>
            </w:r>
          </w:p>
          <w:p w14:paraId="2C624187" w14:textId="77777777" w:rsidR="00815FB3" w:rsidRDefault="00815FB3" w:rsidP="00893A6C">
            <w:pPr>
              <w:pStyle w:val="Text"/>
              <w:numPr>
                <w:ilvl w:val="0"/>
                <w:numId w:val="9"/>
              </w:numPr>
              <w:spacing w:after="0"/>
              <w:cnfStyle w:val="000000000000" w:firstRow="0" w:lastRow="0" w:firstColumn="0" w:lastColumn="0" w:oddVBand="0" w:evenVBand="0" w:oddHBand="0" w:evenHBand="0" w:firstRowFirstColumn="0" w:firstRowLastColumn="0" w:lastRowFirstColumn="0" w:lastRowLastColumn="0"/>
            </w:pPr>
            <w:r>
              <w:t>Where operationally relevant, keep for a further 10 years and then review.</w:t>
            </w:r>
          </w:p>
          <w:p w14:paraId="5078B388" w14:textId="77777777" w:rsidR="00815FB3" w:rsidRDefault="00815FB3" w:rsidP="00893A6C">
            <w:pPr>
              <w:pStyle w:val="Text"/>
              <w:numPr>
                <w:ilvl w:val="0"/>
                <w:numId w:val="9"/>
              </w:numPr>
              <w:spacing w:after="0"/>
              <w:cnfStyle w:val="000000000000" w:firstRow="0" w:lastRow="0" w:firstColumn="0" w:lastColumn="0" w:oddVBand="0" w:evenVBand="0" w:oddHBand="0" w:evenHBand="0" w:firstRowFirstColumn="0" w:firstRowLastColumn="0" w:lastRowFirstColumn="0" w:lastRowLastColumn="0"/>
            </w:pPr>
            <w:r>
              <w:t>Where no longer needed, destroy immediately.</w:t>
            </w:r>
          </w:p>
          <w:p w14:paraId="418C456E"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p>
        </w:tc>
      </w:tr>
      <w:tr w:rsidR="00815FB3" w14:paraId="4DF0E5FE"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508D37C1" w14:textId="77777777" w:rsidR="00815FB3" w:rsidRDefault="00815FB3" w:rsidP="00D25898">
            <w:pPr>
              <w:pStyle w:val="Text"/>
              <w:numPr>
                <w:ilvl w:val="0"/>
                <w:numId w:val="14"/>
              </w:numPr>
              <w:spacing w:after="0"/>
            </w:pPr>
          </w:p>
        </w:tc>
        <w:tc>
          <w:tcPr>
            <w:tcW w:w="3968" w:type="dxa"/>
            <w:vAlign w:val="center"/>
          </w:tcPr>
          <w:p w14:paraId="54A0DA80"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p>
          <w:p w14:paraId="39EB5637" w14:textId="77777777" w:rsidR="00815FB3" w:rsidRPr="007C47B0"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rPr>
                <w:color w:val="FF0000"/>
              </w:rPr>
            </w:pPr>
            <w:r>
              <w:t>R</w:t>
            </w:r>
            <w:r w:rsidRPr="005F4ED9">
              <w:t xml:space="preserve">ecords </w:t>
            </w:r>
            <w:r>
              <w:t xml:space="preserve">about </w:t>
            </w:r>
            <w:r w:rsidRPr="005F4ED9">
              <w:t xml:space="preserve">contracts managed by Library and Information Services (jLIS) up to 31 </w:t>
            </w:r>
            <w:r>
              <w:t>March 2016.</w:t>
            </w:r>
          </w:p>
          <w:p w14:paraId="1E0F84D1" w14:textId="77777777" w:rsidR="00BF59E0" w:rsidRPr="008A3780" w:rsidRDefault="00BF59E0" w:rsidP="00BF59E0">
            <w:pPr>
              <w:pStyle w:val="Text"/>
              <w:spacing w:after="0"/>
              <w:cnfStyle w:val="000000000000" w:firstRow="0" w:lastRow="0" w:firstColumn="0" w:lastColumn="0" w:oddVBand="0" w:evenVBand="0" w:oddHBand="0" w:evenHBand="0" w:firstRowFirstColumn="0" w:firstRowLastColumn="0" w:lastRowFirstColumn="0" w:lastRowLastColumn="0"/>
            </w:pPr>
            <w:r>
              <w:t>[Held by Departmental Library and Records Management Services]</w:t>
            </w:r>
          </w:p>
          <w:p w14:paraId="14573D2C"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71D27582" w14:textId="77777777" w:rsidR="00815FB3" w:rsidRDefault="00815FB3" w:rsidP="00840307">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31F2E2BB" w14:textId="77777777" w:rsidR="00815FB3" w:rsidRPr="005F4ED9"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six years</w:t>
            </w:r>
            <w:r>
              <w:t xml:space="preserve"> from the date of contract end and then destroy</w:t>
            </w:r>
          </w:p>
        </w:tc>
      </w:tr>
      <w:tr w:rsidR="00815FB3" w14:paraId="4C9E70F3"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2DB414BF" w14:textId="77777777" w:rsidR="00815FB3" w:rsidRDefault="00815FB3" w:rsidP="00D25898">
            <w:pPr>
              <w:pStyle w:val="Text"/>
              <w:numPr>
                <w:ilvl w:val="0"/>
                <w:numId w:val="14"/>
              </w:numPr>
              <w:spacing w:after="0"/>
            </w:pPr>
          </w:p>
        </w:tc>
        <w:tc>
          <w:tcPr>
            <w:tcW w:w="3968" w:type="dxa"/>
            <w:vAlign w:val="center"/>
          </w:tcPr>
          <w:p w14:paraId="2DAE7872" w14:textId="77777777" w:rsidR="002903DD" w:rsidRDefault="002903DD" w:rsidP="00840307">
            <w:pPr>
              <w:pStyle w:val="Text"/>
              <w:spacing w:after="0"/>
              <w:cnfStyle w:val="000000000000" w:firstRow="0" w:lastRow="0" w:firstColumn="0" w:lastColumn="0" w:oddVBand="0" w:evenVBand="0" w:oddHBand="0" w:evenHBand="0" w:firstRowFirstColumn="0" w:firstRowLastColumn="0" w:lastRowFirstColumn="0" w:lastRowLastColumn="0"/>
              <w:rPr>
                <w:spacing w:val="-2"/>
              </w:rPr>
            </w:pPr>
          </w:p>
          <w:p w14:paraId="5E8416EF" w14:textId="5BAD9809" w:rsidR="00815FB3" w:rsidRPr="007C47B0"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rPr>
                <w:color w:val="FF0000"/>
              </w:rPr>
            </w:pPr>
            <w:r>
              <w:rPr>
                <w:spacing w:val="-2"/>
              </w:rPr>
              <w:t>Lists of items deposited with Legal Deposit Libraries in compliance with legislation</w:t>
            </w:r>
          </w:p>
          <w:p w14:paraId="44DCB4B2" w14:textId="77777777" w:rsidR="00BF59E0" w:rsidRPr="008A3780" w:rsidRDefault="00BF59E0" w:rsidP="00BF59E0">
            <w:pPr>
              <w:pStyle w:val="Text"/>
              <w:spacing w:after="0"/>
              <w:cnfStyle w:val="000000000000" w:firstRow="0" w:lastRow="0" w:firstColumn="0" w:lastColumn="0" w:oddVBand="0" w:evenVBand="0" w:oddHBand="0" w:evenHBand="0" w:firstRowFirstColumn="0" w:firstRowLastColumn="0" w:lastRowFirstColumn="0" w:lastRowLastColumn="0"/>
            </w:pPr>
            <w:r>
              <w:t>[Held by Departmental Library and Records Management Services]</w:t>
            </w:r>
          </w:p>
          <w:p w14:paraId="0C70C9EF"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5DFF9A02" w14:textId="77777777" w:rsidR="00815FB3" w:rsidRDefault="00815FB3" w:rsidP="00840307">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5CEB9849" w14:textId="77777777" w:rsidR="002903DD" w:rsidRDefault="002903DD" w:rsidP="00840307">
            <w:pPr>
              <w:pStyle w:val="Text"/>
              <w:spacing w:after="0"/>
              <w:cnfStyle w:val="000000000000" w:firstRow="0" w:lastRow="0" w:firstColumn="0" w:lastColumn="0" w:oddVBand="0" w:evenVBand="0" w:oddHBand="0" w:evenHBand="0" w:firstRowFirstColumn="0" w:firstRowLastColumn="0" w:lastRowFirstColumn="0" w:lastRowLastColumn="0"/>
              <w:rPr>
                <w:b/>
              </w:rPr>
            </w:pPr>
          </w:p>
          <w:p w14:paraId="23A1AF76"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r>
              <w:rPr>
                <w:b/>
              </w:rPr>
              <w:t xml:space="preserve">Permanently retained </w:t>
            </w:r>
            <w:r>
              <w:t>by MoJ Library team as evidence which may be required by the Legal Deposit Libraries</w:t>
            </w:r>
          </w:p>
          <w:p w14:paraId="31C423CE" w14:textId="33501E28" w:rsidR="002903DD" w:rsidRDefault="002903DD" w:rsidP="00840307">
            <w:pPr>
              <w:pStyle w:val="Text"/>
              <w:spacing w:after="0"/>
              <w:cnfStyle w:val="000000000000" w:firstRow="0" w:lastRow="0" w:firstColumn="0" w:lastColumn="0" w:oddVBand="0" w:evenVBand="0" w:oddHBand="0" w:evenHBand="0" w:firstRowFirstColumn="0" w:firstRowLastColumn="0" w:lastRowFirstColumn="0" w:lastRowLastColumn="0"/>
            </w:pPr>
          </w:p>
        </w:tc>
      </w:tr>
      <w:tr w:rsidR="00815FB3" w14:paraId="3AD14D0E"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755FEF51" w14:textId="77777777" w:rsidR="00815FB3" w:rsidRDefault="00815FB3" w:rsidP="00D25898">
            <w:pPr>
              <w:pStyle w:val="Text"/>
              <w:numPr>
                <w:ilvl w:val="0"/>
                <w:numId w:val="14"/>
              </w:numPr>
              <w:spacing w:after="0"/>
            </w:pPr>
          </w:p>
        </w:tc>
        <w:tc>
          <w:tcPr>
            <w:tcW w:w="3968" w:type="dxa"/>
            <w:vAlign w:val="center"/>
          </w:tcPr>
          <w:p w14:paraId="7C6CFCD8"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p>
          <w:p w14:paraId="7C2CE593" w14:textId="77777777" w:rsidR="00815FB3" w:rsidRPr="007C47B0"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rPr>
                <w:color w:val="FF0000"/>
              </w:rPr>
            </w:pPr>
            <w:r>
              <w:t>Copyright declaration forms</w:t>
            </w:r>
          </w:p>
          <w:p w14:paraId="61702306" w14:textId="77777777" w:rsidR="00815FB3" w:rsidRDefault="00815FB3" w:rsidP="00893A6C">
            <w:pPr>
              <w:pStyle w:val="Text"/>
              <w:numPr>
                <w:ilvl w:val="0"/>
                <w:numId w:val="10"/>
              </w:numPr>
              <w:spacing w:after="0"/>
              <w:cnfStyle w:val="000000000000" w:firstRow="0" w:lastRow="0" w:firstColumn="0" w:lastColumn="0" w:oddVBand="0" w:evenVBand="0" w:oddHBand="0" w:evenHBand="0" w:firstRowFirstColumn="0" w:firstRowLastColumn="0" w:lastRowFirstColumn="0" w:lastRowLastColumn="0"/>
            </w:pPr>
            <w:r>
              <w:t>Satisfied requests</w:t>
            </w:r>
          </w:p>
          <w:p w14:paraId="25FC894E" w14:textId="77777777" w:rsidR="00815FB3" w:rsidRDefault="00815FB3" w:rsidP="00893A6C">
            <w:pPr>
              <w:pStyle w:val="Text"/>
              <w:numPr>
                <w:ilvl w:val="0"/>
                <w:numId w:val="10"/>
              </w:numPr>
              <w:spacing w:after="0"/>
              <w:cnfStyle w:val="000000000000" w:firstRow="0" w:lastRow="0" w:firstColumn="0" w:lastColumn="0" w:oddVBand="0" w:evenVBand="0" w:oddHBand="0" w:evenHBand="0" w:firstRowFirstColumn="0" w:firstRowLastColumn="0" w:lastRowFirstColumn="0" w:lastRowLastColumn="0"/>
            </w:pPr>
            <w:r>
              <w:t>Unsatisfied requests</w:t>
            </w:r>
          </w:p>
          <w:p w14:paraId="11DF2CFD" w14:textId="77777777" w:rsidR="00BF59E0" w:rsidRPr="008A3780" w:rsidRDefault="00BF59E0" w:rsidP="00BF59E0">
            <w:pPr>
              <w:pStyle w:val="Text"/>
              <w:spacing w:after="0"/>
              <w:cnfStyle w:val="000000000000" w:firstRow="0" w:lastRow="0" w:firstColumn="0" w:lastColumn="0" w:oddVBand="0" w:evenVBand="0" w:oddHBand="0" w:evenHBand="0" w:firstRowFirstColumn="0" w:firstRowLastColumn="0" w:lastRowFirstColumn="0" w:lastRowLastColumn="0"/>
            </w:pPr>
            <w:r>
              <w:t>[Held by Departmental Library and Records Management Services]</w:t>
            </w:r>
          </w:p>
          <w:p w14:paraId="642C2CEE"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0DC49E20" w14:textId="77777777" w:rsidR="00815FB3" w:rsidRDefault="00815FB3" w:rsidP="00840307">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4AF2E82C"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p>
          <w:p w14:paraId="63C1C2D0"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r>
              <w:t xml:space="preserve">a) Keep for </w:t>
            </w:r>
            <w:r w:rsidRPr="00B74641">
              <w:rPr>
                <w:b/>
              </w:rPr>
              <w:t>seven years</w:t>
            </w:r>
            <w:r>
              <w:t xml:space="preserve"> and then destroy</w:t>
            </w:r>
          </w:p>
          <w:p w14:paraId="1B5B95CF" w14:textId="77777777" w:rsidR="00815FB3" w:rsidRPr="00B24C56"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r>
              <w:t xml:space="preserve">b) Keep for </w:t>
            </w:r>
            <w:r w:rsidRPr="00B74641">
              <w:rPr>
                <w:b/>
              </w:rPr>
              <w:t>one year</w:t>
            </w:r>
            <w:r>
              <w:t xml:space="preserve"> and then destroy</w:t>
            </w:r>
          </w:p>
          <w:p w14:paraId="238EDD6C"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p>
        </w:tc>
      </w:tr>
      <w:tr w:rsidR="00815FB3" w14:paraId="1C992C1A" w14:textId="77777777" w:rsidTr="00C43ECC">
        <w:tc>
          <w:tcPr>
            <w:cnfStyle w:val="001000000000" w:firstRow="0" w:lastRow="0" w:firstColumn="1" w:lastColumn="0" w:oddVBand="0" w:evenVBand="0" w:oddHBand="0" w:evenHBand="0" w:firstRowFirstColumn="0" w:firstRowLastColumn="0" w:lastRowFirstColumn="0" w:lastRowLastColumn="0"/>
            <w:tcW w:w="846" w:type="dxa"/>
            <w:vAlign w:val="center"/>
          </w:tcPr>
          <w:p w14:paraId="0A85DD3E" w14:textId="77777777" w:rsidR="00815FB3" w:rsidRDefault="00815FB3" w:rsidP="00D25898">
            <w:pPr>
              <w:pStyle w:val="Text"/>
              <w:numPr>
                <w:ilvl w:val="0"/>
                <w:numId w:val="14"/>
              </w:numPr>
              <w:spacing w:after="0"/>
            </w:pPr>
          </w:p>
        </w:tc>
        <w:tc>
          <w:tcPr>
            <w:tcW w:w="3968" w:type="dxa"/>
            <w:vAlign w:val="center"/>
          </w:tcPr>
          <w:p w14:paraId="4C854E1E"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p>
          <w:p w14:paraId="3112B063" w14:textId="77777777" w:rsidR="00815FB3" w:rsidRPr="007C47B0"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rPr>
                <w:color w:val="FF0000"/>
              </w:rPr>
            </w:pPr>
            <w:r>
              <w:rPr>
                <w:spacing w:val="-2"/>
              </w:rPr>
              <w:t>Copyright collection agencies</w:t>
            </w:r>
          </w:p>
          <w:p w14:paraId="73DF21CB" w14:textId="77777777" w:rsidR="00BF59E0" w:rsidRPr="008A3780" w:rsidRDefault="00BF59E0" w:rsidP="00BF59E0">
            <w:pPr>
              <w:pStyle w:val="Text"/>
              <w:spacing w:after="0"/>
              <w:cnfStyle w:val="000000000000" w:firstRow="0" w:lastRow="0" w:firstColumn="0" w:lastColumn="0" w:oddVBand="0" w:evenVBand="0" w:oddHBand="0" w:evenHBand="0" w:firstRowFirstColumn="0" w:firstRowLastColumn="0" w:lastRowFirstColumn="0" w:lastRowLastColumn="0"/>
            </w:pPr>
            <w:r>
              <w:t>[Held by Departmental Library and Records Management Services]</w:t>
            </w:r>
          </w:p>
          <w:p w14:paraId="3505977D"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p>
        </w:tc>
        <w:tc>
          <w:tcPr>
            <w:tcW w:w="1777" w:type="dxa"/>
            <w:vAlign w:val="center"/>
          </w:tcPr>
          <w:p w14:paraId="329161DD" w14:textId="77777777" w:rsidR="00815FB3" w:rsidRDefault="00815FB3" w:rsidP="00840307">
            <w:pPr>
              <w:pStyle w:val="Text"/>
              <w:spacing w:after="0"/>
              <w:jc w:val="center"/>
              <w:cnfStyle w:val="000000000000" w:firstRow="0" w:lastRow="0" w:firstColumn="0" w:lastColumn="0" w:oddVBand="0" w:evenVBand="0" w:oddHBand="0" w:evenHBand="0" w:firstRowFirstColumn="0" w:firstRowLastColumn="0" w:lastRowFirstColumn="0" w:lastRowLastColumn="0"/>
            </w:pPr>
          </w:p>
        </w:tc>
        <w:tc>
          <w:tcPr>
            <w:tcW w:w="3409" w:type="dxa"/>
            <w:vAlign w:val="center"/>
          </w:tcPr>
          <w:p w14:paraId="0E6431C1"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p>
          <w:p w14:paraId="34D5841E" w14:textId="77777777" w:rsidR="00815FB3"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three years</w:t>
            </w:r>
            <w:r>
              <w:t xml:space="preserve"> from end of the licence and then destroy.</w:t>
            </w:r>
          </w:p>
          <w:p w14:paraId="7E3A45EA" w14:textId="77777777" w:rsidR="00815FB3" w:rsidRPr="006B710F" w:rsidRDefault="00815FB3" w:rsidP="00840307">
            <w:pPr>
              <w:pStyle w:val="Text"/>
              <w:spacing w:after="0"/>
              <w:cnfStyle w:val="000000000000" w:firstRow="0" w:lastRow="0" w:firstColumn="0" w:lastColumn="0" w:oddVBand="0" w:evenVBand="0" w:oddHBand="0" w:evenHBand="0" w:firstRowFirstColumn="0" w:firstRowLastColumn="0" w:lastRowFirstColumn="0" w:lastRowLastColumn="0"/>
            </w:pPr>
          </w:p>
        </w:tc>
      </w:tr>
    </w:tbl>
    <w:p w14:paraId="0B902433" w14:textId="58FBB4F3" w:rsidR="00E66A89" w:rsidRPr="00E10E09" w:rsidRDefault="00E66A89" w:rsidP="00E10E09">
      <w:pPr>
        <w:pStyle w:val="BodyText"/>
        <w:spacing w:after="0" w:line="240" w:lineRule="auto"/>
        <w:rPr>
          <w:szCs w:val="24"/>
        </w:rPr>
      </w:pPr>
    </w:p>
    <w:p w14:paraId="1996A5E7" w14:textId="77777777" w:rsidR="00E62670" w:rsidRDefault="00E62670" w:rsidP="00E10E09">
      <w:pPr>
        <w:spacing w:after="0" w:line="240" w:lineRule="auto"/>
        <w:rPr>
          <w:rFonts w:cs="Arial"/>
          <w:szCs w:val="24"/>
        </w:rPr>
      </w:pPr>
    </w:p>
    <w:p w14:paraId="1E808E48" w14:textId="77777777" w:rsidR="00E62670" w:rsidRDefault="00E62670" w:rsidP="00E10E09">
      <w:pPr>
        <w:spacing w:after="0" w:line="240" w:lineRule="auto"/>
        <w:rPr>
          <w:rFonts w:cs="Arial"/>
          <w:szCs w:val="24"/>
        </w:rPr>
      </w:pPr>
    </w:p>
    <w:p w14:paraId="4A172B17" w14:textId="6C5BF2DA" w:rsidR="00E66A89" w:rsidRPr="00E10E09" w:rsidRDefault="00E66A89" w:rsidP="00E10E09">
      <w:pPr>
        <w:spacing w:after="0" w:line="240" w:lineRule="auto"/>
        <w:rPr>
          <w:rFonts w:cs="Arial"/>
          <w:szCs w:val="24"/>
        </w:rPr>
      </w:pPr>
      <w:r w:rsidRPr="00E10E09">
        <w:rPr>
          <w:rFonts w:cs="Arial"/>
          <w:szCs w:val="24"/>
        </w:rPr>
        <w:t>Phil</w:t>
      </w:r>
      <w:r w:rsidR="00F750CF" w:rsidRPr="00E10E09">
        <w:rPr>
          <w:rFonts w:cs="Arial"/>
          <w:szCs w:val="24"/>
        </w:rPr>
        <w:t>l</w:t>
      </w:r>
      <w:r w:rsidRPr="00E10E09">
        <w:rPr>
          <w:rFonts w:cs="Arial"/>
          <w:szCs w:val="24"/>
        </w:rPr>
        <w:t xml:space="preserve">ip </w:t>
      </w:r>
      <w:r w:rsidR="00F750CF" w:rsidRPr="00E10E09">
        <w:rPr>
          <w:rFonts w:cs="Arial"/>
          <w:szCs w:val="24"/>
        </w:rPr>
        <w:t>Crowcroft</w:t>
      </w:r>
    </w:p>
    <w:p w14:paraId="75DCF096" w14:textId="051C1598" w:rsidR="00E66A89" w:rsidRPr="00E10E09" w:rsidRDefault="00F750CF" w:rsidP="00E10E09">
      <w:pPr>
        <w:pStyle w:val="NormalWeb"/>
        <w:spacing w:before="0" w:beforeAutospacing="0" w:after="0" w:afterAutospacing="0"/>
        <w:rPr>
          <w:rFonts w:ascii="Arial" w:hAnsi="Arial" w:cs="Arial"/>
        </w:rPr>
      </w:pPr>
      <w:r w:rsidRPr="00E10E09">
        <w:rPr>
          <w:rFonts w:ascii="Arial" w:hAnsi="Arial" w:cs="Arial"/>
          <w:color w:val="000000"/>
        </w:rPr>
        <w:t xml:space="preserve">Deputy </w:t>
      </w:r>
      <w:r w:rsidR="00E66A89" w:rsidRPr="00E10E09">
        <w:rPr>
          <w:rFonts w:ascii="Arial" w:hAnsi="Arial" w:cs="Arial"/>
          <w:color w:val="000000"/>
        </w:rPr>
        <w:t>Departmental Records Officer</w:t>
      </w:r>
      <w:r w:rsidR="00E66A89" w:rsidRPr="00E10E09">
        <w:rPr>
          <w:rFonts w:ascii="Arial" w:hAnsi="Arial" w:cs="Arial"/>
        </w:rPr>
        <w:t xml:space="preserve"> </w:t>
      </w:r>
      <w:r w:rsidR="00E66A89" w:rsidRPr="00E10E09">
        <w:rPr>
          <w:rFonts w:ascii="Arial" w:hAnsi="Arial" w:cs="Arial"/>
        </w:rPr>
        <w:br/>
      </w:r>
      <w:r w:rsidR="00E66A89" w:rsidRPr="00E10E09">
        <w:rPr>
          <w:rFonts w:ascii="Arial" w:hAnsi="Arial" w:cs="Arial"/>
          <w:color w:val="000000"/>
        </w:rPr>
        <w:t>Ministry of Justice</w:t>
      </w:r>
      <w:r w:rsidR="00E66A89" w:rsidRPr="00E10E09">
        <w:rPr>
          <w:rFonts w:ascii="Arial" w:hAnsi="Arial" w:cs="Arial"/>
        </w:rPr>
        <w:t xml:space="preserve"> </w:t>
      </w:r>
      <w:r w:rsidR="00E66A89" w:rsidRPr="00E10E09">
        <w:rPr>
          <w:rFonts w:ascii="Arial" w:hAnsi="Arial" w:cs="Arial"/>
        </w:rPr>
        <w:br/>
      </w:r>
      <w:r w:rsidR="00E66A89" w:rsidRPr="00E10E09">
        <w:rPr>
          <w:rFonts w:ascii="Arial" w:hAnsi="Arial" w:cs="Arial"/>
          <w:color w:val="000000"/>
        </w:rPr>
        <w:t>102 Petty France</w:t>
      </w:r>
      <w:r w:rsidR="00E66A89" w:rsidRPr="00E10E09">
        <w:rPr>
          <w:rFonts w:ascii="Arial" w:hAnsi="Arial" w:cs="Arial"/>
        </w:rPr>
        <w:t xml:space="preserve"> </w:t>
      </w:r>
      <w:r w:rsidR="00E66A89" w:rsidRPr="00E10E09">
        <w:rPr>
          <w:rFonts w:ascii="Arial" w:hAnsi="Arial" w:cs="Arial"/>
        </w:rPr>
        <w:br/>
      </w:r>
      <w:r w:rsidR="00E66A89" w:rsidRPr="00E10E09">
        <w:rPr>
          <w:rFonts w:ascii="Arial" w:hAnsi="Arial" w:cs="Arial"/>
          <w:color w:val="000000"/>
        </w:rPr>
        <w:t>London SW1H 9AJ</w:t>
      </w:r>
      <w:r w:rsidR="00E66A89" w:rsidRPr="00E10E09">
        <w:rPr>
          <w:rFonts w:ascii="Arial" w:hAnsi="Arial" w:cs="Arial"/>
        </w:rPr>
        <w:t xml:space="preserve"> </w:t>
      </w:r>
    </w:p>
    <w:p w14:paraId="3806A586" w14:textId="1C9D88BD" w:rsidR="00E66A89" w:rsidRPr="00E10E09" w:rsidRDefault="00E66A89" w:rsidP="00E10E09">
      <w:pPr>
        <w:pStyle w:val="NormalWeb"/>
        <w:spacing w:before="0" w:beforeAutospacing="0" w:after="0" w:afterAutospacing="0"/>
        <w:rPr>
          <w:rFonts w:ascii="Arial" w:hAnsi="Arial" w:cs="Arial"/>
          <w:b/>
        </w:rPr>
      </w:pPr>
      <w:r w:rsidRPr="00E10E09">
        <w:rPr>
          <w:rFonts w:ascii="Arial" w:hAnsi="Arial" w:cs="Arial"/>
          <w:b/>
        </w:rPr>
        <w:t xml:space="preserve">Signed: </w:t>
      </w:r>
      <w:r w:rsidR="00425CB4">
        <w:rPr>
          <w:rFonts w:ascii="Arial" w:hAnsi="Arial" w:cs="Arial"/>
          <w:b/>
        </w:rPr>
        <w:t>18 December 2019</w:t>
      </w:r>
      <w:bookmarkStart w:id="22" w:name="_GoBack"/>
      <w:bookmarkEnd w:id="22"/>
    </w:p>
    <w:p w14:paraId="7208E968" w14:textId="77777777" w:rsidR="00E66A89" w:rsidRPr="00E10E09" w:rsidRDefault="00E66A89" w:rsidP="00E10E09">
      <w:pPr>
        <w:pStyle w:val="Text"/>
        <w:spacing w:after="0"/>
        <w:rPr>
          <w:sz w:val="24"/>
          <w:szCs w:val="24"/>
        </w:rPr>
      </w:pPr>
    </w:p>
    <w:p w14:paraId="5AEF31EA" w14:textId="77777777" w:rsidR="00E66A89" w:rsidRPr="00E10E09" w:rsidRDefault="00E66A89" w:rsidP="00E10E09">
      <w:pPr>
        <w:spacing w:after="0" w:line="240" w:lineRule="auto"/>
        <w:rPr>
          <w:rFonts w:cs="Arial"/>
          <w:szCs w:val="24"/>
          <w:lang w:eastAsia="en-GB"/>
        </w:rPr>
      </w:pPr>
    </w:p>
    <w:p w14:paraId="255AD705" w14:textId="3E80DD79" w:rsidR="00E66A89" w:rsidRPr="00E10E09" w:rsidRDefault="00E66A89" w:rsidP="00E10E09">
      <w:pPr>
        <w:spacing w:after="0" w:line="240" w:lineRule="auto"/>
        <w:rPr>
          <w:rFonts w:cs="Arial"/>
          <w:szCs w:val="24"/>
        </w:rPr>
      </w:pPr>
      <w:r w:rsidRPr="00E10E09">
        <w:rPr>
          <w:rFonts w:cs="Arial"/>
          <w:szCs w:val="24"/>
        </w:rPr>
        <w:t xml:space="preserve">Date of </w:t>
      </w:r>
      <w:r w:rsidR="00821758">
        <w:rPr>
          <w:rFonts w:cs="Arial"/>
          <w:szCs w:val="24"/>
        </w:rPr>
        <w:t>o</w:t>
      </w:r>
      <w:r w:rsidRPr="00E10E09">
        <w:rPr>
          <w:rFonts w:cs="Arial"/>
          <w:szCs w:val="24"/>
        </w:rPr>
        <w:t xml:space="preserve">riginal </w:t>
      </w:r>
      <w:r w:rsidR="00821758">
        <w:rPr>
          <w:rFonts w:cs="Arial"/>
          <w:szCs w:val="24"/>
        </w:rPr>
        <w:t>i</w:t>
      </w:r>
      <w:r w:rsidRPr="00E10E09">
        <w:rPr>
          <w:rFonts w:cs="Arial"/>
          <w:szCs w:val="24"/>
        </w:rPr>
        <w:t>ssue of RRDS</w:t>
      </w:r>
      <w:r w:rsidR="00821758">
        <w:rPr>
          <w:rFonts w:cs="Arial"/>
          <w:szCs w:val="24"/>
        </w:rPr>
        <w:t xml:space="preserve"> (for LCD)</w:t>
      </w:r>
      <w:r w:rsidRPr="00E10E09">
        <w:rPr>
          <w:rFonts w:cs="Arial"/>
          <w:szCs w:val="24"/>
        </w:rPr>
        <w:t xml:space="preserve">: </w:t>
      </w:r>
      <w:r w:rsidRPr="00E10E09">
        <w:rPr>
          <w:rFonts w:cs="Arial"/>
          <w:szCs w:val="24"/>
        </w:rPr>
        <w:tab/>
      </w:r>
      <w:r w:rsidR="00821758" w:rsidRPr="001843A2">
        <w:rPr>
          <w:rFonts w:ascii="Arial" w:hAnsi="Arial"/>
          <w:spacing w:val="-2"/>
          <w:szCs w:val="24"/>
        </w:rPr>
        <w:t>July 1999</w:t>
      </w:r>
    </w:p>
    <w:p w14:paraId="28F79BB5" w14:textId="03BDA6CA" w:rsidR="00E66A89" w:rsidRPr="00E10E09" w:rsidRDefault="00821758" w:rsidP="00E10E09">
      <w:pPr>
        <w:spacing w:after="0" w:line="240" w:lineRule="auto"/>
        <w:rPr>
          <w:rFonts w:cs="Arial"/>
          <w:szCs w:val="24"/>
        </w:rPr>
      </w:pPr>
      <w:r>
        <w:rPr>
          <w:rFonts w:cs="Arial"/>
          <w:szCs w:val="24"/>
        </w:rPr>
        <w:t>Previous revision</w:t>
      </w:r>
      <w:r w:rsidR="00E66A89" w:rsidRPr="00E10E09">
        <w:rPr>
          <w:rFonts w:cs="Arial"/>
          <w:szCs w:val="24"/>
        </w:rPr>
        <w:t xml:space="preserve"> </w:t>
      </w:r>
      <w:r w:rsidR="00E66A89" w:rsidRPr="00E10E09">
        <w:rPr>
          <w:rFonts w:cs="Arial"/>
          <w:szCs w:val="24"/>
        </w:rPr>
        <w:tab/>
      </w:r>
      <w:r w:rsidR="00E66A89" w:rsidRPr="00E10E09">
        <w:rPr>
          <w:rFonts w:cs="Arial"/>
          <w:szCs w:val="24"/>
        </w:rPr>
        <w:tab/>
      </w:r>
      <w:r w:rsidR="00E66A89" w:rsidRPr="00E10E09">
        <w:rPr>
          <w:rFonts w:cs="Arial"/>
          <w:szCs w:val="24"/>
        </w:rPr>
        <w:tab/>
      </w:r>
      <w:r>
        <w:rPr>
          <w:rFonts w:cs="Arial"/>
          <w:szCs w:val="24"/>
        </w:rPr>
        <w:tab/>
      </w:r>
      <w:r>
        <w:rPr>
          <w:rFonts w:cs="Arial"/>
          <w:szCs w:val="24"/>
        </w:rPr>
        <w:tab/>
      </w:r>
      <w:r w:rsidRPr="00FB24D2">
        <w:rPr>
          <w:rFonts w:ascii="Arial" w:hAnsi="Arial"/>
          <w:color w:val="000000"/>
          <w:spacing w:val="-2"/>
          <w:szCs w:val="24"/>
        </w:rPr>
        <w:t>February</w:t>
      </w:r>
      <w:r w:rsidRPr="000E3AE9">
        <w:rPr>
          <w:rFonts w:ascii="Arial" w:hAnsi="Arial"/>
          <w:color w:val="FF0000"/>
          <w:spacing w:val="-2"/>
          <w:szCs w:val="24"/>
        </w:rPr>
        <w:t xml:space="preserve"> </w:t>
      </w:r>
      <w:r w:rsidRPr="001843A2">
        <w:rPr>
          <w:rFonts w:ascii="Arial" w:hAnsi="Arial"/>
          <w:spacing w:val="-2"/>
          <w:szCs w:val="24"/>
        </w:rPr>
        <w:t>201</w:t>
      </w:r>
      <w:r>
        <w:rPr>
          <w:rFonts w:ascii="Arial" w:hAnsi="Arial"/>
          <w:spacing w:val="-2"/>
          <w:szCs w:val="24"/>
        </w:rPr>
        <w:t>6</w:t>
      </w:r>
    </w:p>
    <w:sectPr w:rsidR="00E66A89" w:rsidRPr="00E10E09" w:rsidSect="00F507D8">
      <w:footerReference w:type="default" r:id="rId14"/>
      <w:headerReference w:type="first" r:id="rId15"/>
      <w:pgSz w:w="11906" w:h="16838" w:code="9"/>
      <w:pgMar w:top="113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07D2D" w14:textId="77777777" w:rsidR="00676EBB" w:rsidRDefault="00676EBB" w:rsidP="00B91315">
      <w:pPr>
        <w:spacing w:after="0" w:line="240" w:lineRule="auto"/>
      </w:pPr>
      <w:r>
        <w:separator/>
      </w:r>
    </w:p>
  </w:endnote>
  <w:endnote w:type="continuationSeparator" w:id="0">
    <w:p w14:paraId="242277F7" w14:textId="77777777" w:rsidR="00676EBB" w:rsidRDefault="00676EBB" w:rsidP="00B9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C5B2" w14:textId="22768E6A" w:rsidR="00676EBB" w:rsidRDefault="00676EBB">
    <w:pPr>
      <w:pStyle w:val="Footer"/>
    </w:pPr>
    <w:r>
      <w:fldChar w:fldCharType="begin"/>
    </w:r>
    <w:r>
      <w:instrText xml:space="preserve"> PAGE   \* MERGEFORMAT </w:instrText>
    </w:r>
    <w:r>
      <w:fldChar w:fldCharType="separate"/>
    </w:r>
    <w:r w:rsidR="00425CB4">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3AB2D" w14:textId="77777777" w:rsidR="00676EBB" w:rsidRDefault="00676EBB" w:rsidP="00B91315">
      <w:pPr>
        <w:spacing w:after="0" w:line="240" w:lineRule="auto"/>
      </w:pPr>
      <w:r>
        <w:separator/>
      </w:r>
    </w:p>
  </w:footnote>
  <w:footnote w:type="continuationSeparator" w:id="0">
    <w:p w14:paraId="5698187E" w14:textId="77777777" w:rsidR="00676EBB" w:rsidRDefault="00676EBB" w:rsidP="00B91315">
      <w:pPr>
        <w:spacing w:after="0" w:line="240" w:lineRule="auto"/>
      </w:pPr>
      <w:r>
        <w:continuationSeparator/>
      </w:r>
    </w:p>
  </w:footnote>
  <w:footnote w:id="1">
    <w:p w14:paraId="4CD7CD90" w14:textId="77777777" w:rsidR="00676EBB" w:rsidRPr="00CF29F6" w:rsidRDefault="00676EBB" w:rsidP="00E66A89">
      <w:pPr>
        <w:pStyle w:val="FootnoteText"/>
        <w:rPr>
          <w:sz w:val="18"/>
          <w:szCs w:val="18"/>
        </w:rPr>
      </w:pPr>
      <w:bookmarkStart w:id="4" w:name="_Hlk514923877"/>
      <w:r w:rsidRPr="00CF29F6">
        <w:rPr>
          <w:rStyle w:val="FootnoteReference"/>
          <w:sz w:val="18"/>
          <w:szCs w:val="18"/>
        </w:rPr>
        <w:footnoteRef/>
      </w:r>
      <w:r w:rsidRPr="00CF29F6">
        <w:rPr>
          <w:sz w:val="18"/>
          <w:szCs w:val="18"/>
        </w:rPr>
        <w:t xml:space="preserve"> Public Records Act 1958 s.3(6)</w:t>
      </w:r>
      <w:bookmarkEnd w:id="4"/>
    </w:p>
  </w:footnote>
  <w:footnote w:id="2">
    <w:p w14:paraId="0968CA4E" w14:textId="77777777" w:rsidR="00676EBB" w:rsidRPr="00CF29F6" w:rsidRDefault="00676EBB" w:rsidP="00792742">
      <w:pPr>
        <w:pStyle w:val="FootnoteText"/>
        <w:rPr>
          <w:sz w:val="18"/>
          <w:szCs w:val="18"/>
        </w:rPr>
      </w:pPr>
      <w:r w:rsidRPr="00CF29F6">
        <w:rPr>
          <w:rStyle w:val="FootnoteReference"/>
          <w:sz w:val="18"/>
          <w:szCs w:val="18"/>
        </w:rPr>
        <w:footnoteRef/>
      </w:r>
      <w:r w:rsidRPr="00CF29F6">
        <w:rPr>
          <w:sz w:val="18"/>
          <w:szCs w:val="18"/>
        </w:rPr>
        <w:t xml:space="preserve"> To search TNA’s catalogue (Discovery), go to: </w:t>
      </w:r>
      <w:hyperlink r:id="rId1" w:history="1">
        <w:r w:rsidRPr="00CF29F6">
          <w:rPr>
            <w:rStyle w:val="Hyperlink"/>
            <w:color w:val="0000CC"/>
            <w:sz w:val="18"/>
            <w:szCs w:val="18"/>
          </w:rPr>
          <w:t>http://discovery.nationalarchives.gov.uk/</w:t>
        </w:r>
      </w:hyperlink>
      <w:r w:rsidRPr="00CF29F6">
        <w:rPr>
          <w:sz w:val="18"/>
          <w:szCs w:val="18"/>
        </w:rPr>
        <w:t xml:space="preserve"> and put quotation marks - “” around the classification number. To browse Discovery, go to:  </w:t>
      </w:r>
      <w:hyperlink r:id="rId2" w:history="1">
        <w:r w:rsidRPr="00CF29F6">
          <w:rPr>
            <w:rStyle w:val="Hyperlink"/>
            <w:color w:val="0000CC"/>
            <w:sz w:val="18"/>
            <w:szCs w:val="18"/>
          </w:rPr>
          <w:t>http://discovery.nationalarchives.gov.uk/browse</w:t>
        </w:r>
      </w:hyperlink>
      <w:r w:rsidRPr="00CF29F6">
        <w:rPr>
          <w:sz w:val="18"/>
          <w:szCs w:val="18"/>
        </w:rPr>
        <w:t xml:space="preserve"> and click on the first letter of the classification scheme.</w:t>
      </w:r>
    </w:p>
  </w:footnote>
  <w:footnote w:id="3">
    <w:p w14:paraId="056946EF" w14:textId="26D6D363" w:rsidR="00676EBB" w:rsidRPr="00476AEE" w:rsidRDefault="00676EBB">
      <w:pPr>
        <w:pStyle w:val="FootnoteText"/>
        <w:rPr>
          <w:sz w:val="18"/>
          <w:szCs w:val="18"/>
        </w:rPr>
      </w:pPr>
      <w:r w:rsidRPr="00CF29F6">
        <w:rPr>
          <w:rStyle w:val="FootnoteReference"/>
          <w:sz w:val="18"/>
          <w:szCs w:val="18"/>
        </w:rPr>
        <w:footnoteRef/>
      </w:r>
      <w:r w:rsidRPr="00CF29F6">
        <w:rPr>
          <w:sz w:val="18"/>
          <w:szCs w:val="18"/>
        </w:rPr>
        <w:t xml:space="preserve"> MoJ staff should contact the Departmental Records Officer’s team to discuss arrangements for accessing historic records.</w:t>
      </w:r>
    </w:p>
  </w:footnote>
  <w:footnote w:id="4">
    <w:p w14:paraId="3D627E22" w14:textId="77777777" w:rsidR="00676EBB" w:rsidRPr="00476AEE" w:rsidRDefault="00676EBB" w:rsidP="0076791A">
      <w:pPr>
        <w:pStyle w:val="FootnoteText"/>
        <w:rPr>
          <w:sz w:val="18"/>
          <w:szCs w:val="18"/>
        </w:rPr>
      </w:pPr>
      <w:r w:rsidRPr="00476AEE">
        <w:rPr>
          <w:rStyle w:val="FootnoteReference"/>
          <w:sz w:val="18"/>
          <w:szCs w:val="18"/>
        </w:rPr>
        <w:footnoteRef/>
      </w:r>
      <w:r w:rsidRPr="00476AEE">
        <w:rPr>
          <w:sz w:val="18"/>
          <w:szCs w:val="18"/>
        </w:rPr>
        <w:t xml:space="preserve"> The timetable governing the transition to the 20-year rule is set out in The Public Records (Transfer to the Public Record Office) (Transitional and Saving Provisions) Order 2012: </w:t>
      </w:r>
      <w:hyperlink r:id="rId3" w:history="1">
        <w:r w:rsidRPr="00476AEE">
          <w:rPr>
            <w:rStyle w:val="Hyperlink"/>
            <w:color w:val="0000CC"/>
            <w:sz w:val="18"/>
            <w:szCs w:val="18"/>
          </w:rPr>
          <w:t>http://www.legislation.gov.uk/uksi/2012/3028/contents/made</w:t>
        </w:r>
      </w:hyperlink>
    </w:p>
  </w:footnote>
  <w:footnote w:id="5">
    <w:p w14:paraId="1CB85C5B" w14:textId="77777777" w:rsidR="00676EBB" w:rsidRPr="00A233E2" w:rsidRDefault="00676EBB" w:rsidP="00A233E2">
      <w:pPr>
        <w:pStyle w:val="FootnoteText"/>
        <w:rPr>
          <w:sz w:val="18"/>
          <w:szCs w:val="18"/>
        </w:rPr>
      </w:pPr>
      <w:r w:rsidRPr="00A233E2">
        <w:rPr>
          <w:rStyle w:val="FootnoteReference"/>
          <w:sz w:val="18"/>
          <w:szCs w:val="18"/>
        </w:rPr>
        <w:footnoteRef/>
      </w:r>
      <w:r w:rsidRPr="00A233E2">
        <w:rPr>
          <w:sz w:val="18"/>
          <w:szCs w:val="18"/>
        </w:rPr>
        <w:t xml:space="preserve"> This can be found at:</w:t>
      </w:r>
      <w:r w:rsidRPr="00A233E2">
        <w:rPr>
          <w:color w:val="0000CC"/>
          <w:sz w:val="18"/>
          <w:szCs w:val="18"/>
        </w:rPr>
        <w:t xml:space="preserve"> </w:t>
      </w:r>
      <w:hyperlink r:id="rId4" w:history="1">
        <w:r w:rsidRPr="00A233E2">
          <w:rPr>
            <w:rStyle w:val="Hyperlink"/>
            <w:color w:val="0000CC"/>
            <w:sz w:val="18"/>
            <w:szCs w:val="18"/>
          </w:rPr>
          <w:t>https://www.nationalarchives.gov.uk/documents/information-management/best-practice-guide-appraising-and-selecting.pdf</w:t>
        </w:r>
      </w:hyperlink>
    </w:p>
  </w:footnote>
  <w:footnote w:id="6">
    <w:p w14:paraId="0D413F57" w14:textId="139B4A76" w:rsidR="00676EBB" w:rsidRPr="00886BC9" w:rsidRDefault="00676EBB">
      <w:pPr>
        <w:pStyle w:val="FootnoteText"/>
        <w:rPr>
          <w:sz w:val="18"/>
        </w:rPr>
      </w:pPr>
      <w:r w:rsidRPr="00886BC9">
        <w:rPr>
          <w:rStyle w:val="FootnoteReference"/>
          <w:sz w:val="18"/>
        </w:rPr>
        <w:footnoteRef/>
      </w:r>
      <w:r w:rsidRPr="00886BC9">
        <w:rPr>
          <w:sz w:val="18"/>
        </w:rPr>
        <w:t xml:space="preserve"> See row</w:t>
      </w:r>
      <w:r>
        <w:rPr>
          <w:sz w:val="18"/>
        </w:rPr>
        <w:t>s</w:t>
      </w:r>
      <w:r w:rsidRPr="00886BC9">
        <w:rPr>
          <w:sz w:val="18"/>
        </w:rPr>
        <w:t xml:space="preserve"> 5 </w:t>
      </w:r>
      <w:r>
        <w:rPr>
          <w:sz w:val="18"/>
        </w:rPr>
        <w:t xml:space="preserve">and 6 </w:t>
      </w:r>
      <w:r w:rsidRPr="00886BC9">
        <w:rPr>
          <w:sz w:val="18"/>
        </w:rPr>
        <w:t>for maximum retention period</w:t>
      </w:r>
    </w:p>
  </w:footnote>
  <w:footnote w:id="7">
    <w:p w14:paraId="61C38F65" w14:textId="77777777" w:rsidR="00676EBB" w:rsidRPr="00865AF9" w:rsidRDefault="00676EBB" w:rsidP="007819F5">
      <w:pPr>
        <w:pStyle w:val="FootnoteText"/>
        <w:rPr>
          <w:sz w:val="18"/>
          <w:szCs w:val="18"/>
        </w:rPr>
      </w:pPr>
      <w:r w:rsidRPr="00865AF9">
        <w:rPr>
          <w:rStyle w:val="FootnoteReference"/>
          <w:sz w:val="18"/>
          <w:szCs w:val="18"/>
        </w:rPr>
        <w:footnoteRef/>
      </w:r>
      <w:r w:rsidRPr="00865AF9">
        <w:rPr>
          <w:sz w:val="18"/>
          <w:szCs w:val="18"/>
        </w:rPr>
        <w:t xml:space="preserve"> Records for policies and legislation from the former Lord Chancellor’s Department (LCD) can be found at LCO 1 to LCO 69, while records for policies and legislation formerly owned by the Home Office can be found at various HO classifications. More detailed information about LCD records is available at:</w:t>
      </w:r>
      <w:r w:rsidRPr="00865AF9">
        <w:rPr>
          <w:color w:val="0000CC"/>
          <w:sz w:val="18"/>
          <w:szCs w:val="18"/>
        </w:rPr>
        <w:t xml:space="preserve"> </w:t>
      </w:r>
      <w:hyperlink r:id="rId5" w:history="1">
        <w:r w:rsidRPr="00865AF9">
          <w:rPr>
            <w:rStyle w:val="Hyperlink"/>
            <w:color w:val="0000CC"/>
            <w:sz w:val="18"/>
            <w:szCs w:val="18"/>
          </w:rPr>
          <w:t>https://discovery.nationalarchives.gov.uk/browse/r/h/C198</w:t>
        </w:r>
      </w:hyperlink>
      <w:r w:rsidRPr="00865AF9">
        <w:rPr>
          <w:color w:val="0000CC"/>
          <w:sz w:val="18"/>
          <w:szCs w:val="18"/>
        </w:rPr>
        <w:t xml:space="preserve"> </w:t>
      </w:r>
      <w:r w:rsidRPr="00865AF9">
        <w:rPr>
          <w:sz w:val="18"/>
          <w:szCs w:val="18"/>
        </w:rPr>
        <w:t xml:space="preserve">and more detailed information about former Home Office records is available at: </w:t>
      </w:r>
      <w:hyperlink r:id="rId6" w:history="1">
        <w:r w:rsidRPr="00865AF9">
          <w:rPr>
            <w:rStyle w:val="Hyperlink"/>
            <w:color w:val="0000CC"/>
            <w:sz w:val="18"/>
            <w:szCs w:val="18"/>
          </w:rPr>
          <w:t>https://discovery.nationalarchives.gov.uk/browse/r/h/C150</w:t>
        </w:r>
      </w:hyperlink>
      <w:r w:rsidRPr="00865AF9">
        <w:rPr>
          <w:color w:val="0000CC"/>
          <w:sz w:val="18"/>
          <w:szCs w:val="18"/>
        </w:rPr>
        <w:t xml:space="preserve"> </w:t>
      </w:r>
    </w:p>
  </w:footnote>
  <w:footnote w:id="8">
    <w:p w14:paraId="54751847" w14:textId="3852A123" w:rsidR="00676EBB" w:rsidRPr="00865AF9" w:rsidRDefault="00676EBB" w:rsidP="00C9385B">
      <w:pPr>
        <w:pStyle w:val="FootnoteText"/>
        <w:rPr>
          <w:sz w:val="18"/>
          <w:szCs w:val="18"/>
        </w:rPr>
      </w:pPr>
      <w:r w:rsidRPr="00865AF9">
        <w:rPr>
          <w:rStyle w:val="FootnoteReference"/>
          <w:sz w:val="18"/>
          <w:szCs w:val="18"/>
        </w:rPr>
        <w:footnoteRef/>
      </w:r>
      <w:r w:rsidRPr="00865AF9">
        <w:rPr>
          <w:sz w:val="18"/>
          <w:szCs w:val="18"/>
        </w:rPr>
        <w:t xml:space="preserve"> </w:t>
      </w:r>
      <w:r>
        <w:rPr>
          <w:sz w:val="18"/>
          <w:szCs w:val="18"/>
        </w:rPr>
        <w:t xml:space="preserve">Staff should check the </w:t>
      </w:r>
      <w:r w:rsidRPr="00865AF9">
        <w:rPr>
          <w:sz w:val="18"/>
          <w:szCs w:val="18"/>
        </w:rPr>
        <w:t xml:space="preserve">intranet </w:t>
      </w:r>
      <w:r>
        <w:rPr>
          <w:sz w:val="18"/>
          <w:szCs w:val="18"/>
        </w:rPr>
        <w:t xml:space="preserve">for more detailed </w:t>
      </w:r>
      <w:r w:rsidRPr="00865AF9">
        <w:rPr>
          <w:sz w:val="18"/>
          <w:szCs w:val="18"/>
        </w:rPr>
        <w:t>guidance</w:t>
      </w:r>
      <w:r>
        <w:rPr>
          <w:sz w:val="18"/>
          <w:szCs w:val="18"/>
        </w:rPr>
        <w:t xml:space="preserve">: </w:t>
      </w:r>
      <w:r w:rsidRPr="00865AF9">
        <w:rPr>
          <w:i/>
          <w:sz w:val="18"/>
          <w:szCs w:val="18"/>
        </w:rPr>
        <w:t>Guidance for using Open Internet Tools</w:t>
      </w:r>
    </w:p>
  </w:footnote>
  <w:footnote w:id="9">
    <w:p w14:paraId="16274070" w14:textId="77777777" w:rsidR="00676EBB" w:rsidRPr="00F41B7B" w:rsidRDefault="00676EBB" w:rsidP="00E953B6">
      <w:pPr>
        <w:pStyle w:val="FootnoteText"/>
        <w:rPr>
          <w:sz w:val="18"/>
          <w:szCs w:val="18"/>
        </w:rPr>
      </w:pPr>
      <w:r w:rsidRPr="00F41B7B">
        <w:rPr>
          <w:rStyle w:val="FootnoteReference"/>
          <w:sz w:val="18"/>
          <w:szCs w:val="18"/>
        </w:rPr>
        <w:footnoteRef/>
      </w:r>
      <w:r w:rsidRPr="00F41B7B">
        <w:rPr>
          <w:sz w:val="18"/>
          <w:szCs w:val="18"/>
        </w:rPr>
        <w:t xml:space="preserve"> </w:t>
      </w:r>
      <w:r w:rsidRPr="00F41B7B">
        <w:rPr>
          <w:i/>
          <w:sz w:val="18"/>
          <w:szCs w:val="18"/>
        </w:rPr>
        <w:t>What to keep</w:t>
      </w:r>
      <w:r w:rsidRPr="00F41B7B">
        <w:rPr>
          <w:sz w:val="18"/>
          <w:szCs w:val="18"/>
        </w:rPr>
        <w:t xml:space="preserve"> is available at: </w:t>
      </w:r>
      <w:hyperlink r:id="rId7" w:history="1">
        <w:r w:rsidRPr="00F41B7B">
          <w:rPr>
            <w:rStyle w:val="Hyperlink"/>
            <w:color w:val="0000CC"/>
            <w:sz w:val="18"/>
            <w:szCs w:val="18"/>
          </w:rPr>
          <w:t>https://www.gov.uk/government/publications/record-retention-and-disposition-schedules</w:t>
        </w:r>
      </w:hyperlink>
      <w:r w:rsidRPr="00F41B7B">
        <w:rPr>
          <w:sz w:val="18"/>
          <w:szCs w:val="18"/>
        </w:rPr>
        <w:t xml:space="preserve"> </w:t>
      </w:r>
    </w:p>
  </w:footnote>
  <w:footnote w:id="10">
    <w:p w14:paraId="7E0020D2" w14:textId="77777777" w:rsidR="00676EBB" w:rsidRPr="00F41B7B" w:rsidRDefault="00676EBB" w:rsidP="00FD4875">
      <w:pPr>
        <w:pStyle w:val="FootnoteText"/>
        <w:rPr>
          <w:sz w:val="18"/>
          <w:szCs w:val="18"/>
        </w:rPr>
      </w:pPr>
      <w:r w:rsidRPr="00F41B7B">
        <w:rPr>
          <w:rStyle w:val="FootnoteReference"/>
          <w:sz w:val="18"/>
          <w:szCs w:val="18"/>
        </w:rPr>
        <w:footnoteRef/>
      </w:r>
      <w:r w:rsidRPr="00F41B7B">
        <w:rPr>
          <w:sz w:val="18"/>
          <w:szCs w:val="18"/>
        </w:rPr>
        <w:t xml:space="preserve"> Limitation Act 1980 s.5 sets the time limit for actions founded on simple contracts (signed under hand) at six years</w:t>
      </w:r>
    </w:p>
  </w:footnote>
  <w:footnote w:id="11">
    <w:p w14:paraId="50EF5BDB" w14:textId="77777777" w:rsidR="00676EBB" w:rsidRPr="00734BCB" w:rsidRDefault="00676EBB" w:rsidP="00C9385B">
      <w:pPr>
        <w:pStyle w:val="FootnoteText"/>
        <w:rPr>
          <w:sz w:val="18"/>
        </w:rPr>
      </w:pPr>
      <w:r w:rsidRPr="00734BCB">
        <w:rPr>
          <w:rStyle w:val="FootnoteReference"/>
          <w:sz w:val="18"/>
        </w:rPr>
        <w:footnoteRef/>
      </w:r>
      <w:r w:rsidRPr="00734BCB">
        <w:rPr>
          <w:sz w:val="18"/>
        </w:rPr>
        <w:t xml:space="preserve"> If the business identifies record types which need a new retention period, they should contact the DRO’s team.</w:t>
      </w:r>
    </w:p>
  </w:footnote>
  <w:footnote w:id="12">
    <w:p w14:paraId="1520E9CB" w14:textId="77777777" w:rsidR="00676EBB" w:rsidRPr="00F275E3" w:rsidRDefault="00676EBB" w:rsidP="00226C3C">
      <w:pPr>
        <w:pStyle w:val="FootnoteText"/>
        <w:rPr>
          <w:sz w:val="18"/>
          <w:szCs w:val="18"/>
        </w:rPr>
      </w:pPr>
      <w:r w:rsidRPr="00F275E3">
        <w:rPr>
          <w:rStyle w:val="FootnoteReference"/>
          <w:sz w:val="18"/>
          <w:szCs w:val="18"/>
        </w:rPr>
        <w:footnoteRef/>
      </w:r>
      <w:r w:rsidRPr="00F275E3">
        <w:rPr>
          <w:sz w:val="18"/>
          <w:szCs w:val="18"/>
        </w:rPr>
        <w:t xml:space="preserve"> The team names are correct at time of publication. The retention periods will continue to apply to the records if they are transferred to other teams.</w:t>
      </w:r>
    </w:p>
  </w:footnote>
  <w:footnote w:id="13">
    <w:p w14:paraId="6A8CCF0B" w14:textId="77777777" w:rsidR="00676EBB" w:rsidRPr="00F275E3" w:rsidRDefault="00676EBB">
      <w:pPr>
        <w:pStyle w:val="FootnoteText"/>
        <w:rPr>
          <w:sz w:val="18"/>
          <w:szCs w:val="18"/>
        </w:rPr>
      </w:pPr>
      <w:r w:rsidRPr="00F275E3">
        <w:rPr>
          <w:rStyle w:val="FootnoteReference"/>
          <w:sz w:val="18"/>
          <w:szCs w:val="18"/>
        </w:rPr>
        <w:footnoteRef/>
      </w:r>
      <w:r w:rsidRPr="00F275E3">
        <w:rPr>
          <w:sz w:val="18"/>
          <w:szCs w:val="18"/>
        </w:rPr>
        <w:t xml:space="preserve"> Original copies of these records are managed by each Diocesan Records Office. Each Diocese has a separate website which can be accessed from: </w:t>
      </w:r>
      <w:hyperlink r:id="rId8" w:history="1">
        <w:r w:rsidRPr="00F275E3">
          <w:rPr>
            <w:rStyle w:val="Hyperlink"/>
            <w:color w:val="0000CC"/>
            <w:sz w:val="18"/>
            <w:szCs w:val="18"/>
          </w:rPr>
          <w:t>https://www.churchofengland.org/about/dioceses</w:t>
        </w:r>
      </w:hyperlink>
      <w:r w:rsidRPr="00F275E3">
        <w:rPr>
          <w:rStyle w:val="Hyperlink"/>
          <w:color w:val="0000CC"/>
          <w:sz w:val="18"/>
          <w:szCs w:val="18"/>
        </w:rPr>
        <w:t xml:space="preserve"> </w:t>
      </w:r>
    </w:p>
  </w:footnote>
  <w:footnote w:id="14">
    <w:p w14:paraId="250AA157" w14:textId="77777777" w:rsidR="00676EBB" w:rsidRPr="00036789" w:rsidRDefault="00676EBB">
      <w:pPr>
        <w:pStyle w:val="FootnoteText"/>
        <w:rPr>
          <w:sz w:val="18"/>
        </w:rPr>
      </w:pPr>
      <w:r w:rsidRPr="00036789">
        <w:rPr>
          <w:rStyle w:val="FootnoteReference"/>
          <w:sz w:val="18"/>
        </w:rPr>
        <w:footnoteRef/>
      </w:r>
      <w:r w:rsidRPr="00036789">
        <w:rPr>
          <w:sz w:val="18"/>
        </w:rPr>
        <w:t xml:space="preserve"> From 25 July 2013, these reports are published on the Chief Coroner’s website at: </w:t>
      </w:r>
      <w:hyperlink r:id="rId9" w:history="1">
        <w:r w:rsidRPr="00036789">
          <w:rPr>
            <w:rStyle w:val="Hyperlink"/>
            <w:color w:val="0000CC"/>
            <w:sz w:val="18"/>
          </w:rPr>
          <w:t>https://www.judiciary.uk/related-offices-and-bodies/office-chief-coroner/pfd-reports/</w:t>
        </w:r>
      </w:hyperlink>
      <w:r w:rsidRPr="00036789">
        <w:rPr>
          <w:sz w:val="18"/>
        </w:rPr>
        <w:t>. These records were submitted to the Lord Chancellor prior to the establishment of the Chief Coroner’s Office in 2013.</w:t>
      </w:r>
    </w:p>
  </w:footnote>
  <w:footnote w:id="15">
    <w:p w14:paraId="5B5E32A9" w14:textId="43CE528F" w:rsidR="00676EBB" w:rsidRPr="00242898" w:rsidRDefault="00676EBB">
      <w:pPr>
        <w:pStyle w:val="FootnoteText"/>
        <w:rPr>
          <w:sz w:val="18"/>
        </w:rPr>
      </w:pPr>
      <w:r w:rsidRPr="00242898">
        <w:rPr>
          <w:rStyle w:val="FootnoteReference"/>
          <w:sz w:val="18"/>
        </w:rPr>
        <w:footnoteRef/>
      </w:r>
      <w:r w:rsidRPr="00242898">
        <w:rPr>
          <w:sz w:val="18"/>
        </w:rPr>
        <w:t xml:space="preserve"> </w:t>
      </w:r>
      <w:r>
        <w:rPr>
          <w:sz w:val="18"/>
        </w:rPr>
        <w:t xml:space="preserve">This section does not include the records of the </w:t>
      </w:r>
      <w:r w:rsidRPr="00242898">
        <w:rPr>
          <w:sz w:val="18"/>
        </w:rPr>
        <w:t>Civil Procedure Rule</w:t>
      </w:r>
      <w:r>
        <w:rPr>
          <w:sz w:val="18"/>
        </w:rPr>
        <w:t>s</w:t>
      </w:r>
      <w:r w:rsidRPr="00242898">
        <w:rPr>
          <w:sz w:val="18"/>
        </w:rPr>
        <w:t xml:space="preserve"> Committee</w:t>
      </w:r>
      <w:r>
        <w:rPr>
          <w:sz w:val="18"/>
        </w:rPr>
        <w:t xml:space="preserve"> Secretariat. Schedules for all Rules Committees are under consideration</w:t>
      </w:r>
    </w:p>
  </w:footnote>
  <w:footnote w:id="16">
    <w:p w14:paraId="7DED8FFE" w14:textId="61FC1628" w:rsidR="00676EBB" w:rsidRPr="00242898" w:rsidRDefault="00676EBB">
      <w:pPr>
        <w:pStyle w:val="FootnoteText"/>
        <w:rPr>
          <w:sz w:val="18"/>
        </w:rPr>
      </w:pPr>
      <w:r w:rsidRPr="00242898">
        <w:rPr>
          <w:rStyle w:val="FootnoteReference"/>
          <w:sz w:val="18"/>
        </w:rPr>
        <w:footnoteRef/>
      </w:r>
      <w:r w:rsidRPr="00242898">
        <w:rPr>
          <w:sz w:val="18"/>
        </w:rPr>
        <w:t xml:space="preserve"> The responsibilities of the Lord Chancellor are set out in </w:t>
      </w:r>
      <w:r>
        <w:rPr>
          <w:sz w:val="18"/>
        </w:rPr>
        <w:t xml:space="preserve">the </w:t>
      </w:r>
      <w:r w:rsidRPr="00242898">
        <w:rPr>
          <w:sz w:val="18"/>
        </w:rPr>
        <w:t>High Court Enforcement Officers’ Regulations 2004</w:t>
      </w:r>
      <w:r>
        <w:rPr>
          <w:sz w:val="18"/>
        </w:rPr>
        <w:t>:</w:t>
      </w:r>
      <w:r w:rsidRPr="00E1208A">
        <w:t xml:space="preserve"> </w:t>
      </w:r>
      <w:hyperlink r:id="rId10" w:history="1">
        <w:r w:rsidRPr="00E1208A">
          <w:rPr>
            <w:rStyle w:val="Hyperlink"/>
            <w:color w:val="0000CC"/>
            <w:sz w:val="18"/>
          </w:rPr>
          <w:t>https://www.legislation.gov.uk/uksi/2004/400/contents/made</w:t>
        </w:r>
      </w:hyperlink>
    </w:p>
  </w:footnote>
  <w:footnote w:id="17">
    <w:p w14:paraId="2AB5C4D3" w14:textId="77777777" w:rsidR="00676EBB" w:rsidRPr="004679F5" w:rsidRDefault="00676EBB" w:rsidP="00226C3C">
      <w:pPr>
        <w:pStyle w:val="FootnoteText"/>
        <w:rPr>
          <w:sz w:val="18"/>
          <w:szCs w:val="18"/>
        </w:rPr>
      </w:pPr>
      <w:r w:rsidRPr="004679F5">
        <w:rPr>
          <w:rStyle w:val="FootnoteReference"/>
          <w:sz w:val="18"/>
          <w:szCs w:val="18"/>
        </w:rPr>
        <w:footnoteRef/>
      </w:r>
      <w:r w:rsidRPr="004679F5">
        <w:rPr>
          <w:sz w:val="18"/>
          <w:szCs w:val="18"/>
        </w:rPr>
        <w:t xml:space="preserve"> The MoJ’s research and statistics publications are available at: </w:t>
      </w:r>
      <w:r w:rsidRPr="004679F5">
        <w:rPr>
          <w:rStyle w:val="Hyperlink"/>
          <w:color w:val="0000CC"/>
          <w:sz w:val="18"/>
          <w:szCs w:val="18"/>
        </w:rPr>
        <w:t>https://www.gov.uk/search/research-and-statistics?organisations%5B%5D=ministry-of-justice&amp;parent=ministry-of-justice</w:t>
      </w:r>
    </w:p>
  </w:footnote>
  <w:footnote w:id="18">
    <w:p w14:paraId="27E9895D" w14:textId="227B895A" w:rsidR="00676EBB" w:rsidRDefault="00676EBB">
      <w:pPr>
        <w:pStyle w:val="FootnoteText"/>
      </w:pPr>
      <w:r w:rsidRPr="00D25898">
        <w:rPr>
          <w:rStyle w:val="FootnoteReference"/>
          <w:sz w:val="18"/>
        </w:rPr>
        <w:footnoteRef/>
      </w:r>
      <w:r w:rsidRPr="00D25898">
        <w:rPr>
          <w:sz w:val="18"/>
        </w:rPr>
        <w:t xml:space="preserve"> This excludes the records managed by Private Office and the Crown Office which have separate schedules</w:t>
      </w:r>
    </w:p>
  </w:footnote>
  <w:footnote w:id="19">
    <w:p w14:paraId="600BF80A" w14:textId="55A762B7" w:rsidR="00676EBB" w:rsidRPr="007428D6" w:rsidRDefault="00676EBB" w:rsidP="007428D6">
      <w:pPr>
        <w:pStyle w:val="FootnoteText"/>
        <w:rPr>
          <w:sz w:val="18"/>
        </w:rPr>
      </w:pPr>
      <w:r w:rsidRPr="007428D6">
        <w:rPr>
          <w:rStyle w:val="FootnoteReference"/>
          <w:sz w:val="18"/>
        </w:rPr>
        <w:footnoteRef/>
      </w:r>
      <w:r w:rsidRPr="007428D6">
        <w:rPr>
          <w:sz w:val="18"/>
        </w:rPr>
        <w:t xml:space="preserve"> </w:t>
      </w:r>
      <w:r>
        <w:rPr>
          <w:sz w:val="18"/>
        </w:rPr>
        <w:t xml:space="preserve">A copy may be required to prove the Lord Chancellor has granted an organisation Trust Corporation status under the </w:t>
      </w:r>
      <w:r w:rsidRPr="007428D6">
        <w:rPr>
          <w:sz w:val="18"/>
        </w:rPr>
        <w:t>Law of Property (Amendment) Act 1926.</w:t>
      </w:r>
    </w:p>
  </w:footnote>
  <w:footnote w:id="20">
    <w:p w14:paraId="1299E6E8" w14:textId="77D15D70" w:rsidR="00676EBB" w:rsidRPr="00BF59E0" w:rsidRDefault="00676EBB">
      <w:pPr>
        <w:pStyle w:val="FootnoteText"/>
        <w:rPr>
          <w:sz w:val="18"/>
        </w:rPr>
      </w:pPr>
      <w:r w:rsidRPr="00BF59E0">
        <w:rPr>
          <w:rStyle w:val="FootnoteReference"/>
          <w:sz w:val="18"/>
        </w:rPr>
        <w:footnoteRef/>
      </w:r>
      <w:r w:rsidRPr="00BF59E0">
        <w:rPr>
          <w:sz w:val="18"/>
        </w:rPr>
        <w:t xml:space="preserve"> Original personal documents are returned to enquirer and copies are destroyed within 10 working days of completion of the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83BF" w14:textId="77777777" w:rsidR="00676EBB" w:rsidRDefault="00676EBB">
    <w:pPr>
      <w:pStyle w:val="Header"/>
    </w:pPr>
    <w:r w:rsidRPr="006D258B">
      <w:rPr>
        <w:noProof/>
      </w:rPr>
      <w:drawing>
        <wp:anchor distT="0" distB="0" distL="114300" distR="114300" simplePos="0" relativeHeight="251660288" behindDoc="1" locked="0" layoutInCell="0" allowOverlap="1" wp14:anchorId="5A36B3BF" wp14:editId="7F9A8A0A">
          <wp:simplePos x="0" y="0"/>
          <wp:positionH relativeFrom="page">
            <wp:posOffset>720090</wp:posOffset>
          </wp:positionH>
          <wp:positionV relativeFrom="page">
            <wp:posOffset>720090</wp:posOffset>
          </wp:positionV>
          <wp:extent cx="1331640" cy="1033920"/>
          <wp:effectExtent l="0" t="0" r="1905" b="0"/>
          <wp:wrapNone/>
          <wp:docPr id="26" name="Picture 26" descr="Ministry of Justice logo" title="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1640" cy="1033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6AE91CC" wp14:editId="521C3C2A">
          <wp:simplePos x="723900" y="361950"/>
          <wp:positionH relativeFrom="page">
            <wp:align>left</wp:align>
          </wp:positionH>
          <wp:positionV relativeFrom="page">
            <wp:align>top</wp:align>
          </wp:positionV>
          <wp:extent cx="7560360" cy="10692360"/>
          <wp:effectExtent l="0" t="0" r="2540" b="0"/>
          <wp:wrapNone/>
          <wp:docPr id="1" name="Picture 1"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ogben\AppData\Local\Microsoft\Windows\INetCache\Content.Word\6.5394_MoJ_Brand refresh_covers_210319_RW-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60" cy="10692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130F6F8"/>
    <w:lvl w:ilvl="0">
      <w:start w:val="1"/>
      <w:numFmt w:val="bullet"/>
      <w:pStyle w:val="ListBullet2"/>
      <w:lvlText w:val=""/>
      <w:lvlJc w:val="left"/>
      <w:pPr>
        <w:ind w:left="717" w:hanging="360"/>
      </w:pPr>
      <w:rPr>
        <w:rFonts w:ascii="Symbol" w:hAnsi="Symbol" w:hint="default"/>
        <w:color w:val="00B1EB"/>
      </w:rPr>
    </w:lvl>
  </w:abstractNum>
  <w:abstractNum w:abstractNumId="1" w15:restartNumberingAfterBreak="0">
    <w:nsid w:val="FFFFFF88"/>
    <w:multiLevelType w:val="singleLevel"/>
    <w:tmpl w:val="4CB2C802"/>
    <w:lvl w:ilvl="0">
      <w:start w:val="1"/>
      <w:numFmt w:val="decimal"/>
      <w:pStyle w:val="ListNumber"/>
      <w:lvlText w:val="%1."/>
      <w:lvlJc w:val="left"/>
      <w:pPr>
        <w:tabs>
          <w:tab w:val="num" w:pos="360"/>
        </w:tabs>
        <w:ind w:left="360" w:hanging="360"/>
      </w:pPr>
      <w:rPr>
        <w:rFonts w:hint="default"/>
      </w:rPr>
    </w:lvl>
  </w:abstractNum>
  <w:abstractNum w:abstractNumId="2" w15:restartNumberingAfterBreak="0">
    <w:nsid w:val="FFFFFF89"/>
    <w:multiLevelType w:val="singleLevel"/>
    <w:tmpl w:val="5CCC8D44"/>
    <w:lvl w:ilvl="0">
      <w:start w:val="1"/>
      <w:numFmt w:val="bullet"/>
      <w:pStyle w:val="ListBullet"/>
      <w:lvlText w:val=""/>
      <w:lvlJc w:val="left"/>
      <w:pPr>
        <w:ind w:left="360" w:hanging="360"/>
      </w:pPr>
      <w:rPr>
        <w:rFonts w:ascii="Symbol" w:hAnsi="Symbol" w:hint="default"/>
        <w:color w:val="1D609D"/>
      </w:rPr>
    </w:lvl>
  </w:abstractNum>
  <w:abstractNum w:abstractNumId="3" w15:restartNumberingAfterBreak="0">
    <w:nsid w:val="0586060B"/>
    <w:multiLevelType w:val="hybridMultilevel"/>
    <w:tmpl w:val="F11A3974"/>
    <w:lvl w:ilvl="0" w:tplc="4BBAA488">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8D4EC3"/>
    <w:multiLevelType w:val="hybridMultilevel"/>
    <w:tmpl w:val="8DD80CC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2B0D05"/>
    <w:multiLevelType w:val="hybridMultilevel"/>
    <w:tmpl w:val="D7AA20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D4A7E"/>
    <w:multiLevelType w:val="hybridMultilevel"/>
    <w:tmpl w:val="2C88B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905398"/>
    <w:multiLevelType w:val="hybridMultilevel"/>
    <w:tmpl w:val="57C0B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1974E3"/>
    <w:multiLevelType w:val="hybridMultilevel"/>
    <w:tmpl w:val="E91E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A0321"/>
    <w:multiLevelType w:val="hybridMultilevel"/>
    <w:tmpl w:val="9180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C0892"/>
    <w:multiLevelType w:val="hybridMultilevel"/>
    <w:tmpl w:val="1936A18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C15353"/>
    <w:multiLevelType w:val="hybridMultilevel"/>
    <w:tmpl w:val="C142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561823"/>
    <w:multiLevelType w:val="hybridMultilevel"/>
    <w:tmpl w:val="6EE48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9171721"/>
    <w:multiLevelType w:val="hybridMultilevel"/>
    <w:tmpl w:val="02980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C2056"/>
    <w:multiLevelType w:val="hybridMultilevel"/>
    <w:tmpl w:val="81D66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C62278"/>
    <w:multiLevelType w:val="hybridMultilevel"/>
    <w:tmpl w:val="1A127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303796"/>
    <w:multiLevelType w:val="hybridMultilevel"/>
    <w:tmpl w:val="8B6C2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425BC0"/>
    <w:multiLevelType w:val="hybridMultilevel"/>
    <w:tmpl w:val="5EBE2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983157"/>
    <w:multiLevelType w:val="hybridMultilevel"/>
    <w:tmpl w:val="11624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C61BCD"/>
    <w:multiLevelType w:val="hybridMultilevel"/>
    <w:tmpl w:val="EA22A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704E4E"/>
    <w:multiLevelType w:val="hybridMultilevel"/>
    <w:tmpl w:val="8C60A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8"/>
  </w:num>
  <w:num w:numId="7">
    <w:abstractNumId w:val="14"/>
  </w:num>
  <w:num w:numId="8">
    <w:abstractNumId w:val="13"/>
  </w:num>
  <w:num w:numId="9">
    <w:abstractNumId w:val="15"/>
  </w:num>
  <w:num w:numId="10">
    <w:abstractNumId w:val="4"/>
  </w:num>
  <w:num w:numId="11">
    <w:abstractNumId w:val="18"/>
  </w:num>
  <w:num w:numId="12">
    <w:abstractNumId w:val="11"/>
  </w:num>
  <w:num w:numId="13">
    <w:abstractNumId w:val="20"/>
  </w:num>
  <w:num w:numId="14">
    <w:abstractNumId w:val="17"/>
  </w:num>
  <w:num w:numId="15">
    <w:abstractNumId w:val="7"/>
  </w:num>
  <w:num w:numId="16">
    <w:abstractNumId w:val="3"/>
  </w:num>
  <w:num w:numId="17">
    <w:abstractNumId w:val="10"/>
  </w:num>
  <w:num w:numId="18">
    <w:abstractNumId w:val="9"/>
  </w:num>
  <w:num w:numId="19">
    <w:abstractNumId w:val="19"/>
  </w:num>
  <w:num w:numId="20">
    <w:abstractNumId w:val="16"/>
  </w:num>
  <w:num w:numId="2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CD"/>
    <w:rsid w:val="00000F31"/>
    <w:rsid w:val="00004CCA"/>
    <w:rsid w:val="00010D81"/>
    <w:rsid w:val="00011326"/>
    <w:rsid w:val="0001223E"/>
    <w:rsid w:val="00022442"/>
    <w:rsid w:val="00030D8C"/>
    <w:rsid w:val="00032893"/>
    <w:rsid w:val="00033A7F"/>
    <w:rsid w:val="00036789"/>
    <w:rsid w:val="000449C8"/>
    <w:rsid w:val="0004543F"/>
    <w:rsid w:val="00063EA1"/>
    <w:rsid w:val="00064AC4"/>
    <w:rsid w:val="00073A5B"/>
    <w:rsid w:val="00090E40"/>
    <w:rsid w:val="00097940"/>
    <w:rsid w:val="00097D6E"/>
    <w:rsid w:val="000B06D4"/>
    <w:rsid w:val="000C6B9D"/>
    <w:rsid w:val="000C7D0A"/>
    <w:rsid w:val="000E1CA2"/>
    <w:rsid w:val="000F0AB2"/>
    <w:rsid w:val="0012722D"/>
    <w:rsid w:val="00134BF5"/>
    <w:rsid w:val="001354E0"/>
    <w:rsid w:val="00153669"/>
    <w:rsid w:val="00160FD5"/>
    <w:rsid w:val="00163905"/>
    <w:rsid w:val="00165706"/>
    <w:rsid w:val="00175D09"/>
    <w:rsid w:val="001A71CD"/>
    <w:rsid w:val="001B03B6"/>
    <w:rsid w:val="001C3C58"/>
    <w:rsid w:val="00200944"/>
    <w:rsid w:val="002077E7"/>
    <w:rsid w:val="002106C6"/>
    <w:rsid w:val="00215625"/>
    <w:rsid w:val="00216B24"/>
    <w:rsid w:val="00225E37"/>
    <w:rsid w:val="00226C3C"/>
    <w:rsid w:val="00240F37"/>
    <w:rsid w:val="00241464"/>
    <w:rsid w:val="00242898"/>
    <w:rsid w:val="002531A1"/>
    <w:rsid w:val="0026680A"/>
    <w:rsid w:val="00267DEB"/>
    <w:rsid w:val="0028397F"/>
    <w:rsid w:val="002903DD"/>
    <w:rsid w:val="00293CEB"/>
    <w:rsid w:val="002B5183"/>
    <w:rsid w:val="002C078D"/>
    <w:rsid w:val="002D1776"/>
    <w:rsid w:val="002E3221"/>
    <w:rsid w:val="002E5BB2"/>
    <w:rsid w:val="002F075A"/>
    <w:rsid w:val="00314236"/>
    <w:rsid w:val="003355F1"/>
    <w:rsid w:val="00346765"/>
    <w:rsid w:val="00363CDE"/>
    <w:rsid w:val="003670D2"/>
    <w:rsid w:val="003C0F98"/>
    <w:rsid w:val="003D27AC"/>
    <w:rsid w:val="003D2FCD"/>
    <w:rsid w:val="003D7E0E"/>
    <w:rsid w:val="003F7B92"/>
    <w:rsid w:val="00412E90"/>
    <w:rsid w:val="00425CB4"/>
    <w:rsid w:val="004430AB"/>
    <w:rsid w:val="00444CB9"/>
    <w:rsid w:val="00446DDB"/>
    <w:rsid w:val="0046787C"/>
    <w:rsid w:val="00474C11"/>
    <w:rsid w:val="00476AEE"/>
    <w:rsid w:val="00492904"/>
    <w:rsid w:val="00494075"/>
    <w:rsid w:val="004A5953"/>
    <w:rsid w:val="004B6A8D"/>
    <w:rsid w:val="004D72A3"/>
    <w:rsid w:val="004F1FA2"/>
    <w:rsid w:val="00515316"/>
    <w:rsid w:val="00523E0A"/>
    <w:rsid w:val="00525351"/>
    <w:rsid w:val="00526855"/>
    <w:rsid w:val="0054446D"/>
    <w:rsid w:val="00545B6C"/>
    <w:rsid w:val="00575BF2"/>
    <w:rsid w:val="00591EDE"/>
    <w:rsid w:val="005A34BB"/>
    <w:rsid w:val="005A74DA"/>
    <w:rsid w:val="005B4ABA"/>
    <w:rsid w:val="005C193E"/>
    <w:rsid w:val="005D01C7"/>
    <w:rsid w:val="005E51D0"/>
    <w:rsid w:val="005F4280"/>
    <w:rsid w:val="005F6D8C"/>
    <w:rsid w:val="006101D1"/>
    <w:rsid w:val="0062433C"/>
    <w:rsid w:val="00630FBE"/>
    <w:rsid w:val="00655B4E"/>
    <w:rsid w:val="0066447F"/>
    <w:rsid w:val="006744E8"/>
    <w:rsid w:val="00676EBB"/>
    <w:rsid w:val="00687865"/>
    <w:rsid w:val="006B4FC2"/>
    <w:rsid w:val="006B61D2"/>
    <w:rsid w:val="006D3668"/>
    <w:rsid w:val="006D3C6D"/>
    <w:rsid w:val="006E09F2"/>
    <w:rsid w:val="006E6644"/>
    <w:rsid w:val="00705ABF"/>
    <w:rsid w:val="00735845"/>
    <w:rsid w:val="007428D6"/>
    <w:rsid w:val="00750B09"/>
    <w:rsid w:val="00756040"/>
    <w:rsid w:val="007660DA"/>
    <w:rsid w:val="00766A64"/>
    <w:rsid w:val="0076791A"/>
    <w:rsid w:val="0077153C"/>
    <w:rsid w:val="00774666"/>
    <w:rsid w:val="007819F5"/>
    <w:rsid w:val="007871DC"/>
    <w:rsid w:val="00792742"/>
    <w:rsid w:val="007A7904"/>
    <w:rsid w:val="007B12B3"/>
    <w:rsid w:val="007B5A42"/>
    <w:rsid w:val="007C45DA"/>
    <w:rsid w:val="007C6D50"/>
    <w:rsid w:val="007D0B0C"/>
    <w:rsid w:val="007E2559"/>
    <w:rsid w:val="007F1B7B"/>
    <w:rsid w:val="007F28F0"/>
    <w:rsid w:val="00801F85"/>
    <w:rsid w:val="008114F6"/>
    <w:rsid w:val="00815FB3"/>
    <w:rsid w:val="00816081"/>
    <w:rsid w:val="00821758"/>
    <w:rsid w:val="00827904"/>
    <w:rsid w:val="00832143"/>
    <w:rsid w:val="00840307"/>
    <w:rsid w:val="008406C1"/>
    <w:rsid w:val="008420B1"/>
    <w:rsid w:val="00865AF9"/>
    <w:rsid w:val="008766E5"/>
    <w:rsid w:val="0087696C"/>
    <w:rsid w:val="00885932"/>
    <w:rsid w:val="00886BC9"/>
    <w:rsid w:val="00893A6C"/>
    <w:rsid w:val="00897D0B"/>
    <w:rsid w:val="008A1106"/>
    <w:rsid w:val="008B03E1"/>
    <w:rsid w:val="008B2C35"/>
    <w:rsid w:val="008B4675"/>
    <w:rsid w:val="008C2912"/>
    <w:rsid w:val="008C754F"/>
    <w:rsid w:val="008D40F2"/>
    <w:rsid w:val="008E040F"/>
    <w:rsid w:val="008E1F26"/>
    <w:rsid w:val="008E431B"/>
    <w:rsid w:val="00916276"/>
    <w:rsid w:val="009179CD"/>
    <w:rsid w:val="00920853"/>
    <w:rsid w:val="0092242C"/>
    <w:rsid w:val="0093275B"/>
    <w:rsid w:val="00932F7F"/>
    <w:rsid w:val="00934360"/>
    <w:rsid w:val="0093519D"/>
    <w:rsid w:val="009377AC"/>
    <w:rsid w:val="009458A6"/>
    <w:rsid w:val="00952473"/>
    <w:rsid w:val="009819A4"/>
    <w:rsid w:val="009827D9"/>
    <w:rsid w:val="00990242"/>
    <w:rsid w:val="009A1CE1"/>
    <w:rsid w:val="009B253F"/>
    <w:rsid w:val="009D45E3"/>
    <w:rsid w:val="009F5F2F"/>
    <w:rsid w:val="00A23246"/>
    <w:rsid w:val="00A233E2"/>
    <w:rsid w:val="00A36F46"/>
    <w:rsid w:val="00A4179D"/>
    <w:rsid w:val="00A5668E"/>
    <w:rsid w:val="00A56CEA"/>
    <w:rsid w:val="00A76E75"/>
    <w:rsid w:val="00A82070"/>
    <w:rsid w:val="00A858C3"/>
    <w:rsid w:val="00A87A4F"/>
    <w:rsid w:val="00A91D57"/>
    <w:rsid w:val="00A94A72"/>
    <w:rsid w:val="00A950CD"/>
    <w:rsid w:val="00AA2921"/>
    <w:rsid w:val="00AA70BC"/>
    <w:rsid w:val="00AB07D0"/>
    <w:rsid w:val="00AC0522"/>
    <w:rsid w:val="00AC1319"/>
    <w:rsid w:val="00AC6247"/>
    <w:rsid w:val="00AD05F3"/>
    <w:rsid w:val="00AD52C7"/>
    <w:rsid w:val="00AE3B35"/>
    <w:rsid w:val="00AE4DF7"/>
    <w:rsid w:val="00AF5D53"/>
    <w:rsid w:val="00B20669"/>
    <w:rsid w:val="00B22A64"/>
    <w:rsid w:val="00B41BE2"/>
    <w:rsid w:val="00B43A9E"/>
    <w:rsid w:val="00B43F73"/>
    <w:rsid w:val="00B4736D"/>
    <w:rsid w:val="00B47A2D"/>
    <w:rsid w:val="00B47CFC"/>
    <w:rsid w:val="00B51BAE"/>
    <w:rsid w:val="00B56679"/>
    <w:rsid w:val="00B710D7"/>
    <w:rsid w:val="00B71BB5"/>
    <w:rsid w:val="00B91315"/>
    <w:rsid w:val="00BA4DF6"/>
    <w:rsid w:val="00BA5892"/>
    <w:rsid w:val="00BB0DE9"/>
    <w:rsid w:val="00BB176F"/>
    <w:rsid w:val="00BC4DBC"/>
    <w:rsid w:val="00BF23EA"/>
    <w:rsid w:val="00BF55D1"/>
    <w:rsid w:val="00BF59E0"/>
    <w:rsid w:val="00C00C4E"/>
    <w:rsid w:val="00C101B9"/>
    <w:rsid w:val="00C1646B"/>
    <w:rsid w:val="00C220BF"/>
    <w:rsid w:val="00C26F51"/>
    <w:rsid w:val="00C43ECC"/>
    <w:rsid w:val="00C56329"/>
    <w:rsid w:val="00C722F9"/>
    <w:rsid w:val="00C7306E"/>
    <w:rsid w:val="00C75224"/>
    <w:rsid w:val="00C81775"/>
    <w:rsid w:val="00C9385B"/>
    <w:rsid w:val="00CC19D1"/>
    <w:rsid w:val="00CD2541"/>
    <w:rsid w:val="00CE496F"/>
    <w:rsid w:val="00CF0DBC"/>
    <w:rsid w:val="00CF29F6"/>
    <w:rsid w:val="00CF318A"/>
    <w:rsid w:val="00D011FB"/>
    <w:rsid w:val="00D02FE8"/>
    <w:rsid w:val="00D178CC"/>
    <w:rsid w:val="00D24A71"/>
    <w:rsid w:val="00D2502D"/>
    <w:rsid w:val="00D25898"/>
    <w:rsid w:val="00D37CC7"/>
    <w:rsid w:val="00D50660"/>
    <w:rsid w:val="00D62EF9"/>
    <w:rsid w:val="00D703C1"/>
    <w:rsid w:val="00D729B8"/>
    <w:rsid w:val="00D817F6"/>
    <w:rsid w:val="00D8465D"/>
    <w:rsid w:val="00D86B19"/>
    <w:rsid w:val="00D87F91"/>
    <w:rsid w:val="00DB4150"/>
    <w:rsid w:val="00DC5327"/>
    <w:rsid w:val="00DC53CC"/>
    <w:rsid w:val="00DE0566"/>
    <w:rsid w:val="00E10E09"/>
    <w:rsid w:val="00E1208A"/>
    <w:rsid w:val="00E15A3F"/>
    <w:rsid w:val="00E37854"/>
    <w:rsid w:val="00E40474"/>
    <w:rsid w:val="00E40AEF"/>
    <w:rsid w:val="00E4123E"/>
    <w:rsid w:val="00E43181"/>
    <w:rsid w:val="00E5164C"/>
    <w:rsid w:val="00E62670"/>
    <w:rsid w:val="00E66A89"/>
    <w:rsid w:val="00E703E0"/>
    <w:rsid w:val="00E75C71"/>
    <w:rsid w:val="00E80EAC"/>
    <w:rsid w:val="00E953B6"/>
    <w:rsid w:val="00E97538"/>
    <w:rsid w:val="00EA6ACA"/>
    <w:rsid w:val="00EB4FEF"/>
    <w:rsid w:val="00EC46D7"/>
    <w:rsid w:val="00EC61AB"/>
    <w:rsid w:val="00EE1B40"/>
    <w:rsid w:val="00EE217C"/>
    <w:rsid w:val="00EE3F8D"/>
    <w:rsid w:val="00F12B8B"/>
    <w:rsid w:val="00F275E3"/>
    <w:rsid w:val="00F309FA"/>
    <w:rsid w:val="00F41B7B"/>
    <w:rsid w:val="00F41CFA"/>
    <w:rsid w:val="00F47421"/>
    <w:rsid w:val="00F507D8"/>
    <w:rsid w:val="00F51B26"/>
    <w:rsid w:val="00F6533F"/>
    <w:rsid w:val="00F6674B"/>
    <w:rsid w:val="00F7457D"/>
    <w:rsid w:val="00F750CF"/>
    <w:rsid w:val="00FA05FB"/>
    <w:rsid w:val="00FA1D5A"/>
    <w:rsid w:val="00FA3603"/>
    <w:rsid w:val="00FA7E9F"/>
    <w:rsid w:val="00FD4875"/>
    <w:rsid w:val="00FD6C2E"/>
    <w:rsid w:val="00FE49BB"/>
    <w:rsid w:val="00FE6BFD"/>
    <w:rsid w:val="00FF0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279D984"/>
  <w15:chartTrackingRefBased/>
  <w15:docId w15:val="{3C8F4F98-AF89-462B-BC80-6FBAFB58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header" w:uiPriority="8"/>
    <w:lsdException w:name="footer" w:uiPriority="8"/>
    <w:lsdException w:name="index heading" w:semiHidden="1"/>
    <w:lsdException w:name="caption" w:semiHidden="1" w:qFormat="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uiPriority="8"/>
    <w:lsdException w:name="endnote reference" w:semiHidden="1" w:uiPriority="3"/>
    <w:lsdException w:name="endnote text" w:semiHidden="1" w:uiPriority="3"/>
    <w:lsdException w:name="table of authorities" w:semiHidden="1"/>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8" w:qFormat="1"/>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8"/>
    <w:lsdException w:name="Salutation" w:semiHidden="1"/>
    <w:lsdException w:name="Date" w:semiHidden="1" w:uiPriority="8"/>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lsdException w:name="FollowedHyperlink" w:uiPriority="8"/>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uiPriority="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uiPriority w:val="8"/>
    <w:semiHidden/>
    <w:qFormat/>
    <w:rsid w:val="00F507D8"/>
    <w:pPr>
      <w:spacing w:after="240" w:line="276" w:lineRule="auto"/>
    </w:pPr>
    <w:rPr>
      <w:sz w:val="24"/>
    </w:rPr>
  </w:style>
  <w:style w:type="paragraph" w:styleId="Heading1">
    <w:name w:val="heading 1"/>
    <w:next w:val="BodyText"/>
    <w:link w:val="Heading1Char"/>
    <w:qFormat/>
    <w:rsid w:val="00F507D8"/>
    <w:pPr>
      <w:keepNext/>
      <w:keepLines/>
      <w:spacing w:before="480" w:after="480" w:line="240" w:lineRule="auto"/>
      <w:contextualSpacing/>
      <w:outlineLvl w:val="0"/>
    </w:pPr>
    <w:rPr>
      <w:rFonts w:asciiTheme="majorHAnsi" w:eastAsiaTheme="majorEastAsia" w:hAnsiTheme="majorHAnsi" w:cstheme="majorBidi"/>
      <w:b/>
      <w:color w:val="1D609D" w:themeColor="accent1"/>
      <w:sz w:val="48"/>
      <w:szCs w:val="32"/>
    </w:rPr>
  </w:style>
  <w:style w:type="paragraph" w:styleId="Heading2">
    <w:name w:val="heading 2"/>
    <w:next w:val="BodyText"/>
    <w:link w:val="Heading2Char"/>
    <w:qFormat/>
    <w:rsid w:val="00F507D8"/>
    <w:pPr>
      <w:keepNext/>
      <w:keepLines/>
      <w:spacing w:before="240" w:after="120" w:line="276" w:lineRule="auto"/>
      <w:outlineLvl w:val="1"/>
    </w:pPr>
    <w:rPr>
      <w:rFonts w:asciiTheme="majorHAnsi" w:eastAsiaTheme="majorEastAsia" w:hAnsiTheme="majorHAnsi" w:cstheme="majorBidi"/>
      <w:b/>
      <w:sz w:val="32"/>
      <w:szCs w:val="26"/>
    </w:rPr>
  </w:style>
  <w:style w:type="paragraph" w:styleId="Heading3">
    <w:name w:val="heading 3"/>
    <w:next w:val="BodyText"/>
    <w:link w:val="Heading3Char"/>
    <w:qFormat/>
    <w:rsid w:val="002F075A"/>
    <w:pPr>
      <w:keepNext/>
      <w:keepLines/>
      <w:spacing w:after="0" w:line="276" w:lineRule="auto"/>
      <w:contextualSpacing/>
      <w:outlineLvl w:val="2"/>
    </w:pPr>
    <w:rPr>
      <w:rFonts w:asciiTheme="majorHAnsi" w:eastAsiaTheme="majorEastAsia" w:hAnsiTheme="majorHAnsi" w:cstheme="majorBidi"/>
      <w:b/>
      <w:sz w:val="24"/>
      <w:szCs w:val="24"/>
    </w:rPr>
  </w:style>
  <w:style w:type="paragraph" w:styleId="Heading4">
    <w:name w:val="heading 4"/>
    <w:next w:val="BodyText"/>
    <w:link w:val="Heading4Char"/>
    <w:qFormat/>
    <w:rsid w:val="002F075A"/>
    <w:pPr>
      <w:keepNext/>
      <w:keepLines/>
      <w:spacing w:after="0" w:line="276" w:lineRule="auto"/>
      <w:contextualSpacing/>
      <w:outlineLvl w:val="3"/>
    </w:pPr>
    <w:rPr>
      <w:rFonts w:asciiTheme="majorHAnsi" w:eastAsiaTheme="majorEastAsia" w:hAnsiTheme="majorHAnsi"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BodyText"/>
    <w:link w:val="FootnoteTextChar"/>
    <w:qFormat/>
    <w:rsid w:val="00916276"/>
    <w:pPr>
      <w:spacing w:after="40" w:line="240" w:lineRule="auto"/>
      <w:ind w:left="284" w:hanging="284"/>
    </w:pPr>
    <w:rPr>
      <w:sz w:val="20"/>
      <w:szCs w:val="20"/>
    </w:rPr>
  </w:style>
  <w:style w:type="character" w:customStyle="1" w:styleId="FootnoteTextChar">
    <w:name w:val="Footnote Text Char"/>
    <w:basedOn w:val="DefaultParagraphFont"/>
    <w:link w:val="FootnoteText"/>
    <w:rsid w:val="00916276"/>
    <w:rPr>
      <w:sz w:val="20"/>
      <w:szCs w:val="20"/>
    </w:rPr>
  </w:style>
  <w:style w:type="character" w:styleId="FootnoteReference">
    <w:name w:val="footnote reference"/>
    <w:basedOn w:val="DefaultParagraphFont"/>
    <w:uiPriority w:val="99"/>
    <w:rsid w:val="00B91315"/>
    <w:rPr>
      <w:vertAlign w:val="superscript"/>
    </w:rPr>
  </w:style>
  <w:style w:type="paragraph" w:styleId="Title">
    <w:name w:val="Title"/>
    <w:next w:val="Subtitle"/>
    <w:link w:val="TitleChar"/>
    <w:uiPriority w:val="8"/>
    <w:semiHidden/>
    <w:qFormat/>
    <w:rsid w:val="00F507D8"/>
    <w:pPr>
      <w:spacing w:before="2940" w:after="0" w:line="240" w:lineRule="auto"/>
      <w:contextualSpacing/>
    </w:pPr>
    <w:rPr>
      <w:rFonts w:asciiTheme="majorHAnsi" w:eastAsiaTheme="majorEastAsia" w:hAnsiTheme="majorHAnsi" w:cstheme="majorBidi"/>
      <w:b/>
      <w:color w:val="1D609D" w:themeColor="accent1"/>
      <w:sz w:val="68"/>
      <w:szCs w:val="56"/>
    </w:rPr>
  </w:style>
  <w:style w:type="character" w:customStyle="1" w:styleId="TitleChar">
    <w:name w:val="Title Char"/>
    <w:basedOn w:val="DefaultParagraphFont"/>
    <w:link w:val="Title"/>
    <w:uiPriority w:val="8"/>
    <w:semiHidden/>
    <w:rsid w:val="00F507D8"/>
    <w:rPr>
      <w:rFonts w:asciiTheme="majorHAnsi" w:eastAsiaTheme="majorEastAsia" w:hAnsiTheme="majorHAnsi" w:cstheme="majorBidi"/>
      <w:b/>
      <w:color w:val="1D609D" w:themeColor="accent1"/>
      <w:sz w:val="68"/>
      <w:szCs w:val="56"/>
    </w:rPr>
  </w:style>
  <w:style w:type="paragraph" w:styleId="Subtitle">
    <w:name w:val="Subtitle"/>
    <w:next w:val="BodyText"/>
    <w:link w:val="SubtitleChar"/>
    <w:uiPriority w:val="8"/>
    <w:semiHidden/>
    <w:rsid w:val="00F507D8"/>
    <w:pPr>
      <w:numPr>
        <w:ilvl w:val="1"/>
      </w:numPr>
      <w:spacing w:after="0" w:line="240" w:lineRule="auto"/>
      <w:contextualSpacing/>
    </w:pPr>
    <w:rPr>
      <w:rFonts w:asciiTheme="majorHAnsi" w:eastAsiaTheme="minorEastAsia" w:hAnsiTheme="majorHAnsi"/>
      <w:b/>
      <w:color w:val="1D609D" w:themeColor="accent1"/>
      <w:sz w:val="48"/>
    </w:rPr>
  </w:style>
  <w:style w:type="character" w:customStyle="1" w:styleId="SubtitleChar">
    <w:name w:val="Subtitle Char"/>
    <w:basedOn w:val="DefaultParagraphFont"/>
    <w:link w:val="Subtitle"/>
    <w:uiPriority w:val="8"/>
    <w:semiHidden/>
    <w:rsid w:val="00F507D8"/>
    <w:rPr>
      <w:rFonts w:asciiTheme="majorHAnsi" w:eastAsiaTheme="minorEastAsia" w:hAnsiTheme="majorHAnsi"/>
      <w:b/>
      <w:color w:val="1D609D" w:themeColor="accent1"/>
      <w:sz w:val="48"/>
    </w:rPr>
  </w:style>
  <w:style w:type="character" w:styleId="FollowedHyperlink">
    <w:name w:val="FollowedHyperlink"/>
    <w:uiPriority w:val="8"/>
    <w:unhideWhenUsed/>
    <w:rsid w:val="00D50660"/>
    <w:rPr>
      <w:color w:val="00B1EB" w:themeColor="followedHyperlink"/>
      <w:u w:val="single"/>
    </w:rPr>
  </w:style>
  <w:style w:type="character" w:customStyle="1" w:styleId="Heading1Char">
    <w:name w:val="Heading 1 Char"/>
    <w:basedOn w:val="DefaultParagraphFont"/>
    <w:link w:val="Heading1"/>
    <w:rsid w:val="00F507D8"/>
    <w:rPr>
      <w:rFonts w:asciiTheme="majorHAnsi" w:eastAsiaTheme="majorEastAsia" w:hAnsiTheme="majorHAnsi" w:cstheme="majorBidi"/>
      <w:b/>
      <w:color w:val="1D609D" w:themeColor="accent1"/>
      <w:sz w:val="48"/>
      <w:szCs w:val="32"/>
    </w:rPr>
  </w:style>
  <w:style w:type="paragraph" w:styleId="TOCHeading">
    <w:name w:val="TOC Heading"/>
    <w:basedOn w:val="Heading1"/>
    <w:next w:val="BodyText"/>
    <w:uiPriority w:val="8"/>
    <w:semiHidden/>
    <w:rsid w:val="00AD05F3"/>
    <w:pPr>
      <w:outlineLvl w:val="9"/>
    </w:pPr>
  </w:style>
  <w:style w:type="character" w:customStyle="1" w:styleId="Heading2Char">
    <w:name w:val="Heading 2 Char"/>
    <w:basedOn w:val="DefaultParagraphFont"/>
    <w:link w:val="Heading2"/>
    <w:rsid w:val="00F507D8"/>
    <w:rPr>
      <w:rFonts w:asciiTheme="majorHAnsi" w:eastAsiaTheme="majorEastAsia" w:hAnsiTheme="majorHAnsi" w:cstheme="majorBidi"/>
      <w:b/>
      <w:sz w:val="32"/>
      <w:szCs w:val="26"/>
    </w:rPr>
  </w:style>
  <w:style w:type="character" w:customStyle="1" w:styleId="Heading3Char">
    <w:name w:val="Heading 3 Char"/>
    <w:basedOn w:val="DefaultParagraphFont"/>
    <w:link w:val="Heading3"/>
    <w:rsid w:val="002F075A"/>
    <w:rPr>
      <w:rFonts w:asciiTheme="majorHAnsi" w:eastAsiaTheme="majorEastAsia" w:hAnsiTheme="majorHAnsi" w:cstheme="majorBidi"/>
      <w:b/>
      <w:sz w:val="24"/>
      <w:szCs w:val="24"/>
    </w:rPr>
  </w:style>
  <w:style w:type="character" w:customStyle="1" w:styleId="Heading4Char">
    <w:name w:val="Heading 4 Char"/>
    <w:basedOn w:val="DefaultParagraphFont"/>
    <w:link w:val="Heading4"/>
    <w:rsid w:val="002F075A"/>
    <w:rPr>
      <w:rFonts w:asciiTheme="majorHAnsi" w:eastAsiaTheme="majorEastAsia" w:hAnsiTheme="majorHAnsi" w:cstheme="majorBidi"/>
      <w:i/>
      <w:iCs/>
      <w:sz w:val="24"/>
    </w:rPr>
  </w:style>
  <w:style w:type="paragraph" w:styleId="BodyText">
    <w:name w:val="Body Text"/>
    <w:link w:val="BodyTextChar"/>
    <w:uiPriority w:val="1"/>
    <w:qFormat/>
    <w:rsid w:val="002F075A"/>
    <w:pPr>
      <w:spacing w:after="240" w:line="276" w:lineRule="auto"/>
    </w:pPr>
    <w:rPr>
      <w:sz w:val="24"/>
    </w:rPr>
  </w:style>
  <w:style w:type="character" w:customStyle="1" w:styleId="BodyTextChar">
    <w:name w:val="Body Text Char"/>
    <w:basedOn w:val="DefaultParagraphFont"/>
    <w:link w:val="BodyText"/>
    <w:uiPriority w:val="1"/>
    <w:rsid w:val="002F075A"/>
    <w:rPr>
      <w:sz w:val="24"/>
    </w:rPr>
  </w:style>
  <w:style w:type="paragraph" w:styleId="BodyTextIndent">
    <w:name w:val="Body Text Indent"/>
    <w:basedOn w:val="BodyText"/>
    <w:link w:val="BodyTextIndentChar"/>
    <w:uiPriority w:val="1"/>
    <w:qFormat/>
    <w:rsid w:val="002F075A"/>
    <w:pPr>
      <w:ind w:left="357"/>
    </w:pPr>
  </w:style>
  <w:style w:type="character" w:customStyle="1" w:styleId="BodyTextIndentChar">
    <w:name w:val="Body Text Indent Char"/>
    <w:basedOn w:val="DefaultParagraphFont"/>
    <w:link w:val="BodyTextIndent"/>
    <w:uiPriority w:val="1"/>
    <w:rsid w:val="002F075A"/>
    <w:rPr>
      <w:sz w:val="24"/>
    </w:rPr>
  </w:style>
  <w:style w:type="paragraph" w:styleId="ListBullet">
    <w:name w:val="List Bullet"/>
    <w:basedOn w:val="BodyText"/>
    <w:uiPriority w:val="2"/>
    <w:qFormat/>
    <w:rsid w:val="00446DDB"/>
    <w:pPr>
      <w:numPr>
        <w:numId w:val="1"/>
      </w:numPr>
      <w:ind w:left="720"/>
      <w:contextualSpacing/>
    </w:pPr>
  </w:style>
  <w:style w:type="paragraph" w:styleId="ListBullet2">
    <w:name w:val="List Bullet 2"/>
    <w:uiPriority w:val="2"/>
    <w:qFormat/>
    <w:rsid w:val="00446DDB"/>
    <w:pPr>
      <w:numPr>
        <w:numId w:val="2"/>
      </w:numPr>
      <w:spacing w:after="240" w:line="276" w:lineRule="auto"/>
      <w:contextualSpacing/>
    </w:pPr>
    <w:rPr>
      <w:sz w:val="24"/>
    </w:rPr>
  </w:style>
  <w:style w:type="paragraph" w:styleId="ListNumber">
    <w:name w:val="List Number"/>
    <w:basedOn w:val="BodyText"/>
    <w:uiPriority w:val="1"/>
    <w:qFormat/>
    <w:rsid w:val="002F075A"/>
    <w:pPr>
      <w:numPr>
        <w:numId w:val="3"/>
      </w:numPr>
    </w:pPr>
  </w:style>
  <w:style w:type="paragraph" w:styleId="Header">
    <w:name w:val="header"/>
    <w:basedOn w:val="BodyText"/>
    <w:link w:val="HeaderChar"/>
    <w:uiPriority w:val="8"/>
    <w:semiHidden/>
    <w:rsid w:val="009A1CE1"/>
    <w:pPr>
      <w:spacing w:after="0"/>
      <w:jc w:val="center"/>
    </w:pPr>
    <w:rPr>
      <w:sz w:val="18"/>
    </w:rPr>
  </w:style>
  <w:style w:type="character" w:customStyle="1" w:styleId="HeaderChar">
    <w:name w:val="Header Char"/>
    <w:basedOn w:val="DefaultParagraphFont"/>
    <w:link w:val="Header"/>
    <w:uiPriority w:val="8"/>
    <w:semiHidden/>
    <w:rsid w:val="00BC4DBC"/>
    <w:rPr>
      <w:sz w:val="18"/>
    </w:rPr>
  </w:style>
  <w:style w:type="paragraph" w:styleId="Footer">
    <w:name w:val="footer"/>
    <w:basedOn w:val="BodyText"/>
    <w:link w:val="FooterChar"/>
    <w:uiPriority w:val="8"/>
    <w:semiHidden/>
    <w:rsid w:val="00990242"/>
    <w:pPr>
      <w:spacing w:after="0" w:line="240" w:lineRule="auto"/>
      <w:jc w:val="center"/>
    </w:pPr>
    <w:rPr>
      <w:b/>
    </w:rPr>
  </w:style>
  <w:style w:type="character" w:customStyle="1" w:styleId="FooterChar">
    <w:name w:val="Footer Char"/>
    <w:basedOn w:val="DefaultParagraphFont"/>
    <w:link w:val="Footer"/>
    <w:uiPriority w:val="8"/>
    <w:semiHidden/>
    <w:rsid w:val="00BC4DBC"/>
    <w:rPr>
      <w:b/>
      <w:sz w:val="24"/>
    </w:rPr>
  </w:style>
  <w:style w:type="paragraph" w:styleId="TOC1">
    <w:name w:val="toc 1"/>
    <w:basedOn w:val="BodyText"/>
    <w:uiPriority w:val="39"/>
    <w:semiHidden/>
    <w:rsid w:val="003D27AC"/>
    <w:pPr>
      <w:tabs>
        <w:tab w:val="right" w:pos="9639"/>
      </w:tabs>
      <w:spacing w:before="240" w:after="120"/>
    </w:pPr>
    <w:rPr>
      <w:b/>
    </w:rPr>
  </w:style>
  <w:style w:type="paragraph" w:styleId="TOC2">
    <w:name w:val="toc 2"/>
    <w:basedOn w:val="TOC1"/>
    <w:next w:val="BodyText"/>
    <w:uiPriority w:val="39"/>
    <w:semiHidden/>
    <w:rsid w:val="003D27AC"/>
    <w:pPr>
      <w:spacing w:before="0"/>
    </w:pPr>
    <w:rPr>
      <w:b w:val="0"/>
    </w:rPr>
  </w:style>
  <w:style w:type="character" w:styleId="Hyperlink">
    <w:name w:val="Hyperlink"/>
    <w:unhideWhenUsed/>
    <w:rsid w:val="00990242"/>
    <w:rPr>
      <w:color w:val="00B1EB" w:themeColor="hyperlink"/>
      <w:u w:val="single"/>
    </w:rPr>
  </w:style>
  <w:style w:type="paragraph" w:customStyle="1" w:styleId="EmphasisHeading">
    <w:name w:val="Emphasis Heading"/>
    <w:basedOn w:val="BodyText"/>
    <w:next w:val="EmphasisText"/>
    <w:uiPriority w:val="3"/>
    <w:qFormat/>
    <w:rsid w:val="00E4123E"/>
    <w:pPr>
      <w:keepNext/>
      <w:keepLines/>
      <w:pBdr>
        <w:top w:val="single" w:sz="48" w:space="6" w:color="99E0F7"/>
        <w:left w:val="single" w:sz="48" w:space="4" w:color="99E0F7"/>
        <w:bottom w:val="single" w:sz="48" w:space="6" w:color="99E0F7"/>
        <w:right w:val="single" w:sz="48" w:space="4" w:color="99E0F7"/>
      </w:pBdr>
      <w:shd w:val="clear" w:color="auto" w:fill="99E0F7"/>
      <w:spacing w:before="240"/>
      <w:ind w:left="199"/>
    </w:pPr>
    <w:rPr>
      <w:b/>
      <w:color w:val="003057"/>
    </w:rPr>
  </w:style>
  <w:style w:type="paragraph" w:customStyle="1" w:styleId="EmphasisText">
    <w:name w:val="Emphasis Text"/>
    <w:basedOn w:val="BodyText"/>
    <w:uiPriority w:val="3"/>
    <w:qFormat/>
    <w:rsid w:val="00E4123E"/>
    <w:pPr>
      <w:keepLines/>
      <w:pBdr>
        <w:top w:val="single" w:sz="48" w:space="6" w:color="99E0F7"/>
        <w:left w:val="single" w:sz="48" w:space="4" w:color="99E0F7"/>
        <w:bottom w:val="single" w:sz="48" w:space="6" w:color="99E0F7"/>
        <w:right w:val="single" w:sz="48" w:space="4" w:color="99E0F7"/>
      </w:pBdr>
      <w:shd w:val="clear" w:color="auto" w:fill="99E0F7"/>
      <w:ind w:left="199"/>
    </w:pPr>
    <w:rPr>
      <w:color w:val="003057"/>
    </w:rPr>
  </w:style>
  <w:style w:type="table" w:styleId="TableGrid">
    <w:name w:val="Table Grid"/>
    <w:basedOn w:val="TableNormal"/>
    <w:uiPriority w:val="39"/>
    <w:rsid w:val="00E4123E"/>
    <w:pPr>
      <w:spacing w:after="0" w:line="240" w:lineRule="auto"/>
    </w:pPr>
    <w:tblPr>
      <w:tblBorders>
        <w:top w:val="single" w:sz="4" w:space="0" w:color="1D609D" w:themeColor="accent1"/>
        <w:left w:val="single" w:sz="4" w:space="0" w:color="1D609D" w:themeColor="accent1"/>
        <w:bottom w:val="single" w:sz="4" w:space="0" w:color="1D609D" w:themeColor="accent1"/>
        <w:right w:val="single" w:sz="4" w:space="0" w:color="1D609D" w:themeColor="accent1"/>
        <w:insideH w:val="single" w:sz="4" w:space="0" w:color="1D609D" w:themeColor="accent1"/>
        <w:insideV w:val="single" w:sz="4" w:space="0" w:color="1D609D" w:themeColor="accent1"/>
      </w:tblBorders>
      <w:tblCellMar>
        <w:top w:w="57" w:type="dxa"/>
        <w:left w:w="57" w:type="dxa"/>
        <w:bottom w:w="57" w:type="dxa"/>
        <w:right w:w="57" w:type="dxa"/>
      </w:tblCellMar>
    </w:tblPr>
    <w:tblStylePr w:type="firstRow">
      <w:pPr>
        <w:keepNext/>
        <w:keepLines/>
        <w:widowControl/>
        <w:wordWrap/>
      </w:pPr>
      <w:rPr>
        <w:b/>
        <w:color w:val="FFFFFF" w:themeColor="background1"/>
      </w:rPr>
      <w:tblPr/>
      <w:tcPr>
        <w:tcBorders>
          <w:top w:val="single" w:sz="4" w:space="0" w:color="1D609D" w:themeColor="accent1"/>
          <w:left w:val="single" w:sz="4" w:space="0" w:color="1D609D" w:themeColor="accent1"/>
          <w:bottom w:val="single" w:sz="4" w:space="0" w:color="1D609D" w:themeColor="accent1"/>
          <w:right w:val="single" w:sz="4" w:space="0" w:color="1D609D" w:themeColor="accent1"/>
          <w:insideH w:val="single" w:sz="4" w:space="0" w:color="1D609D" w:themeColor="accent1"/>
          <w:insideV w:val="single" w:sz="4" w:space="0" w:color="1D609D" w:themeColor="accent1"/>
          <w:tl2br w:val="nil"/>
          <w:tr2bl w:val="nil"/>
        </w:tcBorders>
        <w:shd w:val="clear" w:color="auto" w:fill="1D609D" w:themeFill="accent1"/>
      </w:tcPr>
    </w:tblStylePr>
    <w:tblStylePr w:type="firstCol">
      <w:rPr>
        <w:b/>
        <w:i w:val="0"/>
      </w:rPr>
    </w:tblStylePr>
  </w:style>
  <w:style w:type="paragraph" w:customStyle="1" w:styleId="Covertext">
    <w:name w:val="Cover text"/>
    <w:basedOn w:val="BodyText"/>
    <w:uiPriority w:val="8"/>
    <w:semiHidden/>
    <w:qFormat/>
    <w:rsid w:val="00AE4DF7"/>
    <w:pPr>
      <w:spacing w:after="0"/>
    </w:pPr>
    <w:rPr>
      <w:color w:val="FFFFFF" w:themeColor="background1"/>
    </w:rPr>
  </w:style>
  <w:style w:type="character" w:styleId="UnresolvedMention">
    <w:name w:val="Unresolved Mention"/>
    <w:basedOn w:val="DefaultParagraphFont"/>
    <w:uiPriority w:val="99"/>
    <w:semiHidden/>
    <w:rsid w:val="00AD52C7"/>
    <w:rPr>
      <w:color w:val="808080"/>
      <w:shd w:val="clear" w:color="auto" w:fill="E6E6E6"/>
    </w:rPr>
  </w:style>
  <w:style w:type="character" w:styleId="CommentReference">
    <w:name w:val="annotation reference"/>
    <w:basedOn w:val="DefaultParagraphFont"/>
    <w:uiPriority w:val="99"/>
    <w:unhideWhenUsed/>
    <w:rsid w:val="00E66A89"/>
    <w:rPr>
      <w:sz w:val="16"/>
      <w:szCs w:val="16"/>
    </w:rPr>
  </w:style>
  <w:style w:type="paragraph" w:styleId="CommentText">
    <w:name w:val="annotation text"/>
    <w:basedOn w:val="Normal"/>
    <w:link w:val="CommentTextChar"/>
    <w:uiPriority w:val="99"/>
    <w:unhideWhenUsed/>
    <w:rsid w:val="00E66A89"/>
    <w:pPr>
      <w:spacing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E66A89"/>
    <w:rPr>
      <w:rFonts w:ascii="Arial" w:eastAsia="Times New Roman" w:hAnsi="Arial" w:cs="Times New Roman"/>
      <w:sz w:val="20"/>
      <w:szCs w:val="20"/>
    </w:rPr>
  </w:style>
  <w:style w:type="paragraph" w:styleId="ListParagraph">
    <w:name w:val="List Paragraph"/>
    <w:basedOn w:val="Normal"/>
    <w:uiPriority w:val="34"/>
    <w:qFormat/>
    <w:rsid w:val="00E66A89"/>
    <w:pPr>
      <w:spacing w:line="240" w:lineRule="auto"/>
      <w:ind w:left="720"/>
      <w:contextualSpacing/>
    </w:pPr>
    <w:rPr>
      <w:rFonts w:ascii="Arial" w:eastAsia="Times New Roman" w:hAnsi="Arial" w:cs="Times New Roman"/>
      <w:sz w:val="22"/>
      <w:szCs w:val="20"/>
    </w:rPr>
  </w:style>
  <w:style w:type="paragraph" w:styleId="BalloonText">
    <w:name w:val="Balloon Text"/>
    <w:basedOn w:val="Normal"/>
    <w:link w:val="BalloonTextChar"/>
    <w:uiPriority w:val="99"/>
    <w:semiHidden/>
    <w:rsid w:val="00E66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A89"/>
    <w:rPr>
      <w:rFonts w:ascii="Segoe UI" w:hAnsi="Segoe UI" w:cs="Segoe UI"/>
      <w:sz w:val="18"/>
      <w:szCs w:val="18"/>
    </w:rPr>
  </w:style>
  <w:style w:type="character" w:customStyle="1" w:styleId="TextChar">
    <w:name w:val="Text Char"/>
    <w:link w:val="Text"/>
    <w:rsid w:val="00E66A89"/>
    <w:rPr>
      <w:rFonts w:ascii="Arial" w:hAnsi="Arial"/>
      <w:lang w:eastAsia="en-GB"/>
    </w:rPr>
  </w:style>
  <w:style w:type="paragraph" w:customStyle="1" w:styleId="Text">
    <w:name w:val="Text"/>
    <w:link w:val="TextChar"/>
    <w:qFormat/>
    <w:rsid w:val="00E66A89"/>
    <w:pPr>
      <w:spacing w:after="240" w:line="240" w:lineRule="auto"/>
    </w:pPr>
    <w:rPr>
      <w:rFonts w:ascii="Arial" w:hAnsi="Arial"/>
      <w:lang w:eastAsia="en-GB"/>
    </w:rPr>
  </w:style>
  <w:style w:type="paragraph" w:styleId="NormalWeb">
    <w:name w:val="Normal (Web)"/>
    <w:basedOn w:val="Normal"/>
    <w:rsid w:val="00E66A89"/>
    <w:pPr>
      <w:spacing w:before="100" w:beforeAutospacing="1" w:after="100" w:afterAutospacing="1" w:line="240" w:lineRule="auto"/>
    </w:pPr>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rsid w:val="00F12B8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2B8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173877">
      <w:bodyDiv w:val="1"/>
      <w:marLeft w:val="0"/>
      <w:marRight w:val="0"/>
      <w:marTop w:val="0"/>
      <w:marBottom w:val="0"/>
      <w:divBdr>
        <w:top w:val="none" w:sz="0" w:space="0" w:color="auto"/>
        <w:left w:val="none" w:sz="0" w:space="0" w:color="auto"/>
        <w:bottom w:val="none" w:sz="0" w:space="0" w:color="auto"/>
        <w:right w:val="none" w:sz="0" w:space="0" w:color="auto"/>
      </w:divBdr>
    </w:div>
    <w:div w:id="213366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record-retention-and-disposition-schedu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fectedbloodinquiry.org.uk/evide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icsa.org.uk/news/chair-of-the-inquiry-issues-guidance-on-destruction-of-documen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hurchofengland.org/about/dioceses" TargetMode="External"/><Relationship Id="rId3" Type="http://schemas.openxmlformats.org/officeDocument/2006/relationships/hyperlink" Target="http://www.legislation.gov.uk/uksi/2012/3028/contents/made" TargetMode="External"/><Relationship Id="rId7" Type="http://schemas.openxmlformats.org/officeDocument/2006/relationships/hyperlink" Target="https://www.gov.uk/government/publications/record-retention-and-disposition-schedules" TargetMode="External"/><Relationship Id="rId2" Type="http://schemas.openxmlformats.org/officeDocument/2006/relationships/hyperlink" Target="http://discovery.nationalarchives.gov.uk/browse" TargetMode="External"/><Relationship Id="rId1" Type="http://schemas.openxmlformats.org/officeDocument/2006/relationships/hyperlink" Target="http://discovery.nationalarchives.gov.uk/" TargetMode="External"/><Relationship Id="rId6" Type="http://schemas.openxmlformats.org/officeDocument/2006/relationships/hyperlink" Target="https://discovery.nationalarchives.gov.uk/browse/r/h/C150" TargetMode="External"/><Relationship Id="rId5" Type="http://schemas.openxmlformats.org/officeDocument/2006/relationships/hyperlink" Target="https://discovery.nationalarchives.gov.uk/browse/r/h/C198" TargetMode="External"/><Relationship Id="rId10" Type="http://schemas.openxmlformats.org/officeDocument/2006/relationships/hyperlink" Target="https://www.legislation.gov.uk/uksi/2004/400/contents/made" TargetMode="External"/><Relationship Id="rId4" Type="http://schemas.openxmlformats.org/officeDocument/2006/relationships/hyperlink" Target="https://www.nationalarchives.gov.uk/documents/information-management/best-practice-guide-appraising-and-selecting.pdf" TargetMode="External"/><Relationship Id="rId9" Type="http://schemas.openxmlformats.org/officeDocument/2006/relationships/hyperlink" Target="https://www.judiciary.uk/related-offices-and-bodies/office-chief-coroner/pfd-repor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J">
      <a:dk1>
        <a:sysClr val="windowText" lastClr="000000"/>
      </a:dk1>
      <a:lt1>
        <a:sysClr val="window" lastClr="FFFFFF"/>
      </a:lt1>
      <a:dk2>
        <a:srgbClr val="000000"/>
      </a:dk2>
      <a:lt2>
        <a:srgbClr val="FFFFFF"/>
      </a:lt2>
      <a:accent1>
        <a:srgbClr val="1D609D"/>
      </a:accent1>
      <a:accent2>
        <a:srgbClr val="30AA51"/>
      </a:accent2>
      <a:accent3>
        <a:srgbClr val="E9426E"/>
      </a:accent3>
      <a:accent4>
        <a:srgbClr val="565B96"/>
      </a:accent4>
      <a:accent5>
        <a:srgbClr val="00A5A1"/>
      </a:accent5>
      <a:accent6>
        <a:srgbClr val="EE7127"/>
      </a:accent6>
      <a:hlink>
        <a:srgbClr val="00B1EB"/>
      </a:hlink>
      <a:folHlink>
        <a:srgbClr val="00B1EB"/>
      </a:folHlink>
    </a:clrScheme>
    <a:fontScheme name="MoJ">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E3F6B41A1DAB4B87E6A50B1B33ACF9" ma:contentTypeVersion="12" ma:contentTypeDescription="Create a new document." ma:contentTypeScope="" ma:versionID="917b73b32c1ef4c05e596a3250c1417d">
  <xsd:schema xmlns:xsd="http://www.w3.org/2001/XMLSchema" xmlns:xs="http://www.w3.org/2001/XMLSchema" xmlns:p="http://schemas.microsoft.com/office/2006/metadata/properties" xmlns:ns1="http://schemas.microsoft.com/sharepoint/v3" xmlns:ns3="2332c961-6f67-4d2a-9fad-b382164b977c" xmlns:ns4="d5354e63-dc31-42f4-b5be-47429dadf320" targetNamespace="http://schemas.microsoft.com/office/2006/metadata/properties" ma:root="true" ma:fieldsID="320bffe2f21ec08e5882bee321a2d46c" ns1:_="" ns3:_="" ns4:_="">
    <xsd:import namespace="http://schemas.microsoft.com/sharepoint/v3"/>
    <xsd:import namespace="2332c961-6f67-4d2a-9fad-b382164b977c"/>
    <xsd:import namespace="d5354e63-dc31-42f4-b5be-47429dadf3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2c961-6f67-4d2a-9fad-b382164b97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54e63-dc31-42f4-b5be-47429dadf3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F1448-CFE7-4B48-AFF8-CCD1266CA1F6}">
  <ds:schemaRefs>
    <ds:schemaRef ds:uri="http://schemas.microsoft.com/office/2006/documentManagement/types"/>
    <ds:schemaRef ds:uri="http://schemas.microsoft.com/sharepoint/v3"/>
    <ds:schemaRef ds:uri="http://purl.org/dc/elements/1.1/"/>
    <ds:schemaRef ds:uri="2332c961-6f67-4d2a-9fad-b382164b977c"/>
    <ds:schemaRef ds:uri="http://schemas.microsoft.com/office/infopath/2007/PartnerControls"/>
    <ds:schemaRef ds:uri="http://purl.org/dc/terms/"/>
    <ds:schemaRef ds:uri="http://schemas.microsoft.com/office/2006/metadata/properties"/>
    <ds:schemaRef ds:uri="http://schemas.openxmlformats.org/package/2006/metadata/core-properties"/>
    <ds:schemaRef ds:uri="d5354e63-dc31-42f4-b5be-47429dadf320"/>
    <ds:schemaRef ds:uri="http://www.w3.org/XML/1998/namespace"/>
    <ds:schemaRef ds:uri="http://purl.org/dc/dcmitype/"/>
  </ds:schemaRefs>
</ds:datastoreItem>
</file>

<file path=customXml/itemProps2.xml><?xml version="1.0" encoding="utf-8"?>
<ds:datastoreItem xmlns:ds="http://schemas.openxmlformats.org/officeDocument/2006/customXml" ds:itemID="{3C564559-17EE-489F-BDA0-28518495B229}">
  <ds:schemaRefs>
    <ds:schemaRef ds:uri="http://schemas.microsoft.com/sharepoint/v3/contenttype/forms"/>
  </ds:schemaRefs>
</ds:datastoreItem>
</file>

<file path=customXml/itemProps3.xml><?xml version="1.0" encoding="utf-8"?>
<ds:datastoreItem xmlns:ds="http://schemas.openxmlformats.org/officeDocument/2006/customXml" ds:itemID="{F633A325-000D-4187-B0BC-5FAEEABFE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32c961-6f67-4d2a-9fad-b382164b977c"/>
    <ds:schemaRef ds:uri="d5354e63-dc31-42f4-b5be-47429dadf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779CCC-4034-4388-B3FC-CC76180C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2673</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[Title]</vt:lpstr>
    </vt:vector>
  </TitlesOfParts>
  <Manager>Ministry of Justice</Manager>
  <Company>Ministry of Justice</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dc:creator>Ministry of Justice</dc:creator>
  <cp:keywords>[Key words for search engines, separated by commas]</cp:keywords>
  <dc:description/>
  <cp:lastModifiedBy>Robbins, Rachel</cp:lastModifiedBy>
  <cp:revision>4</cp:revision>
  <dcterms:created xsi:type="dcterms:W3CDTF">2019-12-17T16:15:00Z</dcterms:created>
  <dcterms:modified xsi:type="dcterms:W3CDTF">2019-12-18T13:51:00Z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0x010100A4E3F6B41A1DAB4B87E6A50B1B33ACF9</vt:lpwstr>
  </property>
</Properties>
</file>