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0040" w14:textId="77777777" w:rsidR="00F017A4" w:rsidRDefault="00F017A4">
      <w:pPr>
        <w:pStyle w:val="BodyText"/>
        <w:spacing w:before="1"/>
        <w:rPr>
          <w:rFonts w:ascii="Times New Roman"/>
          <w:sz w:val="20"/>
        </w:rPr>
      </w:pPr>
    </w:p>
    <w:p w14:paraId="7DBD574F" w14:textId="77777777" w:rsidR="00F017A4" w:rsidRDefault="00875F68">
      <w:pPr>
        <w:pStyle w:val="BodyText"/>
        <w:spacing w:line="28" w:lineRule="exact"/>
        <w:ind w:left="109"/>
        <w:rPr>
          <w:rFonts w:ascii="Times New Roman"/>
          <w:sz w:val="2"/>
        </w:rPr>
      </w:pPr>
      <w:r>
        <w:rPr>
          <w:rFonts w:ascii="Times New Roman"/>
          <w:sz w:val="2"/>
        </w:rPr>
      </w:r>
      <w:r>
        <w:rPr>
          <w:rFonts w:ascii="Times New Roman"/>
          <w:sz w:val="2"/>
        </w:rPr>
        <w:pict w14:anchorId="5FD911BC">
          <v:group id="docshapegroup2" o:spid="_x0000_s2051" style="width:418.65pt;height:1.45pt;mso-position-horizontal-relative:char;mso-position-vertical-relative:line" coordsize="8373,29">
            <v:rect id="docshape3" o:spid="_x0000_s2052" style="position:absolute;width:8373;height:29" fillcolor="black" stroked="f"/>
            <w10:anchorlock/>
          </v:group>
        </w:pict>
      </w:r>
    </w:p>
    <w:p w14:paraId="63CB7D83" w14:textId="77777777" w:rsidR="00F017A4" w:rsidRDefault="00F017A4">
      <w:pPr>
        <w:pStyle w:val="BodyText"/>
        <w:rPr>
          <w:rFonts w:ascii="Times New Roman"/>
          <w:sz w:val="20"/>
        </w:rPr>
      </w:pPr>
    </w:p>
    <w:p w14:paraId="109B08B3" w14:textId="77777777" w:rsidR="00F017A4" w:rsidRDefault="00F017A4">
      <w:pPr>
        <w:pStyle w:val="BodyText"/>
        <w:spacing w:before="6"/>
        <w:rPr>
          <w:rFonts w:ascii="Times New Roman"/>
          <w:sz w:val="22"/>
        </w:rPr>
      </w:pPr>
    </w:p>
    <w:p w14:paraId="26A9630A" w14:textId="77777777" w:rsidR="00F017A4" w:rsidRDefault="00875F68">
      <w:pPr>
        <w:pStyle w:val="Heading2"/>
        <w:spacing w:before="101"/>
        <w:ind w:right="679"/>
      </w:pPr>
      <w:r>
        <w:t>HMCTS</w:t>
      </w:r>
      <w:r>
        <w:rPr>
          <w:spacing w:val="-3"/>
        </w:rPr>
        <w:t xml:space="preserve"> </w:t>
      </w:r>
      <w:r>
        <w:t>(Mental</w:t>
      </w:r>
      <w:r>
        <w:rPr>
          <w:spacing w:val="-2"/>
        </w:rPr>
        <w:t xml:space="preserve"> Health)</w:t>
      </w:r>
    </w:p>
    <w:p w14:paraId="4B495052" w14:textId="77777777" w:rsidR="00F017A4" w:rsidRDefault="00875F68">
      <w:pPr>
        <w:pStyle w:val="Heading2"/>
        <w:spacing w:before="241"/>
        <w:ind w:right="683"/>
      </w:pPr>
      <w:r>
        <w:t>GUIDANCE</w:t>
      </w:r>
      <w:r>
        <w:rPr>
          <w:spacing w:val="-6"/>
        </w:rPr>
        <w:t xml:space="preserve"> </w:t>
      </w:r>
      <w:r>
        <w:t>FOR</w:t>
      </w:r>
      <w:r>
        <w:rPr>
          <w:spacing w:val="-6"/>
        </w:rPr>
        <w:t xml:space="preserve"> </w:t>
      </w:r>
      <w:r>
        <w:t>THE</w:t>
      </w:r>
      <w:r>
        <w:rPr>
          <w:spacing w:val="-6"/>
        </w:rPr>
        <w:t xml:space="preserve"> </w:t>
      </w:r>
      <w:r>
        <w:t>CONDUCT</w:t>
      </w:r>
      <w:r>
        <w:rPr>
          <w:spacing w:val="-6"/>
        </w:rPr>
        <w:t xml:space="preserve"> </w:t>
      </w:r>
      <w:r>
        <w:t>OF</w:t>
      </w:r>
      <w:r>
        <w:rPr>
          <w:spacing w:val="-4"/>
        </w:rPr>
        <w:t xml:space="preserve"> </w:t>
      </w:r>
      <w:r>
        <w:t>CASES</w:t>
      </w:r>
      <w:r>
        <w:rPr>
          <w:spacing w:val="-6"/>
        </w:rPr>
        <w:t xml:space="preserve"> </w:t>
      </w:r>
      <w:r>
        <w:t>BEFORE</w:t>
      </w:r>
      <w:r>
        <w:rPr>
          <w:spacing w:val="-6"/>
        </w:rPr>
        <w:t xml:space="preserve"> </w:t>
      </w:r>
      <w:r>
        <w:t>THE</w:t>
      </w:r>
      <w:r>
        <w:t xml:space="preserve"> RESTRICTED PATIENT PANEL</w:t>
      </w:r>
    </w:p>
    <w:p w14:paraId="569B43E3" w14:textId="77777777" w:rsidR="00F017A4" w:rsidRDefault="00875F68">
      <w:pPr>
        <w:pStyle w:val="BodyText"/>
        <w:spacing w:before="60"/>
        <w:ind w:left="3265" w:right="227" w:hanging="2958"/>
      </w:pPr>
      <w:r>
        <w:t>drafted</w:t>
      </w:r>
      <w:r>
        <w:rPr>
          <w:spacing w:val="-6"/>
        </w:rPr>
        <w:t xml:space="preserve"> </w:t>
      </w:r>
      <w:r>
        <w:t>in</w:t>
      </w:r>
      <w:r>
        <w:rPr>
          <w:spacing w:val="-4"/>
        </w:rPr>
        <w:t xml:space="preserve"> </w:t>
      </w:r>
      <w:r>
        <w:t>collaboration</w:t>
      </w:r>
      <w:r>
        <w:rPr>
          <w:spacing w:val="-6"/>
        </w:rPr>
        <w:t xml:space="preserve"> </w:t>
      </w:r>
      <w:r>
        <w:t>with</w:t>
      </w:r>
      <w:r>
        <w:rPr>
          <w:spacing w:val="-6"/>
        </w:rPr>
        <w:t xml:space="preserve"> </w:t>
      </w:r>
      <w:r>
        <w:t>the</w:t>
      </w:r>
      <w:r>
        <w:rPr>
          <w:spacing w:val="-5"/>
        </w:rPr>
        <w:t xml:space="preserve"> </w:t>
      </w:r>
      <w:r>
        <w:t>National</w:t>
      </w:r>
      <w:r>
        <w:rPr>
          <w:spacing w:val="-6"/>
        </w:rPr>
        <w:t xml:space="preserve"> </w:t>
      </w:r>
      <w:r>
        <w:t>Probation</w:t>
      </w:r>
      <w:r>
        <w:rPr>
          <w:spacing w:val="-6"/>
        </w:rPr>
        <w:t xml:space="preserve"> </w:t>
      </w:r>
      <w:r>
        <w:t>Service</w:t>
      </w:r>
      <w:r>
        <w:rPr>
          <w:spacing w:val="-3"/>
        </w:rPr>
        <w:t xml:space="preserve"> </w:t>
      </w:r>
      <w:r>
        <w:t>Victim Contact Scheme.</w:t>
      </w:r>
    </w:p>
    <w:p w14:paraId="1D883D19" w14:textId="77777777" w:rsidR="00F017A4" w:rsidRDefault="00F017A4">
      <w:pPr>
        <w:pStyle w:val="BodyText"/>
        <w:rPr>
          <w:sz w:val="20"/>
        </w:rPr>
      </w:pPr>
    </w:p>
    <w:p w14:paraId="0E9CB590" w14:textId="77777777" w:rsidR="00F017A4" w:rsidRDefault="00875F68">
      <w:pPr>
        <w:pStyle w:val="BodyText"/>
        <w:spacing w:before="11"/>
        <w:rPr>
          <w:sz w:val="27"/>
        </w:rPr>
      </w:pPr>
      <w:r>
        <w:pict w14:anchorId="258A51B5">
          <v:rect id="docshape4" o:spid="_x0000_s2050" style="position:absolute;margin-left:88.45pt;margin-top:18.15pt;width:418.65pt;height:1.45pt;z-index:-15728128;mso-wrap-distance-left:0;mso-wrap-distance-right:0;mso-position-horizontal-relative:page" fillcolor="black" stroked="f">
            <w10:wrap type="topAndBottom" anchorx="page"/>
          </v:rect>
        </w:pict>
      </w:r>
    </w:p>
    <w:p w14:paraId="2CEE01BF" w14:textId="77777777" w:rsidR="00F017A4" w:rsidRDefault="00F017A4">
      <w:pPr>
        <w:pStyle w:val="BodyText"/>
        <w:rPr>
          <w:sz w:val="20"/>
        </w:rPr>
      </w:pPr>
    </w:p>
    <w:p w14:paraId="41C5CB36" w14:textId="77777777" w:rsidR="00F017A4" w:rsidRDefault="00F017A4">
      <w:pPr>
        <w:pStyle w:val="BodyText"/>
        <w:spacing w:before="7"/>
        <w:rPr>
          <w:sz w:val="19"/>
        </w:rPr>
      </w:pPr>
    </w:p>
    <w:p w14:paraId="5C11B3C0" w14:textId="48F22D52" w:rsidR="00F017A4" w:rsidRDefault="00875F68">
      <w:pPr>
        <w:pStyle w:val="BodyText"/>
        <w:spacing w:before="101"/>
        <w:ind w:left="138" w:right="227"/>
      </w:pPr>
      <w:r>
        <w:t>This guidance has been agreed between the Mental Health Casework</w:t>
      </w:r>
      <w:r>
        <w:rPr>
          <w:spacing w:val="-4"/>
        </w:rPr>
        <w:t xml:space="preserve"> </w:t>
      </w:r>
      <w:r>
        <w:t>Section</w:t>
      </w:r>
      <w:r>
        <w:rPr>
          <w:spacing w:val="-4"/>
        </w:rPr>
        <w:t xml:space="preserve"> </w:t>
      </w:r>
      <w:r>
        <w:t>(MHCS)</w:t>
      </w:r>
      <w:r>
        <w:rPr>
          <w:spacing w:val="-6"/>
        </w:rPr>
        <w:t xml:space="preserve"> </w:t>
      </w:r>
      <w:r>
        <w:t>within</w:t>
      </w:r>
      <w:r>
        <w:rPr>
          <w:spacing w:val="-5"/>
        </w:rPr>
        <w:t xml:space="preserve"> </w:t>
      </w:r>
      <w:r>
        <w:t>the</w:t>
      </w:r>
      <w:r>
        <w:rPr>
          <w:spacing w:val="-3"/>
        </w:rPr>
        <w:t xml:space="preserve"> </w:t>
      </w:r>
      <w:r>
        <w:t>Ministry</w:t>
      </w:r>
      <w:r>
        <w:rPr>
          <w:spacing w:val="-4"/>
        </w:rPr>
        <w:t xml:space="preserve"> </w:t>
      </w:r>
      <w:r>
        <w:t>of</w:t>
      </w:r>
      <w:r>
        <w:rPr>
          <w:spacing w:val="-4"/>
        </w:rPr>
        <w:t xml:space="preserve"> </w:t>
      </w:r>
      <w:r>
        <w:t>Justice,</w:t>
      </w:r>
      <w:r>
        <w:rPr>
          <w:spacing w:val="-6"/>
        </w:rPr>
        <w:t xml:space="preserve"> </w:t>
      </w:r>
      <w:r>
        <w:t>H</w:t>
      </w:r>
      <w:r w:rsidR="009C718E">
        <w:t>is</w:t>
      </w:r>
    </w:p>
    <w:p w14:paraId="2E29C47D" w14:textId="77777777" w:rsidR="00F017A4" w:rsidRDefault="00875F68">
      <w:pPr>
        <w:pStyle w:val="BodyText"/>
        <w:ind w:left="138" w:right="236"/>
      </w:pPr>
      <w:r>
        <w:t>Majesty’s</w:t>
      </w:r>
      <w:r>
        <w:rPr>
          <w:spacing w:val="-1"/>
        </w:rPr>
        <w:t xml:space="preserve"> </w:t>
      </w:r>
      <w:r>
        <w:t>Courts</w:t>
      </w:r>
      <w:r>
        <w:rPr>
          <w:spacing w:val="-1"/>
        </w:rPr>
        <w:t xml:space="preserve"> </w:t>
      </w:r>
      <w:r>
        <w:t>and</w:t>
      </w:r>
      <w:r>
        <w:rPr>
          <w:spacing w:val="-1"/>
        </w:rPr>
        <w:t xml:space="preserve"> </w:t>
      </w:r>
      <w:r>
        <w:t>Tribunals</w:t>
      </w:r>
      <w:r>
        <w:rPr>
          <w:spacing w:val="-1"/>
        </w:rPr>
        <w:t xml:space="preserve"> </w:t>
      </w:r>
      <w:r>
        <w:t>Service (HMCTS), (Mental</w:t>
      </w:r>
      <w:r>
        <w:rPr>
          <w:spacing w:val="-1"/>
        </w:rPr>
        <w:t xml:space="preserve"> </w:t>
      </w:r>
      <w:r>
        <w:t>Health), and the Tribunal judiciary.</w:t>
      </w:r>
      <w:r>
        <w:rPr>
          <w:spacing w:val="40"/>
        </w:rPr>
        <w:t xml:space="preserve"> </w:t>
      </w:r>
      <w:r>
        <w:t>It sets out the respective roles and responsibi</w:t>
      </w:r>
      <w:r>
        <w:t>lities</w:t>
      </w:r>
      <w:r>
        <w:rPr>
          <w:spacing w:val="-5"/>
        </w:rPr>
        <w:t xml:space="preserve"> </w:t>
      </w:r>
      <w:r>
        <w:t>of</w:t>
      </w:r>
      <w:r>
        <w:rPr>
          <w:spacing w:val="-5"/>
        </w:rPr>
        <w:t xml:space="preserve"> </w:t>
      </w:r>
      <w:r>
        <w:t>those</w:t>
      </w:r>
      <w:r>
        <w:rPr>
          <w:spacing w:val="-4"/>
        </w:rPr>
        <w:t xml:space="preserve"> </w:t>
      </w:r>
      <w:r>
        <w:t>involved</w:t>
      </w:r>
      <w:r>
        <w:rPr>
          <w:spacing w:val="-5"/>
        </w:rPr>
        <w:t xml:space="preserve"> </w:t>
      </w:r>
      <w:r>
        <w:t>in</w:t>
      </w:r>
      <w:r>
        <w:rPr>
          <w:spacing w:val="-4"/>
        </w:rPr>
        <w:t xml:space="preserve"> </w:t>
      </w:r>
      <w:r>
        <w:t>applications</w:t>
      </w:r>
      <w:r>
        <w:rPr>
          <w:spacing w:val="-5"/>
        </w:rPr>
        <w:t xml:space="preserve"> </w:t>
      </w:r>
      <w:r>
        <w:t>and</w:t>
      </w:r>
      <w:r>
        <w:rPr>
          <w:spacing w:val="-4"/>
        </w:rPr>
        <w:t xml:space="preserve"> </w:t>
      </w:r>
      <w:r>
        <w:t>referrals</w:t>
      </w:r>
      <w:r>
        <w:rPr>
          <w:spacing w:val="-4"/>
        </w:rPr>
        <w:t xml:space="preserve"> </w:t>
      </w:r>
      <w:r>
        <w:t>from or concerning</w:t>
      </w:r>
      <w:r>
        <w:rPr>
          <w:spacing w:val="-1"/>
        </w:rPr>
        <w:t xml:space="preserve"> </w:t>
      </w:r>
      <w:r>
        <w:t>restricted patients in England and Wales, so that all parties are aware of their obligations. The guidance is set out in three parts: Pre-hearing, Hearing &amp; Post-hearing. It also inc</w:t>
      </w:r>
      <w:r>
        <w:t>orporates guidance in respect of victims.</w:t>
      </w:r>
    </w:p>
    <w:p w14:paraId="1363ACEE" w14:textId="77777777" w:rsidR="00F017A4" w:rsidRDefault="00F017A4">
      <w:pPr>
        <w:pStyle w:val="BodyText"/>
        <w:spacing w:before="11"/>
        <w:rPr>
          <w:sz w:val="23"/>
        </w:rPr>
      </w:pPr>
    </w:p>
    <w:p w14:paraId="71EDDECE" w14:textId="77777777" w:rsidR="00F017A4" w:rsidRDefault="00875F68">
      <w:pPr>
        <w:pStyle w:val="BodyText"/>
        <w:ind w:left="138" w:right="227"/>
      </w:pPr>
      <w:r>
        <w:t>The</w:t>
      </w:r>
      <w:r>
        <w:rPr>
          <w:spacing w:val="-4"/>
        </w:rPr>
        <w:t xml:space="preserve"> </w:t>
      </w:r>
      <w:r>
        <w:t>status</w:t>
      </w:r>
      <w:r>
        <w:rPr>
          <w:spacing w:val="-5"/>
        </w:rPr>
        <w:t xml:space="preserve"> </w:t>
      </w:r>
      <w:r>
        <w:t>of</w:t>
      </w:r>
      <w:r>
        <w:rPr>
          <w:spacing w:val="-3"/>
        </w:rPr>
        <w:t xml:space="preserve"> </w:t>
      </w:r>
      <w:r>
        <w:t>this</w:t>
      </w:r>
      <w:r>
        <w:rPr>
          <w:spacing w:val="-2"/>
        </w:rPr>
        <w:t xml:space="preserve"> </w:t>
      </w:r>
      <w:r>
        <w:t>document</w:t>
      </w:r>
      <w:r>
        <w:rPr>
          <w:spacing w:val="-5"/>
        </w:rPr>
        <w:t xml:space="preserve"> </w:t>
      </w:r>
      <w:r>
        <w:t>is</w:t>
      </w:r>
      <w:r>
        <w:rPr>
          <w:spacing w:val="-3"/>
        </w:rPr>
        <w:t xml:space="preserve"> </w:t>
      </w:r>
      <w:r>
        <w:t>non-statutory</w:t>
      </w:r>
      <w:r>
        <w:rPr>
          <w:spacing w:val="-4"/>
        </w:rPr>
        <w:t xml:space="preserve"> </w:t>
      </w:r>
      <w:r>
        <w:t>guidance.</w:t>
      </w:r>
      <w:r>
        <w:rPr>
          <w:spacing w:val="-4"/>
        </w:rPr>
        <w:t xml:space="preserve"> </w:t>
      </w:r>
      <w:r>
        <w:t>It</w:t>
      </w:r>
      <w:r>
        <w:rPr>
          <w:spacing w:val="-5"/>
        </w:rPr>
        <w:t xml:space="preserve"> </w:t>
      </w:r>
      <w:r>
        <w:t>was</w:t>
      </w:r>
      <w:r>
        <w:rPr>
          <w:spacing w:val="-5"/>
        </w:rPr>
        <w:t xml:space="preserve"> </w:t>
      </w:r>
      <w:r>
        <w:t>fully revised and republished in May 2015. Additional copies of this document are available in electronic format on the Ministry of Justice website and</w:t>
      </w:r>
      <w:r>
        <w:t xml:space="preserve"> from HMCTS. A copy is also available on the National Probation Service (NPS) intranet (EPIC)</w:t>
      </w:r>
    </w:p>
    <w:p w14:paraId="4D897574" w14:textId="77777777" w:rsidR="00F017A4" w:rsidRDefault="00F017A4">
      <w:pPr>
        <w:pStyle w:val="BodyText"/>
      </w:pPr>
    </w:p>
    <w:p w14:paraId="2D6BBD48" w14:textId="77777777" w:rsidR="00F017A4" w:rsidRDefault="00875F68">
      <w:pPr>
        <w:pStyle w:val="BodyText"/>
        <w:ind w:left="138" w:right="236"/>
      </w:pPr>
      <w:r>
        <w:t>All correspondence between the tribunal office and the Ministry of Justice must quote both the tribunal reference (where it is known) and the Ministry of Justice</w:t>
      </w:r>
      <w:r>
        <w:t xml:space="preserve"> reference (where it is known). It would also</w:t>
      </w:r>
      <w:r>
        <w:rPr>
          <w:spacing w:val="-4"/>
        </w:rPr>
        <w:t xml:space="preserve"> </w:t>
      </w:r>
      <w:r>
        <w:t>be</w:t>
      </w:r>
      <w:r>
        <w:rPr>
          <w:spacing w:val="-4"/>
        </w:rPr>
        <w:t xml:space="preserve"> </w:t>
      </w:r>
      <w:r>
        <w:t>helpful</w:t>
      </w:r>
      <w:r>
        <w:rPr>
          <w:spacing w:val="-4"/>
        </w:rPr>
        <w:t xml:space="preserve"> </w:t>
      </w:r>
      <w:r>
        <w:t>if</w:t>
      </w:r>
      <w:r>
        <w:rPr>
          <w:spacing w:val="-5"/>
        </w:rPr>
        <w:t xml:space="preserve"> </w:t>
      </w:r>
      <w:r>
        <w:t>any</w:t>
      </w:r>
      <w:r>
        <w:rPr>
          <w:spacing w:val="-5"/>
        </w:rPr>
        <w:t xml:space="preserve"> </w:t>
      </w:r>
      <w:r>
        <w:t>correspondence</w:t>
      </w:r>
      <w:r>
        <w:rPr>
          <w:spacing w:val="-4"/>
        </w:rPr>
        <w:t xml:space="preserve"> </w:t>
      </w:r>
      <w:r>
        <w:t>also</w:t>
      </w:r>
      <w:r>
        <w:rPr>
          <w:spacing w:val="-4"/>
        </w:rPr>
        <w:t xml:space="preserve"> </w:t>
      </w:r>
      <w:r>
        <w:t>quoted</w:t>
      </w:r>
      <w:r>
        <w:rPr>
          <w:spacing w:val="-5"/>
        </w:rPr>
        <w:t xml:space="preserve"> </w:t>
      </w:r>
      <w:r>
        <w:t>the</w:t>
      </w:r>
      <w:r>
        <w:rPr>
          <w:spacing w:val="-4"/>
        </w:rPr>
        <w:t xml:space="preserve"> </w:t>
      </w:r>
      <w:r>
        <w:t>patient's</w:t>
      </w:r>
      <w:r>
        <w:rPr>
          <w:spacing w:val="-4"/>
        </w:rPr>
        <w:t xml:space="preserve"> </w:t>
      </w:r>
      <w:r>
        <w:t>date of birth.</w:t>
      </w:r>
    </w:p>
    <w:p w14:paraId="19493A57" w14:textId="77777777" w:rsidR="00F017A4" w:rsidRDefault="00F017A4">
      <w:pPr>
        <w:sectPr w:rsidR="00F017A4">
          <w:footerReference w:type="default" r:id="rId7"/>
          <w:type w:val="continuous"/>
          <w:pgSz w:w="11910" w:h="16850"/>
          <w:pgMar w:top="1940" w:right="1660" w:bottom="980" w:left="1660" w:header="0" w:footer="787" w:gutter="0"/>
          <w:pgNumType w:start="1"/>
          <w:cols w:space="720"/>
        </w:sectPr>
      </w:pPr>
    </w:p>
    <w:p w14:paraId="294FE483" w14:textId="77777777" w:rsidR="00F017A4" w:rsidRDefault="00875F68">
      <w:pPr>
        <w:spacing w:before="76"/>
        <w:ind w:left="684" w:right="680"/>
        <w:jc w:val="center"/>
        <w:rPr>
          <w:b/>
          <w:sz w:val="24"/>
        </w:rPr>
      </w:pPr>
      <w:r>
        <w:rPr>
          <w:b/>
          <w:spacing w:val="-2"/>
          <w:sz w:val="24"/>
        </w:rPr>
        <w:lastRenderedPageBreak/>
        <w:t>Contents</w:t>
      </w:r>
    </w:p>
    <w:p w14:paraId="78FE454F" w14:textId="77777777" w:rsidR="00F017A4" w:rsidRDefault="00F017A4">
      <w:pPr>
        <w:pStyle w:val="BodyText"/>
        <w:spacing w:before="11"/>
        <w:rPr>
          <w:b/>
          <w:sz w:val="23"/>
        </w:rPr>
      </w:pPr>
    </w:p>
    <w:p w14:paraId="4DB5F217" w14:textId="77777777" w:rsidR="00F017A4" w:rsidRDefault="00875F68">
      <w:pPr>
        <w:pStyle w:val="BodyText"/>
        <w:spacing w:before="1"/>
        <w:ind w:right="665"/>
        <w:jc w:val="right"/>
      </w:pPr>
      <w:r>
        <w:rPr>
          <w:spacing w:val="-4"/>
        </w:rPr>
        <w:t>Page</w:t>
      </w:r>
    </w:p>
    <w:p w14:paraId="58154913" w14:textId="77777777" w:rsidR="00F017A4" w:rsidRDefault="00F017A4">
      <w:pPr>
        <w:pStyle w:val="BodyText"/>
        <w:rPr>
          <w:sz w:val="20"/>
        </w:rPr>
      </w:pPr>
    </w:p>
    <w:p w14:paraId="43A14D3F" w14:textId="77777777" w:rsidR="00F017A4" w:rsidRDefault="00F017A4">
      <w:pPr>
        <w:pStyle w:val="BodyText"/>
        <w:spacing w:before="10"/>
        <w:rPr>
          <w:sz w:val="19"/>
        </w:rPr>
      </w:pPr>
    </w:p>
    <w:sdt>
      <w:sdtPr>
        <w:id w:val="-950312228"/>
        <w:docPartObj>
          <w:docPartGallery w:val="Table of Contents"/>
          <w:docPartUnique/>
        </w:docPartObj>
      </w:sdtPr>
      <w:sdtEndPr/>
      <w:sdtContent>
        <w:p w14:paraId="1E1D4095" w14:textId="77777777" w:rsidR="00F017A4" w:rsidRDefault="00875F68">
          <w:pPr>
            <w:pStyle w:val="TOC1"/>
            <w:tabs>
              <w:tab w:val="left" w:pos="1577"/>
              <w:tab w:val="right" w:pos="7491"/>
            </w:tabs>
            <w:spacing w:before="100"/>
          </w:pPr>
          <w:hyperlink w:anchor="_TOC_250002" w:history="1">
            <w:r>
              <w:t>Section</w:t>
            </w:r>
            <w:r>
              <w:rPr>
                <w:spacing w:val="-5"/>
              </w:rPr>
              <w:t xml:space="preserve"> </w:t>
            </w:r>
            <w:r>
              <w:rPr>
                <w:spacing w:val="-10"/>
              </w:rPr>
              <w:t>1</w:t>
            </w:r>
            <w:r>
              <w:tab/>
              <w:t>Statutory</w:t>
            </w:r>
            <w:r>
              <w:rPr>
                <w:spacing w:val="-3"/>
              </w:rPr>
              <w:t xml:space="preserve"> </w:t>
            </w:r>
            <w:r>
              <w:rPr>
                <w:spacing w:val="-2"/>
              </w:rPr>
              <w:t>framework</w:t>
            </w:r>
            <w:r>
              <w:tab/>
            </w:r>
            <w:r>
              <w:rPr>
                <w:spacing w:val="-10"/>
              </w:rPr>
              <w:t>1</w:t>
            </w:r>
          </w:hyperlink>
        </w:p>
        <w:p w14:paraId="63434DAC" w14:textId="77777777" w:rsidR="00F017A4" w:rsidRDefault="00875F68">
          <w:pPr>
            <w:pStyle w:val="TOC1"/>
            <w:tabs>
              <w:tab w:val="left" w:pos="1577"/>
              <w:tab w:val="right" w:pos="7491"/>
            </w:tabs>
            <w:spacing w:before="291"/>
          </w:pPr>
          <w:hyperlink w:anchor="_TOC_250001" w:history="1">
            <w:r>
              <w:t>Section</w:t>
            </w:r>
            <w:r>
              <w:rPr>
                <w:spacing w:val="-6"/>
              </w:rPr>
              <w:t xml:space="preserve"> </w:t>
            </w:r>
            <w:r>
              <w:rPr>
                <w:spacing w:val="-10"/>
              </w:rPr>
              <w:t>2</w:t>
            </w:r>
            <w:r>
              <w:tab/>
              <w:t>Pre-</w:t>
            </w:r>
            <w:r>
              <w:rPr>
                <w:spacing w:val="-2"/>
              </w:rPr>
              <w:t>hearing</w:t>
            </w:r>
            <w:r>
              <w:tab/>
            </w:r>
            <w:r>
              <w:rPr>
                <w:spacing w:val="-10"/>
              </w:rPr>
              <w:t>2</w:t>
            </w:r>
          </w:hyperlink>
        </w:p>
        <w:p w14:paraId="2807AC82" w14:textId="77777777" w:rsidR="00F017A4" w:rsidRDefault="00875F68">
          <w:pPr>
            <w:pStyle w:val="TOC1"/>
            <w:tabs>
              <w:tab w:val="left" w:pos="1577"/>
              <w:tab w:val="right" w:pos="7491"/>
            </w:tabs>
          </w:pPr>
          <w:r>
            <w:t>Section</w:t>
          </w:r>
          <w:r>
            <w:rPr>
              <w:spacing w:val="-6"/>
            </w:rPr>
            <w:t xml:space="preserve"> </w:t>
          </w:r>
          <w:r>
            <w:rPr>
              <w:spacing w:val="-10"/>
            </w:rPr>
            <w:t>3</w:t>
          </w:r>
          <w:r>
            <w:tab/>
          </w:r>
          <w:r>
            <w:rPr>
              <w:spacing w:val="-2"/>
            </w:rPr>
            <w:t>Hearing</w:t>
          </w:r>
          <w:r>
            <w:tab/>
          </w:r>
          <w:r>
            <w:rPr>
              <w:spacing w:val="-10"/>
            </w:rPr>
            <w:t>6</w:t>
          </w:r>
        </w:p>
        <w:p w14:paraId="4971B5B7" w14:textId="77777777" w:rsidR="00F017A4" w:rsidRDefault="00875F68">
          <w:pPr>
            <w:pStyle w:val="TOC1"/>
            <w:tabs>
              <w:tab w:val="left" w:pos="1577"/>
              <w:tab w:val="right" w:pos="7491"/>
            </w:tabs>
          </w:pPr>
          <w:hyperlink w:anchor="_TOC_250000" w:history="1">
            <w:r>
              <w:t>Section</w:t>
            </w:r>
            <w:r>
              <w:rPr>
                <w:spacing w:val="-6"/>
              </w:rPr>
              <w:t xml:space="preserve"> </w:t>
            </w:r>
            <w:r>
              <w:rPr>
                <w:spacing w:val="-10"/>
              </w:rPr>
              <w:t>4</w:t>
            </w:r>
            <w:r>
              <w:tab/>
            </w:r>
            <w:r>
              <w:rPr>
                <w:spacing w:val="-2"/>
              </w:rPr>
              <w:t>Post-Hearing</w:t>
            </w:r>
            <w:r>
              <w:tab/>
            </w:r>
            <w:r>
              <w:rPr>
                <w:spacing w:val="-10"/>
              </w:rPr>
              <w:t>7</w:t>
            </w:r>
          </w:hyperlink>
        </w:p>
      </w:sdtContent>
    </w:sdt>
    <w:p w14:paraId="2A551A0E" w14:textId="77777777" w:rsidR="00F017A4" w:rsidRDefault="00F017A4">
      <w:pPr>
        <w:pStyle w:val="BodyText"/>
        <w:rPr>
          <w:sz w:val="28"/>
        </w:rPr>
      </w:pPr>
    </w:p>
    <w:p w14:paraId="1DD54622" w14:textId="77777777" w:rsidR="00F017A4" w:rsidRDefault="00F017A4">
      <w:pPr>
        <w:pStyle w:val="BodyText"/>
        <w:rPr>
          <w:sz w:val="28"/>
        </w:rPr>
      </w:pPr>
    </w:p>
    <w:p w14:paraId="19F03EED" w14:textId="77777777" w:rsidR="00F017A4" w:rsidRDefault="00F017A4">
      <w:pPr>
        <w:pStyle w:val="BodyText"/>
        <w:spacing w:before="9"/>
        <w:rPr>
          <w:sz w:val="35"/>
        </w:rPr>
      </w:pPr>
    </w:p>
    <w:p w14:paraId="30AAC2E5" w14:textId="77777777" w:rsidR="00F017A4" w:rsidRDefault="00875F68">
      <w:pPr>
        <w:pStyle w:val="Heading1"/>
      </w:pPr>
      <w:bookmarkStart w:id="0" w:name="_TOC_250002"/>
      <w:r>
        <w:t>Section</w:t>
      </w:r>
      <w:r>
        <w:rPr>
          <w:spacing w:val="-4"/>
        </w:rPr>
        <w:t xml:space="preserve"> </w:t>
      </w:r>
      <w:r>
        <w:t>1</w:t>
      </w:r>
      <w:r>
        <w:rPr>
          <w:spacing w:val="-3"/>
        </w:rPr>
        <w:t xml:space="preserve"> </w:t>
      </w:r>
      <w:r>
        <w:t>Statutory</w:t>
      </w:r>
      <w:r>
        <w:rPr>
          <w:spacing w:val="-3"/>
        </w:rPr>
        <w:t xml:space="preserve"> </w:t>
      </w:r>
      <w:bookmarkEnd w:id="0"/>
      <w:r>
        <w:rPr>
          <w:spacing w:val="-2"/>
        </w:rPr>
        <w:t>Framework</w:t>
      </w:r>
    </w:p>
    <w:p w14:paraId="220398E5" w14:textId="77777777" w:rsidR="00F017A4" w:rsidRDefault="00F017A4">
      <w:pPr>
        <w:pStyle w:val="BodyText"/>
        <w:spacing w:before="11"/>
        <w:rPr>
          <w:b/>
          <w:sz w:val="28"/>
        </w:rPr>
      </w:pPr>
    </w:p>
    <w:p w14:paraId="7F0D4A86" w14:textId="77777777" w:rsidR="00F017A4" w:rsidRDefault="00875F68">
      <w:pPr>
        <w:pStyle w:val="BodyText"/>
        <w:ind w:left="138" w:right="139"/>
      </w:pPr>
      <w:r>
        <w:t>This is covered by the Mental Health Act 1983 as amended, in particular</w:t>
      </w:r>
      <w:r>
        <w:rPr>
          <w:spacing w:val="-1"/>
        </w:rPr>
        <w:t xml:space="preserve"> </w:t>
      </w:r>
      <w:r>
        <w:t>but</w:t>
      </w:r>
      <w:r>
        <w:rPr>
          <w:spacing w:val="-2"/>
        </w:rPr>
        <w:t xml:space="preserve"> </w:t>
      </w:r>
      <w:r>
        <w:t>not</w:t>
      </w:r>
      <w:r>
        <w:rPr>
          <w:spacing w:val="-1"/>
        </w:rPr>
        <w:t xml:space="preserve"> </w:t>
      </w:r>
      <w:r>
        <w:t>limited to</w:t>
      </w:r>
      <w:r>
        <w:rPr>
          <w:spacing w:val="-1"/>
        </w:rPr>
        <w:t xml:space="preserve"> </w:t>
      </w:r>
      <w:r>
        <w:t>ss.</w:t>
      </w:r>
      <w:r>
        <w:rPr>
          <w:spacing w:val="-3"/>
        </w:rPr>
        <w:t xml:space="preserve"> </w:t>
      </w:r>
      <w:r>
        <w:t>69-75,</w:t>
      </w:r>
      <w:r>
        <w:rPr>
          <w:spacing w:val="-3"/>
        </w:rPr>
        <w:t xml:space="preserve"> </w:t>
      </w:r>
      <w:r>
        <w:t>the Tribunal</w:t>
      </w:r>
      <w:r>
        <w:rPr>
          <w:spacing w:val="-2"/>
        </w:rPr>
        <w:t xml:space="preserve"> </w:t>
      </w:r>
      <w:r>
        <w:t>Procedure (First Tier Tribunal) (Health, Education and Social Care Chamber) Rules 2008</w:t>
      </w:r>
      <w:r>
        <w:rPr>
          <w:spacing w:val="-4"/>
        </w:rPr>
        <w:t xml:space="preserve"> </w:t>
      </w:r>
      <w:r>
        <w:t>as</w:t>
      </w:r>
      <w:r>
        <w:rPr>
          <w:spacing w:val="-5"/>
        </w:rPr>
        <w:t xml:space="preserve"> </w:t>
      </w:r>
      <w:r>
        <w:t>amended,</w:t>
      </w:r>
      <w:r>
        <w:rPr>
          <w:spacing w:val="-5"/>
        </w:rPr>
        <w:t xml:space="preserve"> </w:t>
      </w:r>
      <w:r>
        <w:t>(“the</w:t>
      </w:r>
      <w:r>
        <w:rPr>
          <w:spacing w:val="-4"/>
        </w:rPr>
        <w:t xml:space="preserve"> </w:t>
      </w:r>
      <w:r>
        <w:t>Tribunal</w:t>
      </w:r>
      <w:r>
        <w:rPr>
          <w:spacing w:val="-4"/>
        </w:rPr>
        <w:t xml:space="preserve"> </w:t>
      </w:r>
      <w:r>
        <w:t>Rules”)</w:t>
      </w:r>
      <w:r>
        <w:rPr>
          <w:spacing w:val="-4"/>
        </w:rPr>
        <w:t xml:space="preserve"> </w:t>
      </w:r>
      <w:r>
        <w:t>and</w:t>
      </w:r>
      <w:r>
        <w:rPr>
          <w:spacing w:val="-4"/>
        </w:rPr>
        <w:t xml:space="preserve"> </w:t>
      </w:r>
      <w:r>
        <w:t>the</w:t>
      </w:r>
      <w:r>
        <w:rPr>
          <w:spacing w:val="-4"/>
        </w:rPr>
        <w:t xml:space="preserve"> </w:t>
      </w:r>
      <w:r>
        <w:t>Senior</w:t>
      </w:r>
      <w:r>
        <w:rPr>
          <w:spacing w:val="-4"/>
        </w:rPr>
        <w:t xml:space="preserve"> </w:t>
      </w:r>
      <w:r>
        <w:t>Pres</w:t>
      </w:r>
      <w:r>
        <w:t>ident’s Practice Direction on the Contents of Statements and Reports in Mental Health Cases, most recently issued on 28</w:t>
      </w:r>
      <w:proofErr w:type="spellStart"/>
      <w:r>
        <w:rPr>
          <w:position w:val="8"/>
          <w:sz w:val="16"/>
        </w:rPr>
        <w:t>th</w:t>
      </w:r>
      <w:proofErr w:type="spellEnd"/>
      <w:r>
        <w:rPr>
          <w:spacing w:val="40"/>
          <w:position w:val="8"/>
          <w:sz w:val="16"/>
        </w:rPr>
        <w:t xml:space="preserve"> </w:t>
      </w:r>
      <w:r>
        <w:t>October 2013.</w:t>
      </w:r>
    </w:p>
    <w:p w14:paraId="3BF105DE" w14:textId="77777777" w:rsidR="00F017A4" w:rsidRDefault="00875F68">
      <w:pPr>
        <w:pStyle w:val="BodyText"/>
        <w:ind w:left="138" w:right="117"/>
      </w:pPr>
      <w:r>
        <w:t xml:space="preserve">For the purposes of this guidance the definition of any particular term shall be that set out in Rule 1 of the Tribunal </w:t>
      </w:r>
      <w:r>
        <w:t>Rules unless otherwise</w:t>
      </w:r>
      <w:r>
        <w:rPr>
          <w:spacing w:val="-4"/>
        </w:rPr>
        <w:t xml:space="preserve"> </w:t>
      </w:r>
      <w:r>
        <w:t>specified.</w:t>
      </w:r>
      <w:r>
        <w:rPr>
          <w:spacing w:val="-2"/>
        </w:rPr>
        <w:t xml:space="preserve"> </w:t>
      </w:r>
      <w:r>
        <w:t>Any</w:t>
      </w:r>
      <w:r>
        <w:rPr>
          <w:spacing w:val="-5"/>
        </w:rPr>
        <w:t xml:space="preserve"> </w:t>
      </w:r>
      <w:r>
        <w:t>reference</w:t>
      </w:r>
      <w:r>
        <w:rPr>
          <w:spacing w:val="-4"/>
        </w:rPr>
        <w:t xml:space="preserve"> </w:t>
      </w:r>
      <w:r>
        <w:t>to</w:t>
      </w:r>
      <w:r>
        <w:rPr>
          <w:spacing w:val="-4"/>
        </w:rPr>
        <w:t xml:space="preserve"> </w:t>
      </w:r>
      <w:r>
        <w:t>the</w:t>
      </w:r>
      <w:r>
        <w:rPr>
          <w:spacing w:val="-4"/>
        </w:rPr>
        <w:t xml:space="preserve"> </w:t>
      </w:r>
      <w:r>
        <w:t>Act</w:t>
      </w:r>
      <w:r>
        <w:rPr>
          <w:spacing w:val="-6"/>
        </w:rPr>
        <w:t xml:space="preserve"> </w:t>
      </w:r>
      <w:r>
        <w:t>in</w:t>
      </w:r>
      <w:r>
        <w:rPr>
          <w:spacing w:val="-3"/>
        </w:rPr>
        <w:t xml:space="preserve"> </w:t>
      </w:r>
      <w:r>
        <w:t>this</w:t>
      </w:r>
      <w:r>
        <w:rPr>
          <w:spacing w:val="-5"/>
        </w:rPr>
        <w:t xml:space="preserve"> </w:t>
      </w:r>
      <w:r>
        <w:t>guidance</w:t>
      </w:r>
      <w:r>
        <w:rPr>
          <w:spacing w:val="-4"/>
        </w:rPr>
        <w:t xml:space="preserve"> </w:t>
      </w:r>
      <w:r>
        <w:t>should be taken as a reference to the Mental Health Act 1983, unless otherwise</w:t>
      </w:r>
      <w:r>
        <w:rPr>
          <w:spacing w:val="-3"/>
        </w:rPr>
        <w:t xml:space="preserve"> </w:t>
      </w:r>
      <w:r>
        <w:t>specified.</w:t>
      </w:r>
      <w:r>
        <w:rPr>
          <w:spacing w:val="-2"/>
        </w:rPr>
        <w:t xml:space="preserve"> </w:t>
      </w:r>
      <w:r>
        <w:t>Any</w:t>
      </w:r>
      <w:r>
        <w:rPr>
          <w:spacing w:val="-4"/>
        </w:rPr>
        <w:t xml:space="preserve"> </w:t>
      </w:r>
      <w:r>
        <w:t>reference</w:t>
      </w:r>
      <w:r>
        <w:rPr>
          <w:spacing w:val="-3"/>
        </w:rPr>
        <w:t xml:space="preserve"> </w:t>
      </w:r>
      <w:r>
        <w:t>to</w:t>
      </w:r>
      <w:r>
        <w:rPr>
          <w:spacing w:val="-3"/>
        </w:rPr>
        <w:t xml:space="preserve"> </w:t>
      </w:r>
      <w:r>
        <w:t>the</w:t>
      </w:r>
      <w:r>
        <w:rPr>
          <w:spacing w:val="-3"/>
        </w:rPr>
        <w:t xml:space="preserve"> </w:t>
      </w:r>
      <w:r>
        <w:t>Rules</w:t>
      </w:r>
      <w:r>
        <w:rPr>
          <w:spacing w:val="-4"/>
        </w:rPr>
        <w:t xml:space="preserve"> </w:t>
      </w:r>
      <w:r>
        <w:t>should</w:t>
      </w:r>
      <w:r>
        <w:rPr>
          <w:spacing w:val="-4"/>
        </w:rPr>
        <w:t xml:space="preserve"> </w:t>
      </w:r>
      <w:r>
        <w:t>be</w:t>
      </w:r>
      <w:r>
        <w:rPr>
          <w:spacing w:val="-1"/>
        </w:rPr>
        <w:t xml:space="preserve"> </w:t>
      </w:r>
      <w:r>
        <w:t>taken</w:t>
      </w:r>
      <w:r>
        <w:rPr>
          <w:spacing w:val="-4"/>
        </w:rPr>
        <w:t xml:space="preserve"> </w:t>
      </w:r>
      <w:r>
        <w:t>as</w:t>
      </w:r>
      <w:r>
        <w:rPr>
          <w:spacing w:val="-4"/>
        </w:rPr>
        <w:t xml:space="preserve"> </w:t>
      </w:r>
      <w:r>
        <w:t>a reference to the Tribunal Rules unless otherwise specified. The sections of the protocol relating to victims make provision pursuant to the Domestic Violence, Crime and Victims Act 2004.</w:t>
      </w:r>
    </w:p>
    <w:p w14:paraId="287AF3FC" w14:textId="77777777" w:rsidR="00F017A4" w:rsidRDefault="00F017A4">
      <w:pPr>
        <w:sectPr w:rsidR="00F017A4">
          <w:pgSz w:w="11910" w:h="16850"/>
          <w:pgMar w:top="1540" w:right="1660" w:bottom="980" w:left="1660" w:header="0" w:footer="787" w:gutter="0"/>
          <w:cols w:space="720"/>
        </w:sectPr>
      </w:pPr>
    </w:p>
    <w:p w14:paraId="0FEED853" w14:textId="77777777" w:rsidR="00F017A4" w:rsidRDefault="00875F68">
      <w:pPr>
        <w:pStyle w:val="Heading1"/>
        <w:spacing w:before="76"/>
      </w:pPr>
      <w:bookmarkStart w:id="1" w:name="_TOC_250001"/>
      <w:r>
        <w:rPr>
          <w:u w:val="single"/>
        </w:rPr>
        <w:lastRenderedPageBreak/>
        <w:t>Section</w:t>
      </w:r>
      <w:r>
        <w:rPr>
          <w:spacing w:val="-3"/>
          <w:u w:val="single"/>
        </w:rPr>
        <w:t xml:space="preserve"> </w:t>
      </w:r>
      <w:r>
        <w:rPr>
          <w:u w:val="single"/>
        </w:rPr>
        <w:t>2</w:t>
      </w:r>
      <w:r>
        <w:rPr>
          <w:spacing w:val="-3"/>
          <w:u w:val="single"/>
        </w:rPr>
        <w:t xml:space="preserve"> </w:t>
      </w:r>
      <w:r>
        <w:rPr>
          <w:u w:val="single"/>
        </w:rPr>
        <w:t>Pre-</w:t>
      </w:r>
      <w:bookmarkEnd w:id="1"/>
      <w:r>
        <w:rPr>
          <w:spacing w:val="-2"/>
          <w:u w:val="single"/>
        </w:rPr>
        <w:t>hearing</w:t>
      </w:r>
    </w:p>
    <w:p w14:paraId="58EDB075" w14:textId="77777777" w:rsidR="00F017A4" w:rsidRDefault="00F017A4">
      <w:pPr>
        <w:pStyle w:val="BodyText"/>
        <w:spacing w:before="8"/>
        <w:rPr>
          <w:b/>
          <w:sz w:val="20"/>
        </w:rPr>
      </w:pPr>
    </w:p>
    <w:p w14:paraId="31975D35" w14:textId="77777777" w:rsidR="00F017A4" w:rsidRDefault="00875F68">
      <w:pPr>
        <w:spacing w:before="100"/>
        <w:ind w:left="138"/>
        <w:rPr>
          <w:b/>
          <w:sz w:val="24"/>
        </w:rPr>
      </w:pPr>
      <w:r>
        <w:rPr>
          <w:b/>
          <w:sz w:val="24"/>
        </w:rPr>
        <w:t>Detained</w:t>
      </w:r>
      <w:r>
        <w:rPr>
          <w:b/>
          <w:spacing w:val="-5"/>
          <w:sz w:val="24"/>
        </w:rPr>
        <w:t xml:space="preserve"> </w:t>
      </w:r>
      <w:r>
        <w:rPr>
          <w:b/>
          <w:sz w:val="24"/>
        </w:rPr>
        <w:t>Restricted</w:t>
      </w:r>
      <w:r>
        <w:rPr>
          <w:b/>
          <w:spacing w:val="-4"/>
          <w:sz w:val="24"/>
        </w:rPr>
        <w:t xml:space="preserve"> </w:t>
      </w:r>
      <w:r>
        <w:rPr>
          <w:b/>
          <w:spacing w:val="-2"/>
          <w:sz w:val="24"/>
        </w:rPr>
        <w:t>patien</w:t>
      </w:r>
      <w:r>
        <w:rPr>
          <w:b/>
          <w:spacing w:val="-2"/>
          <w:sz w:val="24"/>
        </w:rPr>
        <w:t>ts</w:t>
      </w:r>
    </w:p>
    <w:p w14:paraId="16DF98E4" w14:textId="77777777" w:rsidR="00F017A4" w:rsidRDefault="00F017A4">
      <w:pPr>
        <w:pStyle w:val="BodyText"/>
        <w:rPr>
          <w:b/>
        </w:rPr>
      </w:pPr>
    </w:p>
    <w:p w14:paraId="1AF9261E" w14:textId="77777777" w:rsidR="00F017A4" w:rsidRDefault="00875F68">
      <w:pPr>
        <w:pStyle w:val="ListParagraph"/>
        <w:numPr>
          <w:ilvl w:val="1"/>
          <w:numId w:val="7"/>
        </w:numPr>
        <w:tabs>
          <w:tab w:val="left" w:pos="917"/>
          <w:tab w:val="left" w:pos="918"/>
        </w:tabs>
        <w:ind w:right="143"/>
        <w:rPr>
          <w:sz w:val="24"/>
        </w:rPr>
      </w:pPr>
      <w:r>
        <w:rPr>
          <w:b/>
          <w:i/>
          <w:sz w:val="24"/>
          <w:u w:val="single"/>
        </w:rPr>
        <w:t>Responsible Authority's obligations</w:t>
      </w:r>
      <w:r>
        <w:rPr>
          <w:b/>
          <w:i/>
          <w:sz w:val="24"/>
        </w:rPr>
        <w:t xml:space="preserve"> </w:t>
      </w:r>
      <w:r>
        <w:rPr>
          <w:sz w:val="24"/>
        </w:rPr>
        <w:t>- Rule 32 (6) states that the Responsible Authority must send or deliver a statement</w:t>
      </w:r>
      <w:r>
        <w:rPr>
          <w:spacing w:val="-7"/>
          <w:sz w:val="24"/>
        </w:rPr>
        <w:t xml:space="preserve"> </w:t>
      </w:r>
      <w:r>
        <w:rPr>
          <w:sz w:val="24"/>
        </w:rPr>
        <w:t>containing</w:t>
      </w:r>
      <w:r>
        <w:rPr>
          <w:spacing w:val="-7"/>
          <w:sz w:val="24"/>
        </w:rPr>
        <w:t xml:space="preserve"> </w:t>
      </w:r>
      <w:r>
        <w:rPr>
          <w:sz w:val="24"/>
        </w:rPr>
        <w:t>the</w:t>
      </w:r>
      <w:r>
        <w:rPr>
          <w:spacing w:val="-6"/>
          <w:sz w:val="24"/>
        </w:rPr>
        <w:t xml:space="preserve"> </w:t>
      </w:r>
      <w:r>
        <w:rPr>
          <w:sz w:val="24"/>
        </w:rPr>
        <w:t>information</w:t>
      </w:r>
      <w:r>
        <w:rPr>
          <w:spacing w:val="-5"/>
          <w:sz w:val="24"/>
        </w:rPr>
        <w:t xml:space="preserve"> </w:t>
      </w:r>
      <w:r>
        <w:rPr>
          <w:sz w:val="24"/>
        </w:rPr>
        <w:t>and</w:t>
      </w:r>
      <w:r>
        <w:rPr>
          <w:spacing w:val="-7"/>
          <w:sz w:val="24"/>
        </w:rPr>
        <w:t xml:space="preserve"> </w:t>
      </w:r>
      <w:r>
        <w:rPr>
          <w:sz w:val="24"/>
        </w:rPr>
        <w:t>documents</w:t>
      </w:r>
      <w:r>
        <w:rPr>
          <w:spacing w:val="-7"/>
          <w:sz w:val="24"/>
        </w:rPr>
        <w:t xml:space="preserve"> </w:t>
      </w:r>
      <w:r>
        <w:rPr>
          <w:sz w:val="24"/>
        </w:rPr>
        <w:t xml:space="preserve">required by the relevant practice direction to the Tribunal so that it is received by the Tribunal as soon as practicable and in any event within 3 weeks after the responsible authority received a copy of the application or reference. Where the patient is </w:t>
      </w:r>
      <w:r>
        <w:rPr>
          <w:sz w:val="24"/>
        </w:rPr>
        <w:t>a restricted patient, the Responsible Authority must</w:t>
      </w:r>
      <w:r>
        <w:rPr>
          <w:spacing w:val="-1"/>
          <w:sz w:val="24"/>
        </w:rPr>
        <w:t xml:space="preserve"> </w:t>
      </w:r>
      <w:r>
        <w:rPr>
          <w:sz w:val="24"/>
        </w:rPr>
        <w:t>also send a copy of the statement to the Secretary of State (Rule 32(7)). In practice, the Secretary of State will be provided with all</w:t>
      </w:r>
      <w:r>
        <w:rPr>
          <w:spacing w:val="40"/>
          <w:sz w:val="24"/>
        </w:rPr>
        <w:t xml:space="preserve"> </w:t>
      </w:r>
      <w:r>
        <w:rPr>
          <w:sz w:val="24"/>
        </w:rPr>
        <w:t>the evidence filed in the proceedings under HMCTS’s obligation to s</w:t>
      </w:r>
      <w:r>
        <w:rPr>
          <w:sz w:val="24"/>
        </w:rPr>
        <w:t>end copies of all documents to all of the parties (Rule 32(3)).</w:t>
      </w:r>
    </w:p>
    <w:p w14:paraId="633804B8" w14:textId="77777777" w:rsidR="00F017A4" w:rsidRDefault="00F017A4">
      <w:pPr>
        <w:pStyle w:val="BodyText"/>
        <w:spacing w:before="2"/>
      </w:pPr>
    </w:p>
    <w:p w14:paraId="7719ED0B" w14:textId="77777777" w:rsidR="00F017A4" w:rsidRDefault="00875F68">
      <w:pPr>
        <w:pStyle w:val="ListParagraph"/>
        <w:numPr>
          <w:ilvl w:val="1"/>
          <w:numId w:val="7"/>
        </w:numPr>
        <w:tabs>
          <w:tab w:val="left" w:pos="917"/>
          <w:tab w:val="left" w:pos="918"/>
        </w:tabs>
        <w:ind w:right="148"/>
        <w:rPr>
          <w:sz w:val="24"/>
        </w:rPr>
      </w:pPr>
      <w:r>
        <w:rPr>
          <w:sz w:val="24"/>
        </w:rPr>
        <w:t>The Responsible Authority’s statement must contain a report from the Responsible Clinician, a social circumstances report, and</w:t>
      </w:r>
      <w:r>
        <w:rPr>
          <w:spacing w:val="-6"/>
          <w:sz w:val="24"/>
        </w:rPr>
        <w:t xml:space="preserve"> </w:t>
      </w:r>
      <w:r>
        <w:rPr>
          <w:sz w:val="24"/>
        </w:rPr>
        <w:t>a</w:t>
      </w:r>
      <w:r>
        <w:rPr>
          <w:spacing w:val="-5"/>
          <w:sz w:val="24"/>
        </w:rPr>
        <w:t xml:space="preserve"> </w:t>
      </w:r>
      <w:r>
        <w:rPr>
          <w:sz w:val="24"/>
        </w:rPr>
        <w:t>nursing</w:t>
      </w:r>
      <w:r>
        <w:rPr>
          <w:spacing w:val="-3"/>
          <w:sz w:val="24"/>
        </w:rPr>
        <w:t xml:space="preserve"> </w:t>
      </w:r>
      <w:r>
        <w:rPr>
          <w:sz w:val="24"/>
        </w:rPr>
        <w:t>report</w:t>
      </w:r>
      <w:r>
        <w:rPr>
          <w:spacing w:val="-4"/>
          <w:sz w:val="24"/>
        </w:rPr>
        <w:t xml:space="preserve"> </w:t>
      </w:r>
      <w:r>
        <w:rPr>
          <w:sz w:val="24"/>
        </w:rPr>
        <w:t>where</w:t>
      </w:r>
      <w:r>
        <w:rPr>
          <w:spacing w:val="-3"/>
          <w:sz w:val="24"/>
        </w:rPr>
        <w:t xml:space="preserve"> </w:t>
      </w:r>
      <w:r>
        <w:rPr>
          <w:sz w:val="24"/>
        </w:rPr>
        <w:t>the</w:t>
      </w:r>
      <w:r>
        <w:rPr>
          <w:spacing w:val="-4"/>
          <w:sz w:val="24"/>
        </w:rPr>
        <w:t xml:space="preserve"> </w:t>
      </w:r>
      <w:r>
        <w:rPr>
          <w:sz w:val="24"/>
        </w:rPr>
        <w:t>patient</w:t>
      </w:r>
      <w:r>
        <w:rPr>
          <w:spacing w:val="-4"/>
          <w:sz w:val="24"/>
        </w:rPr>
        <w:t xml:space="preserve"> </w:t>
      </w:r>
      <w:r>
        <w:rPr>
          <w:sz w:val="24"/>
        </w:rPr>
        <w:t>is</w:t>
      </w:r>
      <w:r>
        <w:rPr>
          <w:spacing w:val="-5"/>
          <w:sz w:val="24"/>
        </w:rPr>
        <w:t xml:space="preserve"> </w:t>
      </w:r>
      <w:r>
        <w:rPr>
          <w:sz w:val="24"/>
        </w:rPr>
        <w:t>detained</w:t>
      </w:r>
      <w:r>
        <w:rPr>
          <w:spacing w:val="-5"/>
          <w:sz w:val="24"/>
        </w:rPr>
        <w:t xml:space="preserve"> </w:t>
      </w:r>
      <w:r>
        <w:rPr>
          <w:sz w:val="24"/>
        </w:rPr>
        <w:t>in</w:t>
      </w:r>
      <w:r>
        <w:rPr>
          <w:spacing w:val="-5"/>
          <w:sz w:val="24"/>
        </w:rPr>
        <w:t xml:space="preserve"> </w:t>
      </w:r>
      <w:r>
        <w:rPr>
          <w:sz w:val="24"/>
        </w:rPr>
        <w:t>hospital, and all such reports must meet the requirements of the Practice Direc</w:t>
      </w:r>
      <w:r>
        <w:rPr>
          <w:sz w:val="24"/>
        </w:rPr>
        <w:t>tion as set out in Part A (In-Patients) or Part D (Conditionally Discharged Patients). Attention is drawn,</w:t>
      </w:r>
      <w:r>
        <w:rPr>
          <w:spacing w:val="40"/>
          <w:sz w:val="24"/>
        </w:rPr>
        <w:t xml:space="preserve"> </w:t>
      </w:r>
      <w:r>
        <w:rPr>
          <w:sz w:val="24"/>
        </w:rPr>
        <w:t>where relevant to the particular patient, to the more recent requirement to include material concerning mental capacity and deprivation of liberty (P</w:t>
      </w:r>
      <w:r>
        <w:rPr>
          <w:sz w:val="24"/>
        </w:rPr>
        <w:t>aragraph 12(m) and 14(t); Paragraphs</w:t>
      </w:r>
      <w:r>
        <w:rPr>
          <w:spacing w:val="-3"/>
          <w:sz w:val="24"/>
        </w:rPr>
        <w:t xml:space="preserve"> </w:t>
      </w:r>
      <w:r>
        <w:rPr>
          <w:sz w:val="24"/>
        </w:rPr>
        <w:t>32(j)</w:t>
      </w:r>
      <w:r>
        <w:rPr>
          <w:spacing w:val="-1"/>
          <w:sz w:val="24"/>
        </w:rPr>
        <w:t xml:space="preserve"> </w:t>
      </w:r>
      <w:r>
        <w:rPr>
          <w:sz w:val="24"/>
        </w:rPr>
        <w:t>and</w:t>
      </w:r>
      <w:r>
        <w:rPr>
          <w:spacing w:val="-3"/>
          <w:sz w:val="24"/>
        </w:rPr>
        <w:t xml:space="preserve"> </w:t>
      </w:r>
      <w:r>
        <w:rPr>
          <w:sz w:val="24"/>
        </w:rPr>
        <w:t>(k)</w:t>
      </w:r>
      <w:r>
        <w:rPr>
          <w:spacing w:val="-2"/>
          <w:sz w:val="24"/>
        </w:rPr>
        <w:t xml:space="preserve"> </w:t>
      </w:r>
      <w:r>
        <w:rPr>
          <w:sz w:val="24"/>
        </w:rPr>
        <w:t>and</w:t>
      </w:r>
      <w:r>
        <w:rPr>
          <w:spacing w:val="-3"/>
          <w:sz w:val="24"/>
        </w:rPr>
        <w:t xml:space="preserve"> </w:t>
      </w:r>
      <w:r>
        <w:rPr>
          <w:sz w:val="24"/>
        </w:rPr>
        <w:t>33(v)),</w:t>
      </w:r>
      <w:r>
        <w:rPr>
          <w:spacing w:val="-1"/>
          <w:sz w:val="24"/>
        </w:rPr>
        <w:t xml:space="preserve"> </w:t>
      </w:r>
      <w:r>
        <w:rPr>
          <w:sz w:val="24"/>
        </w:rPr>
        <w:t>and</w:t>
      </w:r>
      <w:r>
        <w:rPr>
          <w:spacing w:val="-3"/>
          <w:sz w:val="24"/>
        </w:rPr>
        <w:t xml:space="preserve"> </w:t>
      </w:r>
      <w:r>
        <w:rPr>
          <w:sz w:val="24"/>
        </w:rPr>
        <w:t>MAPPA</w:t>
      </w:r>
      <w:r>
        <w:rPr>
          <w:spacing w:val="-2"/>
          <w:sz w:val="24"/>
        </w:rPr>
        <w:t xml:space="preserve"> </w:t>
      </w:r>
      <w:r>
        <w:rPr>
          <w:sz w:val="24"/>
        </w:rPr>
        <w:t>involvement (Paragraph 14(r) and (s), and Paragraph 33(t) and (u))</w:t>
      </w:r>
    </w:p>
    <w:p w14:paraId="38A7B5E8" w14:textId="77777777" w:rsidR="00F017A4" w:rsidRDefault="00F017A4">
      <w:pPr>
        <w:pStyle w:val="BodyText"/>
      </w:pPr>
    </w:p>
    <w:p w14:paraId="14FA6950" w14:textId="0B99897A" w:rsidR="00F017A4" w:rsidRDefault="00875F68">
      <w:pPr>
        <w:pStyle w:val="ListParagraph"/>
        <w:numPr>
          <w:ilvl w:val="1"/>
          <w:numId w:val="7"/>
        </w:numPr>
        <w:tabs>
          <w:tab w:val="left" w:pos="917"/>
          <w:tab w:val="left" w:pos="918"/>
        </w:tabs>
        <w:ind w:right="148"/>
        <w:rPr>
          <w:sz w:val="24"/>
        </w:rPr>
      </w:pPr>
      <w:r>
        <w:rPr>
          <w:b/>
          <w:i/>
          <w:sz w:val="24"/>
          <w:u w:val="single"/>
        </w:rPr>
        <w:t xml:space="preserve">HMCTS Obligations </w:t>
      </w:r>
      <w:r>
        <w:rPr>
          <w:sz w:val="24"/>
        </w:rPr>
        <w:t>In addition to providing all disclosable documents to all parties, Rule 37 (3) requires the Tribu</w:t>
      </w:r>
      <w:r>
        <w:rPr>
          <w:sz w:val="24"/>
        </w:rPr>
        <w:t>nal to give reasonable notice of the time and place of the hearing (including any adjourned or postponed hearing), and any changes to the time date and place of the hearing to each party entitled to attend the hearing, including the Secretary</w:t>
      </w:r>
      <w:r>
        <w:rPr>
          <w:spacing w:val="40"/>
          <w:sz w:val="24"/>
        </w:rPr>
        <w:t xml:space="preserve"> </w:t>
      </w:r>
      <w:r>
        <w:rPr>
          <w:sz w:val="24"/>
        </w:rPr>
        <w:t>of</w:t>
      </w:r>
      <w:r>
        <w:rPr>
          <w:spacing w:val="-2"/>
          <w:sz w:val="24"/>
        </w:rPr>
        <w:t xml:space="preserve"> </w:t>
      </w:r>
      <w:r>
        <w:rPr>
          <w:sz w:val="24"/>
        </w:rPr>
        <w:t>State.</w:t>
      </w:r>
      <w:r>
        <w:rPr>
          <w:spacing w:val="-2"/>
          <w:sz w:val="24"/>
        </w:rPr>
        <w:t xml:space="preserve"> </w:t>
      </w:r>
      <w:r>
        <w:rPr>
          <w:sz w:val="24"/>
        </w:rPr>
        <w:t>The</w:t>
      </w:r>
      <w:r>
        <w:rPr>
          <w:spacing w:val="-1"/>
          <w:sz w:val="24"/>
        </w:rPr>
        <w:t xml:space="preserve"> </w:t>
      </w:r>
      <w:r>
        <w:rPr>
          <w:sz w:val="24"/>
        </w:rPr>
        <w:t>period of</w:t>
      </w:r>
      <w:r>
        <w:rPr>
          <w:spacing w:val="-1"/>
          <w:sz w:val="24"/>
        </w:rPr>
        <w:t xml:space="preserve"> </w:t>
      </w:r>
      <w:r>
        <w:rPr>
          <w:sz w:val="24"/>
        </w:rPr>
        <w:t>notice</w:t>
      </w:r>
      <w:r>
        <w:rPr>
          <w:spacing w:val="-1"/>
          <w:sz w:val="24"/>
        </w:rPr>
        <w:t xml:space="preserve"> </w:t>
      </w:r>
      <w:r>
        <w:rPr>
          <w:sz w:val="24"/>
        </w:rPr>
        <w:t>must</w:t>
      </w:r>
      <w:r>
        <w:rPr>
          <w:spacing w:val="-3"/>
          <w:sz w:val="24"/>
        </w:rPr>
        <w:t xml:space="preserve"> </w:t>
      </w:r>
      <w:r>
        <w:rPr>
          <w:sz w:val="24"/>
        </w:rPr>
        <w:t>be</w:t>
      </w:r>
      <w:r>
        <w:rPr>
          <w:spacing w:val="-1"/>
          <w:sz w:val="24"/>
        </w:rPr>
        <w:t xml:space="preserve"> </w:t>
      </w:r>
      <w:r>
        <w:rPr>
          <w:sz w:val="24"/>
        </w:rPr>
        <w:t>at</w:t>
      </w:r>
      <w:r>
        <w:rPr>
          <w:spacing w:val="-2"/>
          <w:sz w:val="24"/>
        </w:rPr>
        <w:t xml:space="preserve"> </w:t>
      </w:r>
      <w:r>
        <w:rPr>
          <w:sz w:val="24"/>
        </w:rPr>
        <w:t>least</w:t>
      </w:r>
      <w:r>
        <w:rPr>
          <w:spacing w:val="-3"/>
          <w:sz w:val="24"/>
        </w:rPr>
        <w:t xml:space="preserve"> </w:t>
      </w:r>
      <w:r>
        <w:rPr>
          <w:sz w:val="24"/>
        </w:rPr>
        <w:t>14 days</w:t>
      </w:r>
      <w:r>
        <w:rPr>
          <w:spacing w:val="-2"/>
          <w:sz w:val="24"/>
        </w:rPr>
        <w:t xml:space="preserve"> </w:t>
      </w:r>
      <w:r>
        <w:rPr>
          <w:sz w:val="24"/>
        </w:rPr>
        <w:t>except for those reasons stated in Rule 37 (4)(b). It is important</w:t>
      </w:r>
      <w:r>
        <w:rPr>
          <w:spacing w:val="40"/>
          <w:sz w:val="24"/>
        </w:rPr>
        <w:t xml:space="preserve"> </w:t>
      </w:r>
      <w:r>
        <w:rPr>
          <w:sz w:val="24"/>
        </w:rPr>
        <w:t>that the tribunal office notify the Ministry of Justice as soon</w:t>
      </w:r>
      <w:r>
        <w:rPr>
          <w:spacing w:val="40"/>
          <w:sz w:val="24"/>
        </w:rPr>
        <w:t xml:space="preserve"> </w:t>
      </w:r>
      <w:r>
        <w:rPr>
          <w:sz w:val="24"/>
        </w:rPr>
        <w:t>as</w:t>
      </w:r>
      <w:r>
        <w:rPr>
          <w:spacing w:val="-4"/>
          <w:sz w:val="24"/>
        </w:rPr>
        <w:t xml:space="preserve"> </w:t>
      </w:r>
      <w:r>
        <w:rPr>
          <w:sz w:val="24"/>
        </w:rPr>
        <w:t>possible</w:t>
      </w:r>
      <w:r>
        <w:rPr>
          <w:spacing w:val="-3"/>
          <w:sz w:val="24"/>
        </w:rPr>
        <w:t xml:space="preserve"> </w:t>
      </w:r>
      <w:r>
        <w:rPr>
          <w:sz w:val="24"/>
        </w:rPr>
        <w:t>once</w:t>
      </w:r>
      <w:r>
        <w:rPr>
          <w:spacing w:val="-3"/>
          <w:sz w:val="24"/>
        </w:rPr>
        <w:t xml:space="preserve"> </w:t>
      </w:r>
      <w:r>
        <w:rPr>
          <w:sz w:val="24"/>
        </w:rPr>
        <w:t>a</w:t>
      </w:r>
      <w:r>
        <w:rPr>
          <w:spacing w:val="-4"/>
          <w:sz w:val="24"/>
        </w:rPr>
        <w:t xml:space="preserve"> </w:t>
      </w:r>
      <w:r>
        <w:rPr>
          <w:sz w:val="24"/>
        </w:rPr>
        <w:t>hearing</w:t>
      </w:r>
      <w:r>
        <w:rPr>
          <w:spacing w:val="-4"/>
          <w:sz w:val="24"/>
        </w:rPr>
        <w:t xml:space="preserve"> </w:t>
      </w:r>
      <w:r>
        <w:rPr>
          <w:sz w:val="24"/>
        </w:rPr>
        <w:t>date</w:t>
      </w:r>
      <w:r>
        <w:rPr>
          <w:spacing w:val="-3"/>
          <w:sz w:val="24"/>
        </w:rPr>
        <w:t xml:space="preserve"> </w:t>
      </w:r>
      <w:r>
        <w:rPr>
          <w:sz w:val="24"/>
        </w:rPr>
        <w:t>is</w:t>
      </w:r>
      <w:r>
        <w:rPr>
          <w:spacing w:val="-4"/>
          <w:sz w:val="24"/>
        </w:rPr>
        <w:t xml:space="preserve"> </w:t>
      </w:r>
      <w:r>
        <w:rPr>
          <w:sz w:val="24"/>
        </w:rPr>
        <w:t>set.</w:t>
      </w:r>
      <w:r>
        <w:rPr>
          <w:spacing w:val="-5"/>
          <w:sz w:val="24"/>
        </w:rPr>
        <w:t xml:space="preserve"> </w:t>
      </w:r>
      <w:r>
        <w:rPr>
          <w:sz w:val="24"/>
        </w:rPr>
        <w:t>This</w:t>
      </w:r>
      <w:r>
        <w:rPr>
          <w:spacing w:val="-4"/>
          <w:sz w:val="24"/>
        </w:rPr>
        <w:t xml:space="preserve"> </w:t>
      </w:r>
      <w:r>
        <w:rPr>
          <w:sz w:val="24"/>
        </w:rPr>
        <w:t>information</w:t>
      </w:r>
      <w:r>
        <w:rPr>
          <w:spacing w:val="-2"/>
          <w:sz w:val="24"/>
        </w:rPr>
        <w:t xml:space="preserve"> </w:t>
      </w:r>
      <w:r>
        <w:rPr>
          <w:sz w:val="24"/>
        </w:rPr>
        <w:t>will</w:t>
      </w:r>
      <w:r>
        <w:rPr>
          <w:spacing w:val="-3"/>
          <w:sz w:val="24"/>
        </w:rPr>
        <w:t xml:space="preserve"> </w:t>
      </w:r>
      <w:r>
        <w:rPr>
          <w:sz w:val="24"/>
        </w:rPr>
        <w:t xml:space="preserve">be sent electronically to the MHCS Tribunal Correspondence mailbox at </w:t>
      </w:r>
      <w:hyperlink r:id="rId8" w:history="1">
        <w:r w:rsidR="00596AE0" w:rsidRPr="00312275">
          <w:rPr>
            <w:rStyle w:val="Hyperlink"/>
            <w:sz w:val="24"/>
          </w:rPr>
          <w:t>mhcstribunalcorrespondence@justice.gov.uk</w:t>
        </w:r>
      </w:hyperlink>
    </w:p>
    <w:p w14:paraId="65A6E858" w14:textId="77777777" w:rsidR="00F017A4" w:rsidRDefault="00F017A4">
      <w:pPr>
        <w:rPr>
          <w:sz w:val="24"/>
        </w:rPr>
        <w:sectPr w:rsidR="00F017A4">
          <w:pgSz w:w="11910" w:h="16850"/>
          <w:pgMar w:top="1780" w:right="1660" w:bottom="980" w:left="1660" w:header="0" w:footer="787" w:gutter="0"/>
          <w:cols w:space="720"/>
        </w:sectPr>
      </w:pPr>
    </w:p>
    <w:p w14:paraId="4F2C6058" w14:textId="77777777" w:rsidR="00F017A4" w:rsidRDefault="00875F68">
      <w:pPr>
        <w:pStyle w:val="Heading2"/>
        <w:numPr>
          <w:ilvl w:val="1"/>
          <w:numId w:val="7"/>
        </w:numPr>
        <w:tabs>
          <w:tab w:val="left" w:pos="917"/>
          <w:tab w:val="left" w:pos="918"/>
        </w:tabs>
      </w:pPr>
      <w:r>
        <w:rPr>
          <w:spacing w:val="-2"/>
          <w:u w:val="single"/>
        </w:rPr>
        <w:lastRenderedPageBreak/>
        <w:t>Victims</w:t>
      </w:r>
    </w:p>
    <w:p w14:paraId="7478EAC7" w14:textId="77777777" w:rsidR="00F017A4" w:rsidRDefault="00F017A4">
      <w:pPr>
        <w:pStyle w:val="BodyText"/>
        <w:spacing w:before="11"/>
        <w:rPr>
          <w:b/>
          <w:i/>
          <w:sz w:val="23"/>
        </w:rPr>
      </w:pPr>
    </w:p>
    <w:p w14:paraId="5DD3DA30" w14:textId="77777777" w:rsidR="00F017A4" w:rsidRDefault="00875F68">
      <w:pPr>
        <w:pStyle w:val="BodyText"/>
        <w:spacing w:before="1"/>
        <w:ind w:left="858" w:right="179"/>
      </w:pPr>
      <w:r>
        <w:t>The Tribunal will keep up to date lists of contac</w:t>
      </w:r>
      <w:r>
        <w:t>t details for regional Victim Liaison Officers (VLOs).</w:t>
      </w:r>
      <w:r>
        <w:rPr>
          <w:spacing w:val="40"/>
        </w:rPr>
        <w:t xml:space="preserve"> </w:t>
      </w:r>
      <w:r>
        <w:t>The Tribunal caseworker will notify the VLO identified on the patient’s case file as soon as a Tribunal application has been made and is accepted or when they have received a referral from the Mental H</w:t>
      </w:r>
      <w:r>
        <w:t>ealth Casework Section (MHCS).</w:t>
      </w:r>
      <w:r>
        <w:rPr>
          <w:spacing w:val="40"/>
        </w:rPr>
        <w:t xml:space="preserve"> </w:t>
      </w:r>
      <w:r>
        <w:t>They will also then notify the VLO as soon as a date for the hearing has been set to ensure that the victims have time to make written representations about discharge conditions should they wish to do so.</w:t>
      </w:r>
      <w:r>
        <w:rPr>
          <w:spacing w:val="40"/>
        </w:rPr>
        <w:t xml:space="preserve"> </w:t>
      </w:r>
      <w:r>
        <w:t>HMCTS will acknowled</w:t>
      </w:r>
      <w:r>
        <w:t>ge receipt of any written submissions, and the Tribunal judge will be invited to direct what parts of the panel’s decision will be provided to the VLO in a letter informing the victim of the outcome of the hearing. Victim</w:t>
      </w:r>
      <w:r>
        <w:rPr>
          <w:spacing w:val="-6"/>
        </w:rPr>
        <w:t xml:space="preserve"> </w:t>
      </w:r>
      <w:r>
        <w:t>engagement</w:t>
      </w:r>
      <w:r>
        <w:rPr>
          <w:spacing w:val="-5"/>
        </w:rPr>
        <w:t xml:space="preserve"> </w:t>
      </w:r>
      <w:r>
        <w:t>in</w:t>
      </w:r>
      <w:r>
        <w:rPr>
          <w:spacing w:val="-6"/>
        </w:rPr>
        <w:t xml:space="preserve"> </w:t>
      </w:r>
      <w:r>
        <w:t>Tribunal</w:t>
      </w:r>
      <w:r>
        <w:rPr>
          <w:spacing w:val="-6"/>
        </w:rPr>
        <w:t xml:space="preserve"> </w:t>
      </w:r>
      <w:r>
        <w:t>proceedings</w:t>
      </w:r>
      <w:r>
        <w:rPr>
          <w:spacing w:val="-6"/>
        </w:rPr>
        <w:t xml:space="preserve"> </w:t>
      </w:r>
      <w:r>
        <w:t>is</w:t>
      </w:r>
      <w:r>
        <w:rPr>
          <w:spacing w:val="-3"/>
        </w:rPr>
        <w:t xml:space="preserve"> </w:t>
      </w:r>
      <w:r>
        <w:t>governed</w:t>
      </w:r>
      <w:r>
        <w:rPr>
          <w:spacing w:val="-6"/>
        </w:rPr>
        <w:t xml:space="preserve"> </w:t>
      </w:r>
      <w:r>
        <w:t>by</w:t>
      </w:r>
      <w:r>
        <w:rPr>
          <w:spacing w:val="-4"/>
        </w:rPr>
        <w:t xml:space="preserve"> </w:t>
      </w:r>
      <w:r>
        <w:t>the Practice Guidance concerning the involvement of victims, which is available from HMCTS (issued on 1</w:t>
      </w:r>
      <w:proofErr w:type="spellStart"/>
      <w:r>
        <w:rPr>
          <w:position w:val="8"/>
          <w:sz w:val="16"/>
        </w:rPr>
        <w:t>st</w:t>
      </w:r>
      <w:proofErr w:type="spellEnd"/>
      <w:r>
        <w:rPr>
          <w:spacing w:val="27"/>
          <w:position w:val="8"/>
          <w:sz w:val="16"/>
        </w:rPr>
        <w:t xml:space="preserve"> </w:t>
      </w:r>
      <w:r>
        <w:t>July 2011 by the Chamber President). Non-disclosure applications made on behalf of victims by VLO’s are dealt with sensitively, within</w:t>
      </w:r>
      <w:r>
        <w:rPr>
          <w:spacing w:val="40"/>
        </w:rPr>
        <w:t xml:space="preserve"> </w:t>
      </w:r>
      <w:r>
        <w:t xml:space="preserve">the test in Rule 14(2) of likelihood of significant harm arising from disclosure. This test should be borne in mind when drafting the victim statement, and any application for non- disclosure should be made as early in the proceedings as </w:t>
      </w:r>
      <w:r>
        <w:rPr>
          <w:spacing w:val="-2"/>
        </w:rPr>
        <w:t>possible.</w:t>
      </w:r>
    </w:p>
    <w:p w14:paraId="2366540F" w14:textId="77777777" w:rsidR="00F017A4" w:rsidRDefault="00F017A4">
      <w:pPr>
        <w:pStyle w:val="BodyText"/>
        <w:spacing w:before="1"/>
      </w:pPr>
    </w:p>
    <w:p w14:paraId="27B37727" w14:textId="77777777" w:rsidR="00F017A4" w:rsidRDefault="00875F68">
      <w:pPr>
        <w:pStyle w:val="ListParagraph"/>
        <w:numPr>
          <w:ilvl w:val="1"/>
          <w:numId w:val="7"/>
        </w:numPr>
        <w:tabs>
          <w:tab w:val="left" w:pos="917"/>
          <w:tab w:val="left" w:pos="918"/>
        </w:tabs>
        <w:ind w:right="248"/>
        <w:rPr>
          <w:sz w:val="24"/>
        </w:rPr>
      </w:pPr>
      <w:r>
        <w:rPr>
          <w:b/>
          <w:i/>
          <w:sz w:val="24"/>
          <w:u w:val="single"/>
        </w:rPr>
        <w:t>Secret</w:t>
      </w:r>
      <w:r>
        <w:rPr>
          <w:b/>
          <w:i/>
          <w:sz w:val="24"/>
          <w:u w:val="single"/>
        </w:rPr>
        <w:t xml:space="preserve">ary of State's obligations </w:t>
      </w:r>
      <w:r>
        <w:rPr>
          <w:sz w:val="24"/>
        </w:rPr>
        <w:t>-</w:t>
      </w:r>
      <w:r>
        <w:rPr>
          <w:spacing w:val="40"/>
          <w:sz w:val="24"/>
        </w:rPr>
        <w:t xml:space="preserve"> </w:t>
      </w:r>
      <w:r>
        <w:rPr>
          <w:sz w:val="24"/>
        </w:rPr>
        <w:t>Rule 32(7A) and (7B) requires</w:t>
      </w:r>
      <w:r>
        <w:rPr>
          <w:spacing w:val="-5"/>
          <w:sz w:val="24"/>
        </w:rPr>
        <w:t xml:space="preserve"> </w:t>
      </w:r>
      <w:r>
        <w:rPr>
          <w:sz w:val="24"/>
        </w:rPr>
        <w:t>the</w:t>
      </w:r>
      <w:r>
        <w:rPr>
          <w:spacing w:val="-4"/>
          <w:sz w:val="24"/>
        </w:rPr>
        <w:t xml:space="preserve"> </w:t>
      </w:r>
      <w:r>
        <w:rPr>
          <w:sz w:val="24"/>
        </w:rPr>
        <w:t>Secretary</w:t>
      </w:r>
      <w:r>
        <w:rPr>
          <w:spacing w:val="-4"/>
          <w:sz w:val="24"/>
        </w:rPr>
        <w:t xml:space="preserve"> </w:t>
      </w:r>
      <w:r>
        <w:rPr>
          <w:sz w:val="24"/>
        </w:rPr>
        <w:t>of</w:t>
      </w:r>
      <w:r>
        <w:rPr>
          <w:spacing w:val="-5"/>
          <w:sz w:val="24"/>
        </w:rPr>
        <w:t xml:space="preserve"> </w:t>
      </w:r>
      <w:r>
        <w:rPr>
          <w:sz w:val="24"/>
        </w:rPr>
        <w:t>State,</w:t>
      </w:r>
      <w:r>
        <w:rPr>
          <w:spacing w:val="-5"/>
          <w:sz w:val="24"/>
        </w:rPr>
        <w:t xml:space="preserve"> </w:t>
      </w:r>
      <w:r>
        <w:rPr>
          <w:sz w:val="24"/>
        </w:rPr>
        <w:t>on</w:t>
      </w:r>
      <w:r>
        <w:rPr>
          <w:spacing w:val="-3"/>
          <w:sz w:val="24"/>
        </w:rPr>
        <w:t xml:space="preserve"> </w:t>
      </w:r>
      <w:r>
        <w:rPr>
          <w:sz w:val="24"/>
        </w:rPr>
        <w:t>receipt</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Responsible Authority’s statement, to</w:t>
      </w:r>
      <w:r>
        <w:rPr>
          <w:spacing w:val="40"/>
          <w:sz w:val="24"/>
        </w:rPr>
        <w:t xml:space="preserve"> </w:t>
      </w:r>
      <w:r>
        <w:rPr>
          <w:sz w:val="24"/>
        </w:rPr>
        <w:t>send a statement of any further relevant information to the Tribunal as soon as practicable and in any event –</w:t>
      </w:r>
    </w:p>
    <w:p w14:paraId="2AEED362" w14:textId="77777777" w:rsidR="00F017A4" w:rsidRDefault="00F017A4">
      <w:pPr>
        <w:pStyle w:val="BodyText"/>
      </w:pPr>
    </w:p>
    <w:p w14:paraId="273023A1" w14:textId="77777777" w:rsidR="00F017A4" w:rsidRDefault="00875F68">
      <w:pPr>
        <w:pStyle w:val="ListParagraph"/>
        <w:numPr>
          <w:ilvl w:val="2"/>
          <w:numId w:val="7"/>
        </w:numPr>
        <w:tabs>
          <w:tab w:val="left" w:pos="2109"/>
        </w:tabs>
        <w:ind w:right="249" w:hanging="360"/>
        <w:rPr>
          <w:sz w:val="24"/>
        </w:rPr>
      </w:pPr>
      <w:r>
        <w:rPr>
          <w:sz w:val="24"/>
        </w:rPr>
        <w:t>in pr</w:t>
      </w:r>
      <w:r>
        <w:rPr>
          <w:sz w:val="24"/>
        </w:rPr>
        <w:t>oceedings under section 75(1) of the Mental Health Act 1983, with reference to a conditionally discharged restricted patient who has been recalled to hospital, within 2 weeks after the Secretary of State</w:t>
      </w:r>
      <w:r>
        <w:rPr>
          <w:spacing w:val="-6"/>
          <w:sz w:val="24"/>
        </w:rPr>
        <w:t xml:space="preserve"> </w:t>
      </w:r>
      <w:r>
        <w:rPr>
          <w:sz w:val="24"/>
        </w:rPr>
        <w:t>received</w:t>
      </w:r>
      <w:r>
        <w:rPr>
          <w:spacing w:val="-7"/>
          <w:sz w:val="24"/>
        </w:rPr>
        <w:t xml:space="preserve"> </w:t>
      </w:r>
      <w:r>
        <w:rPr>
          <w:sz w:val="24"/>
        </w:rPr>
        <w:t>the</w:t>
      </w:r>
      <w:r>
        <w:rPr>
          <w:spacing w:val="-6"/>
          <w:sz w:val="24"/>
        </w:rPr>
        <w:t xml:space="preserve"> </w:t>
      </w:r>
      <w:r>
        <w:rPr>
          <w:sz w:val="24"/>
        </w:rPr>
        <w:t>relevant</w:t>
      </w:r>
      <w:r>
        <w:rPr>
          <w:spacing w:val="-7"/>
          <w:sz w:val="24"/>
        </w:rPr>
        <w:t xml:space="preserve"> </w:t>
      </w:r>
      <w:r>
        <w:rPr>
          <w:sz w:val="24"/>
        </w:rPr>
        <w:t>authority’s</w:t>
      </w:r>
      <w:r>
        <w:rPr>
          <w:spacing w:val="-6"/>
          <w:sz w:val="24"/>
        </w:rPr>
        <w:t xml:space="preserve"> </w:t>
      </w:r>
      <w:r>
        <w:rPr>
          <w:sz w:val="24"/>
        </w:rPr>
        <w:t>statement;</w:t>
      </w:r>
      <w:r>
        <w:rPr>
          <w:spacing w:val="-7"/>
          <w:sz w:val="24"/>
        </w:rPr>
        <w:t xml:space="preserve"> </w:t>
      </w:r>
      <w:r>
        <w:rPr>
          <w:sz w:val="24"/>
        </w:rPr>
        <w:t>or</w:t>
      </w:r>
    </w:p>
    <w:p w14:paraId="7CD3A6D5" w14:textId="77777777" w:rsidR="00F017A4" w:rsidRDefault="00F017A4">
      <w:pPr>
        <w:pStyle w:val="BodyText"/>
      </w:pPr>
    </w:p>
    <w:p w14:paraId="5EB4474B" w14:textId="77777777" w:rsidR="00F017A4" w:rsidRDefault="00875F68">
      <w:pPr>
        <w:pStyle w:val="ListParagraph"/>
        <w:numPr>
          <w:ilvl w:val="2"/>
          <w:numId w:val="7"/>
        </w:numPr>
        <w:tabs>
          <w:tab w:val="left" w:pos="2027"/>
        </w:tabs>
        <w:ind w:right="136" w:hanging="360"/>
        <w:rPr>
          <w:sz w:val="24"/>
        </w:rPr>
      </w:pPr>
      <w:r>
        <w:rPr>
          <w:sz w:val="24"/>
        </w:rPr>
        <w:t>oth</w:t>
      </w:r>
      <w:r>
        <w:rPr>
          <w:sz w:val="24"/>
        </w:rPr>
        <w:t>erwise, within 3 weeks after the Secretary of State</w:t>
      </w:r>
      <w:r>
        <w:rPr>
          <w:spacing w:val="-8"/>
          <w:sz w:val="24"/>
        </w:rPr>
        <w:t xml:space="preserve"> </w:t>
      </w:r>
      <w:r>
        <w:rPr>
          <w:sz w:val="24"/>
        </w:rPr>
        <w:t>received</w:t>
      </w:r>
      <w:r>
        <w:rPr>
          <w:spacing w:val="-9"/>
          <w:sz w:val="24"/>
        </w:rPr>
        <w:t xml:space="preserve"> </w:t>
      </w:r>
      <w:r>
        <w:rPr>
          <w:sz w:val="24"/>
        </w:rPr>
        <w:t>the</w:t>
      </w:r>
      <w:r>
        <w:rPr>
          <w:spacing w:val="-6"/>
          <w:sz w:val="24"/>
        </w:rPr>
        <w:t xml:space="preserve"> </w:t>
      </w:r>
      <w:r>
        <w:rPr>
          <w:sz w:val="24"/>
        </w:rPr>
        <w:t>Responsible</w:t>
      </w:r>
      <w:r>
        <w:rPr>
          <w:spacing w:val="-7"/>
          <w:sz w:val="24"/>
        </w:rPr>
        <w:t xml:space="preserve"> </w:t>
      </w:r>
      <w:r>
        <w:rPr>
          <w:sz w:val="24"/>
        </w:rPr>
        <w:t>Authority’s</w:t>
      </w:r>
      <w:r>
        <w:rPr>
          <w:spacing w:val="-9"/>
          <w:sz w:val="24"/>
        </w:rPr>
        <w:t xml:space="preserve"> </w:t>
      </w:r>
      <w:r>
        <w:rPr>
          <w:sz w:val="24"/>
        </w:rPr>
        <w:t>statement.</w:t>
      </w:r>
    </w:p>
    <w:p w14:paraId="451FE349" w14:textId="77777777" w:rsidR="00F017A4" w:rsidRDefault="00F017A4">
      <w:pPr>
        <w:pStyle w:val="BodyText"/>
        <w:spacing w:before="1"/>
      </w:pPr>
    </w:p>
    <w:p w14:paraId="735F3598" w14:textId="77777777" w:rsidR="00F017A4" w:rsidRDefault="00875F68">
      <w:pPr>
        <w:pStyle w:val="BodyText"/>
        <w:ind w:left="858" w:right="139"/>
      </w:pPr>
      <w:r>
        <w:t xml:space="preserve">The </w:t>
      </w:r>
      <w:proofErr w:type="spellStart"/>
      <w:r>
        <w:t>Secretary’s</w:t>
      </w:r>
      <w:proofErr w:type="spellEnd"/>
      <w:r>
        <w:t xml:space="preserve"> of State’s statement “…shall set out any written comments on the statement received from the responsible</w:t>
      </w:r>
      <w:r>
        <w:rPr>
          <w:spacing w:val="-5"/>
        </w:rPr>
        <w:t xml:space="preserve"> </w:t>
      </w:r>
      <w:r>
        <w:t>authority.</w:t>
      </w:r>
      <w:r>
        <w:rPr>
          <w:spacing w:val="-6"/>
        </w:rPr>
        <w:t xml:space="preserve"> </w:t>
      </w:r>
      <w:r>
        <w:t>In</w:t>
      </w:r>
      <w:r>
        <w:rPr>
          <w:spacing w:val="-6"/>
        </w:rPr>
        <w:t xml:space="preserve"> </w:t>
      </w:r>
      <w:r>
        <w:t>addition,</w:t>
      </w:r>
      <w:r>
        <w:rPr>
          <w:spacing w:val="-6"/>
        </w:rPr>
        <w:t xml:space="preserve"> </w:t>
      </w:r>
      <w:r>
        <w:t>the</w:t>
      </w:r>
      <w:r>
        <w:rPr>
          <w:spacing w:val="-3"/>
        </w:rPr>
        <w:t xml:space="preserve"> </w:t>
      </w:r>
      <w:r>
        <w:t>Secretary</w:t>
      </w:r>
      <w:r>
        <w:rPr>
          <w:spacing w:val="-5"/>
        </w:rPr>
        <w:t xml:space="preserve"> </w:t>
      </w:r>
      <w:r>
        <w:t>of</w:t>
      </w:r>
      <w:r>
        <w:rPr>
          <w:spacing w:val="-6"/>
        </w:rPr>
        <w:t xml:space="preserve"> </w:t>
      </w:r>
      <w:r>
        <w:t>State</w:t>
      </w:r>
      <w:r>
        <w:rPr>
          <w:spacing w:val="-5"/>
        </w:rPr>
        <w:t xml:space="preserve"> </w:t>
      </w:r>
      <w:r>
        <w:t>shall provide the following information as directed by Rule 32(7B):</w:t>
      </w:r>
    </w:p>
    <w:p w14:paraId="2697EC66" w14:textId="77777777" w:rsidR="00F017A4" w:rsidRDefault="00875F68">
      <w:pPr>
        <w:pStyle w:val="ListParagraph"/>
        <w:numPr>
          <w:ilvl w:val="0"/>
          <w:numId w:val="6"/>
        </w:numPr>
        <w:tabs>
          <w:tab w:val="left" w:pos="1578"/>
        </w:tabs>
        <w:ind w:right="133"/>
        <w:rPr>
          <w:sz w:val="24"/>
        </w:rPr>
      </w:pPr>
      <w:r>
        <w:rPr>
          <w:sz w:val="24"/>
        </w:rPr>
        <w:t>a</w:t>
      </w:r>
      <w:r>
        <w:rPr>
          <w:spacing w:val="80"/>
          <w:sz w:val="24"/>
        </w:rPr>
        <w:t xml:space="preserve"> </w:t>
      </w:r>
      <w:r>
        <w:rPr>
          <w:sz w:val="24"/>
        </w:rPr>
        <w:t>summary</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offence</w:t>
      </w:r>
      <w:r>
        <w:rPr>
          <w:spacing w:val="80"/>
          <w:sz w:val="24"/>
        </w:rPr>
        <w:t xml:space="preserve"> </w:t>
      </w:r>
      <w:r>
        <w:rPr>
          <w:sz w:val="24"/>
        </w:rPr>
        <w:t>or</w:t>
      </w:r>
      <w:r>
        <w:rPr>
          <w:spacing w:val="80"/>
          <w:sz w:val="24"/>
        </w:rPr>
        <w:t xml:space="preserve"> </w:t>
      </w:r>
      <w:r>
        <w:rPr>
          <w:sz w:val="24"/>
        </w:rPr>
        <w:t>alleged</w:t>
      </w:r>
      <w:r>
        <w:rPr>
          <w:spacing w:val="80"/>
          <w:sz w:val="24"/>
        </w:rPr>
        <w:t xml:space="preserve"> </w:t>
      </w:r>
      <w:r>
        <w:rPr>
          <w:sz w:val="24"/>
        </w:rPr>
        <w:t>offence</w:t>
      </w:r>
      <w:r>
        <w:rPr>
          <w:spacing w:val="80"/>
          <w:sz w:val="24"/>
        </w:rPr>
        <w:t xml:space="preserve"> </w:t>
      </w:r>
      <w:r>
        <w:rPr>
          <w:sz w:val="24"/>
        </w:rPr>
        <w:t>that</w:t>
      </w:r>
      <w:r>
        <w:rPr>
          <w:spacing w:val="80"/>
          <w:sz w:val="24"/>
        </w:rPr>
        <w:t xml:space="preserve"> </w:t>
      </w:r>
      <w:r>
        <w:rPr>
          <w:sz w:val="24"/>
        </w:rPr>
        <w:t>resulted</w:t>
      </w:r>
      <w:r>
        <w:rPr>
          <w:spacing w:val="-1"/>
          <w:sz w:val="24"/>
        </w:rPr>
        <w:t xml:space="preserve"> </w:t>
      </w:r>
      <w:r>
        <w:rPr>
          <w:sz w:val="24"/>
        </w:rPr>
        <w:t>in the patient</w:t>
      </w:r>
      <w:r>
        <w:rPr>
          <w:spacing w:val="-1"/>
          <w:sz w:val="24"/>
        </w:rPr>
        <w:t xml:space="preserve"> </w:t>
      </w:r>
      <w:r>
        <w:rPr>
          <w:sz w:val="24"/>
        </w:rPr>
        <w:t>being</w:t>
      </w:r>
      <w:r>
        <w:rPr>
          <w:spacing w:val="-1"/>
          <w:sz w:val="24"/>
        </w:rPr>
        <w:t xml:space="preserve"> </w:t>
      </w:r>
      <w:r>
        <w:rPr>
          <w:sz w:val="24"/>
        </w:rPr>
        <w:t>detained in hospital</w:t>
      </w:r>
      <w:r>
        <w:rPr>
          <w:spacing w:val="-1"/>
          <w:sz w:val="24"/>
        </w:rPr>
        <w:t xml:space="preserve"> </w:t>
      </w:r>
      <w:r>
        <w:rPr>
          <w:sz w:val="24"/>
        </w:rPr>
        <w:t>subject</w:t>
      </w:r>
    </w:p>
    <w:p w14:paraId="2D54D95A" w14:textId="77777777" w:rsidR="00F017A4" w:rsidRDefault="00F017A4">
      <w:pPr>
        <w:rPr>
          <w:sz w:val="24"/>
        </w:rPr>
        <w:sectPr w:rsidR="00F017A4">
          <w:pgSz w:w="11910" w:h="16850"/>
          <w:pgMar w:top="1540" w:right="1660" w:bottom="980" w:left="1660" w:header="0" w:footer="787" w:gutter="0"/>
          <w:cols w:space="720"/>
        </w:sectPr>
      </w:pPr>
    </w:p>
    <w:p w14:paraId="2B23126F" w14:textId="77777777" w:rsidR="00F017A4" w:rsidRDefault="00875F68">
      <w:pPr>
        <w:pStyle w:val="BodyText"/>
        <w:spacing w:before="76"/>
        <w:ind w:left="1578" w:right="131"/>
        <w:jc w:val="both"/>
      </w:pPr>
      <w:r>
        <w:lastRenderedPageBreak/>
        <w:t>to a restriction order or, in the case of a patient subject to a restriction or limitation direction, that resulted in him being remanded in custody, kept in custody or sentenced to imprisonment;</w:t>
      </w:r>
    </w:p>
    <w:p w14:paraId="7B8703C3" w14:textId="77777777" w:rsidR="00F017A4" w:rsidRDefault="00875F68">
      <w:pPr>
        <w:pStyle w:val="ListParagraph"/>
        <w:numPr>
          <w:ilvl w:val="0"/>
          <w:numId w:val="6"/>
        </w:numPr>
        <w:tabs>
          <w:tab w:val="left" w:pos="1578"/>
        </w:tabs>
        <w:jc w:val="both"/>
        <w:rPr>
          <w:sz w:val="24"/>
        </w:rPr>
      </w:pPr>
      <w:r>
        <w:rPr>
          <w:sz w:val="24"/>
        </w:rPr>
        <w:t>a record of any other criminal convictions or findings recor</w:t>
      </w:r>
      <w:r>
        <w:rPr>
          <w:sz w:val="24"/>
        </w:rPr>
        <w:t>ded against the patient;</w:t>
      </w:r>
    </w:p>
    <w:p w14:paraId="05A84F12" w14:textId="77777777" w:rsidR="00F017A4" w:rsidRDefault="00875F68">
      <w:pPr>
        <w:pStyle w:val="ListParagraph"/>
        <w:numPr>
          <w:ilvl w:val="0"/>
          <w:numId w:val="6"/>
        </w:numPr>
        <w:tabs>
          <w:tab w:val="left" w:pos="1578"/>
        </w:tabs>
        <w:jc w:val="both"/>
        <w:rPr>
          <w:sz w:val="24"/>
        </w:rPr>
      </w:pPr>
      <w:r>
        <w:rPr>
          <w:sz w:val="24"/>
        </w:rPr>
        <w:t>full details of the history of the patient's liability to detention under the Mental Health Act 1983 since the restrictions were imposed;</w:t>
      </w:r>
    </w:p>
    <w:p w14:paraId="24EE2980" w14:textId="77777777" w:rsidR="00F017A4" w:rsidRDefault="00875F68">
      <w:pPr>
        <w:pStyle w:val="ListParagraph"/>
        <w:numPr>
          <w:ilvl w:val="0"/>
          <w:numId w:val="6"/>
        </w:numPr>
        <w:tabs>
          <w:tab w:val="left" w:pos="1578"/>
        </w:tabs>
        <w:ind w:right="135"/>
        <w:jc w:val="both"/>
        <w:rPr>
          <w:sz w:val="24"/>
        </w:rPr>
      </w:pPr>
      <w:r>
        <w:rPr>
          <w:sz w:val="24"/>
        </w:rPr>
        <w:t>any further information in the Secretary of State’s possession that the Secretary of State co</w:t>
      </w:r>
      <w:r>
        <w:rPr>
          <w:sz w:val="24"/>
        </w:rPr>
        <w:t>nsiders relevant to the proceedings.”</w:t>
      </w:r>
    </w:p>
    <w:p w14:paraId="5FBAE3AC" w14:textId="77777777" w:rsidR="00F017A4" w:rsidRDefault="00F017A4">
      <w:pPr>
        <w:pStyle w:val="BodyText"/>
      </w:pPr>
    </w:p>
    <w:p w14:paraId="1FBD24F6" w14:textId="77777777" w:rsidR="00F017A4" w:rsidRDefault="00875F68">
      <w:pPr>
        <w:pStyle w:val="BodyText"/>
        <w:ind w:left="858" w:right="227"/>
      </w:pPr>
      <w:r>
        <w:t>In the preparation of the statement the Secretary of State shall</w:t>
      </w:r>
      <w:r>
        <w:rPr>
          <w:spacing w:val="-6"/>
        </w:rPr>
        <w:t xml:space="preserve"> </w:t>
      </w:r>
      <w:r>
        <w:t>review</w:t>
      </w:r>
      <w:r>
        <w:rPr>
          <w:spacing w:val="-5"/>
        </w:rPr>
        <w:t xml:space="preserve"> </w:t>
      </w:r>
      <w:r>
        <w:t>the</w:t>
      </w:r>
      <w:r>
        <w:rPr>
          <w:spacing w:val="-4"/>
        </w:rPr>
        <w:t xml:space="preserve"> </w:t>
      </w:r>
      <w:r>
        <w:t>circumstances</w:t>
      </w:r>
      <w:r>
        <w:rPr>
          <w:spacing w:val="-4"/>
        </w:rPr>
        <w:t xml:space="preserve"> </w:t>
      </w:r>
      <w:r>
        <w:t>of</w:t>
      </w:r>
      <w:r>
        <w:rPr>
          <w:spacing w:val="-4"/>
        </w:rPr>
        <w:t xml:space="preserve"> </w:t>
      </w:r>
      <w:r>
        <w:t>the</w:t>
      </w:r>
      <w:r>
        <w:rPr>
          <w:spacing w:val="-4"/>
        </w:rPr>
        <w:t xml:space="preserve"> </w:t>
      </w:r>
      <w:r>
        <w:t>patient’s</w:t>
      </w:r>
      <w:r>
        <w:rPr>
          <w:spacing w:val="-3"/>
        </w:rPr>
        <w:t xml:space="preserve"> </w:t>
      </w:r>
      <w:r>
        <w:t>detention,</w:t>
      </w:r>
      <w:r>
        <w:rPr>
          <w:spacing w:val="-5"/>
        </w:rPr>
        <w:t xml:space="preserve"> </w:t>
      </w:r>
      <w:r>
        <w:t>and in particular whether the patient is the subject of more than one ss.37/41 direction or equival</w:t>
      </w:r>
      <w:r>
        <w:t>ent, and shall give consideration where necessary to referring all or any such orders to the Tribunal to be dealt with and heard together.</w:t>
      </w:r>
    </w:p>
    <w:p w14:paraId="363FC54A" w14:textId="77777777" w:rsidR="00F017A4" w:rsidRDefault="00875F68">
      <w:pPr>
        <w:pStyle w:val="BodyText"/>
        <w:ind w:left="858" w:right="139"/>
      </w:pPr>
      <w:r>
        <w:t>Alternatively, the Secretary of State shall notify the Tribunal</w:t>
      </w:r>
      <w:r>
        <w:rPr>
          <w:spacing w:val="40"/>
        </w:rPr>
        <w:t xml:space="preserve"> </w:t>
      </w:r>
      <w:r>
        <w:t>in such cases that it will act in accordance with any</w:t>
      </w:r>
      <w:r>
        <w:t xml:space="preserve"> Tribunal discharge</w:t>
      </w:r>
      <w:r>
        <w:rPr>
          <w:spacing w:val="-2"/>
        </w:rPr>
        <w:t xml:space="preserve"> </w:t>
      </w:r>
      <w:r>
        <w:t>decision</w:t>
      </w:r>
      <w:r>
        <w:rPr>
          <w:spacing w:val="-1"/>
        </w:rPr>
        <w:t xml:space="preserve"> </w:t>
      </w:r>
      <w:r>
        <w:t>in</w:t>
      </w:r>
      <w:r>
        <w:rPr>
          <w:spacing w:val="-3"/>
        </w:rPr>
        <w:t xml:space="preserve"> </w:t>
      </w:r>
      <w:r>
        <w:t>relation</w:t>
      </w:r>
      <w:r>
        <w:rPr>
          <w:spacing w:val="-1"/>
        </w:rPr>
        <w:t xml:space="preserve"> </w:t>
      </w:r>
      <w:r>
        <w:t>to</w:t>
      </w:r>
      <w:r>
        <w:rPr>
          <w:spacing w:val="-2"/>
        </w:rPr>
        <w:t xml:space="preserve"> </w:t>
      </w:r>
      <w:r>
        <w:t>other</w:t>
      </w:r>
      <w:r>
        <w:rPr>
          <w:spacing w:val="-2"/>
        </w:rPr>
        <w:t xml:space="preserve"> </w:t>
      </w:r>
      <w:r>
        <w:t>outstanding</w:t>
      </w:r>
      <w:r>
        <w:rPr>
          <w:spacing w:val="-3"/>
        </w:rPr>
        <w:t xml:space="preserve"> </w:t>
      </w:r>
      <w:r>
        <w:t>matters not then before the Tribunal. The Ministry of Justice has not yet made the operational changes necessary to be able to identify multiple 37/41 or equivalent cases automatically, but it i</w:t>
      </w:r>
      <w:r>
        <w:t>s agreed that other cases involving the same patient would be relevant for the purposes of Rule 32(7B)(d), and caseworkers shall use due diligence in identifying other matters and bringing these to the attention of HMCTS at the point of any referral. HMCTS</w:t>
      </w:r>
      <w:r>
        <w:t xml:space="preserve"> (Mental Health) will refer any such cases that may</w:t>
      </w:r>
      <w:r>
        <w:rPr>
          <w:spacing w:val="-5"/>
        </w:rPr>
        <w:t xml:space="preserve"> </w:t>
      </w:r>
      <w:r>
        <w:t>be</w:t>
      </w:r>
      <w:r>
        <w:rPr>
          <w:spacing w:val="-4"/>
        </w:rPr>
        <w:t xml:space="preserve"> </w:t>
      </w:r>
      <w:r>
        <w:t>identified</w:t>
      </w:r>
      <w:r>
        <w:rPr>
          <w:spacing w:val="-4"/>
        </w:rPr>
        <w:t xml:space="preserve"> </w:t>
      </w:r>
      <w:r>
        <w:t>for</w:t>
      </w:r>
      <w:r>
        <w:rPr>
          <w:spacing w:val="-4"/>
        </w:rPr>
        <w:t xml:space="preserve"> </w:t>
      </w:r>
      <w:r>
        <w:t>case</w:t>
      </w:r>
      <w:r>
        <w:rPr>
          <w:spacing w:val="-4"/>
        </w:rPr>
        <w:t xml:space="preserve"> </w:t>
      </w:r>
      <w:r>
        <w:t>management</w:t>
      </w:r>
      <w:r>
        <w:rPr>
          <w:spacing w:val="-3"/>
        </w:rPr>
        <w:t xml:space="preserve"> </w:t>
      </w:r>
      <w:r>
        <w:t>by</w:t>
      </w:r>
      <w:r>
        <w:rPr>
          <w:spacing w:val="-5"/>
        </w:rPr>
        <w:t xml:space="preserve"> </w:t>
      </w:r>
      <w:r>
        <w:t>a</w:t>
      </w:r>
      <w:r>
        <w:rPr>
          <w:spacing w:val="-4"/>
        </w:rPr>
        <w:t xml:space="preserve"> </w:t>
      </w:r>
      <w:r>
        <w:t>Salaried</w:t>
      </w:r>
      <w:r>
        <w:rPr>
          <w:spacing w:val="-3"/>
        </w:rPr>
        <w:t xml:space="preserve"> </w:t>
      </w:r>
      <w:r>
        <w:t>Judge</w:t>
      </w:r>
      <w:r>
        <w:rPr>
          <w:spacing w:val="-4"/>
        </w:rPr>
        <w:t xml:space="preserve"> </w:t>
      </w:r>
      <w:r>
        <w:t>at an early stage.</w:t>
      </w:r>
    </w:p>
    <w:p w14:paraId="47806C24" w14:textId="77777777" w:rsidR="00F017A4" w:rsidRDefault="00F017A4">
      <w:pPr>
        <w:pStyle w:val="BodyText"/>
        <w:spacing w:before="2"/>
      </w:pPr>
    </w:p>
    <w:p w14:paraId="24C18D20" w14:textId="77777777" w:rsidR="00F017A4" w:rsidRDefault="00875F68">
      <w:pPr>
        <w:pStyle w:val="ListParagraph"/>
        <w:numPr>
          <w:ilvl w:val="1"/>
          <w:numId w:val="5"/>
        </w:numPr>
        <w:tabs>
          <w:tab w:val="left" w:pos="917"/>
          <w:tab w:val="left" w:pos="918"/>
        </w:tabs>
        <w:ind w:right="227"/>
        <w:rPr>
          <w:sz w:val="24"/>
        </w:rPr>
      </w:pPr>
      <w:r>
        <w:rPr>
          <w:sz w:val="24"/>
        </w:rPr>
        <w:t>The report will be sent electronically to the HMCTS (Mental Health)</w:t>
      </w:r>
      <w:r>
        <w:rPr>
          <w:spacing w:val="-3"/>
          <w:sz w:val="24"/>
        </w:rPr>
        <w:t xml:space="preserve"> </w:t>
      </w:r>
      <w:r>
        <w:rPr>
          <w:sz w:val="24"/>
        </w:rPr>
        <w:t>restricted</w:t>
      </w:r>
      <w:r>
        <w:rPr>
          <w:spacing w:val="-5"/>
          <w:sz w:val="24"/>
        </w:rPr>
        <w:t xml:space="preserve"> </w:t>
      </w:r>
      <w:r>
        <w:rPr>
          <w:sz w:val="24"/>
        </w:rPr>
        <w:t>mailbox</w:t>
      </w:r>
      <w:r>
        <w:rPr>
          <w:spacing w:val="-5"/>
          <w:sz w:val="24"/>
        </w:rPr>
        <w:t xml:space="preserve"> </w:t>
      </w:r>
      <w:r>
        <w:rPr>
          <w:sz w:val="24"/>
        </w:rPr>
        <w:t>with</w:t>
      </w:r>
      <w:r>
        <w:rPr>
          <w:spacing w:val="-3"/>
          <w:sz w:val="24"/>
        </w:rPr>
        <w:t xml:space="preserve"> </w:t>
      </w:r>
      <w:r>
        <w:rPr>
          <w:sz w:val="24"/>
        </w:rPr>
        <w:t>an</w:t>
      </w:r>
      <w:r>
        <w:rPr>
          <w:spacing w:val="-5"/>
          <w:sz w:val="24"/>
        </w:rPr>
        <w:t xml:space="preserve"> </w:t>
      </w:r>
      <w:r>
        <w:rPr>
          <w:sz w:val="24"/>
        </w:rPr>
        <w:t>electronic</w:t>
      </w:r>
      <w:r>
        <w:rPr>
          <w:spacing w:val="-5"/>
          <w:sz w:val="24"/>
        </w:rPr>
        <w:t xml:space="preserve"> </w:t>
      </w:r>
      <w:r>
        <w:rPr>
          <w:sz w:val="24"/>
        </w:rPr>
        <w:t>copy</w:t>
      </w:r>
      <w:r>
        <w:rPr>
          <w:spacing w:val="-6"/>
          <w:sz w:val="24"/>
        </w:rPr>
        <w:t xml:space="preserve"> </w:t>
      </w:r>
      <w:r>
        <w:rPr>
          <w:sz w:val="24"/>
        </w:rPr>
        <w:t>of</w:t>
      </w:r>
      <w:r>
        <w:rPr>
          <w:spacing w:val="-5"/>
          <w:sz w:val="24"/>
        </w:rPr>
        <w:t xml:space="preserve"> </w:t>
      </w:r>
      <w:r>
        <w:rPr>
          <w:sz w:val="24"/>
        </w:rPr>
        <w:t>previous convictions or written confirmation that the patient has no prior</w:t>
      </w:r>
      <w:r>
        <w:rPr>
          <w:spacing w:val="-3"/>
          <w:sz w:val="24"/>
        </w:rPr>
        <w:t xml:space="preserve"> </w:t>
      </w:r>
      <w:r>
        <w:rPr>
          <w:sz w:val="24"/>
        </w:rPr>
        <w:t>convictions.</w:t>
      </w:r>
      <w:r>
        <w:rPr>
          <w:spacing w:val="-5"/>
          <w:sz w:val="24"/>
        </w:rPr>
        <w:t xml:space="preserve"> </w:t>
      </w:r>
      <w:r>
        <w:rPr>
          <w:sz w:val="24"/>
        </w:rPr>
        <w:t>The</w:t>
      </w:r>
      <w:r>
        <w:rPr>
          <w:spacing w:val="-4"/>
          <w:sz w:val="24"/>
        </w:rPr>
        <w:t xml:space="preserve"> </w:t>
      </w:r>
      <w:r>
        <w:rPr>
          <w:sz w:val="24"/>
        </w:rPr>
        <w:t>Ministry</w:t>
      </w:r>
      <w:r>
        <w:rPr>
          <w:spacing w:val="-4"/>
          <w:sz w:val="24"/>
        </w:rPr>
        <w:t xml:space="preserve"> </w:t>
      </w:r>
      <w:r>
        <w:rPr>
          <w:sz w:val="24"/>
        </w:rPr>
        <w:t>of</w:t>
      </w:r>
      <w:r>
        <w:rPr>
          <w:spacing w:val="-4"/>
          <w:sz w:val="24"/>
        </w:rPr>
        <w:t xml:space="preserve"> </w:t>
      </w:r>
      <w:r>
        <w:rPr>
          <w:sz w:val="24"/>
        </w:rPr>
        <w:t>Justice’s</w:t>
      </w:r>
      <w:r>
        <w:rPr>
          <w:spacing w:val="-4"/>
          <w:sz w:val="24"/>
        </w:rPr>
        <w:t xml:space="preserve"> </w:t>
      </w:r>
      <w:r>
        <w:rPr>
          <w:sz w:val="24"/>
        </w:rPr>
        <w:t>target</w:t>
      </w:r>
      <w:r>
        <w:rPr>
          <w:spacing w:val="-5"/>
          <w:sz w:val="24"/>
        </w:rPr>
        <w:t xml:space="preserve"> </w:t>
      </w:r>
      <w:r>
        <w:rPr>
          <w:sz w:val="24"/>
        </w:rPr>
        <w:t>is</w:t>
      </w:r>
      <w:r>
        <w:rPr>
          <w:spacing w:val="-5"/>
          <w:sz w:val="24"/>
        </w:rPr>
        <w:t xml:space="preserve"> </w:t>
      </w:r>
      <w:r>
        <w:rPr>
          <w:sz w:val="24"/>
        </w:rPr>
        <w:t>to</w:t>
      </w:r>
      <w:r>
        <w:rPr>
          <w:spacing w:val="-2"/>
          <w:sz w:val="24"/>
        </w:rPr>
        <w:t xml:space="preserve"> </w:t>
      </w:r>
      <w:r>
        <w:rPr>
          <w:sz w:val="24"/>
        </w:rPr>
        <w:t>provide the Sec</w:t>
      </w:r>
      <w:r>
        <w:rPr>
          <w:sz w:val="24"/>
        </w:rPr>
        <w:t>retary of State's response to the Responsible</w:t>
      </w:r>
    </w:p>
    <w:p w14:paraId="304FDB9E" w14:textId="77777777" w:rsidR="00F017A4" w:rsidRDefault="00875F68">
      <w:pPr>
        <w:pStyle w:val="BodyText"/>
        <w:ind w:left="918" w:right="147"/>
      </w:pPr>
      <w:r>
        <w:t>Authority’s statement within the statutory deadline in 100% of cases. The MHCS gives very high priority to the delivery of that target. The Tribunal office should expect that, save for exceptional circumstances</w:t>
      </w:r>
      <w:r>
        <w:t>, it will receive the Secretary of State's statement within the statutory deadline. The Ministry of</w:t>
      </w:r>
      <w:r>
        <w:rPr>
          <w:spacing w:val="-4"/>
        </w:rPr>
        <w:t xml:space="preserve"> </w:t>
      </w:r>
      <w:r>
        <w:t>Justice</w:t>
      </w:r>
      <w:r>
        <w:rPr>
          <w:spacing w:val="-3"/>
        </w:rPr>
        <w:t xml:space="preserve"> </w:t>
      </w:r>
      <w:r>
        <w:t>accepts</w:t>
      </w:r>
      <w:r>
        <w:rPr>
          <w:spacing w:val="-2"/>
        </w:rPr>
        <w:t xml:space="preserve"> </w:t>
      </w:r>
      <w:r>
        <w:t>that,</w:t>
      </w:r>
      <w:r>
        <w:rPr>
          <w:spacing w:val="-5"/>
        </w:rPr>
        <w:t xml:space="preserve"> </w:t>
      </w:r>
      <w:r>
        <w:t>if</w:t>
      </w:r>
      <w:r>
        <w:rPr>
          <w:spacing w:val="-4"/>
        </w:rPr>
        <w:t xml:space="preserve"> </w:t>
      </w:r>
      <w:r>
        <w:t>it</w:t>
      </w:r>
      <w:r>
        <w:rPr>
          <w:spacing w:val="-4"/>
        </w:rPr>
        <w:t xml:space="preserve"> </w:t>
      </w:r>
      <w:r>
        <w:t>has</w:t>
      </w:r>
      <w:r>
        <w:rPr>
          <w:spacing w:val="-2"/>
        </w:rPr>
        <w:t xml:space="preserve"> </w:t>
      </w:r>
      <w:r>
        <w:t>failed</w:t>
      </w:r>
      <w:r>
        <w:rPr>
          <w:spacing w:val="-4"/>
        </w:rPr>
        <w:t xml:space="preserve"> </w:t>
      </w:r>
      <w:r>
        <w:t>to</w:t>
      </w:r>
      <w:r>
        <w:rPr>
          <w:spacing w:val="-1"/>
        </w:rPr>
        <w:t xml:space="preserve"> </w:t>
      </w:r>
      <w:r>
        <w:t>provide</w:t>
      </w:r>
      <w:r>
        <w:rPr>
          <w:spacing w:val="-3"/>
        </w:rPr>
        <w:t xml:space="preserve"> </w:t>
      </w:r>
      <w:r>
        <w:t>the</w:t>
      </w:r>
      <w:r>
        <w:rPr>
          <w:spacing w:val="-1"/>
        </w:rPr>
        <w:t xml:space="preserve"> </w:t>
      </w:r>
      <w:r>
        <w:t>Secretary of State's response to the Responsible Authority’s statement within the 21 day statutory dea</w:t>
      </w:r>
      <w:r>
        <w:t>dline, then the Tribunal is entitled to proceed without it (subject always to the Tribunal</w:t>
      </w:r>
    </w:p>
    <w:p w14:paraId="02A911D2" w14:textId="77777777" w:rsidR="00F017A4" w:rsidRDefault="00F017A4">
      <w:pPr>
        <w:sectPr w:rsidR="00F017A4">
          <w:pgSz w:w="11910" w:h="16850"/>
          <w:pgMar w:top="1540" w:right="1660" w:bottom="980" w:left="1660" w:header="0" w:footer="787" w:gutter="0"/>
          <w:cols w:space="720"/>
        </w:sectPr>
      </w:pPr>
    </w:p>
    <w:p w14:paraId="2B1D5B77" w14:textId="77777777" w:rsidR="00F017A4" w:rsidRDefault="00875F68">
      <w:pPr>
        <w:pStyle w:val="BodyText"/>
        <w:spacing w:before="76"/>
        <w:ind w:left="918" w:right="169"/>
      </w:pPr>
      <w:r>
        <w:lastRenderedPageBreak/>
        <w:t>being</w:t>
      </w:r>
      <w:r>
        <w:rPr>
          <w:spacing w:val="-6"/>
        </w:rPr>
        <w:t xml:space="preserve"> </w:t>
      </w:r>
      <w:r>
        <w:t>satisfied</w:t>
      </w:r>
      <w:r>
        <w:rPr>
          <w:spacing w:val="-6"/>
        </w:rPr>
        <w:t xml:space="preserve"> </w:t>
      </w:r>
      <w:r>
        <w:t>that</w:t>
      </w:r>
      <w:r>
        <w:rPr>
          <w:spacing w:val="-5"/>
        </w:rPr>
        <w:t xml:space="preserve"> </w:t>
      </w:r>
      <w:r>
        <w:t>the</w:t>
      </w:r>
      <w:r>
        <w:rPr>
          <w:spacing w:val="-5"/>
        </w:rPr>
        <w:t xml:space="preserve"> </w:t>
      </w:r>
      <w:r>
        <w:t>Responsible</w:t>
      </w:r>
      <w:r>
        <w:rPr>
          <w:spacing w:val="-5"/>
        </w:rPr>
        <w:t xml:space="preserve"> </w:t>
      </w:r>
      <w:r>
        <w:t>Authority’s</w:t>
      </w:r>
      <w:r>
        <w:rPr>
          <w:spacing w:val="-6"/>
        </w:rPr>
        <w:t xml:space="preserve"> </w:t>
      </w:r>
      <w:r>
        <w:t>statement</w:t>
      </w:r>
      <w:r>
        <w:rPr>
          <w:spacing w:val="-6"/>
        </w:rPr>
        <w:t xml:space="preserve"> </w:t>
      </w:r>
      <w:r>
        <w:t>has been received by the Secretary of State).</w:t>
      </w:r>
      <w:r>
        <w:rPr>
          <w:spacing w:val="40"/>
        </w:rPr>
        <w:t xml:space="preserve"> </w:t>
      </w:r>
      <w:r>
        <w:t>An electronically generated acknowledgment of the Responsible Authority’s statement sent to the dedicated Tribunal communication email address, or a fax receipt confirmation, will constitute sufficient evidence</w:t>
      </w:r>
      <w:r>
        <w:t xml:space="preserve"> of receipt by the Secretary of State.</w:t>
      </w:r>
    </w:p>
    <w:p w14:paraId="204AA439" w14:textId="77777777" w:rsidR="00F017A4" w:rsidRDefault="00875F68">
      <w:pPr>
        <w:pStyle w:val="BodyText"/>
        <w:ind w:left="918" w:right="184"/>
      </w:pPr>
      <w:r>
        <w:t>Where</w:t>
      </w:r>
      <w:r>
        <w:rPr>
          <w:spacing w:val="-4"/>
        </w:rPr>
        <w:t xml:space="preserve"> </w:t>
      </w:r>
      <w:r>
        <w:t>necessary,</w:t>
      </w:r>
      <w:r>
        <w:rPr>
          <w:spacing w:val="-5"/>
        </w:rPr>
        <w:t xml:space="preserve"> </w:t>
      </w:r>
      <w:r>
        <w:t>the</w:t>
      </w:r>
      <w:r>
        <w:rPr>
          <w:spacing w:val="-4"/>
        </w:rPr>
        <w:t xml:space="preserve"> </w:t>
      </w:r>
      <w:r>
        <w:t>Ministry</w:t>
      </w:r>
      <w:r>
        <w:rPr>
          <w:spacing w:val="-4"/>
        </w:rPr>
        <w:t xml:space="preserve"> </w:t>
      </w:r>
      <w:r>
        <w:t>of</w:t>
      </w:r>
      <w:r>
        <w:rPr>
          <w:spacing w:val="-4"/>
        </w:rPr>
        <w:t xml:space="preserve"> </w:t>
      </w:r>
      <w:r>
        <w:t>Justice</w:t>
      </w:r>
      <w:r>
        <w:rPr>
          <w:spacing w:val="-4"/>
        </w:rPr>
        <w:t xml:space="preserve"> </w:t>
      </w:r>
      <w:r>
        <w:t>may</w:t>
      </w:r>
      <w:r>
        <w:rPr>
          <w:spacing w:val="-5"/>
        </w:rPr>
        <w:t xml:space="preserve"> </w:t>
      </w:r>
      <w:r>
        <w:t>be</w:t>
      </w:r>
      <w:r>
        <w:rPr>
          <w:spacing w:val="-4"/>
        </w:rPr>
        <w:t xml:space="preserve"> </w:t>
      </w:r>
      <w:r>
        <w:t>contacted</w:t>
      </w:r>
      <w:r>
        <w:rPr>
          <w:spacing w:val="-5"/>
        </w:rPr>
        <w:t xml:space="preserve"> </w:t>
      </w:r>
      <w:r>
        <w:t>by telephone by the Tribunal judge to confirm that the documents have been received. The Secretary of State may in certain circumstances, request an extension to the time limits. The Tribunal will decide whether this is appropriate.</w:t>
      </w:r>
    </w:p>
    <w:p w14:paraId="6A8AEDD4" w14:textId="77777777" w:rsidR="00F017A4" w:rsidRDefault="00F017A4">
      <w:pPr>
        <w:pStyle w:val="BodyText"/>
        <w:spacing w:before="1"/>
      </w:pPr>
    </w:p>
    <w:p w14:paraId="6ED2D706" w14:textId="77777777" w:rsidR="00F017A4" w:rsidRDefault="00875F68">
      <w:pPr>
        <w:spacing w:before="1"/>
        <w:ind w:left="138" w:right="227"/>
        <w:rPr>
          <w:b/>
          <w:sz w:val="24"/>
        </w:rPr>
      </w:pPr>
      <w:r>
        <w:rPr>
          <w:b/>
          <w:sz w:val="24"/>
        </w:rPr>
        <w:t>Late</w:t>
      </w:r>
      <w:r>
        <w:rPr>
          <w:b/>
          <w:spacing w:val="-6"/>
          <w:sz w:val="24"/>
        </w:rPr>
        <w:t xml:space="preserve"> </w:t>
      </w:r>
      <w:r>
        <w:rPr>
          <w:b/>
          <w:sz w:val="24"/>
        </w:rPr>
        <w:t>or</w:t>
      </w:r>
      <w:r>
        <w:rPr>
          <w:b/>
          <w:spacing w:val="-4"/>
          <w:sz w:val="24"/>
        </w:rPr>
        <w:t xml:space="preserve"> </w:t>
      </w:r>
      <w:r>
        <w:rPr>
          <w:b/>
          <w:sz w:val="24"/>
        </w:rPr>
        <w:t>non-submission</w:t>
      </w:r>
      <w:r>
        <w:rPr>
          <w:b/>
          <w:spacing w:val="-7"/>
          <w:sz w:val="24"/>
        </w:rPr>
        <w:t xml:space="preserve"> </w:t>
      </w:r>
      <w:r>
        <w:rPr>
          <w:b/>
          <w:sz w:val="24"/>
        </w:rPr>
        <w:t>of</w:t>
      </w:r>
      <w:r>
        <w:rPr>
          <w:b/>
          <w:spacing w:val="-7"/>
          <w:sz w:val="24"/>
        </w:rPr>
        <w:t xml:space="preserve"> </w:t>
      </w:r>
      <w:r>
        <w:rPr>
          <w:b/>
          <w:sz w:val="24"/>
        </w:rPr>
        <w:t>Responsible</w:t>
      </w:r>
      <w:r>
        <w:rPr>
          <w:b/>
          <w:spacing w:val="-7"/>
          <w:sz w:val="24"/>
        </w:rPr>
        <w:t xml:space="preserve"> </w:t>
      </w:r>
      <w:r>
        <w:rPr>
          <w:b/>
          <w:sz w:val="24"/>
        </w:rPr>
        <w:t>Authority</w:t>
      </w:r>
      <w:r>
        <w:rPr>
          <w:b/>
          <w:spacing w:val="-6"/>
          <w:sz w:val="24"/>
        </w:rPr>
        <w:t xml:space="preserve"> </w:t>
      </w:r>
      <w:r>
        <w:rPr>
          <w:b/>
          <w:sz w:val="24"/>
        </w:rPr>
        <w:t>statements for detained restricted patients</w:t>
      </w:r>
    </w:p>
    <w:p w14:paraId="298FE86F" w14:textId="77777777" w:rsidR="00F017A4" w:rsidRDefault="00F017A4">
      <w:pPr>
        <w:pStyle w:val="BodyText"/>
        <w:spacing w:before="10"/>
        <w:rPr>
          <w:b/>
          <w:sz w:val="23"/>
        </w:rPr>
      </w:pPr>
    </w:p>
    <w:p w14:paraId="10D4A97E" w14:textId="77777777" w:rsidR="00F017A4" w:rsidRDefault="00875F68">
      <w:pPr>
        <w:pStyle w:val="ListParagraph"/>
        <w:numPr>
          <w:ilvl w:val="1"/>
          <w:numId w:val="5"/>
        </w:numPr>
        <w:tabs>
          <w:tab w:val="left" w:pos="857"/>
          <w:tab w:val="left" w:pos="858"/>
        </w:tabs>
        <w:ind w:left="858" w:right="229" w:hanging="720"/>
        <w:rPr>
          <w:sz w:val="24"/>
        </w:rPr>
      </w:pPr>
      <w:r>
        <w:rPr>
          <w:sz w:val="24"/>
        </w:rPr>
        <w:t>This can lead to unnecessary delays and adjournments which prejudice the interests of justice. Attention is drawn to the overriding objective contained in Rule 2 of the Rules and the ob</w:t>
      </w:r>
      <w:r>
        <w:rPr>
          <w:sz w:val="24"/>
        </w:rPr>
        <w:t>ligation imposed by Rule 2(4) on all parties to help further the overriding objective and to co-operate with the Tribunal generally,</w:t>
      </w:r>
      <w:r>
        <w:rPr>
          <w:spacing w:val="-5"/>
          <w:sz w:val="24"/>
        </w:rPr>
        <w:t xml:space="preserve"> </w:t>
      </w:r>
      <w:r>
        <w:rPr>
          <w:sz w:val="24"/>
        </w:rPr>
        <w:t>and</w:t>
      </w:r>
      <w:r>
        <w:rPr>
          <w:spacing w:val="-5"/>
          <w:sz w:val="24"/>
        </w:rPr>
        <w:t xml:space="preserve"> </w:t>
      </w:r>
      <w:r>
        <w:rPr>
          <w:sz w:val="24"/>
        </w:rPr>
        <w:t>the</w:t>
      </w:r>
      <w:r>
        <w:rPr>
          <w:spacing w:val="-4"/>
          <w:sz w:val="24"/>
        </w:rPr>
        <w:t xml:space="preserve"> </w:t>
      </w:r>
      <w:r>
        <w:rPr>
          <w:sz w:val="24"/>
        </w:rPr>
        <w:t>Tribunal’s</w:t>
      </w:r>
      <w:r>
        <w:rPr>
          <w:spacing w:val="-4"/>
          <w:sz w:val="24"/>
        </w:rPr>
        <w:t xml:space="preserve"> </w:t>
      </w:r>
      <w:r>
        <w:rPr>
          <w:sz w:val="24"/>
        </w:rPr>
        <w:t>power</w:t>
      </w:r>
      <w:r>
        <w:rPr>
          <w:spacing w:val="-4"/>
          <w:sz w:val="24"/>
        </w:rPr>
        <w:t xml:space="preserve"> </w:t>
      </w:r>
      <w:r>
        <w:rPr>
          <w:sz w:val="24"/>
        </w:rPr>
        <w:t>to</w:t>
      </w:r>
      <w:r>
        <w:rPr>
          <w:spacing w:val="-4"/>
          <w:sz w:val="24"/>
        </w:rPr>
        <w:t xml:space="preserve"> </w:t>
      </w:r>
      <w:r>
        <w:rPr>
          <w:sz w:val="24"/>
        </w:rPr>
        <w:t>issue</w:t>
      </w:r>
      <w:r>
        <w:rPr>
          <w:spacing w:val="-2"/>
          <w:sz w:val="24"/>
        </w:rPr>
        <w:t xml:space="preserve"> </w:t>
      </w:r>
      <w:r>
        <w:rPr>
          <w:sz w:val="24"/>
        </w:rPr>
        <w:t>both</w:t>
      </w:r>
      <w:r>
        <w:rPr>
          <w:spacing w:val="-5"/>
          <w:sz w:val="24"/>
        </w:rPr>
        <w:t xml:space="preserve"> </w:t>
      </w:r>
      <w:r>
        <w:rPr>
          <w:sz w:val="24"/>
        </w:rPr>
        <w:t>directions</w:t>
      </w:r>
      <w:r>
        <w:rPr>
          <w:spacing w:val="-3"/>
          <w:sz w:val="24"/>
        </w:rPr>
        <w:t xml:space="preserve"> </w:t>
      </w:r>
      <w:r>
        <w:rPr>
          <w:sz w:val="24"/>
        </w:rPr>
        <w:t>to give written evidence, and summonses to attend a hearing, and</w:t>
      </w:r>
      <w:r>
        <w:rPr>
          <w:spacing w:val="-5"/>
          <w:sz w:val="24"/>
        </w:rPr>
        <w:t xml:space="preserve"> </w:t>
      </w:r>
      <w:r>
        <w:rPr>
          <w:sz w:val="24"/>
        </w:rPr>
        <w:t>to</w:t>
      </w:r>
      <w:r>
        <w:rPr>
          <w:spacing w:val="-4"/>
          <w:sz w:val="24"/>
        </w:rPr>
        <w:t xml:space="preserve"> </w:t>
      </w:r>
      <w:r>
        <w:rPr>
          <w:sz w:val="24"/>
        </w:rPr>
        <w:t>refer</w:t>
      </w:r>
      <w:r>
        <w:rPr>
          <w:spacing w:val="-3"/>
          <w:sz w:val="24"/>
        </w:rPr>
        <w:t xml:space="preserve"> </w:t>
      </w:r>
      <w:r>
        <w:rPr>
          <w:sz w:val="24"/>
        </w:rPr>
        <w:t>defaulting</w:t>
      </w:r>
      <w:r>
        <w:rPr>
          <w:spacing w:val="-5"/>
          <w:sz w:val="24"/>
        </w:rPr>
        <w:t xml:space="preserve"> </w:t>
      </w:r>
      <w:r>
        <w:rPr>
          <w:sz w:val="24"/>
        </w:rPr>
        <w:t>witnesses</w:t>
      </w:r>
      <w:r>
        <w:rPr>
          <w:spacing w:val="-4"/>
          <w:sz w:val="24"/>
        </w:rPr>
        <w:t xml:space="preserve"> </w:t>
      </w:r>
      <w:r>
        <w:rPr>
          <w:sz w:val="24"/>
        </w:rPr>
        <w:t>or</w:t>
      </w:r>
      <w:r>
        <w:rPr>
          <w:spacing w:val="-3"/>
          <w:sz w:val="24"/>
        </w:rPr>
        <w:t xml:space="preserve"> </w:t>
      </w:r>
      <w:r>
        <w:rPr>
          <w:sz w:val="24"/>
        </w:rPr>
        <w:t>a</w:t>
      </w:r>
      <w:r>
        <w:rPr>
          <w:spacing w:val="-5"/>
          <w:sz w:val="24"/>
        </w:rPr>
        <w:t xml:space="preserve"> </w:t>
      </w:r>
      <w:r>
        <w:rPr>
          <w:sz w:val="24"/>
        </w:rPr>
        <w:t>responsible</w:t>
      </w:r>
      <w:r>
        <w:rPr>
          <w:spacing w:val="-4"/>
          <w:sz w:val="24"/>
        </w:rPr>
        <w:t xml:space="preserve"> </w:t>
      </w:r>
      <w:r>
        <w:rPr>
          <w:sz w:val="24"/>
        </w:rPr>
        <w:t>party</w:t>
      </w:r>
      <w:r>
        <w:rPr>
          <w:spacing w:val="-4"/>
          <w:sz w:val="24"/>
        </w:rPr>
        <w:t xml:space="preserve"> </w:t>
      </w:r>
      <w:r>
        <w:rPr>
          <w:sz w:val="24"/>
        </w:rPr>
        <w:t>to</w:t>
      </w:r>
      <w:r>
        <w:rPr>
          <w:spacing w:val="-4"/>
          <w:sz w:val="24"/>
        </w:rPr>
        <w:t xml:space="preserve"> </w:t>
      </w:r>
      <w:r>
        <w:rPr>
          <w:sz w:val="24"/>
        </w:rPr>
        <w:t>the Upper Tribunal to be dealt with for contempt.</w:t>
      </w:r>
    </w:p>
    <w:p w14:paraId="4976FEF8" w14:textId="77777777" w:rsidR="00F017A4" w:rsidRDefault="00F017A4">
      <w:pPr>
        <w:pStyle w:val="BodyText"/>
      </w:pPr>
    </w:p>
    <w:p w14:paraId="752052C5" w14:textId="77777777" w:rsidR="00F017A4" w:rsidRDefault="00875F68">
      <w:pPr>
        <w:pStyle w:val="ListParagraph"/>
        <w:numPr>
          <w:ilvl w:val="1"/>
          <w:numId w:val="5"/>
        </w:numPr>
        <w:tabs>
          <w:tab w:val="left" w:pos="857"/>
          <w:tab w:val="left" w:pos="858"/>
        </w:tabs>
        <w:ind w:left="858" w:right="158" w:hanging="720"/>
        <w:rPr>
          <w:sz w:val="24"/>
        </w:rPr>
      </w:pPr>
      <w:r>
        <w:rPr>
          <w:sz w:val="24"/>
        </w:rPr>
        <w:t>Rule 7 states that failure to comply with the Rules does not make tribunal proceedings void. If a party has failed to</w:t>
      </w:r>
      <w:r>
        <w:rPr>
          <w:spacing w:val="40"/>
          <w:sz w:val="24"/>
        </w:rPr>
        <w:t xml:space="preserve"> </w:t>
      </w:r>
      <w:r>
        <w:rPr>
          <w:sz w:val="24"/>
        </w:rPr>
        <w:t>comply</w:t>
      </w:r>
      <w:r>
        <w:rPr>
          <w:spacing w:val="-5"/>
          <w:sz w:val="24"/>
        </w:rPr>
        <w:t xml:space="preserve"> </w:t>
      </w:r>
      <w:r>
        <w:rPr>
          <w:sz w:val="24"/>
        </w:rPr>
        <w:t>with</w:t>
      </w:r>
      <w:r>
        <w:rPr>
          <w:spacing w:val="-5"/>
          <w:sz w:val="24"/>
        </w:rPr>
        <w:t xml:space="preserve"> </w:t>
      </w:r>
      <w:r>
        <w:rPr>
          <w:sz w:val="24"/>
        </w:rPr>
        <w:t>a</w:t>
      </w:r>
      <w:r>
        <w:rPr>
          <w:spacing w:val="-3"/>
          <w:sz w:val="24"/>
        </w:rPr>
        <w:t xml:space="preserve"> </w:t>
      </w:r>
      <w:r>
        <w:rPr>
          <w:sz w:val="24"/>
        </w:rPr>
        <w:t>requirement</w:t>
      </w:r>
      <w:r>
        <w:rPr>
          <w:spacing w:val="-5"/>
          <w:sz w:val="24"/>
        </w:rPr>
        <w:t xml:space="preserve"> </w:t>
      </w:r>
      <w:r>
        <w:rPr>
          <w:sz w:val="24"/>
        </w:rPr>
        <w:t>in</w:t>
      </w:r>
      <w:r>
        <w:rPr>
          <w:spacing w:val="-5"/>
          <w:sz w:val="24"/>
        </w:rPr>
        <w:t xml:space="preserve"> </w:t>
      </w:r>
      <w:r>
        <w:rPr>
          <w:sz w:val="24"/>
        </w:rPr>
        <w:t>the</w:t>
      </w:r>
      <w:r>
        <w:rPr>
          <w:spacing w:val="-4"/>
          <w:sz w:val="24"/>
        </w:rPr>
        <w:t xml:space="preserve"> </w:t>
      </w:r>
      <w:r>
        <w:rPr>
          <w:sz w:val="24"/>
        </w:rPr>
        <w:t>R</w:t>
      </w:r>
      <w:r>
        <w:rPr>
          <w:sz w:val="24"/>
        </w:rPr>
        <w:t>ules,</w:t>
      </w:r>
      <w:r>
        <w:rPr>
          <w:spacing w:val="-6"/>
          <w:sz w:val="24"/>
        </w:rPr>
        <w:t xml:space="preserve"> </w:t>
      </w:r>
      <w:r>
        <w:rPr>
          <w:sz w:val="24"/>
        </w:rPr>
        <w:t>a</w:t>
      </w:r>
      <w:r>
        <w:rPr>
          <w:spacing w:val="-5"/>
          <w:sz w:val="24"/>
        </w:rPr>
        <w:t xml:space="preserve"> </w:t>
      </w:r>
      <w:r>
        <w:rPr>
          <w:sz w:val="24"/>
        </w:rPr>
        <w:t>practice</w:t>
      </w:r>
      <w:r>
        <w:rPr>
          <w:spacing w:val="-4"/>
          <w:sz w:val="24"/>
        </w:rPr>
        <w:t xml:space="preserve"> </w:t>
      </w:r>
      <w:r>
        <w:rPr>
          <w:sz w:val="24"/>
        </w:rPr>
        <w:t>direction</w:t>
      </w:r>
      <w:r>
        <w:rPr>
          <w:spacing w:val="-5"/>
          <w:sz w:val="24"/>
        </w:rPr>
        <w:t xml:space="preserve"> </w:t>
      </w:r>
      <w:r>
        <w:rPr>
          <w:sz w:val="24"/>
        </w:rPr>
        <w:t xml:space="preserve">or a direction, the Tribunal may take such action as it considers </w:t>
      </w:r>
      <w:r>
        <w:rPr>
          <w:spacing w:val="-2"/>
          <w:sz w:val="24"/>
        </w:rPr>
        <w:t>appropriate.</w:t>
      </w:r>
    </w:p>
    <w:p w14:paraId="7414583C" w14:textId="77777777" w:rsidR="00F017A4" w:rsidRDefault="00F017A4">
      <w:pPr>
        <w:pStyle w:val="BodyText"/>
        <w:rPr>
          <w:sz w:val="28"/>
        </w:rPr>
      </w:pPr>
    </w:p>
    <w:p w14:paraId="4B89DBA0" w14:textId="77777777" w:rsidR="00F017A4" w:rsidRDefault="00875F68">
      <w:pPr>
        <w:pStyle w:val="ListParagraph"/>
        <w:numPr>
          <w:ilvl w:val="1"/>
          <w:numId w:val="5"/>
        </w:numPr>
        <w:tabs>
          <w:tab w:val="left" w:pos="858"/>
        </w:tabs>
        <w:spacing w:before="244"/>
        <w:ind w:left="858" w:right="348" w:hanging="720"/>
        <w:rPr>
          <w:sz w:val="24"/>
        </w:rPr>
      </w:pPr>
      <w:r>
        <w:rPr>
          <w:b/>
          <w:i/>
          <w:sz w:val="24"/>
          <w:u w:val="single"/>
        </w:rPr>
        <w:t>Role of the Tribunal office</w:t>
      </w:r>
      <w:r>
        <w:rPr>
          <w:b/>
          <w:i/>
          <w:sz w:val="24"/>
        </w:rPr>
        <w:t xml:space="preserve"> </w:t>
      </w:r>
      <w:r>
        <w:rPr>
          <w:sz w:val="24"/>
        </w:rPr>
        <w:t>- The Tribunal office is not responsible for chasing late evidence. Directions and orders can be issued by the administra</w:t>
      </w:r>
      <w:r>
        <w:rPr>
          <w:sz w:val="24"/>
        </w:rPr>
        <w:t>tion under devolved powers, and appropriate cases will be referred to a Registrar or Salaried</w:t>
      </w:r>
      <w:r>
        <w:rPr>
          <w:spacing w:val="-4"/>
          <w:sz w:val="24"/>
        </w:rPr>
        <w:t xml:space="preserve"> </w:t>
      </w:r>
      <w:r>
        <w:rPr>
          <w:sz w:val="24"/>
        </w:rPr>
        <w:t>Judge</w:t>
      </w:r>
      <w:r>
        <w:rPr>
          <w:spacing w:val="-5"/>
          <w:sz w:val="24"/>
        </w:rPr>
        <w:t xml:space="preserve"> </w:t>
      </w:r>
      <w:r>
        <w:rPr>
          <w:sz w:val="24"/>
        </w:rPr>
        <w:t>for</w:t>
      </w:r>
      <w:r>
        <w:rPr>
          <w:spacing w:val="-5"/>
          <w:sz w:val="24"/>
        </w:rPr>
        <w:t xml:space="preserve"> </w:t>
      </w:r>
      <w:r>
        <w:rPr>
          <w:sz w:val="24"/>
        </w:rPr>
        <w:t>consideration</w:t>
      </w:r>
      <w:r>
        <w:rPr>
          <w:spacing w:val="-6"/>
          <w:sz w:val="24"/>
        </w:rPr>
        <w:t xml:space="preserve"> </w:t>
      </w:r>
      <w:r>
        <w:rPr>
          <w:sz w:val="24"/>
        </w:rPr>
        <w:t>of</w:t>
      </w:r>
      <w:r>
        <w:rPr>
          <w:spacing w:val="-5"/>
          <w:sz w:val="24"/>
        </w:rPr>
        <w:t xml:space="preserve"> </w:t>
      </w:r>
      <w:r>
        <w:rPr>
          <w:sz w:val="24"/>
        </w:rPr>
        <w:t>other</w:t>
      </w:r>
      <w:r>
        <w:rPr>
          <w:spacing w:val="-5"/>
          <w:sz w:val="24"/>
        </w:rPr>
        <w:t xml:space="preserve"> </w:t>
      </w:r>
      <w:r>
        <w:rPr>
          <w:sz w:val="24"/>
        </w:rPr>
        <w:t>formal</w:t>
      </w:r>
      <w:r>
        <w:rPr>
          <w:spacing w:val="-6"/>
          <w:sz w:val="24"/>
        </w:rPr>
        <w:t xml:space="preserve"> </w:t>
      </w:r>
      <w:r>
        <w:rPr>
          <w:sz w:val="24"/>
        </w:rPr>
        <w:t>enforcement action. The Tribunal may, on its own initiative, make such directions as may be necessary to ensure the prompt</w:t>
      </w:r>
      <w:r>
        <w:rPr>
          <w:sz w:val="24"/>
        </w:rPr>
        <w:t xml:space="preserve"> provision of the required documents, and the Ministry of Justice</w:t>
      </w:r>
      <w:r>
        <w:rPr>
          <w:spacing w:val="-4"/>
          <w:sz w:val="24"/>
        </w:rPr>
        <w:t xml:space="preserve"> </w:t>
      </w:r>
      <w:r>
        <w:rPr>
          <w:sz w:val="24"/>
        </w:rPr>
        <w:t>has</w:t>
      </w:r>
      <w:r>
        <w:rPr>
          <w:spacing w:val="-3"/>
          <w:sz w:val="24"/>
        </w:rPr>
        <w:t xml:space="preserve"> </w:t>
      </w:r>
      <w:r>
        <w:rPr>
          <w:sz w:val="24"/>
        </w:rPr>
        <w:t>the</w:t>
      </w:r>
      <w:r>
        <w:rPr>
          <w:spacing w:val="-4"/>
          <w:sz w:val="24"/>
        </w:rPr>
        <w:t xml:space="preserve"> </w:t>
      </w:r>
      <w:r>
        <w:rPr>
          <w:sz w:val="24"/>
        </w:rPr>
        <w:t>same</w:t>
      </w:r>
      <w:r>
        <w:rPr>
          <w:spacing w:val="-4"/>
          <w:sz w:val="24"/>
        </w:rPr>
        <w:t xml:space="preserve"> </w:t>
      </w:r>
      <w:r>
        <w:rPr>
          <w:sz w:val="24"/>
        </w:rPr>
        <w:t>right</w:t>
      </w:r>
      <w:r>
        <w:rPr>
          <w:spacing w:val="-5"/>
          <w:sz w:val="24"/>
        </w:rPr>
        <w:t xml:space="preserve"> </w:t>
      </w:r>
      <w:r>
        <w:rPr>
          <w:sz w:val="24"/>
        </w:rPr>
        <w:t>as</w:t>
      </w:r>
      <w:r>
        <w:rPr>
          <w:spacing w:val="-5"/>
          <w:sz w:val="24"/>
        </w:rPr>
        <w:t xml:space="preserve"> </w:t>
      </w:r>
      <w:r>
        <w:rPr>
          <w:sz w:val="24"/>
        </w:rPr>
        <w:t>any</w:t>
      </w:r>
      <w:r>
        <w:rPr>
          <w:spacing w:val="-5"/>
          <w:sz w:val="24"/>
        </w:rPr>
        <w:t xml:space="preserve"> </w:t>
      </w:r>
      <w:r>
        <w:rPr>
          <w:sz w:val="24"/>
        </w:rPr>
        <w:t>other</w:t>
      </w:r>
      <w:r>
        <w:rPr>
          <w:spacing w:val="-1"/>
          <w:sz w:val="24"/>
        </w:rPr>
        <w:t xml:space="preserve"> </w:t>
      </w:r>
      <w:r>
        <w:rPr>
          <w:sz w:val="24"/>
        </w:rPr>
        <w:t>party</w:t>
      </w:r>
      <w:r>
        <w:rPr>
          <w:spacing w:val="-4"/>
          <w:sz w:val="24"/>
        </w:rPr>
        <w:t xml:space="preserve"> </w:t>
      </w:r>
      <w:r>
        <w:rPr>
          <w:sz w:val="24"/>
        </w:rPr>
        <w:t>to</w:t>
      </w:r>
      <w:r>
        <w:rPr>
          <w:spacing w:val="-4"/>
          <w:sz w:val="24"/>
        </w:rPr>
        <w:t xml:space="preserve"> </w:t>
      </w:r>
      <w:r>
        <w:rPr>
          <w:sz w:val="24"/>
        </w:rPr>
        <w:t>request</w:t>
      </w:r>
      <w:r>
        <w:rPr>
          <w:spacing w:val="-2"/>
          <w:sz w:val="24"/>
        </w:rPr>
        <w:t xml:space="preserve"> </w:t>
      </w:r>
      <w:r>
        <w:rPr>
          <w:sz w:val="24"/>
        </w:rPr>
        <w:t>that such directions be issued.</w:t>
      </w:r>
    </w:p>
    <w:p w14:paraId="02BB5D46" w14:textId="77777777" w:rsidR="00F017A4" w:rsidRDefault="00F017A4">
      <w:pPr>
        <w:pStyle w:val="BodyText"/>
        <w:spacing w:before="1"/>
      </w:pPr>
    </w:p>
    <w:p w14:paraId="68F5F93B" w14:textId="77777777" w:rsidR="00F017A4" w:rsidRDefault="00875F68">
      <w:pPr>
        <w:ind w:left="138" w:right="236"/>
        <w:rPr>
          <w:b/>
          <w:sz w:val="24"/>
        </w:rPr>
      </w:pPr>
      <w:r>
        <w:rPr>
          <w:b/>
          <w:sz w:val="24"/>
        </w:rPr>
        <w:t>Submission</w:t>
      </w:r>
      <w:r>
        <w:rPr>
          <w:b/>
          <w:spacing w:val="-6"/>
          <w:sz w:val="24"/>
        </w:rPr>
        <w:t xml:space="preserve"> </w:t>
      </w:r>
      <w:r>
        <w:rPr>
          <w:b/>
          <w:sz w:val="24"/>
        </w:rPr>
        <w:t>of</w:t>
      </w:r>
      <w:r>
        <w:rPr>
          <w:b/>
          <w:spacing w:val="-6"/>
          <w:sz w:val="24"/>
        </w:rPr>
        <w:t xml:space="preserve"> </w:t>
      </w:r>
      <w:r>
        <w:rPr>
          <w:b/>
          <w:sz w:val="24"/>
        </w:rPr>
        <w:t>late</w:t>
      </w:r>
      <w:r>
        <w:rPr>
          <w:b/>
          <w:spacing w:val="-5"/>
          <w:sz w:val="24"/>
        </w:rPr>
        <w:t xml:space="preserve"> </w:t>
      </w:r>
      <w:r>
        <w:rPr>
          <w:b/>
          <w:sz w:val="24"/>
        </w:rPr>
        <w:t>Responsible</w:t>
      </w:r>
      <w:r>
        <w:rPr>
          <w:b/>
          <w:spacing w:val="-3"/>
          <w:sz w:val="24"/>
        </w:rPr>
        <w:t xml:space="preserve"> </w:t>
      </w:r>
      <w:r>
        <w:rPr>
          <w:b/>
          <w:sz w:val="24"/>
        </w:rPr>
        <w:t>Authority</w:t>
      </w:r>
      <w:r>
        <w:rPr>
          <w:b/>
          <w:spacing w:val="-3"/>
          <w:sz w:val="24"/>
        </w:rPr>
        <w:t xml:space="preserve"> </w:t>
      </w:r>
      <w:r>
        <w:rPr>
          <w:b/>
          <w:sz w:val="24"/>
        </w:rPr>
        <w:t>statements</w:t>
      </w:r>
      <w:r>
        <w:rPr>
          <w:b/>
          <w:spacing w:val="-5"/>
          <w:sz w:val="24"/>
        </w:rPr>
        <w:t xml:space="preserve"> </w:t>
      </w:r>
      <w:r>
        <w:rPr>
          <w:b/>
          <w:sz w:val="24"/>
        </w:rPr>
        <w:t>to</w:t>
      </w:r>
      <w:r>
        <w:rPr>
          <w:b/>
          <w:spacing w:val="-4"/>
          <w:sz w:val="24"/>
        </w:rPr>
        <w:t xml:space="preserve"> </w:t>
      </w:r>
      <w:r>
        <w:rPr>
          <w:b/>
          <w:sz w:val="24"/>
        </w:rPr>
        <w:t>the Ministry of Justice - requests for postponement or adjournment of hearing</w:t>
      </w:r>
    </w:p>
    <w:p w14:paraId="3F672C1F" w14:textId="77777777" w:rsidR="00F017A4" w:rsidRDefault="00F017A4">
      <w:pPr>
        <w:rPr>
          <w:sz w:val="24"/>
        </w:rPr>
        <w:sectPr w:rsidR="00F017A4">
          <w:pgSz w:w="11910" w:h="16850"/>
          <w:pgMar w:top="1540" w:right="1660" w:bottom="980" w:left="1660" w:header="0" w:footer="787" w:gutter="0"/>
          <w:cols w:space="720"/>
        </w:sectPr>
      </w:pPr>
    </w:p>
    <w:p w14:paraId="74146A04" w14:textId="77777777" w:rsidR="00F017A4" w:rsidRDefault="00875F68">
      <w:pPr>
        <w:pStyle w:val="ListParagraph"/>
        <w:numPr>
          <w:ilvl w:val="1"/>
          <w:numId w:val="5"/>
        </w:numPr>
        <w:tabs>
          <w:tab w:val="left" w:pos="858"/>
        </w:tabs>
        <w:spacing w:before="76"/>
        <w:ind w:left="858" w:right="291" w:hanging="720"/>
        <w:rPr>
          <w:sz w:val="24"/>
        </w:rPr>
      </w:pPr>
      <w:r>
        <w:rPr>
          <w:sz w:val="24"/>
        </w:rPr>
        <w:lastRenderedPageBreak/>
        <w:t>Tribunals will sometimes request a Ministry of Justice response</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Responsible</w:t>
      </w:r>
      <w:r>
        <w:rPr>
          <w:spacing w:val="-1"/>
          <w:sz w:val="24"/>
        </w:rPr>
        <w:t xml:space="preserve"> </w:t>
      </w:r>
      <w:r>
        <w:rPr>
          <w:sz w:val="24"/>
        </w:rPr>
        <w:t>Authority statement</w:t>
      </w:r>
      <w:r>
        <w:rPr>
          <w:spacing w:val="-2"/>
          <w:sz w:val="24"/>
        </w:rPr>
        <w:t xml:space="preserve"> </w:t>
      </w:r>
      <w:r>
        <w:rPr>
          <w:sz w:val="24"/>
        </w:rPr>
        <w:t>that has been submitted</w:t>
      </w:r>
      <w:r>
        <w:rPr>
          <w:spacing w:val="-1"/>
          <w:sz w:val="24"/>
        </w:rPr>
        <w:t xml:space="preserve"> </w:t>
      </w:r>
      <w:r>
        <w:rPr>
          <w:sz w:val="24"/>
        </w:rPr>
        <w:t>less</w:t>
      </w:r>
      <w:r>
        <w:rPr>
          <w:spacing w:val="-3"/>
          <w:sz w:val="24"/>
        </w:rPr>
        <w:t xml:space="preserve"> </w:t>
      </w:r>
      <w:r>
        <w:rPr>
          <w:sz w:val="24"/>
        </w:rPr>
        <w:t>than</w:t>
      </w:r>
      <w:r>
        <w:rPr>
          <w:spacing w:val="-1"/>
          <w:sz w:val="24"/>
        </w:rPr>
        <w:t xml:space="preserve"> </w:t>
      </w:r>
      <w:r>
        <w:rPr>
          <w:sz w:val="24"/>
        </w:rPr>
        <w:t>three weeks</w:t>
      </w:r>
      <w:r>
        <w:rPr>
          <w:spacing w:val="-3"/>
          <w:sz w:val="24"/>
        </w:rPr>
        <w:t xml:space="preserve"> </w:t>
      </w:r>
      <w:r>
        <w:rPr>
          <w:sz w:val="24"/>
        </w:rPr>
        <w:t>prior</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hearing</w:t>
      </w:r>
      <w:r>
        <w:rPr>
          <w:spacing w:val="-3"/>
          <w:sz w:val="24"/>
        </w:rPr>
        <w:t xml:space="preserve"> </w:t>
      </w:r>
      <w:r>
        <w:rPr>
          <w:sz w:val="24"/>
        </w:rPr>
        <w:t>date. In these circumstances, the HMCTS caseworker will contact the person named as the relevant contact for the patient on the updated</w:t>
      </w:r>
      <w:r>
        <w:rPr>
          <w:spacing w:val="-5"/>
          <w:sz w:val="24"/>
        </w:rPr>
        <w:t xml:space="preserve"> </w:t>
      </w:r>
      <w:r>
        <w:rPr>
          <w:sz w:val="24"/>
        </w:rPr>
        <w:t>caseworker</w:t>
      </w:r>
      <w:r>
        <w:rPr>
          <w:spacing w:val="-7"/>
          <w:sz w:val="24"/>
        </w:rPr>
        <w:t xml:space="preserve"> </w:t>
      </w:r>
      <w:r>
        <w:rPr>
          <w:sz w:val="24"/>
        </w:rPr>
        <w:t>list,</w:t>
      </w:r>
      <w:r>
        <w:rPr>
          <w:spacing w:val="-6"/>
          <w:sz w:val="24"/>
        </w:rPr>
        <w:t xml:space="preserve"> </w:t>
      </w:r>
      <w:r>
        <w:rPr>
          <w:sz w:val="24"/>
        </w:rPr>
        <w:t>arranged</w:t>
      </w:r>
      <w:r>
        <w:rPr>
          <w:spacing w:val="-6"/>
          <w:sz w:val="24"/>
        </w:rPr>
        <w:t xml:space="preserve"> </w:t>
      </w:r>
      <w:r>
        <w:rPr>
          <w:sz w:val="24"/>
        </w:rPr>
        <w:t>alphabetically</w:t>
      </w:r>
      <w:r>
        <w:rPr>
          <w:spacing w:val="-6"/>
          <w:sz w:val="24"/>
        </w:rPr>
        <w:t xml:space="preserve"> </w:t>
      </w:r>
      <w:r>
        <w:rPr>
          <w:sz w:val="24"/>
        </w:rPr>
        <w:t>according</w:t>
      </w:r>
      <w:r>
        <w:rPr>
          <w:spacing w:val="-5"/>
          <w:sz w:val="24"/>
        </w:rPr>
        <w:t xml:space="preserve"> </w:t>
      </w:r>
      <w:r>
        <w:rPr>
          <w:sz w:val="24"/>
        </w:rPr>
        <w:t xml:space="preserve">to the patient’s surname. For urgent requests the Ministry of Justice will </w:t>
      </w:r>
      <w:proofErr w:type="spellStart"/>
      <w:r>
        <w:rPr>
          <w:sz w:val="24"/>
        </w:rPr>
        <w:t>endeavour</w:t>
      </w:r>
      <w:proofErr w:type="spellEnd"/>
      <w:r>
        <w:rPr>
          <w:sz w:val="24"/>
        </w:rPr>
        <w:t xml:space="preserve"> to make a suitable person available to discuss any case during office hours, for example the Team Manager or Head of Casework Team for the patient’s caseworker, if the nam</w:t>
      </w:r>
      <w:r>
        <w:rPr>
          <w:sz w:val="24"/>
        </w:rPr>
        <w:t>ed caseworker is not available.</w:t>
      </w:r>
    </w:p>
    <w:p w14:paraId="4E34039A" w14:textId="77777777" w:rsidR="00F017A4" w:rsidRDefault="00F017A4">
      <w:pPr>
        <w:pStyle w:val="BodyText"/>
        <w:spacing w:before="1"/>
      </w:pPr>
    </w:p>
    <w:p w14:paraId="3C7B175E" w14:textId="77777777" w:rsidR="00F017A4" w:rsidRDefault="00875F68">
      <w:pPr>
        <w:pStyle w:val="ListParagraph"/>
        <w:numPr>
          <w:ilvl w:val="1"/>
          <w:numId w:val="5"/>
        </w:numPr>
        <w:tabs>
          <w:tab w:val="left" w:pos="858"/>
        </w:tabs>
        <w:spacing w:before="1"/>
        <w:ind w:left="858" w:right="143" w:hanging="720"/>
        <w:rPr>
          <w:sz w:val="24"/>
        </w:rPr>
      </w:pPr>
      <w:r>
        <w:rPr>
          <w:b/>
          <w:i/>
          <w:sz w:val="24"/>
          <w:u w:val="single"/>
        </w:rPr>
        <w:t>Position of the Ministry of Justice</w:t>
      </w:r>
      <w:r>
        <w:rPr>
          <w:b/>
          <w:i/>
          <w:sz w:val="24"/>
        </w:rPr>
        <w:t xml:space="preserve"> </w:t>
      </w:r>
      <w:r>
        <w:rPr>
          <w:sz w:val="24"/>
        </w:rPr>
        <w:t>- Under the Rules and Practice Direction the Ministry of Justice, although required to respond as soon as practicable, has a maximum of 3 weeks in which to respond to the Responsible Authority statement (2 weeks in the case of Secretary of State references</w:t>
      </w:r>
      <w:r>
        <w:rPr>
          <w:sz w:val="24"/>
        </w:rPr>
        <w:t xml:space="preserve"> following a recall). The Ministry of Justice, however, fully appreciates the need</w:t>
      </w:r>
      <w:r>
        <w:rPr>
          <w:spacing w:val="-5"/>
          <w:sz w:val="24"/>
        </w:rPr>
        <w:t xml:space="preserve"> </w:t>
      </w:r>
      <w:r>
        <w:rPr>
          <w:sz w:val="24"/>
        </w:rPr>
        <w:t>to</w:t>
      </w:r>
      <w:r>
        <w:rPr>
          <w:spacing w:val="-4"/>
          <w:sz w:val="24"/>
        </w:rPr>
        <w:t xml:space="preserve"> </w:t>
      </w:r>
      <w:r>
        <w:rPr>
          <w:sz w:val="24"/>
        </w:rPr>
        <w:t>avoid</w:t>
      </w:r>
      <w:r>
        <w:rPr>
          <w:spacing w:val="-5"/>
          <w:sz w:val="24"/>
        </w:rPr>
        <w:t xml:space="preserve"> </w:t>
      </w:r>
      <w:r>
        <w:rPr>
          <w:sz w:val="24"/>
        </w:rPr>
        <w:t>adjournments,</w:t>
      </w:r>
      <w:r>
        <w:rPr>
          <w:spacing w:val="-4"/>
          <w:sz w:val="24"/>
        </w:rPr>
        <w:t xml:space="preserve"> </w:t>
      </w:r>
      <w:r>
        <w:rPr>
          <w:sz w:val="24"/>
        </w:rPr>
        <w:t>if</w:t>
      </w:r>
      <w:r>
        <w:rPr>
          <w:spacing w:val="-5"/>
          <w:sz w:val="24"/>
        </w:rPr>
        <w:t xml:space="preserve"> </w:t>
      </w:r>
      <w:r>
        <w:rPr>
          <w:sz w:val="24"/>
        </w:rPr>
        <w:t>at</w:t>
      </w:r>
      <w:r>
        <w:rPr>
          <w:spacing w:val="-3"/>
          <w:sz w:val="24"/>
        </w:rPr>
        <w:t xml:space="preserve"> </w:t>
      </w:r>
      <w:r>
        <w:rPr>
          <w:sz w:val="24"/>
        </w:rPr>
        <w:t>all</w:t>
      </w:r>
      <w:r>
        <w:rPr>
          <w:spacing w:val="-3"/>
          <w:sz w:val="24"/>
        </w:rPr>
        <w:t xml:space="preserve"> </w:t>
      </w:r>
      <w:r>
        <w:rPr>
          <w:sz w:val="24"/>
        </w:rPr>
        <w:t>possible,</w:t>
      </w:r>
      <w:r>
        <w:rPr>
          <w:spacing w:val="-3"/>
          <w:sz w:val="24"/>
        </w:rPr>
        <w:t xml:space="preserve"> </w:t>
      </w:r>
      <w:r>
        <w:rPr>
          <w:sz w:val="24"/>
        </w:rPr>
        <w:t>as</w:t>
      </w:r>
      <w:r>
        <w:rPr>
          <w:spacing w:val="-5"/>
          <w:sz w:val="24"/>
        </w:rPr>
        <w:t xml:space="preserve"> </w:t>
      </w:r>
      <w:r>
        <w:rPr>
          <w:sz w:val="24"/>
        </w:rPr>
        <w:t>they</w:t>
      </w:r>
      <w:r>
        <w:rPr>
          <w:spacing w:val="-5"/>
          <w:sz w:val="24"/>
        </w:rPr>
        <w:t xml:space="preserve"> </w:t>
      </w:r>
      <w:r>
        <w:rPr>
          <w:sz w:val="24"/>
        </w:rPr>
        <w:t>not</w:t>
      </w:r>
      <w:r>
        <w:rPr>
          <w:spacing w:val="-5"/>
          <w:sz w:val="24"/>
        </w:rPr>
        <w:t xml:space="preserve"> </w:t>
      </w:r>
      <w:r>
        <w:rPr>
          <w:sz w:val="24"/>
        </w:rPr>
        <w:t>only cause additional work for all parties involved but can also be unfair to the patient. The Ministry of Justice wil</w:t>
      </w:r>
      <w:r>
        <w:rPr>
          <w:sz w:val="24"/>
        </w:rPr>
        <w:t>l make all reasonable efforts to assist the Tribunal in preventing the need for adjournment by providing its response to the</w:t>
      </w:r>
    </w:p>
    <w:p w14:paraId="593C449E" w14:textId="77777777" w:rsidR="00F017A4" w:rsidRDefault="00875F68">
      <w:pPr>
        <w:pStyle w:val="BodyText"/>
        <w:ind w:left="858" w:right="227"/>
      </w:pPr>
      <w:r>
        <w:t>Responsible</w:t>
      </w:r>
      <w:r>
        <w:rPr>
          <w:spacing w:val="-5"/>
        </w:rPr>
        <w:t xml:space="preserve"> </w:t>
      </w:r>
      <w:r>
        <w:t>Authority’s</w:t>
      </w:r>
      <w:r>
        <w:rPr>
          <w:spacing w:val="-6"/>
        </w:rPr>
        <w:t xml:space="preserve"> </w:t>
      </w:r>
      <w:r>
        <w:t>statement</w:t>
      </w:r>
      <w:r>
        <w:rPr>
          <w:spacing w:val="-6"/>
        </w:rPr>
        <w:t xml:space="preserve"> </w:t>
      </w:r>
      <w:r>
        <w:t>even</w:t>
      </w:r>
      <w:r>
        <w:rPr>
          <w:spacing w:val="-4"/>
        </w:rPr>
        <w:t xml:space="preserve"> </w:t>
      </w:r>
      <w:r>
        <w:t>in</w:t>
      </w:r>
      <w:r>
        <w:rPr>
          <w:spacing w:val="-6"/>
        </w:rPr>
        <w:t xml:space="preserve"> </w:t>
      </w:r>
      <w:r>
        <w:t>cases</w:t>
      </w:r>
      <w:r>
        <w:rPr>
          <w:spacing w:val="-5"/>
        </w:rPr>
        <w:t xml:space="preserve"> </w:t>
      </w:r>
      <w:r>
        <w:t>where</w:t>
      </w:r>
      <w:r>
        <w:rPr>
          <w:spacing w:val="-5"/>
        </w:rPr>
        <w:t xml:space="preserve"> </w:t>
      </w:r>
      <w:r>
        <w:t>this has been provided late.</w:t>
      </w:r>
    </w:p>
    <w:p w14:paraId="78214892" w14:textId="77777777" w:rsidR="00F017A4" w:rsidRDefault="00F017A4">
      <w:pPr>
        <w:pStyle w:val="BodyText"/>
        <w:spacing w:before="11"/>
        <w:rPr>
          <w:sz w:val="23"/>
        </w:rPr>
      </w:pPr>
    </w:p>
    <w:p w14:paraId="2FEA0DD0" w14:textId="77777777" w:rsidR="00F017A4" w:rsidRDefault="00875F68">
      <w:pPr>
        <w:pStyle w:val="ListParagraph"/>
        <w:numPr>
          <w:ilvl w:val="1"/>
          <w:numId w:val="5"/>
        </w:numPr>
        <w:tabs>
          <w:tab w:val="left" w:pos="858"/>
        </w:tabs>
        <w:ind w:left="858" w:right="787" w:hanging="720"/>
        <w:rPr>
          <w:sz w:val="24"/>
        </w:rPr>
      </w:pPr>
      <w:r>
        <w:rPr>
          <w:sz w:val="24"/>
        </w:rPr>
        <w:t>It</w:t>
      </w:r>
      <w:r>
        <w:rPr>
          <w:spacing w:val="-6"/>
          <w:sz w:val="24"/>
        </w:rPr>
        <w:t xml:space="preserve"> </w:t>
      </w:r>
      <w:r>
        <w:rPr>
          <w:sz w:val="24"/>
        </w:rPr>
        <w:t>will</w:t>
      </w:r>
      <w:r>
        <w:rPr>
          <w:spacing w:val="-6"/>
          <w:sz w:val="24"/>
        </w:rPr>
        <w:t xml:space="preserve"> </w:t>
      </w:r>
      <w:r>
        <w:rPr>
          <w:sz w:val="24"/>
        </w:rPr>
        <w:t>not</w:t>
      </w:r>
      <w:r>
        <w:rPr>
          <w:spacing w:val="-3"/>
          <w:sz w:val="24"/>
        </w:rPr>
        <w:t xml:space="preserve"> </w:t>
      </w:r>
      <w:r>
        <w:rPr>
          <w:sz w:val="24"/>
        </w:rPr>
        <w:t>always</w:t>
      </w:r>
      <w:r>
        <w:rPr>
          <w:spacing w:val="-3"/>
          <w:sz w:val="24"/>
        </w:rPr>
        <w:t xml:space="preserve"> </w:t>
      </w:r>
      <w:r>
        <w:rPr>
          <w:sz w:val="24"/>
        </w:rPr>
        <w:t>be</w:t>
      </w:r>
      <w:r>
        <w:rPr>
          <w:spacing w:val="-4"/>
          <w:sz w:val="24"/>
        </w:rPr>
        <w:t xml:space="preserve"> </w:t>
      </w:r>
      <w:r>
        <w:rPr>
          <w:sz w:val="24"/>
        </w:rPr>
        <w:t>possible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Ministry</w:t>
      </w:r>
      <w:r>
        <w:rPr>
          <w:spacing w:val="-4"/>
          <w:sz w:val="24"/>
        </w:rPr>
        <w:t xml:space="preserve"> </w:t>
      </w:r>
      <w:r>
        <w:rPr>
          <w:sz w:val="24"/>
        </w:rPr>
        <w:t>of</w:t>
      </w:r>
      <w:r>
        <w:rPr>
          <w:spacing w:val="-4"/>
          <w:sz w:val="24"/>
        </w:rPr>
        <w:t xml:space="preserve"> </w:t>
      </w:r>
      <w:r>
        <w:rPr>
          <w:sz w:val="24"/>
        </w:rPr>
        <w:t>Justice</w:t>
      </w:r>
      <w:r>
        <w:rPr>
          <w:spacing w:val="-4"/>
          <w:sz w:val="24"/>
        </w:rPr>
        <w:t xml:space="preserve"> </w:t>
      </w:r>
      <w:r>
        <w:rPr>
          <w:sz w:val="24"/>
        </w:rPr>
        <w:t>to respond</w:t>
      </w:r>
      <w:r>
        <w:rPr>
          <w:spacing w:val="-3"/>
          <w:sz w:val="24"/>
        </w:rPr>
        <w:t xml:space="preserve"> </w:t>
      </w:r>
      <w:r>
        <w:rPr>
          <w:sz w:val="24"/>
        </w:rPr>
        <w:t>to</w:t>
      </w:r>
      <w:r>
        <w:rPr>
          <w:spacing w:val="-2"/>
          <w:sz w:val="24"/>
        </w:rPr>
        <w:t xml:space="preserve"> </w:t>
      </w:r>
      <w:r>
        <w:rPr>
          <w:sz w:val="24"/>
        </w:rPr>
        <w:t>every</w:t>
      </w:r>
      <w:r>
        <w:rPr>
          <w:spacing w:val="-2"/>
          <w:sz w:val="24"/>
        </w:rPr>
        <w:t xml:space="preserve"> </w:t>
      </w:r>
      <w:r>
        <w:rPr>
          <w:sz w:val="24"/>
        </w:rPr>
        <w:t>Responsible</w:t>
      </w:r>
      <w:r>
        <w:rPr>
          <w:spacing w:val="-2"/>
          <w:sz w:val="24"/>
        </w:rPr>
        <w:t xml:space="preserve"> </w:t>
      </w:r>
      <w:r>
        <w:rPr>
          <w:sz w:val="24"/>
        </w:rPr>
        <w:t>Authority statement</w:t>
      </w:r>
      <w:r>
        <w:rPr>
          <w:spacing w:val="-1"/>
          <w:sz w:val="24"/>
        </w:rPr>
        <w:t xml:space="preserve"> </w:t>
      </w:r>
      <w:r>
        <w:rPr>
          <w:sz w:val="24"/>
        </w:rPr>
        <w:t>that</w:t>
      </w:r>
      <w:r>
        <w:rPr>
          <w:spacing w:val="-2"/>
          <w:sz w:val="24"/>
        </w:rPr>
        <w:t xml:space="preserve"> </w:t>
      </w:r>
      <w:r>
        <w:rPr>
          <w:sz w:val="24"/>
        </w:rPr>
        <w:t xml:space="preserve">is submitted late. In particular, this may not be achievable </w:t>
      </w:r>
      <w:r>
        <w:rPr>
          <w:spacing w:val="-2"/>
          <w:sz w:val="24"/>
        </w:rPr>
        <w:t>where:</w:t>
      </w:r>
    </w:p>
    <w:p w14:paraId="4120B94F" w14:textId="77777777" w:rsidR="00F017A4" w:rsidRDefault="00F017A4">
      <w:pPr>
        <w:pStyle w:val="BodyText"/>
        <w:spacing w:before="1"/>
      </w:pPr>
    </w:p>
    <w:p w14:paraId="1F71CFE3" w14:textId="77777777" w:rsidR="00F017A4" w:rsidRDefault="00875F68">
      <w:pPr>
        <w:pStyle w:val="ListParagraph"/>
        <w:numPr>
          <w:ilvl w:val="2"/>
          <w:numId w:val="5"/>
        </w:numPr>
        <w:tabs>
          <w:tab w:val="left" w:pos="1226"/>
        </w:tabs>
        <w:ind w:right="207" w:hanging="180"/>
        <w:rPr>
          <w:sz w:val="24"/>
        </w:rPr>
      </w:pPr>
      <w:r>
        <w:rPr>
          <w:sz w:val="24"/>
        </w:rPr>
        <w:t>the</w:t>
      </w:r>
      <w:r>
        <w:rPr>
          <w:spacing w:val="-4"/>
          <w:sz w:val="24"/>
        </w:rPr>
        <w:t xml:space="preserve"> </w:t>
      </w:r>
      <w:r>
        <w:rPr>
          <w:sz w:val="24"/>
        </w:rPr>
        <w:t>Ministry</w:t>
      </w:r>
      <w:r>
        <w:rPr>
          <w:spacing w:val="-4"/>
          <w:sz w:val="24"/>
        </w:rPr>
        <w:t xml:space="preserve"> </w:t>
      </w:r>
      <w:r>
        <w:rPr>
          <w:sz w:val="24"/>
        </w:rPr>
        <w:t>of</w:t>
      </w:r>
      <w:r>
        <w:rPr>
          <w:spacing w:val="-4"/>
          <w:sz w:val="24"/>
        </w:rPr>
        <w:t xml:space="preserve"> </w:t>
      </w:r>
      <w:r>
        <w:rPr>
          <w:sz w:val="24"/>
        </w:rPr>
        <w:t>Justice</w:t>
      </w:r>
      <w:r>
        <w:rPr>
          <w:spacing w:val="-4"/>
          <w:sz w:val="24"/>
        </w:rPr>
        <w:t xml:space="preserve"> </w:t>
      </w:r>
      <w:r>
        <w:rPr>
          <w:sz w:val="24"/>
        </w:rPr>
        <w:t>assessment</w:t>
      </w:r>
      <w:r>
        <w:rPr>
          <w:spacing w:val="-3"/>
          <w:sz w:val="24"/>
        </w:rPr>
        <w:t xml:space="preserve"> </w:t>
      </w:r>
      <w:r>
        <w:rPr>
          <w:sz w:val="24"/>
        </w:rPr>
        <w:t>is</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patient</w:t>
      </w:r>
      <w:r>
        <w:rPr>
          <w:spacing w:val="-4"/>
          <w:sz w:val="24"/>
        </w:rPr>
        <w:t xml:space="preserve"> </w:t>
      </w:r>
      <w:r>
        <w:rPr>
          <w:sz w:val="24"/>
        </w:rPr>
        <w:t>poses a potentially serious risk if discharged; and</w:t>
      </w:r>
    </w:p>
    <w:p w14:paraId="6C40F62D" w14:textId="77777777" w:rsidR="00F017A4" w:rsidRDefault="00F017A4">
      <w:pPr>
        <w:pStyle w:val="BodyText"/>
        <w:spacing w:before="11"/>
        <w:rPr>
          <w:sz w:val="23"/>
        </w:rPr>
      </w:pPr>
    </w:p>
    <w:p w14:paraId="13311DD4" w14:textId="77777777" w:rsidR="00F017A4" w:rsidRDefault="00875F68">
      <w:pPr>
        <w:pStyle w:val="ListParagraph"/>
        <w:numPr>
          <w:ilvl w:val="2"/>
          <w:numId w:val="5"/>
        </w:numPr>
        <w:tabs>
          <w:tab w:val="left" w:pos="1290"/>
        </w:tabs>
        <w:ind w:left="858" w:right="587" w:firstLine="0"/>
        <w:rPr>
          <w:sz w:val="24"/>
        </w:rPr>
      </w:pPr>
      <w:r>
        <w:rPr>
          <w:sz w:val="24"/>
        </w:rPr>
        <w:t>the</w:t>
      </w:r>
      <w:r>
        <w:rPr>
          <w:spacing w:val="-4"/>
          <w:sz w:val="24"/>
        </w:rPr>
        <w:t xml:space="preserve"> </w:t>
      </w:r>
      <w:r>
        <w:rPr>
          <w:sz w:val="24"/>
        </w:rPr>
        <w:t>late</w:t>
      </w:r>
      <w:r>
        <w:rPr>
          <w:spacing w:val="-4"/>
          <w:sz w:val="24"/>
        </w:rPr>
        <w:t xml:space="preserve"> </w:t>
      </w:r>
      <w:r>
        <w:rPr>
          <w:sz w:val="24"/>
        </w:rPr>
        <w:t>report</w:t>
      </w:r>
      <w:r>
        <w:rPr>
          <w:spacing w:val="-5"/>
          <w:sz w:val="24"/>
        </w:rPr>
        <w:t xml:space="preserve"> </w:t>
      </w:r>
      <w:r>
        <w:rPr>
          <w:sz w:val="24"/>
        </w:rPr>
        <w:t>increases</w:t>
      </w:r>
      <w:r>
        <w:rPr>
          <w:spacing w:val="-4"/>
          <w:sz w:val="24"/>
        </w:rPr>
        <w:t xml:space="preserve"> </w:t>
      </w:r>
      <w:r>
        <w:rPr>
          <w:sz w:val="24"/>
        </w:rPr>
        <w:t>the</w:t>
      </w:r>
      <w:r>
        <w:rPr>
          <w:spacing w:val="-4"/>
          <w:sz w:val="24"/>
        </w:rPr>
        <w:t xml:space="preserve"> </w:t>
      </w:r>
      <w:r>
        <w:rPr>
          <w:sz w:val="24"/>
        </w:rPr>
        <w:t>likelihood</w:t>
      </w:r>
      <w:r>
        <w:rPr>
          <w:spacing w:val="-5"/>
          <w:sz w:val="24"/>
        </w:rPr>
        <w:t xml:space="preserve"> </w:t>
      </w:r>
      <w:r>
        <w:rPr>
          <w:sz w:val="24"/>
        </w:rPr>
        <w:t>that</w:t>
      </w:r>
      <w:r>
        <w:rPr>
          <w:spacing w:val="-4"/>
          <w:sz w:val="24"/>
        </w:rPr>
        <w:t xml:space="preserve"> </w:t>
      </w:r>
      <w:r>
        <w:rPr>
          <w:sz w:val="24"/>
        </w:rPr>
        <w:t>the</w:t>
      </w:r>
      <w:r>
        <w:rPr>
          <w:spacing w:val="-4"/>
          <w:sz w:val="24"/>
        </w:rPr>
        <w:t xml:space="preserve"> </w:t>
      </w:r>
      <w:r>
        <w:rPr>
          <w:sz w:val="24"/>
        </w:rPr>
        <w:t>tribunal may discharge; and</w:t>
      </w:r>
    </w:p>
    <w:p w14:paraId="5E51FCB2" w14:textId="77777777" w:rsidR="00F017A4" w:rsidRDefault="00F017A4">
      <w:pPr>
        <w:pStyle w:val="BodyText"/>
        <w:spacing w:before="1"/>
      </w:pPr>
    </w:p>
    <w:p w14:paraId="0A5818BA" w14:textId="77777777" w:rsidR="00F017A4" w:rsidRDefault="00875F68">
      <w:pPr>
        <w:pStyle w:val="ListParagraph"/>
        <w:numPr>
          <w:ilvl w:val="2"/>
          <w:numId w:val="5"/>
        </w:numPr>
        <w:tabs>
          <w:tab w:val="left" w:pos="1358"/>
        </w:tabs>
        <w:ind w:right="199" w:hanging="180"/>
        <w:rPr>
          <w:sz w:val="24"/>
        </w:rPr>
      </w:pPr>
      <w:r>
        <w:rPr>
          <w:sz w:val="24"/>
        </w:rPr>
        <w:t>the</w:t>
      </w:r>
      <w:r>
        <w:rPr>
          <w:spacing w:val="-4"/>
          <w:sz w:val="24"/>
        </w:rPr>
        <w:t xml:space="preserve"> </w:t>
      </w:r>
      <w:r>
        <w:rPr>
          <w:sz w:val="24"/>
        </w:rPr>
        <w:t>time</w:t>
      </w:r>
      <w:r>
        <w:rPr>
          <w:spacing w:val="-4"/>
          <w:sz w:val="24"/>
        </w:rPr>
        <w:t xml:space="preserve"> </w:t>
      </w:r>
      <w:r>
        <w:rPr>
          <w:sz w:val="24"/>
        </w:rPr>
        <w:t>available</w:t>
      </w:r>
      <w:r>
        <w:rPr>
          <w:spacing w:val="-4"/>
          <w:sz w:val="24"/>
        </w:rPr>
        <w:t xml:space="preserve"> </w:t>
      </w:r>
      <w:r>
        <w:rPr>
          <w:sz w:val="24"/>
        </w:rPr>
        <w:t>does</w:t>
      </w:r>
      <w:r>
        <w:rPr>
          <w:spacing w:val="-5"/>
          <w:sz w:val="24"/>
        </w:rPr>
        <w:t xml:space="preserve"> </w:t>
      </w:r>
      <w:r>
        <w:rPr>
          <w:sz w:val="24"/>
        </w:rPr>
        <w:t>not</w:t>
      </w:r>
      <w:r>
        <w:rPr>
          <w:spacing w:val="-5"/>
          <w:sz w:val="24"/>
        </w:rPr>
        <w:t xml:space="preserve"> </w:t>
      </w:r>
      <w:r>
        <w:rPr>
          <w:sz w:val="24"/>
        </w:rPr>
        <w:t>allow</w:t>
      </w:r>
      <w:r>
        <w:rPr>
          <w:spacing w:val="-5"/>
          <w:sz w:val="24"/>
        </w:rPr>
        <w:t xml:space="preserve"> </w:t>
      </w:r>
      <w:r>
        <w:rPr>
          <w:sz w:val="24"/>
        </w:rPr>
        <w:t>the</w:t>
      </w:r>
      <w:r>
        <w:rPr>
          <w:spacing w:val="-4"/>
          <w:sz w:val="24"/>
        </w:rPr>
        <w:t xml:space="preserve"> </w:t>
      </w:r>
      <w:r>
        <w:rPr>
          <w:sz w:val="24"/>
        </w:rPr>
        <w:t>Ministry</w:t>
      </w:r>
      <w:r>
        <w:rPr>
          <w:spacing w:val="-4"/>
          <w:sz w:val="24"/>
        </w:rPr>
        <w:t xml:space="preserve"> </w:t>
      </w:r>
      <w:r>
        <w:rPr>
          <w:sz w:val="24"/>
        </w:rPr>
        <w:t>of</w:t>
      </w:r>
      <w:r>
        <w:rPr>
          <w:spacing w:val="-4"/>
          <w:sz w:val="24"/>
        </w:rPr>
        <w:t xml:space="preserve"> </w:t>
      </w:r>
      <w:r>
        <w:rPr>
          <w:sz w:val="24"/>
        </w:rPr>
        <w:t>Justice</w:t>
      </w:r>
      <w:r>
        <w:rPr>
          <w:spacing w:val="-4"/>
          <w:sz w:val="24"/>
        </w:rPr>
        <w:t xml:space="preserve"> </w:t>
      </w:r>
      <w:r>
        <w:rPr>
          <w:sz w:val="24"/>
        </w:rPr>
        <w:t>to submit a properly considered response.</w:t>
      </w:r>
    </w:p>
    <w:p w14:paraId="70B945CC" w14:textId="77777777" w:rsidR="00F017A4" w:rsidRDefault="00F017A4">
      <w:pPr>
        <w:pStyle w:val="BodyText"/>
        <w:spacing w:before="11"/>
        <w:rPr>
          <w:sz w:val="23"/>
        </w:rPr>
      </w:pPr>
    </w:p>
    <w:p w14:paraId="0EB7A616" w14:textId="77777777" w:rsidR="00F017A4" w:rsidRDefault="00875F68">
      <w:pPr>
        <w:pStyle w:val="ListParagraph"/>
        <w:numPr>
          <w:ilvl w:val="1"/>
          <w:numId w:val="5"/>
        </w:numPr>
        <w:tabs>
          <w:tab w:val="left" w:pos="858"/>
        </w:tabs>
        <w:ind w:left="858" w:right="237" w:hanging="720"/>
        <w:rPr>
          <w:sz w:val="24"/>
        </w:rPr>
      </w:pPr>
      <w:r>
        <w:rPr>
          <w:sz w:val="24"/>
        </w:rPr>
        <w:t>Where</w:t>
      </w:r>
      <w:r>
        <w:rPr>
          <w:spacing w:val="-4"/>
          <w:sz w:val="24"/>
        </w:rPr>
        <w:t xml:space="preserve"> </w:t>
      </w:r>
      <w:r>
        <w:rPr>
          <w:sz w:val="24"/>
        </w:rPr>
        <w:t>the</w:t>
      </w:r>
      <w:r>
        <w:rPr>
          <w:spacing w:val="-4"/>
          <w:sz w:val="24"/>
        </w:rPr>
        <w:t xml:space="preserve"> </w:t>
      </w:r>
      <w:r>
        <w:rPr>
          <w:sz w:val="24"/>
        </w:rPr>
        <w:t>Ministry</w:t>
      </w:r>
      <w:r>
        <w:rPr>
          <w:spacing w:val="-1"/>
          <w:sz w:val="24"/>
        </w:rPr>
        <w:t xml:space="preserve"> </w:t>
      </w:r>
      <w:r>
        <w:rPr>
          <w:sz w:val="24"/>
        </w:rPr>
        <w:t>of</w:t>
      </w:r>
      <w:r>
        <w:rPr>
          <w:spacing w:val="-5"/>
          <w:sz w:val="24"/>
        </w:rPr>
        <w:t xml:space="preserve"> </w:t>
      </w:r>
      <w:r>
        <w:rPr>
          <w:sz w:val="24"/>
        </w:rPr>
        <w:t>J</w:t>
      </w:r>
      <w:r>
        <w:rPr>
          <w:sz w:val="24"/>
        </w:rPr>
        <w:t>ustice</w:t>
      </w:r>
      <w:r>
        <w:rPr>
          <w:spacing w:val="-4"/>
          <w:sz w:val="24"/>
        </w:rPr>
        <w:t xml:space="preserve"> </w:t>
      </w:r>
      <w:r>
        <w:rPr>
          <w:sz w:val="24"/>
        </w:rPr>
        <w:t>has</w:t>
      </w:r>
      <w:r>
        <w:rPr>
          <w:spacing w:val="-5"/>
          <w:sz w:val="24"/>
        </w:rPr>
        <w:t xml:space="preserve"> </w:t>
      </w:r>
      <w:r>
        <w:rPr>
          <w:sz w:val="24"/>
        </w:rPr>
        <w:t>at</w:t>
      </w:r>
      <w:r>
        <w:rPr>
          <w:spacing w:val="-5"/>
          <w:sz w:val="24"/>
        </w:rPr>
        <w:t xml:space="preserve"> </w:t>
      </w:r>
      <w:r>
        <w:rPr>
          <w:sz w:val="24"/>
        </w:rPr>
        <w:t>least</w:t>
      </w:r>
      <w:r>
        <w:rPr>
          <w:spacing w:val="-6"/>
          <w:sz w:val="24"/>
        </w:rPr>
        <w:t xml:space="preserve"> </w:t>
      </w:r>
      <w:r>
        <w:rPr>
          <w:sz w:val="24"/>
        </w:rPr>
        <w:t>five</w:t>
      </w:r>
      <w:r>
        <w:rPr>
          <w:spacing w:val="-3"/>
          <w:sz w:val="24"/>
        </w:rPr>
        <w:t xml:space="preserve"> </w:t>
      </w:r>
      <w:r>
        <w:rPr>
          <w:sz w:val="24"/>
        </w:rPr>
        <w:t>working</w:t>
      </w:r>
      <w:r>
        <w:rPr>
          <w:spacing w:val="-5"/>
          <w:sz w:val="24"/>
        </w:rPr>
        <w:t xml:space="preserve"> </w:t>
      </w:r>
      <w:r>
        <w:rPr>
          <w:sz w:val="24"/>
        </w:rPr>
        <w:t>days</w:t>
      </w:r>
      <w:r>
        <w:rPr>
          <w:spacing w:val="-2"/>
          <w:sz w:val="24"/>
        </w:rPr>
        <w:t xml:space="preserve"> </w:t>
      </w:r>
      <w:r>
        <w:rPr>
          <w:sz w:val="24"/>
        </w:rPr>
        <w:t>in which to consider the late Responsible Authority statement it will</w:t>
      </w:r>
      <w:r>
        <w:rPr>
          <w:spacing w:val="-1"/>
          <w:sz w:val="24"/>
        </w:rPr>
        <w:t xml:space="preserve"> </w:t>
      </w:r>
      <w:r>
        <w:rPr>
          <w:sz w:val="24"/>
        </w:rPr>
        <w:t>use</w:t>
      </w:r>
      <w:r>
        <w:rPr>
          <w:spacing w:val="-1"/>
          <w:sz w:val="24"/>
        </w:rPr>
        <w:t xml:space="preserve"> </w:t>
      </w:r>
      <w:r>
        <w:rPr>
          <w:sz w:val="24"/>
        </w:rPr>
        <w:t>all reasonable</w:t>
      </w:r>
      <w:r>
        <w:rPr>
          <w:spacing w:val="-1"/>
          <w:sz w:val="24"/>
        </w:rPr>
        <w:t xml:space="preserve"> </w:t>
      </w:r>
      <w:proofErr w:type="spellStart"/>
      <w:r>
        <w:rPr>
          <w:sz w:val="24"/>
        </w:rPr>
        <w:t>endeavours</w:t>
      </w:r>
      <w:proofErr w:type="spellEnd"/>
      <w:r>
        <w:rPr>
          <w:sz w:val="24"/>
        </w:rPr>
        <w:t xml:space="preserve"> to</w:t>
      </w:r>
      <w:r>
        <w:rPr>
          <w:spacing w:val="-1"/>
          <w:sz w:val="24"/>
        </w:rPr>
        <w:t xml:space="preserve"> </w:t>
      </w:r>
      <w:r>
        <w:rPr>
          <w:sz w:val="24"/>
        </w:rPr>
        <w:t>provide</w:t>
      </w:r>
      <w:r>
        <w:rPr>
          <w:spacing w:val="-1"/>
          <w:sz w:val="24"/>
        </w:rPr>
        <w:t xml:space="preserve"> </w:t>
      </w:r>
      <w:r>
        <w:rPr>
          <w:sz w:val="24"/>
        </w:rPr>
        <w:t>a</w:t>
      </w:r>
      <w:r>
        <w:rPr>
          <w:spacing w:val="-2"/>
          <w:sz w:val="24"/>
        </w:rPr>
        <w:t xml:space="preserve"> </w:t>
      </w:r>
      <w:r>
        <w:rPr>
          <w:sz w:val="24"/>
        </w:rPr>
        <w:t>response.</w:t>
      </w:r>
      <w:r>
        <w:rPr>
          <w:spacing w:val="-2"/>
          <w:sz w:val="24"/>
        </w:rPr>
        <w:t xml:space="preserve"> </w:t>
      </w:r>
      <w:r>
        <w:rPr>
          <w:sz w:val="24"/>
        </w:rPr>
        <w:t>The Mental Health Casework Section can be contacted by telephone by a Tribunal caseworker, a case management Judge or the Tribunal Judge if the Secretary of State’s statement has not been received, and the Ministry of Justice</w:t>
      </w:r>
    </w:p>
    <w:p w14:paraId="366B60F3" w14:textId="77777777" w:rsidR="00F017A4" w:rsidRDefault="00F017A4">
      <w:pPr>
        <w:rPr>
          <w:sz w:val="24"/>
        </w:rPr>
        <w:sectPr w:rsidR="00F017A4">
          <w:pgSz w:w="11910" w:h="16850"/>
          <w:pgMar w:top="1540" w:right="1660" w:bottom="980" w:left="1660" w:header="0" w:footer="787" w:gutter="0"/>
          <w:cols w:space="720"/>
        </w:sectPr>
      </w:pPr>
    </w:p>
    <w:p w14:paraId="507324A4" w14:textId="77777777" w:rsidR="00F017A4" w:rsidRDefault="00875F68">
      <w:pPr>
        <w:pStyle w:val="BodyText"/>
        <w:spacing w:before="76"/>
        <w:ind w:left="858" w:right="227"/>
      </w:pPr>
      <w:r>
        <w:lastRenderedPageBreak/>
        <w:t>will</w:t>
      </w:r>
      <w:r>
        <w:rPr>
          <w:spacing w:val="-4"/>
        </w:rPr>
        <w:t xml:space="preserve"> </w:t>
      </w:r>
      <w:r>
        <w:t>use</w:t>
      </w:r>
      <w:r>
        <w:rPr>
          <w:spacing w:val="-4"/>
        </w:rPr>
        <w:t xml:space="preserve"> </w:t>
      </w:r>
      <w:r>
        <w:t>its</w:t>
      </w:r>
      <w:r>
        <w:rPr>
          <w:spacing w:val="-2"/>
        </w:rPr>
        <w:t xml:space="preserve"> </w:t>
      </w:r>
      <w:r>
        <w:t>best</w:t>
      </w:r>
      <w:r>
        <w:rPr>
          <w:spacing w:val="-6"/>
        </w:rPr>
        <w:t xml:space="preserve"> </w:t>
      </w:r>
      <w:proofErr w:type="spellStart"/>
      <w:r>
        <w:t>endeavours</w:t>
      </w:r>
      <w:proofErr w:type="spellEnd"/>
      <w:r>
        <w:rPr>
          <w:spacing w:val="-4"/>
        </w:rPr>
        <w:t xml:space="preserve"> </w:t>
      </w:r>
      <w:r>
        <w:t>to</w:t>
      </w:r>
      <w:r>
        <w:rPr>
          <w:spacing w:val="-4"/>
        </w:rPr>
        <w:t xml:space="preserve"> </w:t>
      </w:r>
      <w:r>
        <w:t>ensure</w:t>
      </w:r>
      <w:r>
        <w:rPr>
          <w:spacing w:val="-3"/>
        </w:rPr>
        <w:t xml:space="preserve"> </w:t>
      </w:r>
      <w:r>
        <w:t>that</w:t>
      </w:r>
      <w:r>
        <w:rPr>
          <w:spacing w:val="-5"/>
        </w:rPr>
        <w:t xml:space="preserve"> </w:t>
      </w:r>
      <w:r>
        <w:t>a</w:t>
      </w:r>
      <w:r>
        <w:rPr>
          <w:spacing w:val="-5"/>
        </w:rPr>
        <w:t xml:space="preserve"> </w:t>
      </w:r>
      <w:r>
        <w:t>statement</w:t>
      </w:r>
      <w:r>
        <w:rPr>
          <w:spacing w:val="-4"/>
        </w:rPr>
        <w:t xml:space="preserve"> </w:t>
      </w:r>
      <w:r>
        <w:t>is delivered in time or an appropriate response is given.</w:t>
      </w:r>
    </w:p>
    <w:p w14:paraId="6C5183AA" w14:textId="77777777" w:rsidR="00F017A4" w:rsidRDefault="00875F68">
      <w:pPr>
        <w:pStyle w:val="BodyText"/>
        <w:ind w:left="858" w:right="236"/>
      </w:pPr>
      <w:r>
        <w:t>Contacts</w:t>
      </w:r>
      <w:r>
        <w:rPr>
          <w:spacing w:val="-5"/>
        </w:rPr>
        <w:t xml:space="preserve"> </w:t>
      </w:r>
      <w:r>
        <w:t>for</w:t>
      </w:r>
      <w:r>
        <w:rPr>
          <w:spacing w:val="-4"/>
        </w:rPr>
        <w:t xml:space="preserve"> </w:t>
      </w:r>
      <w:r>
        <w:t>the</w:t>
      </w:r>
      <w:r>
        <w:rPr>
          <w:spacing w:val="-4"/>
        </w:rPr>
        <w:t xml:space="preserve"> </w:t>
      </w:r>
      <w:r>
        <w:t>Mental</w:t>
      </w:r>
      <w:r>
        <w:rPr>
          <w:spacing w:val="-4"/>
        </w:rPr>
        <w:t xml:space="preserve"> </w:t>
      </w:r>
      <w:r>
        <w:t>Health</w:t>
      </w:r>
      <w:r>
        <w:rPr>
          <w:spacing w:val="-5"/>
        </w:rPr>
        <w:t xml:space="preserve"> </w:t>
      </w:r>
      <w:r>
        <w:t>Casework</w:t>
      </w:r>
      <w:r>
        <w:rPr>
          <w:spacing w:val="-4"/>
        </w:rPr>
        <w:t xml:space="preserve"> </w:t>
      </w:r>
      <w:r>
        <w:t>Teams</w:t>
      </w:r>
      <w:r>
        <w:rPr>
          <w:spacing w:val="-5"/>
        </w:rPr>
        <w:t xml:space="preserve"> </w:t>
      </w:r>
      <w:r>
        <w:t>are</w:t>
      </w:r>
      <w:r>
        <w:rPr>
          <w:spacing w:val="-3"/>
        </w:rPr>
        <w:t xml:space="preserve"> </w:t>
      </w:r>
      <w:r>
        <w:t>to</w:t>
      </w:r>
      <w:r>
        <w:rPr>
          <w:spacing w:val="-4"/>
        </w:rPr>
        <w:t xml:space="preserve"> </w:t>
      </w:r>
      <w:r>
        <w:t>be found on the Ministry of Justice website.</w:t>
      </w:r>
    </w:p>
    <w:p w14:paraId="0E34F3AB" w14:textId="77777777" w:rsidR="00F017A4" w:rsidRDefault="00F017A4">
      <w:pPr>
        <w:pStyle w:val="BodyText"/>
      </w:pPr>
    </w:p>
    <w:p w14:paraId="2074919C" w14:textId="77777777" w:rsidR="00F017A4" w:rsidRDefault="00875F68">
      <w:pPr>
        <w:pStyle w:val="ListParagraph"/>
        <w:numPr>
          <w:ilvl w:val="1"/>
          <w:numId w:val="5"/>
        </w:numPr>
        <w:tabs>
          <w:tab w:val="left" w:pos="858"/>
        </w:tabs>
        <w:ind w:left="858" w:right="145" w:hanging="720"/>
        <w:rPr>
          <w:sz w:val="24"/>
        </w:rPr>
      </w:pPr>
      <w:r>
        <w:rPr>
          <w:sz w:val="24"/>
        </w:rPr>
        <w:t xml:space="preserve">Where the hearing is in respect of a Section 75 (1) </w:t>
      </w:r>
      <w:r>
        <w:rPr>
          <w:sz w:val="24"/>
        </w:rPr>
        <w:t>reference (where</w:t>
      </w:r>
      <w:r>
        <w:rPr>
          <w:spacing w:val="-3"/>
          <w:sz w:val="24"/>
        </w:rPr>
        <w:t xml:space="preserve"> </w:t>
      </w:r>
      <w:r>
        <w:rPr>
          <w:sz w:val="24"/>
        </w:rPr>
        <w:t>the</w:t>
      </w:r>
      <w:r>
        <w:rPr>
          <w:spacing w:val="-4"/>
          <w:sz w:val="24"/>
        </w:rPr>
        <w:t xml:space="preserve"> </w:t>
      </w:r>
      <w:r>
        <w:rPr>
          <w:sz w:val="24"/>
        </w:rPr>
        <w:t>Secretary</w:t>
      </w:r>
      <w:r>
        <w:rPr>
          <w:spacing w:val="-5"/>
          <w:sz w:val="24"/>
        </w:rPr>
        <w:t xml:space="preserve"> </w:t>
      </w:r>
      <w:r>
        <w:rPr>
          <w:sz w:val="24"/>
        </w:rPr>
        <w:t>of</w:t>
      </w:r>
      <w:r>
        <w:rPr>
          <w:spacing w:val="-5"/>
          <w:sz w:val="24"/>
        </w:rPr>
        <w:t xml:space="preserve"> </w:t>
      </w:r>
      <w:r>
        <w:rPr>
          <w:sz w:val="24"/>
        </w:rPr>
        <w:t>State</w:t>
      </w:r>
      <w:r>
        <w:rPr>
          <w:spacing w:val="-4"/>
          <w:sz w:val="24"/>
        </w:rPr>
        <w:t xml:space="preserve"> </w:t>
      </w:r>
      <w:r>
        <w:rPr>
          <w:sz w:val="24"/>
        </w:rPr>
        <w:t>has</w:t>
      </w:r>
      <w:r>
        <w:rPr>
          <w:spacing w:val="-5"/>
          <w:sz w:val="24"/>
        </w:rPr>
        <w:t xml:space="preserve"> </w:t>
      </w:r>
      <w:r>
        <w:rPr>
          <w:sz w:val="24"/>
        </w:rPr>
        <w:t>recently</w:t>
      </w:r>
      <w:r>
        <w:rPr>
          <w:spacing w:val="-5"/>
          <w:sz w:val="24"/>
        </w:rPr>
        <w:t xml:space="preserve"> </w:t>
      </w:r>
      <w:r>
        <w:rPr>
          <w:sz w:val="24"/>
        </w:rPr>
        <w:t>recalled</w:t>
      </w:r>
      <w:r>
        <w:rPr>
          <w:spacing w:val="-5"/>
          <w:sz w:val="24"/>
        </w:rPr>
        <w:t xml:space="preserve"> </w:t>
      </w:r>
      <w:r>
        <w:rPr>
          <w:sz w:val="24"/>
        </w:rPr>
        <w:t>the</w:t>
      </w:r>
      <w:r>
        <w:rPr>
          <w:spacing w:val="-4"/>
          <w:sz w:val="24"/>
        </w:rPr>
        <w:t xml:space="preserve"> </w:t>
      </w:r>
      <w:r>
        <w:rPr>
          <w:sz w:val="24"/>
        </w:rPr>
        <w:t>patient to hospital) the provision of a response, even at short notice, will receive greater priority.</w:t>
      </w:r>
    </w:p>
    <w:p w14:paraId="3302C0C6" w14:textId="77777777" w:rsidR="00F017A4" w:rsidRDefault="00F017A4">
      <w:pPr>
        <w:pStyle w:val="BodyText"/>
        <w:spacing w:before="11"/>
        <w:rPr>
          <w:sz w:val="23"/>
        </w:rPr>
      </w:pPr>
    </w:p>
    <w:p w14:paraId="0BAA4120" w14:textId="77777777" w:rsidR="00F017A4" w:rsidRDefault="00875F68">
      <w:pPr>
        <w:spacing w:before="1"/>
        <w:ind w:left="138" w:right="227"/>
        <w:rPr>
          <w:b/>
          <w:sz w:val="24"/>
        </w:rPr>
      </w:pPr>
      <w:r>
        <w:rPr>
          <w:b/>
          <w:sz w:val="24"/>
        </w:rPr>
        <w:t>Submission</w:t>
      </w:r>
      <w:r>
        <w:rPr>
          <w:b/>
          <w:spacing w:val="-7"/>
          <w:sz w:val="24"/>
        </w:rPr>
        <w:t xml:space="preserve"> </w:t>
      </w:r>
      <w:r>
        <w:rPr>
          <w:b/>
          <w:sz w:val="24"/>
        </w:rPr>
        <w:t>of</w:t>
      </w:r>
      <w:r>
        <w:rPr>
          <w:b/>
          <w:spacing w:val="-6"/>
          <w:sz w:val="24"/>
        </w:rPr>
        <w:t xml:space="preserve"> </w:t>
      </w:r>
      <w:r>
        <w:rPr>
          <w:b/>
          <w:sz w:val="24"/>
        </w:rPr>
        <w:t>documents</w:t>
      </w:r>
      <w:r>
        <w:rPr>
          <w:b/>
          <w:spacing w:val="-6"/>
          <w:sz w:val="24"/>
        </w:rPr>
        <w:t xml:space="preserve"> </w:t>
      </w:r>
      <w:r>
        <w:rPr>
          <w:b/>
          <w:sz w:val="24"/>
        </w:rPr>
        <w:t>other</w:t>
      </w:r>
      <w:r>
        <w:rPr>
          <w:b/>
          <w:spacing w:val="-5"/>
          <w:sz w:val="24"/>
        </w:rPr>
        <w:t xml:space="preserve"> </w:t>
      </w:r>
      <w:r>
        <w:rPr>
          <w:b/>
          <w:sz w:val="24"/>
        </w:rPr>
        <w:t>than</w:t>
      </w:r>
      <w:r>
        <w:rPr>
          <w:b/>
          <w:spacing w:val="-7"/>
          <w:sz w:val="24"/>
        </w:rPr>
        <w:t xml:space="preserve"> </w:t>
      </w:r>
      <w:r>
        <w:rPr>
          <w:b/>
          <w:sz w:val="24"/>
        </w:rPr>
        <w:t>the</w:t>
      </w:r>
      <w:r>
        <w:rPr>
          <w:b/>
          <w:spacing w:val="-7"/>
          <w:sz w:val="24"/>
        </w:rPr>
        <w:t xml:space="preserve"> </w:t>
      </w:r>
      <w:r>
        <w:rPr>
          <w:b/>
          <w:sz w:val="24"/>
        </w:rPr>
        <w:t>Responsible Authority’s statement to the Ministry of Justice</w:t>
      </w:r>
    </w:p>
    <w:p w14:paraId="1D913042" w14:textId="77777777" w:rsidR="00F017A4" w:rsidRDefault="00F017A4">
      <w:pPr>
        <w:pStyle w:val="BodyText"/>
        <w:rPr>
          <w:b/>
        </w:rPr>
      </w:pPr>
    </w:p>
    <w:p w14:paraId="65F52054" w14:textId="77777777" w:rsidR="00F017A4" w:rsidRDefault="00875F68">
      <w:pPr>
        <w:pStyle w:val="ListParagraph"/>
        <w:numPr>
          <w:ilvl w:val="1"/>
          <w:numId w:val="5"/>
        </w:numPr>
        <w:tabs>
          <w:tab w:val="left" w:pos="858"/>
        </w:tabs>
        <w:spacing w:before="1"/>
        <w:ind w:left="858" w:right="0" w:hanging="720"/>
        <w:rPr>
          <w:sz w:val="24"/>
        </w:rPr>
      </w:pPr>
      <w:r>
        <w:rPr>
          <w:sz w:val="24"/>
        </w:rPr>
        <w:t>Any</w:t>
      </w:r>
      <w:r>
        <w:rPr>
          <w:spacing w:val="-6"/>
          <w:sz w:val="24"/>
        </w:rPr>
        <w:t xml:space="preserve"> </w:t>
      </w:r>
      <w:r>
        <w:rPr>
          <w:sz w:val="24"/>
        </w:rPr>
        <w:t>independent reports</w:t>
      </w:r>
      <w:r>
        <w:rPr>
          <w:spacing w:val="-3"/>
          <w:sz w:val="24"/>
        </w:rPr>
        <w:t xml:space="preserve"> </w:t>
      </w:r>
      <w:r>
        <w:rPr>
          <w:sz w:val="24"/>
        </w:rPr>
        <w:t>commissioned</w:t>
      </w:r>
      <w:r>
        <w:rPr>
          <w:spacing w:val="-2"/>
          <w:sz w:val="24"/>
        </w:rPr>
        <w:t xml:space="preserve"> </w:t>
      </w:r>
      <w:r>
        <w:rPr>
          <w:sz w:val="24"/>
        </w:rPr>
        <w:t>by</w:t>
      </w:r>
      <w:r>
        <w:rPr>
          <w:spacing w:val="-3"/>
          <w:sz w:val="24"/>
        </w:rPr>
        <w:t xml:space="preserve"> </w:t>
      </w:r>
      <w:r>
        <w:rPr>
          <w:sz w:val="24"/>
        </w:rPr>
        <w:t>the</w:t>
      </w:r>
      <w:r>
        <w:rPr>
          <w:spacing w:val="-2"/>
          <w:sz w:val="24"/>
        </w:rPr>
        <w:t xml:space="preserve"> patient</w:t>
      </w:r>
      <w:r>
        <w:rPr>
          <w:spacing w:val="-2"/>
          <w:sz w:val="24"/>
        </w:rPr>
        <w:t>'s</w:t>
      </w:r>
    </w:p>
    <w:p w14:paraId="07E613E1" w14:textId="77777777" w:rsidR="00F017A4" w:rsidRDefault="00875F68">
      <w:pPr>
        <w:pStyle w:val="BodyText"/>
        <w:spacing w:before="1"/>
        <w:ind w:left="858" w:right="117"/>
      </w:pPr>
      <w:r>
        <w:t>representatives, victims’ representations regarding possible conditions, or addendum reports from the patient's care team will be sent to the Secretary of State under Rule 32(3). Any failure by the Tribunal to supply copies of such documents to the Mini</w:t>
      </w:r>
      <w:r>
        <w:t>stry of Justice may give rise to a right to challenge a Tribunal discharge decision under Rule 45. A Tribunal Panel shall presume that the Tribunal has complied with its obligations under Rule 32(3) unless there is evidence to the contrary,</w:t>
      </w:r>
      <w:r>
        <w:rPr>
          <w:spacing w:val="-6"/>
        </w:rPr>
        <w:t xml:space="preserve"> </w:t>
      </w:r>
      <w:r>
        <w:t>and</w:t>
      </w:r>
      <w:r>
        <w:rPr>
          <w:spacing w:val="-4"/>
        </w:rPr>
        <w:t xml:space="preserve"> </w:t>
      </w:r>
      <w:r>
        <w:t>shall</w:t>
      </w:r>
      <w:r>
        <w:rPr>
          <w:spacing w:val="-5"/>
        </w:rPr>
        <w:t xml:space="preserve"> </w:t>
      </w:r>
      <w:r>
        <w:t>make</w:t>
      </w:r>
      <w:r>
        <w:rPr>
          <w:spacing w:val="-5"/>
        </w:rPr>
        <w:t xml:space="preserve"> </w:t>
      </w:r>
      <w:r>
        <w:t>appropriate</w:t>
      </w:r>
      <w:r>
        <w:rPr>
          <w:spacing w:val="-5"/>
        </w:rPr>
        <w:t xml:space="preserve"> </w:t>
      </w:r>
      <w:r>
        <w:t>enquiries</w:t>
      </w:r>
      <w:r>
        <w:rPr>
          <w:spacing w:val="-4"/>
        </w:rPr>
        <w:t xml:space="preserve"> </w:t>
      </w:r>
      <w:r>
        <w:t>by</w:t>
      </w:r>
      <w:r>
        <w:rPr>
          <w:spacing w:val="-6"/>
        </w:rPr>
        <w:t xml:space="preserve"> </w:t>
      </w:r>
      <w:r>
        <w:t>telephone</w:t>
      </w:r>
      <w:r>
        <w:rPr>
          <w:spacing w:val="-5"/>
        </w:rPr>
        <w:t xml:space="preserve"> </w:t>
      </w:r>
      <w:r>
        <w:t>if in any doubt.</w:t>
      </w:r>
    </w:p>
    <w:p w14:paraId="20955EA8" w14:textId="77777777" w:rsidR="00F017A4" w:rsidRDefault="00F017A4">
      <w:pPr>
        <w:pStyle w:val="BodyText"/>
        <w:spacing w:before="10"/>
        <w:rPr>
          <w:sz w:val="23"/>
        </w:rPr>
      </w:pPr>
    </w:p>
    <w:p w14:paraId="1D5D0430" w14:textId="77777777" w:rsidR="00F017A4" w:rsidRDefault="00875F68">
      <w:pPr>
        <w:pStyle w:val="ListParagraph"/>
        <w:numPr>
          <w:ilvl w:val="1"/>
          <w:numId w:val="5"/>
        </w:numPr>
        <w:tabs>
          <w:tab w:val="left" w:pos="858"/>
        </w:tabs>
        <w:ind w:left="858" w:right="141" w:hanging="720"/>
        <w:rPr>
          <w:sz w:val="24"/>
        </w:rPr>
      </w:pPr>
      <w:r>
        <w:rPr>
          <w:sz w:val="24"/>
        </w:rPr>
        <w:t xml:space="preserve">The Ministry of Justice is not obliged to comment on each supplementary report. Consequently a Tribunal may proceed in the absence of Ministry of Justice comments on supplementary reports and documents, </w:t>
      </w:r>
      <w:r>
        <w:rPr>
          <w:sz w:val="24"/>
        </w:rPr>
        <w:t>as long as the</w:t>
      </w:r>
      <w:r>
        <w:rPr>
          <w:spacing w:val="40"/>
          <w:sz w:val="24"/>
        </w:rPr>
        <w:t xml:space="preserve"> </w:t>
      </w:r>
      <w:r>
        <w:rPr>
          <w:sz w:val="24"/>
        </w:rPr>
        <w:t>Tribunal is satisfied that they have been sent to the Ministry</w:t>
      </w:r>
      <w:r>
        <w:rPr>
          <w:spacing w:val="40"/>
          <w:sz w:val="24"/>
        </w:rPr>
        <w:t xml:space="preserve"> </w:t>
      </w:r>
      <w:r>
        <w:rPr>
          <w:sz w:val="24"/>
        </w:rPr>
        <w:t>of Justice. The Ministry of Justice accepts that an</w:t>
      </w:r>
      <w:r>
        <w:rPr>
          <w:spacing w:val="40"/>
          <w:sz w:val="24"/>
        </w:rPr>
        <w:t xml:space="preserve"> </w:t>
      </w:r>
      <w:r>
        <w:rPr>
          <w:sz w:val="24"/>
        </w:rPr>
        <w:t>electronically</w:t>
      </w:r>
      <w:r>
        <w:rPr>
          <w:spacing w:val="-4"/>
          <w:sz w:val="24"/>
        </w:rPr>
        <w:t xml:space="preserve"> </w:t>
      </w:r>
      <w:r>
        <w:rPr>
          <w:sz w:val="24"/>
        </w:rPr>
        <w:t>generated</w:t>
      </w:r>
      <w:r>
        <w:rPr>
          <w:spacing w:val="-7"/>
          <w:sz w:val="24"/>
        </w:rPr>
        <w:t xml:space="preserve"> </w:t>
      </w:r>
      <w:r>
        <w:rPr>
          <w:sz w:val="24"/>
        </w:rPr>
        <w:t>acknowledgment</w:t>
      </w:r>
      <w:r>
        <w:rPr>
          <w:spacing w:val="-7"/>
          <w:sz w:val="24"/>
        </w:rPr>
        <w:t xml:space="preserve"> </w:t>
      </w:r>
      <w:r>
        <w:rPr>
          <w:sz w:val="24"/>
        </w:rPr>
        <w:t>of</w:t>
      </w:r>
      <w:r>
        <w:rPr>
          <w:spacing w:val="-6"/>
          <w:sz w:val="24"/>
        </w:rPr>
        <w:t xml:space="preserve"> </w:t>
      </w:r>
      <w:r>
        <w:rPr>
          <w:sz w:val="24"/>
        </w:rPr>
        <w:t>any</w:t>
      </w:r>
      <w:r>
        <w:rPr>
          <w:spacing w:val="-5"/>
          <w:sz w:val="24"/>
        </w:rPr>
        <w:t xml:space="preserve"> </w:t>
      </w:r>
      <w:r>
        <w:rPr>
          <w:sz w:val="24"/>
        </w:rPr>
        <w:t>report</w:t>
      </w:r>
      <w:r>
        <w:rPr>
          <w:spacing w:val="-7"/>
          <w:sz w:val="24"/>
        </w:rPr>
        <w:t xml:space="preserve"> </w:t>
      </w:r>
      <w:r>
        <w:rPr>
          <w:sz w:val="24"/>
        </w:rPr>
        <w:t>sent</w:t>
      </w:r>
      <w:r>
        <w:rPr>
          <w:spacing w:val="-7"/>
          <w:sz w:val="24"/>
        </w:rPr>
        <w:t xml:space="preserve"> </w:t>
      </w:r>
      <w:r>
        <w:rPr>
          <w:sz w:val="24"/>
        </w:rPr>
        <w:t>to the dedicated Tribunal communication email address or a fax receipt confirmation will constitute sufficient evidence of receipt by the Secretary of State.</w:t>
      </w:r>
    </w:p>
    <w:p w14:paraId="14765EE9" w14:textId="77777777" w:rsidR="00F017A4" w:rsidRDefault="00F017A4">
      <w:pPr>
        <w:pStyle w:val="BodyText"/>
        <w:spacing w:before="1"/>
      </w:pPr>
    </w:p>
    <w:p w14:paraId="1C23D056" w14:textId="77777777" w:rsidR="00F017A4" w:rsidRDefault="00875F68">
      <w:pPr>
        <w:pStyle w:val="ListParagraph"/>
        <w:numPr>
          <w:ilvl w:val="1"/>
          <w:numId w:val="5"/>
        </w:numPr>
        <w:tabs>
          <w:tab w:val="left" w:pos="858"/>
        </w:tabs>
        <w:ind w:left="858" w:right="163" w:hanging="720"/>
        <w:rPr>
          <w:sz w:val="24"/>
        </w:rPr>
      </w:pPr>
      <w:r>
        <w:rPr>
          <w:sz w:val="24"/>
        </w:rPr>
        <w:t>The</w:t>
      </w:r>
      <w:r>
        <w:rPr>
          <w:spacing w:val="-1"/>
          <w:sz w:val="24"/>
        </w:rPr>
        <w:t xml:space="preserve"> </w:t>
      </w:r>
      <w:r>
        <w:rPr>
          <w:sz w:val="24"/>
        </w:rPr>
        <w:t>Secretary</w:t>
      </w:r>
      <w:r>
        <w:rPr>
          <w:spacing w:val="-1"/>
          <w:sz w:val="24"/>
        </w:rPr>
        <w:t xml:space="preserve"> </w:t>
      </w:r>
      <w:r>
        <w:rPr>
          <w:sz w:val="24"/>
        </w:rPr>
        <w:t>of</w:t>
      </w:r>
      <w:r>
        <w:rPr>
          <w:spacing w:val="-2"/>
          <w:sz w:val="24"/>
        </w:rPr>
        <w:t xml:space="preserve"> </w:t>
      </w:r>
      <w:r>
        <w:rPr>
          <w:sz w:val="24"/>
        </w:rPr>
        <w:t>State may</w:t>
      </w:r>
      <w:r>
        <w:rPr>
          <w:spacing w:val="-2"/>
          <w:sz w:val="24"/>
        </w:rPr>
        <w:t xml:space="preserve"> </w:t>
      </w:r>
      <w:r>
        <w:rPr>
          <w:sz w:val="24"/>
        </w:rPr>
        <w:t>however provide</w:t>
      </w:r>
      <w:r>
        <w:rPr>
          <w:spacing w:val="-1"/>
          <w:sz w:val="24"/>
        </w:rPr>
        <w:t xml:space="preserve"> </w:t>
      </w:r>
      <w:r>
        <w:rPr>
          <w:sz w:val="24"/>
        </w:rPr>
        <w:t>a</w:t>
      </w:r>
      <w:r>
        <w:rPr>
          <w:spacing w:val="-2"/>
          <w:sz w:val="24"/>
        </w:rPr>
        <w:t xml:space="preserve"> </w:t>
      </w:r>
      <w:r>
        <w:rPr>
          <w:sz w:val="24"/>
        </w:rPr>
        <w:t>supplementary statement</w:t>
      </w:r>
      <w:r>
        <w:rPr>
          <w:spacing w:val="-4"/>
          <w:sz w:val="24"/>
        </w:rPr>
        <w:t xml:space="preserve"> </w:t>
      </w:r>
      <w:r>
        <w:rPr>
          <w:sz w:val="24"/>
        </w:rPr>
        <w:t>in</w:t>
      </w:r>
      <w:r>
        <w:rPr>
          <w:spacing w:val="-5"/>
          <w:sz w:val="24"/>
        </w:rPr>
        <w:t xml:space="preserve"> </w:t>
      </w:r>
      <w:r>
        <w:rPr>
          <w:sz w:val="24"/>
        </w:rPr>
        <w:t>respect</w:t>
      </w:r>
      <w:r>
        <w:rPr>
          <w:spacing w:val="-6"/>
          <w:sz w:val="24"/>
        </w:rPr>
        <w:t xml:space="preserve"> </w:t>
      </w:r>
      <w:r>
        <w:rPr>
          <w:sz w:val="24"/>
        </w:rPr>
        <w:t>of</w:t>
      </w:r>
      <w:r>
        <w:rPr>
          <w:spacing w:val="-4"/>
          <w:sz w:val="24"/>
        </w:rPr>
        <w:t xml:space="preserve"> </w:t>
      </w:r>
      <w:r>
        <w:rPr>
          <w:sz w:val="24"/>
        </w:rPr>
        <w:t>any</w:t>
      </w:r>
      <w:r>
        <w:rPr>
          <w:spacing w:val="-5"/>
          <w:sz w:val="24"/>
        </w:rPr>
        <w:t xml:space="preserve"> </w:t>
      </w:r>
      <w:r>
        <w:rPr>
          <w:sz w:val="24"/>
        </w:rPr>
        <w:t>further</w:t>
      </w:r>
      <w:r>
        <w:rPr>
          <w:spacing w:val="-4"/>
          <w:sz w:val="24"/>
        </w:rPr>
        <w:t xml:space="preserve"> </w:t>
      </w:r>
      <w:r>
        <w:rPr>
          <w:sz w:val="24"/>
        </w:rPr>
        <w:t>reports</w:t>
      </w:r>
      <w:r>
        <w:rPr>
          <w:spacing w:val="-5"/>
          <w:sz w:val="24"/>
        </w:rPr>
        <w:t xml:space="preserve"> </w:t>
      </w:r>
      <w:r>
        <w:rPr>
          <w:sz w:val="24"/>
        </w:rPr>
        <w:t>that</w:t>
      </w:r>
      <w:r>
        <w:rPr>
          <w:spacing w:val="-5"/>
          <w:sz w:val="24"/>
        </w:rPr>
        <w:t xml:space="preserve"> </w:t>
      </w:r>
      <w:r>
        <w:rPr>
          <w:sz w:val="24"/>
        </w:rPr>
        <w:t>are</w:t>
      </w:r>
      <w:r>
        <w:rPr>
          <w:spacing w:val="-4"/>
          <w:sz w:val="24"/>
        </w:rPr>
        <w:t xml:space="preserve"> </w:t>
      </w:r>
      <w:r>
        <w:rPr>
          <w:sz w:val="24"/>
        </w:rPr>
        <w:t>received</w:t>
      </w:r>
      <w:r>
        <w:rPr>
          <w:spacing w:val="-5"/>
          <w:sz w:val="24"/>
        </w:rPr>
        <w:t xml:space="preserve"> </w:t>
      </w:r>
      <w:r>
        <w:rPr>
          <w:sz w:val="24"/>
        </w:rPr>
        <w:t>if s/he has any relevant additional information or opinion to offer. The Ministry of Justice response may be an oral, emailed or faxed statement. The statement will contain the patient's name, the Tribunal office reference</w:t>
      </w:r>
      <w:r>
        <w:rPr>
          <w:sz w:val="24"/>
        </w:rPr>
        <w:t>, and the Ministry of Justice's reference, and should also identify the reports to which the email or fax refers.</w:t>
      </w:r>
    </w:p>
    <w:p w14:paraId="24FC35DB" w14:textId="77777777" w:rsidR="00F017A4" w:rsidRDefault="00F017A4">
      <w:pPr>
        <w:rPr>
          <w:sz w:val="24"/>
        </w:rPr>
        <w:sectPr w:rsidR="00F017A4">
          <w:pgSz w:w="11910" w:h="16850"/>
          <w:pgMar w:top="1540" w:right="1660" w:bottom="980" w:left="1660" w:header="0" w:footer="787" w:gutter="0"/>
          <w:cols w:space="720"/>
        </w:sectPr>
      </w:pPr>
    </w:p>
    <w:p w14:paraId="7AAAD863" w14:textId="77777777" w:rsidR="00F017A4" w:rsidRDefault="00875F68">
      <w:pPr>
        <w:spacing w:before="76"/>
        <w:ind w:left="138"/>
        <w:rPr>
          <w:b/>
          <w:sz w:val="24"/>
        </w:rPr>
      </w:pPr>
      <w:r>
        <w:rPr>
          <w:b/>
          <w:sz w:val="24"/>
        </w:rPr>
        <w:lastRenderedPageBreak/>
        <w:t>Requests</w:t>
      </w:r>
      <w:r>
        <w:rPr>
          <w:b/>
          <w:spacing w:val="-6"/>
          <w:sz w:val="24"/>
        </w:rPr>
        <w:t xml:space="preserve"> </w:t>
      </w:r>
      <w:r>
        <w:rPr>
          <w:b/>
          <w:sz w:val="24"/>
        </w:rPr>
        <w:t>for</w:t>
      </w:r>
      <w:r>
        <w:rPr>
          <w:b/>
          <w:spacing w:val="-2"/>
          <w:sz w:val="24"/>
        </w:rPr>
        <w:t xml:space="preserve"> </w:t>
      </w:r>
      <w:r>
        <w:rPr>
          <w:b/>
          <w:sz w:val="24"/>
        </w:rPr>
        <w:t>adjournments</w:t>
      </w:r>
      <w:r>
        <w:rPr>
          <w:b/>
          <w:spacing w:val="-4"/>
          <w:sz w:val="24"/>
        </w:rPr>
        <w:t xml:space="preserve"> </w:t>
      </w:r>
      <w:r>
        <w:rPr>
          <w:b/>
          <w:sz w:val="24"/>
        </w:rPr>
        <w:t>by</w:t>
      </w:r>
      <w:r>
        <w:rPr>
          <w:b/>
          <w:spacing w:val="-3"/>
          <w:sz w:val="24"/>
        </w:rPr>
        <w:t xml:space="preserve"> </w:t>
      </w:r>
      <w:r>
        <w:rPr>
          <w:b/>
          <w:sz w:val="24"/>
        </w:rPr>
        <w:t>the</w:t>
      </w:r>
      <w:r>
        <w:rPr>
          <w:b/>
          <w:spacing w:val="-3"/>
          <w:sz w:val="24"/>
        </w:rPr>
        <w:t xml:space="preserve"> </w:t>
      </w:r>
      <w:r>
        <w:rPr>
          <w:b/>
          <w:sz w:val="24"/>
        </w:rPr>
        <w:t>Ministry</w:t>
      </w:r>
      <w:r>
        <w:rPr>
          <w:b/>
          <w:spacing w:val="-3"/>
          <w:sz w:val="24"/>
        </w:rPr>
        <w:t xml:space="preserve"> </w:t>
      </w:r>
      <w:r>
        <w:rPr>
          <w:b/>
          <w:sz w:val="24"/>
        </w:rPr>
        <w:t>of</w:t>
      </w:r>
      <w:r>
        <w:rPr>
          <w:b/>
          <w:spacing w:val="-3"/>
          <w:sz w:val="24"/>
        </w:rPr>
        <w:t xml:space="preserve"> </w:t>
      </w:r>
      <w:r>
        <w:rPr>
          <w:b/>
          <w:spacing w:val="-2"/>
          <w:sz w:val="24"/>
        </w:rPr>
        <w:t>Justice</w:t>
      </w:r>
    </w:p>
    <w:p w14:paraId="073C5943" w14:textId="77777777" w:rsidR="00F017A4" w:rsidRDefault="00F017A4">
      <w:pPr>
        <w:pStyle w:val="BodyText"/>
        <w:spacing w:before="11"/>
        <w:rPr>
          <w:b/>
          <w:sz w:val="23"/>
        </w:rPr>
      </w:pPr>
    </w:p>
    <w:p w14:paraId="3139063B" w14:textId="77777777" w:rsidR="00F017A4" w:rsidRDefault="00875F68">
      <w:pPr>
        <w:pStyle w:val="ListParagraph"/>
        <w:numPr>
          <w:ilvl w:val="1"/>
          <w:numId w:val="5"/>
        </w:numPr>
        <w:tabs>
          <w:tab w:val="left" w:pos="858"/>
        </w:tabs>
        <w:spacing w:before="1"/>
        <w:ind w:left="858" w:right="210" w:hanging="720"/>
        <w:rPr>
          <w:sz w:val="24"/>
        </w:rPr>
      </w:pPr>
      <w:r>
        <w:rPr>
          <w:sz w:val="24"/>
        </w:rPr>
        <w:t>The Ministry of Justice may, in common with other parties, make</w:t>
      </w:r>
      <w:r>
        <w:rPr>
          <w:spacing w:val="-4"/>
          <w:sz w:val="24"/>
        </w:rPr>
        <w:t xml:space="preserve"> </w:t>
      </w:r>
      <w:r>
        <w:rPr>
          <w:sz w:val="24"/>
        </w:rPr>
        <w:t>an</w:t>
      </w:r>
      <w:r>
        <w:rPr>
          <w:spacing w:val="-6"/>
          <w:sz w:val="24"/>
        </w:rPr>
        <w:t xml:space="preserve"> </w:t>
      </w:r>
      <w:r>
        <w:rPr>
          <w:sz w:val="24"/>
        </w:rPr>
        <w:t>application</w:t>
      </w:r>
      <w:r>
        <w:rPr>
          <w:spacing w:val="-3"/>
          <w:sz w:val="24"/>
        </w:rPr>
        <w:t xml:space="preserve"> </w:t>
      </w:r>
      <w:r>
        <w:rPr>
          <w:sz w:val="24"/>
        </w:rPr>
        <w:t>to</w:t>
      </w:r>
      <w:r>
        <w:rPr>
          <w:spacing w:val="-4"/>
          <w:sz w:val="24"/>
        </w:rPr>
        <w:t xml:space="preserve"> </w:t>
      </w:r>
      <w:r>
        <w:rPr>
          <w:sz w:val="24"/>
        </w:rPr>
        <w:t>adjourn</w:t>
      </w:r>
      <w:r>
        <w:rPr>
          <w:spacing w:val="-4"/>
          <w:sz w:val="24"/>
        </w:rPr>
        <w:t xml:space="preserve"> </w:t>
      </w:r>
      <w:r>
        <w:rPr>
          <w:sz w:val="24"/>
        </w:rPr>
        <w:t>a</w:t>
      </w:r>
      <w:r>
        <w:rPr>
          <w:spacing w:val="-3"/>
          <w:sz w:val="24"/>
        </w:rPr>
        <w:t xml:space="preserve"> </w:t>
      </w:r>
      <w:r>
        <w:rPr>
          <w:sz w:val="24"/>
        </w:rPr>
        <w:t>Tribunal</w:t>
      </w:r>
      <w:r>
        <w:rPr>
          <w:spacing w:val="-5"/>
          <w:sz w:val="24"/>
        </w:rPr>
        <w:t xml:space="preserve"> </w:t>
      </w:r>
      <w:r>
        <w:rPr>
          <w:sz w:val="24"/>
        </w:rPr>
        <w:t>hearing</w:t>
      </w:r>
      <w:r>
        <w:rPr>
          <w:spacing w:val="-3"/>
          <w:sz w:val="24"/>
        </w:rPr>
        <w:t xml:space="preserve"> </w:t>
      </w:r>
      <w:r>
        <w:rPr>
          <w:sz w:val="24"/>
        </w:rPr>
        <w:t>at</w:t>
      </w:r>
      <w:r>
        <w:rPr>
          <w:spacing w:val="-5"/>
          <w:sz w:val="24"/>
        </w:rPr>
        <w:t xml:space="preserve"> </w:t>
      </w:r>
      <w:r>
        <w:rPr>
          <w:sz w:val="24"/>
        </w:rPr>
        <w:t>any</w:t>
      </w:r>
      <w:r>
        <w:rPr>
          <w:spacing w:val="-5"/>
          <w:sz w:val="24"/>
        </w:rPr>
        <w:t xml:space="preserve"> </w:t>
      </w:r>
      <w:r>
        <w:rPr>
          <w:sz w:val="24"/>
        </w:rPr>
        <w:t>time it sees fit.</w:t>
      </w:r>
    </w:p>
    <w:p w14:paraId="73B0C352" w14:textId="77777777" w:rsidR="00F017A4" w:rsidRDefault="00F017A4">
      <w:pPr>
        <w:pStyle w:val="BodyText"/>
        <w:spacing w:before="11"/>
        <w:rPr>
          <w:sz w:val="23"/>
        </w:rPr>
      </w:pPr>
    </w:p>
    <w:p w14:paraId="5F422257" w14:textId="77777777" w:rsidR="00F017A4" w:rsidRDefault="00875F68">
      <w:pPr>
        <w:ind w:left="138"/>
        <w:rPr>
          <w:b/>
          <w:sz w:val="24"/>
        </w:rPr>
      </w:pPr>
      <w:r>
        <w:rPr>
          <w:b/>
          <w:sz w:val="24"/>
        </w:rPr>
        <w:t>No</w:t>
      </w:r>
      <w:r>
        <w:rPr>
          <w:b/>
          <w:spacing w:val="-1"/>
          <w:sz w:val="24"/>
        </w:rPr>
        <w:t xml:space="preserve"> </w:t>
      </w:r>
      <w:r>
        <w:rPr>
          <w:b/>
          <w:sz w:val="24"/>
        </w:rPr>
        <w:t>notice</w:t>
      </w:r>
      <w:r>
        <w:rPr>
          <w:b/>
          <w:spacing w:val="-1"/>
          <w:sz w:val="24"/>
        </w:rPr>
        <w:t xml:space="preserve"> </w:t>
      </w:r>
      <w:r>
        <w:rPr>
          <w:b/>
          <w:spacing w:val="-2"/>
          <w:sz w:val="24"/>
        </w:rPr>
        <w:t>evidence</w:t>
      </w:r>
    </w:p>
    <w:p w14:paraId="072C3FB2" w14:textId="77777777" w:rsidR="00F017A4" w:rsidRDefault="00F017A4">
      <w:pPr>
        <w:pStyle w:val="BodyText"/>
        <w:rPr>
          <w:b/>
        </w:rPr>
      </w:pPr>
    </w:p>
    <w:p w14:paraId="47944C35" w14:textId="77777777" w:rsidR="00F017A4" w:rsidRDefault="00875F68">
      <w:pPr>
        <w:pStyle w:val="ListParagraph"/>
        <w:numPr>
          <w:ilvl w:val="1"/>
          <w:numId w:val="5"/>
        </w:numPr>
        <w:tabs>
          <w:tab w:val="left" w:pos="858"/>
        </w:tabs>
        <w:ind w:left="858" w:right="211" w:hanging="720"/>
        <w:rPr>
          <w:sz w:val="24"/>
        </w:rPr>
      </w:pPr>
      <w:r>
        <w:rPr>
          <w:sz w:val="24"/>
        </w:rPr>
        <w:t xml:space="preserve">The approach to ‘no notice’ oral evidence which directly contradicts the written evidence previously </w:t>
      </w:r>
      <w:r>
        <w:rPr>
          <w:sz w:val="24"/>
        </w:rPr>
        <w:t>presented, for example where the Responsible Clinician now supports discharge contrary to their previously expressed opinion, is a matter for the exercise of reasonable judicial</w:t>
      </w:r>
      <w:r>
        <w:rPr>
          <w:spacing w:val="-2"/>
          <w:sz w:val="24"/>
        </w:rPr>
        <w:t xml:space="preserve"> </w:t>
      </w:r>
      <w:r>
        <w:rPr>
          <w:sz w:val="24"/>
        </w:rPr>
        <w:t>discretion</w:t>
      </w:r>
      <w:r>
        <w:rPr>
          <w:spacing w:val="-1"/>
          <w:sz w:val="24"/>
        </w:rPr>
        <w:t xml:space="preserve"> </w:t>
      </w:r>
      <w:r>
        <w:rPr>
          <w:sz w:val="24"/>
        </w:rPr>
        <w:t>at</w:t>
      </w:r>
      <w:r>
        <w:rPr>
          <w:spacing w:val="-1"/>
          <w:sz w:val="24"/>
        </w:rPr>
        <w:t xml:space="preserve"> </w:t>
      </w:r>
      <w:r>
        <w:rPr>
          <w:sz w:val="24"/>
        </w:rPr>
        <w:t>the hearing.</w:t>
      </w:r>
      <w:r>
        <w:rPr>
          <w:spacing w:val="80"/>
          <w:sz w:val="24"/>
        </w:rPr>
        <w:t xml:space="preserve"> </w:t>
      </w:r>
      <w:r>
        <w:rPr>
          <w:sz w:val="24"/>
        </w:rPr>
        <w:t>The Tribunal will consider each case on its facts i</w:t>
      </w:r>
      <w:r>
        <w:rPr>
          <w:sz w:val="24"/>
        </w:rPr>
        <w:t>n the</w:t>
      </w:r>
      <w:r>
        <w:rPr>
          <w:spacing w:val="-4"/>
          <w:sz w:val="24"/>
        </w:rPr>
        <w:t xml:space="preserve"> </w:t>
      </w:r>
      <w:r>
        <w:rPr>
          <w:sz w:val="24"/>
        </w:rPr>
        <w:t>context</w:t>
      </w:r>
      <w:r>
        <w:rPr>
          <w:spacing w:val="-6"/>
          <w:sz w:val="24"/>
        </w:rPr>
        <w:t xml:space="preserve"> </w:t>
      </w:r>
      <w:r>
        <w:rPr>
          <w:sz w:val="24"/>
        </w:rPr>
        <w:t>of</w:t>
      </w:r>
      <w:r>
        <w:rPr>
          <w:spacing w:val="-3"/>
          <w:sz w:val="24"/>
        </w:rPr>
        <w:t xml:space="preserve"> </w:t>
      </w:r>
      <w:r>
        <w:rPr>
          <w:sz w:val="24"/>
        </w:rPr>
        <w:t>the</w:t>
      </w:r>
      <w:r>
        <w:rPr>
          <w:spacing w:val="-4"/>
          <w:sz w:val="24"/>
        </w:rPr>
        <w:t xml:space="preserve"> </w:t>
      </w:r>
      <w:r>
        <w:rPr>
          <w:sz w:val="24"/>
        </w:rPr>
        <w:t>relevant</w:t>
      </w:r>
      <w:r>
        <w:rPr>
          <w:spacing w:val="-5"/>
          <w:sz w:val="24"/>
        </w:rPr>
        <w:t xml:space="preserve"> </w:t>
      </w:r>
      <w:r>
        <w:rPr>
          <w:sz w:val="24"/>
        </w:rPr>
        <w:t>law,</w:t>
      </w:r>
      <w:r>
        <w:rPr>
          <w:spacing w:val="-3"/>
          <w:sz w:val="24"/>
        </w:rPr>
        <w:t xml:space="preserve"> </w:t>
      </w:r>
      <w:r>
        <w:rPr>
          <w:sz w:val="24"/>
        </w:rPr>
        <w:t>having</w:t>
      </w:r>
      <w:r>
        <w:rPr>
          <w:spacing w:val="-3"/>
          <w:sz w:val="24"/>
        </w:rPr>
        <w:t xml:space="preserve"> </w:t>
      </w:r>
      <w:r>
        <w:rPr>
          <w:sz w:val="24"/>
        </w:rPr>
        <w:t>regard</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power</w:t>
      </w:r>
      <w:r>
        <w:rPr>
          <w:spacing w:val="-4"/>
          <w:sz w:val="24"/>
        </w:rPr>
        <w:t xml:space="preserve"> </w:t>
      </w:r>
      <w:r>
        <w:rPr>
          <w:sz w:val="24"/>
        </w:rPr>
        <w:t>to adjourn and give directions if this is considered to be necessary, and to the interests of justice and</w:t>
      </w:r>
      <w:r>
        <w:rPr>
          <w:spacing w:val="-1"/>
          <w:sz w:val="24"/>
        </w:rPr>
        <w:t xml:space="preserve"> </w:t>
      </w:r>
      <w:r>
        <w:rPr>
          <w:sz w:val="24"/>
        </w:rPr>
        <w:t>fairness overall.</w:t>
      </w:r>
    </w:p>
    <w:p w14:paraId="1F3C5E1B" w14:textId="77777777" w:rsidR="00F017A4" w:rsidRDefault="00F017A4">
      <w:pPr>
        <w:pStyle w:val="BodyText"/>
        <w:spacing w:before="2"/>
      </w:pPr>
    </w:p>
    <w:p w14:paraId="69F2E4E8" w14:textId="77777777" w:rsidR="00F017A4" w:rsidRDefault="00875F68">
      <w:pPr>
        <w:ind w:left="138"/>
        <w:rPr>
          <w:b/>
          <w:sz w:val="24"/>
        </w:rPr>
      </w:pPr>
      <w:r>
        <w:rPr>
          <w:b/>
          <w:sz w:val="24"/>
        </w:rPr>
        <w:t>Legal</w:t>
      </w:r>
      <w:r>
        <w:rPr>
          <w:b/>
          <w:spacing w:val="-3"/>
          <w:sz w:val="24"/>
        </w:rPr>
        <w:t xml:space="preserve"> </w:t>
      </w:r>
      <w:r>
        <w:rPr>
          <w:b/>
          <w:spacing w:val="-2"/>
          <w:sz w:val="24"/>
        </w:rPr>
        <w:t>representation</w:t>
      </w:r>
    </w:p>
    <w:p w14:paraId="264493D7" w14:textId="77777777" w:rsidR="00F017A4" w:rsidRDefault="00F017A4">
      <w:pPr>
        <w:pStyle w:val="BodyText"/>
        <w:rPr>
          <w:b/>
        </w:rPr>
      </w:pPr>
    </w:p>
    <w:p w14:paraId="2FE866BD" w14:textId="77777777" w:rsidR="00F017A4" w:rsidRDefault="00875F68">
      <w:pPr>
        <w:pStyle w:val="ListParagraph"/>
        <w:numPr>
          <w:ilvl w:val="1"/>
          <w:numId w:val="5"/>
        </w:numPr>
        <w:tabs>
          <w:tab w:val="left" w:pos="858"/>
        </w:tabs>
        <w:ind w:left="858" w:right="160" w:hanging="720"/>
        <w:rPr>
          <w:sz w:val="24"/>
        </w:rPr>
      </w:pPr>
      <w:r>
        <w:rPr>
          <w:sz w:val="24"/>
        </w:rPr>
        <w:t>Under Rule 11 any of the parties may be represented at the tribunal</w:t>
      </w:r>
      <w:r>
        <w:rPr>
          <w:spacing w:val="-5"/>
          <w:sz w:val="24"/>
        </w:rPr>
        <w:t xml:space="preserve"> </w:t>
      </w:r>
      <w:r>
        <w:rPr>
          <w:sz w:val="24"/>
        </w:rPr>
        <w:t>hearing.</w:t>
      </w:r>
      <w:r>
        <w:rPr>
          <w:spacing w:val="-5"/>
          <w:sz w:val="24"/>
        </w:rPr>
        <w:t xml:space="preserve"> </w:t>
      </w:r>
      <w:r>
        <w:rPr>
          <w:sz w:val="24"/>
        </w:rPr>
        <w:t>The</w:t>
      </w:r>
      <w:r>
        <w:rPr>
          <w:spacing w:val="-4"/>
          <w:sz w:val="24"/>
        </w:rPr>
        <w:t xml:space="preserve"> </w:t>
      </w:r>
      <w:r>
        <w:rPr>
          <w:sz w:val="24"/>
        </w:rPr>
        <w:t>Ministry</w:t>
      </w:r>
      <w:r>
        <w:rPr>
          <w:spacing w:val="-4"/>
          <w:sz w:val="24"/>
        </w:rPr>
        <w:t xml:space="preserve"> </w:t>
      </w:r>
      <w:r>
        <w:rPr>
          <w:sz w:val="24"/>
        </w:rPr>
        <w:t>of</w:t>
      </w:r>
      <w:r>
        <w:rPr>
          <w:spacing w:val="-4"/>
          <w:sz w:val="24"/>
        </w:rPr>
        <w:t xml:space="preserve"> </w:t>
      </w:r>
      <w:r>
        <w:rPr>
          <w:sz w:val="24"/>
        </w:rPr>
        <w:t>Justice</w:t>
      </w:r>
      <w:r>
        <w:rPr>
          <w:spacing w:val="-2"/>
          <w:sz w:val="24"/>
        </w:rPr>
        <w:t xml:space="preserve"> </w:t>
      </w:r>
      <w:r>
        <w:rPr>
          <w:sz w:val="24"/>
        </w:rPr>
        <w:t>will</w:t>
      </w:r>
      <w:r>
        <w:rPr>
          <w:spacing w:val="-4"/>
          <w:sz w:val="24"/>
        </w:rPr>
        <w:t xml:space="preserve"> </w:t>
      </w:r>
      <w:r>
        <w:rPr>
          <w:sz w:val="24"/>
        </w:rPr>
        <w:t>notify</w:t>
      </w:r>
      <w:r>
        <w:rPr>
          <w:spacing w:val="-5"/>
          <w:sz w:val="24"/>
        </w:rPr>
        <w:t xml:space="preserve"> </w:t>
      </w:r>
      <w:r>
        <w:rPr>
          <w:sz w:val="24"/>
        </w:rPr>
        <w:t>the</w:t>
      </w:r>
      <w:r>
        <w:rPr>
          <w:spacing w:val="-4"/>
          <w:sz w:val="24"/>
        </w:rPr>
        <w:t xml:space="preserve"> </w:t>
      </w:r>
      <w:r>
        <w:rPr>
          <w:sz w:val="24"/>
        </w:rPr>
        <w:t>Tribunal at the earliest opportunity where it wishes the Secretary of State to be represented, especially if it needs to request a postpone</w:t>
      </w:r>
      <w:r>
        <w:rPr>
          <w:sz w:val="24"/>
        </w:rPr>
        <w:t>ment to instruct Counsel.</w:t>
      </w:r>
    </w:p>
    <w:p w14:paraId="01BA2D04" w14:textId="77777777" w:rsidR="00F017A4" w:rsidRDefault="00F017A4">
      <w:pPr>
        <w:pStyle w:val="BodyText"/>
      </w:pPr>
    </w:p>
    <w:p w14:paraId="5E5DA973" w14:textId="77777777" w:rsidR="00F017A4" w:rsidRDefault="00875F68">
      <w:pPr>
        <w:ind w:left="138"/>
        <w:rPr>
          <w:b/>
          <w:sz w:val="24"/>
        </w:rPr>
      </w:pPr>
      <w:r>
        <w:rPr>
          <w:b/>
          <w:sz w:val="24"/>
        </w:rPr>
        <w:t>Conditionally</w:t>
      </w:r>
      <w:r>
        <w:rPr>
          <w:b/>
          <w:spacing w:val="-8"/>
          <w:sz w:val="24"/>
        </w:rPr>
        <w:t xml:space="preserve"> </w:t>
      </w:r>
      <w:r>
        <w:rPr>
          <w:b/>
          <w:sz w:val="24"/>
        </w:rPr>
        <w:t>discharged</w:t>
      </w:r>
      <w:r>
        <w:rPr>
          <w:b/>
          <w:spacing w:val="-6"/>
          <w:sz w:val="24"/>
        </w:rPr>
        <w:t xml:space="preserve"> </w:t>
      </w:r>
      <w:r>
        <w:rPr>
          <w:b/>
          <w:sz w:val="24"/>
        </w:rPr>
        <w:t>restricted</w:t>
      </w:r>
      <w:r>
        <w:rPr>
          <w:b/>
          <w:spacing w:val="-5"/>
          <w:sz w:val="24"/>
        </w:rPr>
        <w:t xml:space="preserve"> </w:t>
      </w:r>
      <w:r>
        <w:rPr>
          <w:b/>
          <w:spacing w:val="-2"/>
          <w:sz w:val="24"/>
        </w:rPr>
        <w:t>patients</w:t>
      </w:r>
    </w:p>
    <w:p w14:paraId="4A3A870E" w14:textId="77777777" w:rsidR="00F017A4" w:rsidRDefault="00F017A4">
      <w:pPr>
        <w:pStyle w:val="BodyText"/>
        <w:rPr>
          <w:b/>
        </w:rPr>
      </w:pPr>
    </w:p>
    <w:p w14:paraId="425C129B" w14:textId="77777777" w:rsidR="00F017A4" w:rsidRDefault="00875F68">
      <w:pPr>
        <w:pStyle w:val="ListParagraph"/>
        <w:numPr>
          <w:ilvl w:val="1"/>
          <w:numId w:val="4"/>
        </w:numPr>
        <w:tabs>
          <w:tab w:val="left" w:pos="858"/>
        </w:tabs>
        <w:ind w:right="190"/>
        <w:rPr>
          <w:sz w:val="24"/>
        </w:rPr>
      </w:pPr>
      <w:r>
        <w:rPr>
          <w:b/>
          <w:i/>
          <w:sz w:val="24"/>
          <w:u w:val="single"/>
        </w:rPr>
        <w:t>The</w:t>
      </w:r>
      <w:r>
        <w:rPr>
          <w:b/>
          <w:i/>
          <w:spacing w:val="-5"/>
          <w:sz w:val="24"/>
          <w:u w:val="single"/>
        </w:rPr>
        <w:t xml:space="preserve"> </w:t>
      </w:r>
      <w:r>
        <w:rPr>
          <w:b/>
          <w:i/>
          <w:sz w:val="24"/>
          <w:u w:val="single"/>
        </w:rPr>
        <w:t>Secretary</w:t>
      </w:r>
      <w:r>
        <w:rPr>
          <w:b/>
          <w:i/>
          <w:spacing w:val="-5"/>
          <w:sz w:val="24"/>
          <w:u w:val="single"/>
        </w:rPr>
        <w:t xml:space="preserve"> </w:t>
      </w:r>
      <w:r>
        <w:rPr>
          <w:b/>
          <w:i/>
          <w:sz w:val="24"/>
          <w:u w:val="single"/>
        </w:rPr>
        <w:t>of</w:t>
      </w:r>
      <w:r>
        <w:rPr>
          <w:b/>
          <w:i/>
          <w:spacing w:val="-3"/>
          <w:sz w:val="24"/>
          <w:u w:val="single"/>
        </w:rPr>
        <w:t xml:space="preserve"> </w:t>
      </w:r>
      <w:r>
        <w:rPr>
          <w:b/>
          <w:i/>
          <w:sz w:val="24"/>
          <w:u w:val="single"/>
        </w:rPr>
        <w:t>State's</w:t>
      </w:r>
      <w:r>
        <w:rPr>
          <w:b/>
          <w:i/>
          <w:spacing w:val="-6"/>
          <w:sz w:val="24"/>
          <w:u w:val="single"/>
        </w:rPr>
        <w:t xml:space="preserve"> </w:t>
      </w:r>
      <w:r>
        <w:rPr>
          <w:b/>
          <w:i/>
          <w:sz w:val="24"/>
          <w:u w:val="single"/>
        </w:rPr>
        <w:t>obligations</w:t>
      </w:r>
      <w:r>
        <w:rPr>
          <w:b/>
          <w:i/>
          <w:sz w:val="24"/>
        </w:rPr>
        <w:t xml:space="preserve"> </w:t>
      </w:r>
      <w:r>
        <w:rPr>
          <w:sz w:val="24"/>
        </w:rPr>
        <w:t>-</w:t>
      </w:r>
      <w:r>
        <w:rPr>
          <w:spacing w:val="-6"/>
          <w:sz w:val="24"/>
        </w:rPr>
        <w:t xml:space="preserve"> </w:t>
      </w:r>
      <w:r>
        <w:rPr>
          <w:sz w:val="24"/>
        </w:rPr>
        <w:t>Where</w:t>
      </w:r>
      <w:r>
        <w:rPr>
          <w:spacing w:val="-4"/>
          <w:sz w:val="24"/>
        </w:rPr>
        <w:t xml:space="preserve"> </w:t>
      </w:r>
      <w:r>
        <w:rPr>
          <w:sz w:val="24"/>
        </w:rPr>
        <w:t>the</w:t>
      </w:r>
      <w:r>
        <w:rPr>
          <w:spacing w:val="-4"/>
          <w:sz w:val="24"/>
        </w:rPr>
        <w:t xml:space="preserve"> </w:t>
      </w:r>
      <w:r>
        <w:rPr>
          <w:sz w:val="24"/>
        </w:rPr>
        <w:t>patient</w:t>
      </w:r>
      <w:r>
        <w:rPr>
          <w:spacing w:val="-5"/>
          <w:sz w:val="24"/>
        </w:rPr>
        <w:t xml:space="preserve"> </w:t>
      </w:r>
      <w:r>
        <w:rPr>
          <w:sz w:val="24"/>
        </w:rPr>
        <w:t>is a conditionally discharged restricted patient, the Secretary of State must immediately provide to the Tribunal the names and addresses of the responsible clinician and any social supervisor in relation to the patient (Rule 32 (4)(a)). If known, the Secr</w:t>
      </w:r>
      <w:r>
        <w:rPr>
          <w:sz w:val="24"/>
        </w:rPr>
        <w:t>etary of State will also send details of any Victim Liaison Officer engaged in the case to the Tribunal. Rule 32(4)(b) provides that, in relation to a conditionally discharged patient the Responsible Clinician and any social supervisor named</w:t>
      </w:r>
      <w:r>
        <w:rPr>
          <w:spacing w:val="-1"/>
          <w:sz w:val="24"/>
        </w:rPr>
        <w:t xml:space="preserve"> </w:t>
      </w:r>
      <w:r>
        <w:rPr>
          <w:sz w:val="24"/>
        </w:rPr>
        <w:t>by</w:t>
      </w:r>
      <w:r>
        <w:rPr>
          <w:spacing w:val="-1"/>
          <w:sz w:val="24"/>
        </w:rPr>
        <w:t xml:space="preserve"> </w:t>
      </w:r>
      <w:r>
        <w:rPr>
          <w:sz w:val="24"/>
        </w:rPr>
        <w:t>the Secreta</w:t>
      </w:r>
      <w:r>
        <w:rPr>
          <w:sz w:val="24"/>
        </w:rPr>
        <w:t>ry of</w:t>
      </w:r>
      <w:r>
        <w:rPr>
          <w:spacing w:val="-1"/>
          <w:sz w:val="24"/>
        </w:rPr>
        <w:t xml:space="preserve"> </w:t>
      </w:r>
      <w:r>
        <w:rPr>
          <w:sz w:val="24"/>
        </w:rPr>
        <w:t>State must, upon</w:t>
      </w:r>
      <w:r>
        <w:rPr>
          <w:spacing w:val="-1"/>
          <w:sz w:val="24"/>
        </w:rPr>
        <w:t xml:space="preserve"> </w:t>
      </w:r>
      <w:r>
        <w:rPr>
          <w:sz w:val="24"/>
        </w:rPr>
        <w:t>being notified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Tribunal</w:t>
      </w:r>
      <w:r>
        <w:rPr>
          <w:spacing w:val="-4"/>
          <w:sz w:val="24"/>
        </w:rPr>
        <w:t xml:space="preserve"> </w:t>
      </w:r>
      <w:r>
        <w:rPr>
          <w:sz w:val="24"/>
        </w:rPr>
        <w:t>of</w:t>
      </w:r>
      <w:r>
        <w:rPr>
          <w:spacing w:val="-3"/>
          <w:sz w:val="24"/>
        </w:rPr>
        <w:t xml:space="preserve"> </w:t>
      </w:r>
      <w:r>
        <w:rPr>
          <w:sz w:val="24"/>
        </w:rPr>
        <w:t>an</w:t>
      </w:r>
      <w:r>
        <w:rPr>
          <w:spacing w:val="-2"/>
          <w:sz w:val="24"/>
        </w:rPr>
        <w:t xml:space="preserve"> </w:t>
      </w:r>
      <w:r>
        <w:rPr>
          <w:sz w:val="24"/>
        </w:rPr>
        <w:t>application</w:t>
      </w:r>
      <w:r>
        <w:rPr>
          <w:spacing w:val="-2"/>
          <w:sz w:val="24"/>
        </w:rPr>
        <w:t xml:space="preserve"> </w:t>
      </w:r>
      <w:r>
        <w:rPr>
          <w:sz w:val="24"/>
        </w:rPr>
        <w:t>or</w:t>
      </w:r>
      <w:r>
        <w:rPr>
          <w:spacing w:val="-3"/>
          <w:sz w:val="24"/>
        </w:rPr>
        <w:t xml:space="preserve"> </w:t>
      </w:r>
      <w:r>
        <w:rPr>
          <w:sz w:val="24"/>
        </w:rPr>
        <w:t>reference,</w:t>
      </w:r>
      <w:r>
        <w:rPr>
          <w:spacing w:val="-4"/>
          <w:sz w:val="24"/>
        </w:rPr>
        <w:t xml:space="preserve"> </w:t>
      </w:r>
      <w:r>
        <w:rPr>
          <w:sz w:val="24"/>
        </w:rPr>
        <w:t>send</w:t>
      </w:r>
      <w:r>
        <w:rPr>
          <w:spacing w:val="-4"/>
          <w:sz w:val="24"/>
        </w:rPr>
        <w:t xml:space="preserve"> </w:t>
      </w:r>
      <w:r>
        <w:rPr>
          <w:sz w:val="24"/>
        </w:rPr>
        <w:t>or deliver to the Tribunal all the documents specified in the Senior President’s Practice Direction so that they are received by</w:t>
      </w:r>
      <w:r>
        <w:rPr>
          <w:spacing w:val="-1"/>
          <w:sz w:val="24"/>
        </w:rPr>
        <w:t xml:space="preserve"> </w:t>
      </w:r>
      <w:r>
        <w:rPr>
          <w:sz w:val="24"/>
        </w:rPr>
        <w:t>the Tribunal</w:t>
      </w:r>
      <w:r>
        <w:rPr>
          <w:spacing w:val="-1"/>
          <w:sz w:val="24"/>
        </w:rPr>
        <w:t xml:space="preserve"> </w:t>
      </w:r>
      <w:r>
        <w:rPr>
          <w:sz w:val="24"/>
        </w:rPr>
        <w:t>as</w:t>
      </w:r>
      <w:r>
        <w:rPr>
          <w:spacing w:val="-1"/>
          <w:sz w:val="24"/>
        </w:rPr>
        <w:t xml:space="preserve"> </w:t>
      </w:r>
      <w:r>
        <w:rPr>
          <w:sz w:val="24"/>
        </w:rPr>
        <w:t>soon</w:t>
      </w:r>
      <w:r>
        <w:rPr>
          <w:spacing w:val="-1"/>
          <w:sz w:val="24"/>
        </w:rPr>
        <w:t xml:space="preserve"> </w:t>
      </w:r>
      <w:r>
        <w:rPr>
          <w:sz w:val="24"/>
        </w:rPr>
        <w:t>as</w:t>
      </w:r>
      <w:r>
        <w:rPr>
          <w:spacing w:val="-1"/>
          <w:sz w:val="24"/>
        </w:rPr>
        <w:t xml:space="preserve"> </w:t>
      </w:r>
      <w:r>
        <w:rPr>
          <w:sz w:val="24"/>
        </w:rPr>
        <w:t xml:space="preserve">practicable </w:t>
      </w:r>
      <w:r>
        <w:rPr>
          <w:sz w:val="24"/>
        </w:rPr>
        <w:t>and</w:t>
      </w:r>
      <w:r>
        <w:rPr>
          <w:spacing w:val="-1"/>
          <w:sz w:val="24"/>
        </w:rPr>
        <w:t xml:space="preserve"> </w:t>
      </w:r>
      <w:r>
        <w:rPr>
          <w:sz w:val="24"/>
        </w:rPr>
        <w:t>in any</w:t>
      </w:r>
      <w:r>
        <w:rPr>
          <w:spacing w:val="-1"/>
          <w:sz w:val="24"/>
        </w:rPr>
        <w:t xml:space="preserve"> </w:t>
      </w:r>
      <w:r>
        <w:rPr>
          <w:sz w:val="24"/>
        </w:rPr>
        <w:t>event within 3 weeks after the notification.</w:t>
      </w:r>
    </w:p>
    <w:p w14:paraId="61429B13" w14:textId="77777777" w:rsidR="00F017A4" w:rsidRDefault="00F017A4">
      <w:pPr>
        <w:pStyle w:val="BodyText"/>
        <w:spacing w:before="2"/>
      </w:pPr>
    </w:p>
    <w:p w14:paraId="53440EC7" w14:textId="77777777" w:rsidR="00F017A4" w:rsidRDefault="00875F68">
      <w:pPr>
        <w:pStyle w:val="ListParagraph"/>
        <w:numPr>
          <w:ilvl w:val="1"/>
          <w:numId w:val="4"/>
        </w:numPr>
        <w:tabs>
          <w:tab w:val="left" w:pos="858"/>
        </w:tabs>
        <w:ind w:right="280"/>
        <w:rPr>
          <w:sz w:val="24"/>
        </w:rPr>
      </w:pPr>
      <w:r>
        <w:rPr>
          <w:sz w:val="24"/>
        </w:rPr>
        <w:t>As with detained restricted patients, the Ministry of Justice must send a statement to the Tribunal, as set out above at paragraph</w:t>
      </w:r>
      <w:r>
        <w:rPr>
          <w:spacing w:val="-6"/>
          <w:sz w:val="24"/>
        </w:rPr>
        <w:t xml:space="preserve"> </w:t>
      </w:r>
      <w:r>
        <w:rPr>
          <w:sz w:val="24"/>
        </w:rPr>
        <w:t>2.5.</w:t>
      </w:r>
      <w:r>
        <w:rPr>
          <w:spacing w:val="-5"/>
          <w:sz w:val="24"/>
        </w:rPr>
        <w:t xml:space="preserve"> </w:t>
      </w:r>
      <w:r>
        <w:rPr>
          <w:sz w:val="24"/>
        </w:rPr>
        <w:t>The</w:t>
      </w:r>
      <w:r>
        <w:rPr>
          <w:spacing w:val="-1"/>
          <w:sz w:val="24"/>
        </w:rPr>
        <w:t xml:space="preserve"> </w:t>
      </w:r>
      <w:r>
        <w:rPr>
          <w:sz w:val="24"/>
        </w:rPr>
        <w:t>Ministry</w:t>
      </w:r>
      <w:r>
        <w:rPr>
          <w:spacing w:val="-4"/>
          <w:sz w:val="24"/>
        </w:rPr>
        <w:t xml:space="preserve"> </w:t>
      </w:r>
      <w:r>
        <w:rPr>
          <w:sz w:val="24"/>
        </w:rPr>
        <w:t>of</w:t>
      </w:r>
      <w:r>
        <w:rPr>
          <w:spacing w:val="-4"/>
          <w:sz w:val="24"/>
        </w:rPr>
        <w:t xml:space="preserve"> </w:t>
      </w:r>
      <w:r>
        <w:rPr>
          <w:sz w:val="24"/>
        </w:rPr>
        <w:t>Justice</w:t>
      </w:r>
      <w:r>
        <w:rPr>
          <w:spacing w:val="-3"/>
          <w:sz w:val="24"/>
        </w:rPr>
        <w:t xml:space="preserve"> </w:t>
      </w:r>
      <w:r>
        <w:rPr>
          <w:sz w:val="24"/>
        </w:rPr>
        <w:t>target</w:t>
      </w:r>
      <w:r>
        <w:rPr>
          <w:spacing w:val="-5"/>
          <w:sz w:val="24"/>
        </w:rPr>
        <w:t xml:space="preserve"> </w:t>
      </w:r>
      <w:r>
        <w:rPr>
          <w:sz w:val="24"/>
        </w:rPr>
        <w:t>is</w:t>
      </w:r>
      <w:r>
        <w:rPr>
          <w:spacing w:val="-5"/>
          <w:sz w:val="24"/>
        </w:rPr>
        <w:t xml:space="preserve"> </w:t>
      </w:r>
      <w:r>
        <w:rPr>
          <w:sz w:val="24"/>
        </w:rPr>
        <w:t>to</w:t>
      </w:r>
      <w:r>
        <w:rPr>
          <w:spacing w:val="-4"/>
          <w:sz w:val="24"/>
        </w:rPr>
        <w:t xml:space="preserve"> </w:t>
      </w:r>
      <w:r>
        <w:rPr>
          <w:sz w:val="24"/>
        </w:rPr>
        <w:t>provide</w:t>
      </w:r>
      <w:r>
        <w:rPr>
          <w:spacing w:val="-4"/>
          <w:sz w:val="24"/>
        </w:rPr>
        <w:t xml:space="preserve"> </w:t>
      </w:r>
      <w:r>
        <w:rPr>
          <w:sz w:val="24"/>
        </w:rPr>
        <w:t>the</w:t>
      </w:r>
    </w:p>
    <w:p w14:paraId="74F7D131" w14:textId="77777777" w:rsidR="00F017A4" w:rsidRDefault="00F017A4">
      <w:pPr>
        <w:rPr>
          <w:sz w:val="24"/>
        </w:rPr>
        <w:sectPr w:rsidR="00F017A4">
          <w:pgSz w:w="11910" w:h="16850"/>
          <w:pgMar w:top="1540" w:right="1660" w:bottom="980" w:left="1660" w:header="0" w:footer="787" w:gutter="0"/>
          <w:cols w:space="720"/>
        </w:sectPr>
      </w:pPr>
    </w:p>
    <w:p w14:paraId="62212A07" w14:textId="77777777" w:rsidR="00F017A4" w:rsidRDefault="00875F68">
      <w:pPr>
        <w:pStyle w:val="BodyText"/>
        <w:spacing w:before="76"/>
        <w:ind w:left="858" w:right="139"/>
      </w:pPr>
      <w:r>
        <w:lastRenderedPageBreak/>
        <w:t>Secretary of State's statement on time in 100% of cases, unless</w:t>
      </w:r>
      <w:r>
        <w:rPr>
          <w:spacing w:val="-5"/>
        </w:rPr>
        <w:t xml:space="preserve"> </w:t>
      </w:r>
      <w:r>
        <w:t>an</w:t>
      </w:r>
      <w:r>
        <w:rPr>
          <w:spacing w:val="-5"/>
        </w:rPr>
        <w:t xml:space="preserve"> </w:t>
      </w:r>
      <w:r>
        <w:t>extension</w:t>
      </w:r>
      <w:r>
        <w:rPr>
          <w:spacing w:val="-3"/>
        </w:rPr>
        <w:t xml:space="preserve"> </w:t>
      </w:r>
      <w:r>
        <w:t>to</w:t>
      </w:r>
      <w:r>
        <w:rPr>
          <w:spacing w:val="-4"/>
        </w:rPr>
        <w:t xml:space="preserve"> </w:t>
      </w:r>
      <w:r>
        <w:t>the</w:t>
      </w:r>
      <w:r>
        <w:rPr>
          <w:spacing w:val="-4"/>
        </w:rPr>
        <w:t xml:space="preserve"> </w:t>
      </w:r>
      <w:r>
        <w:t>timescales</w:t>
      </w:r>
      <w:r>
        <w:rPr>
          <w:spacing w:val="-5"/>
        </w:rPr>
        <w:t xml:space="preserve"> </w:t>
      </w:r>
      <w:r>
        <w:t>has</w:t>
      </w:r>
      <w:r>
        <w:rPr>
          <w:spacing w:val="-5"/>
        </w:rPr>
        <w:t xml:space="preserve"> </w:t>
      </w:r>
      <w:r>
        <w:t>been</w:t>
      </w:r>
      <w:r>
        <w:rPr>
          <w:spacing w:val="-5"/>
        </w:rPr>
        <w:t xml:space="preserve"> </w:t>
      </w:r>
      <w:r>
        <w:t>granted</w:t>
      </w:r>
      <w:r>
        <w:rPr>
          <w:spacing w:val="-5"/>
        </w:rPr>
        <w:t xml:space="preserve"> </w:t>
      </w:r>
      <w:r>
        <w:t>by</w:t>
      </w:r>
      <w:r>
        <w:rPr>
          <w:spacing w:val="-3"/>
        </w:rPr>
        <w:t xml:space="preserve"> </w:t>
      </w:r>
      <w:r>
        <w:t>the Tribunal and MHCS gives high priority to the delivery of this target. The Secretary of State’s statements will be emailed to the HMCTS, Mental Health restricted mailbox.</w:t>
      </w:r>
    </w:p>
    <w:p w14:paraId="2D5637AB" w14:textId="77777777" w:rsidR="00F017A4" w:rsidRDefault="00F017A4">
      <w:pPr>
        <w:pStyle w:val="BodyText"/>
        <w:rPr>
          <w:sz w:val="28"/>
        </w:rPr>
      </w:pPr>
    </w:p>
    <w:p w14:paraId="5FA26EE4" w14:textId="77777777" w:rsidR="00F017A4" w:rsidRDefault="00875F68">
      <w:pPr>
        <w:spacing w:before="191"/>
        <w:ind w:left="138"/>
        <w:rPr>
          <w:b/>
          <w:sz w:val="24"/>
        </w:rPr>
      </w:pPr>
      <w:r>
        <w:rPr>
          <w:b/>
          <w:sz w:val="24"/>
          <w:u w:val="single"/>
        </w:rPr>
        <w:t>Section</w:t>
      </w:r>
      <w:r>
        <w:rPr>
          <w:b/>
          <w:spacing w:val="-2"/>
          <w:sz w:val="24"/>
          <w:u w:val="single"/>
        </w:rPr>
        <w:t xml:space="preserve"> </w:t>
      </w:r>
      <w:r>
        <w:rPr>
          <w:b/>
          <w:sz w:val="24"/>
          <w:u w:val="single"/>
        </w:rPr>
        <w:t>3</w:t>
      </w:r>
      <w:r>
        <w:rPr>
          <w:b/>
          <w:spacing w:val="-2"/>
          <w:sz w:val="24"/>
          <w:u w:val="single"/>
        </w:rPr>
        <w:t xml:space="preserve"> </w:t>
      </w:r>
      <w:r>
        <w:rPr>
          <w:b/>
          <w:sz w:val="24"/>
          <w:u w:val="single"/>
        </w:rPr>
        <w:t>-</w:t>
      </w:r>
      <w:r>
        <w:rPr>
          <w:b/>
          <w:spacing w:val="-2"/>
          <w:sz w:val="24"/>
          <w:u w:val="single"/>
        </w:rPr>
        <w:t xml:space="preserve"> </w:t>
      </w:r>
      <w:r>
        <w:rPr>
          <w:b/>
          <w:sz w:val="24"/>
          <w:u w:val="single"/>
        </w:rPr>
        <w:t>the</w:t>
      </w:r>
      <w:r>
        <w:rPr>
          <w:b/>
          <w:spacing w:val="-3"/>
          <w:sz w:val="24"/>
          <w:u w:val="single"/>
        </w:rPr>
        <w:t xml:space="preserve"> </w:t>
      </w:r>
      <w:r>
        <w:rPr>
          <w:b/>
          <w:spacing w:val="-2"/>
          <w:sz w:val="24"/>
          <w:u w:val="single"/>
        </w:rPr>
        <w:t>Hearing</w:t>
      </w:r>
    </w:p>
    <w:p w14:paraId="7584FD83" w14:textId="77777777" w:rsidR="00F017A4" w:rsidRDefault="00F017A4">
      <w:pPr>
        <w:pStyle w:val="BodyText"/>
        <w:spacing w:before="8"/>
        <w:rPr>
          <w:b/>
          <w:sz w:val="20"/>
        </w:rPr>
      </w:pPr>
    </w:p>
    <w:p w14:paraId="09FE7EE2" w14:textId="77777777" w:rsidR="00F017A4" w:rsidRDefault="00875F68">
      <w:pPr>
        <w:spacing w:before="100"/>
        <w:ind w:left="138" w:right="227"/>
        <w:rPr>
          <w:b/>
          <w:sz w:val="24"/>
        </w:rPr>
      </w:pPr>
      <w:r>
        <w:rPr>
          <w:b/>
          <w:sz w:val="24"/>
        </w:rPr>
        <w:t>Role</w:t>
      </w:r>
      <w:r>
        <w:rPr>
          <w:b/>
          <w:spacing w:val="-6"/>
          <w:sz w:val="24"/>
        </w:rPr>
        <w:t xml:space="preserve"> </w:t>
      </w:r>
      <w:r>
        <w:rPr>
          <w:b/>
          <w:sz w:val="24"/>
        </w:rPr>
        <w:t>of</w:t>
      </w:r>
      <w:r>
        <w:rPr>
          <w:b/>
          <w:spacing w:val="-5"/>
          <w:sz w:val="24"/>
        </w:rPr>
        <w:t xml:space="preserve"> </w:t>
      </w:r>
      <w:r>
        <w:rPr>
          <w:b/>
          <w:sz w:val="24"/>
        </w:rPr>
        <w:t>the</w:t>
      </w:r>
      <w:r>
        <w:rPr>
          <w:b/>
          <w:spacing w:val="-6"/>
          <w:sz w:val="24"/>
        </w:rPr>
        <w:t xml:space="preserve"> </w:t>
      </w:r>
      <w:r>
        <w:rPr>
          <w:b/>
          <w:sz w:val="24"/>
        </w:rPr>
        <w:t>HMCTS</w:t>
      </w:r>
      <w:r>
        <w:rPr>
          <w:b/>
          <w:spacing w:val="-4"/>
          <w:sz w:val="24"/>
        </w:rPr>
        <w:t xml:space="preserve"> </w:t>
      </w:r>
      <w:r>
        <w:rPr>
          <w:b/>
          <w:sz w:val="24"/>
        </w:rPr>
        <w:t>(Mental</w:t>
      </w:r>
      <w:r>
        <w:rPr>
          <w:b/>
          <w:spacing w:val="-4"/>
          <w:sz w:val="24"/>
        </w:rPr>
        <w:t xml:space="preserve"> </w:t>
      </w:r>
      <w:r>
        <w:rPr>
          <w:b/>
          <w:sz w:val="24"/>
        </w:rPr>
        <w:t>Health)</w:t>
      </w:r>
      <w:r>
        <w:rPr>
          <w:b/>
          <w:spacing w:val="-3"/>
          <w:sz w:val="24"/>
        </w:rPr>
        <w:t xml:space="preserve"> </w:t>
      </w:r>
      <w:r>
        <w:rPr>
          <w:b/>
          <w:sz w:val="24"/>
        </w:rPr>
        <w:t>in</w:t>
      </w:r>
      <w:r>
        <w:rPr>
          <w:b/>
          <w:spacing w:val="-5"/>
          <w:sz w:val="24"/>
        </w:rPr>
        <w:t xml:space="preserve"> </w:t>
      </w:r>
      <w:r>
        <w:rPr>
          <w:b/>
          <w:sz w:val="24"/>
        </w:rPr>
        <w:t>respect</w:t>
      </w:r>
      <w:r>
        <w:rPr>
          <w:b/>
          <w:spacing w:val="-3"/>
          <w:sz w:val="24"/>
        </w:rPr>
        <w:t xml:space="preserve"> </w:t>
      </w:r>
      <w:r>
        <w:rPr>
          <w:b/>
          <w:sz w:val="24"/>
        </w:rPr>
        <w:t>of</w:t>
      </w:r>
      <w:r>
        <w:rPr>
          <w:b/>
          <w:spacing w:val="-5"/>
          <w:sz w:val="24"/>
        </w:rPr>
        <w:t xml:space="preserve"> </w:t>
      </w:r>
      <w:r>
        <w:rPr>
          <w:b/>
          <w:sz w:val="24"/>
        </w:rPr>
        <w:t>detained</w:t>
      </w:r>
      <w:r>
        <w:rPr>
          <w:b/>
          <w:sz w:val="24"/>
        </w:rPr>
        <w:t xml:space="preserve"> restricted patients</w:t>
      </w:r>
    </w:p>
    <w:p w14:paraId="035653FC" w14:textId="77777777" w:rsidR="00F017A4" w:rsidRDefault="00F017A4">
      <w:pPr>
        <w:pStyle w:val="BodyText"/>
        <w:spacing w:before="1"/>
        <w:rPr>
          <w:b/>
        </w:rPr>
      </w:pPr>
    </w:p>
    <w:p w14:paraId="21E0A0A6" w14:textId="77777777" w:rsidR="00F017A4" w:rsidRDefault="00875F68">
      <w:pPr>
        <w:pStyle w:val="ListParagraph"/>
        <w:numPr>
          <w:ilvl w:val="1"/>
          <w:numId w:val="3"/>
        </w:numPr>
        <w:tabs>
          <w:tab w:val="left" w:pos="857"/>
          <w:tab w:val="left" w:pos="858"/>
        </w:tabs>
        <w:spacing w:before="1"/>
        <w:ind w:right="197"/>
        <w:rPr>
          <w:sz w:val="24"/>
        </w:rPr>
      </w:pPr>
      <w:r>
        <w:rPr>
          <w:sz w:val="24"/>
        </w:rPr>
        <w:t xml:space="preserve">The role of the First-tier Tribunal (Mental Health) in the case of restricted patients is limited to determining whether or not the statutory criteria for detention in hospital continue to be met and, if not, whether discharge should </w:t>
      </w:r>
      <w:r>
        <w:rPr>
          <w:sz w:val="24"/>
        </w:rPr>
        <w:t>be absolute or subject to conditions. Tribunal panel members should be aware of the case law relating to restricted patients, and the limitations on their role: for example</w:t>
      </w:r>
      <w:r>
        <w:rPr>
          <w:spacing w:val="80"/>
          <w:sz w:val="24"/>
        </w:rPr>
        <w:t xml:space="preserve"> </w:t>
      </w:r>
      <w:r>
        <w:rPr>
          <w:sz w:val="24"/>
        </w:rPr>
        <w:t>in contrast to the powers under s72, Tribunals hearing restricted cases have no pow</w:t>
      </w:r>
      <w:r>
        <w:rPr>
          <w:sz w:val="24"/>
        </w:rPr>
        <w:t>er</w:t>
      </w:r>
      <w:r>
        <w:rPr>
          <w:spacing w:val="-5"/>
          <w:sz w:val="24"/>
        </w:rPr>
        <w:t xml:space="preserve"> </w:t>
      </w:r>
      <w:r>
        <w:rPr>
          <w:sz w:val="24"/>
        </w:rPr>
        <w:t>to</w:t>
      </w:r>
      <w:r>
        <w:rPr>
          <w:spacing w:val="-5"/>
          <w:sz w:val="24"/>
        </w:rPr>
        <w:t xml:space="preserve"> </w:t>
      </w:r>
      <w:r>
        <w:rPr>
          <w:sz w:val="24"/>
        </w:rPr>
        <w:t>make</w:t>
      </w:r>
      <w:r>
        <w:rPr>
          <w:spacing w:val="-5"/>
          <w:sz w:val="24"/>
        </w:rPr>
        <w:t xml:space="preserve"> </w:t>
      </w:r>
      <w:r>
        <w:rPr>
          <w:sz w:val="24"/>
        </w:rPr>
        <w:t>statutory</w:t>
      </w:r>
      <w:r>
        <w:rPr>
          <w:spacing w:val="-5"/>
          <w:sz w:val="24"/>
        </w:rPr>
        <w:t xml:space="preserve"> </w:t>
      </w:r>
      <w:r>
        <w:rPr>
          <w:sz w:val="24"/>
        </w:rPr>
        <w:t>recommendations</w:t>
      </w:r>
      <w:r>
        <w:rPr>
          <w:spacing w:val="-6"/>
          <w:sz w:val="24"/>
        </w:rPr>
        <w:t xml:space="preserve"> </w:t>
      </w:r>
      <w:r>
        <w:rPr>
          <w:sz w:val="24"/>
        </w:rPr>
        <w:t>in</w:t>
      </w:r>
      <w:r>
        <w:rPr>
          <w:spacing w:val="-6"/>
          <w:sz w:val="24"/>
        </w:rPr>
        <w:t xml:space="preserve"> </w:t>
      </w:r>
      <w:r>
        <w:rPr>
          <w:sz w:val="24"/>
        </w:rPr>
        <w:t>respect</w:t>
      </w:r>
      <w:r>
        <w:rPr>
          <w:spacing w:val="-7"/>
          <w:sz w:val="24"/>
        </w:rPr>
        <w:t xml:space="preserve"> </w:t>
      </w:r>
      <w:r>
        <w:rPr>
          <w:sz w:val="24"/>
        </w:rPr>
        <w:t>of</w:t>
      </w:r>
      <w:r>
        <w:rPr>
          <w:spacing w:val="-4"/>
          <w:sz w:val="24"/>
        </w:rPr>
        <w:t xml:space="preserve"> </w:t>
      </w:r>
      <w:r>
        <w:rPr>
          <w:sz w:val="24"/>
        </w:rPr>
        <w:t>leave or transfer to another hospital. Guidance on the law is given in Richard Jones’ Mental Health Act Manual, copies of which are supplied to all Tribunal judges. It is the responsibility of each Tribunal judge to be familiar with recent case law develop</w:t>
      </w:r>
      <w:r>
        <w:rPr>
          <w:sz w:val="24"/>
        </w:rPr>
        <w:t>ments and to take advantage of the training opportunities</w:t>
      </w:r>
      <w:r>
        <w:rPr>
          <w:spacing w:val="-2"/>
          <w:sz w:val="24"/>
        </w:rPr>
        <w:t xml:space="preserve"> </w:t>
      </w:r>
      <w:r>
        <w:rPr>
          <w:sz w:val="24"/>
        </w:rPr>
        <w:t>offered</w:t>
      </w:r>
      <w:r>
        <w:rPr>
          <w:spacing w:val="-2"/>
          <w:sz w:val="24"/>
        </w:rPr>
        <w:t xml:space="preserve"> </w:t>
      </w:r>
      <w:r>
        <w:rPr>
          <w:sz w:val="24"/>
        </w:rPr>
        <w:t>by the tribunal.</w:t>
      </w:r>
      <w:r>
        <w:rPr>
          <w:spacing w:val="-3"/>
          <w:sz w:val="24"/>
        </w:rPr>
        <w:t xml:space="preserve"> </w:t>
      </w:r>
      <w:r>
        <w:rPr>
          <w:sz w:val="24"/>
        </w:rPr>
        <w:t>In addition, guidance on common problems arising in restricted cases is given in the course of ongoing tribunal training.</w:t>
      </w:r>
    </w:p>
    <w:p w14:paraId="417FB953" w14:textId="77777777" w:rsidR="00F017A4" w:rsidRDefault="00F017A4">
      <w:pPr>
        <w:pStyle w:val="BodyText"/>
        <w:spacing w:before="1"/>
      </w:pPr>
    </w:p>
    <w:p w14:paraId="5BF587C2" w14:textId="77777777" w:rsidR="00F017A4" w:rsidRDefault="00875F68">
      <w:pPr>
        <w:ind w:left="138" w:right="227"/>
        <w:rPr>
          <w:b/>
          <w:sz w:val="24"/>
        </w:rPr>
      </w:pPr>
      <w:r>
        <w:rPr>
          <w:b/>
          <w:sz w:val="24"/>
        </w:rPr>
        <w:t>Re-convened</w:t>
      </w:r>
      <w:r>
        <w:rPr>
          <w:b/>
          <w:spacing w:val="-5"/>
          <w:sz w:val="24"/>
        </w:rPr>
        <w:t xml:space="preserve"> </w:t>
      </w:r>
      <w:r>
        <w:rPr>
          <w:b/>
          <w:sz w:val="24"/>
        </w:rPr>
        <w:t>hearings</w:t>
      </w:r>
      <w:r>
        <w:rPr>
          <w:b/>
          <w:spacing w:val="-9"/>
          <w:sz w:val="24"/>
        </w:rPr>
        <w:t xml:space="preserve"> </w:t>
      </w:r>
      <w:r>
        <w:rPr>
          <w:b/>
          <w:sz w:val="24"/>
        </w:rPr>
        <w:t>following</w:t>
      </w:r>
      <w:r>
        <w:rPr>
          <w:b/>
          <w:spacing w:val="-8"/>
          <w:sz w:val="24"/>
        </w:rPr>
        <w:t xml:space="preserve"> </w:t>
      </w:r>
      <w:r>
        <w:rPr>
          <w:b/>
          <w:sz w:val="24"/>
        </w:rPr>
        <w:t>a</w:t>
      </w:r>
      <w:r>
        <w:rPr>
          <w:b/>
          <w:spacing w:val="-7"/>
          <w:sz w:val="24"/>
        </w:rPr>
        <w:t xml:space="preserve"> </w:t>
      </w:r>
      <w:r>
        <w:rPr>
          <w:b/>
          <w:sz w:val="24"/>
        </w:rPr>
        <w:t>deferred</w:t>
      </w:r>
      <w:r>
        <w:rPr>
          <w:b/>
          <w:spacing w:val="-8"/>
          <w:sz w:val="24"/>
        </w:rPr>
        <w:t xml:space="preserve"> </w:t>
      </w:r>
      <w:r>
        <w:rPr>
          <w:b/>
          <w:sz w:val="24"/>
        </w:rPr>
        <w:t>conditio</w:t>
      </w:r>
      <w:r>
        <w:rPr>
          <w:b/>
          <w:sz w:val="24"/>
        </w:rPr>
        <w:t xml:space="preserve">nal </w:t>
      </w:r>
      <w:r>
        <w:rPr>
          <w:b/>
          <w:spacing w:val="-2"/>
          <w:sz w:val="24"/>
        </w:rPr>
        <w:t>discharge</w:t>
      </w:r>
    </w:p>
    <w:p w14:paraId="7565F8D0" w14:textId="77777777" w:rsidR="00F017A4" w:rsidRDefault="00F017A4">
      <w:pPr>
        <w:pStyle w:val="BodyText"/>
        <w:spacing w:before="11"/>
        <w:rPr>
          <w:b/>
          <w:sz w:val="23"/>
        </w:rPr>
      </w:pPr>
    </w:p>
    <w:p w14:paraId="64072D82" w14:textId="77777777" w:rsidR="00F017A4" w:rsidRDefault="00875F68">
      <w:pPr>
        <w:pStyle w:val="ListParagraph"/>
        <w:numPr>
          <w:ilvl w:val="1"/>
          <w:numId w:val="3"/>
        </w:numPr>
        <w:tabs>
          <w:tab w:val="left" w:pos="857"/>
          <w:tab w:val="left" w:pos="858"/>
        </w:tabs>
        <w:ind w:right="150"/>
        <w:rPr>
          <w:sz w:val="24"/>
        </w:rPr>
      </w:pPr>
      <w:r>
        <w:rPr>
          <w:sz w:val="24"/>
        </w:rPr>
        <w:t xml:space="preserve">Following </w:t>
      </w:r>
      <w:r>
        <w:rPr>
          <w:i/>
          <w:sz w:val="24"/>
        </w:rPr>
        <w:t>R on the application of IH v Secretary of State for Health [2002] EWHC (iv646)</w:t>
      </w:r>
      <w:r>
        <w:rPr>
          <w:sz w:val="24"/>
        </w:rPr>
        <w:t>, a deferred conditional discharge is a provisional decision which the tribunal may re-visit at any point prior to ordering a conditional discharge. If o</w:t>
      </w:r>
      <w:r>
        <w:rPr>
          <w:sz w:val="24"/>
        </w:rPr>
        <w:t>rdering a deferred conditional discharge the Tribunal should not defer the conditional discharge to a specific date, as the power to reconvene only arises if arrangements have not been made to the tribunal’s satisfaction for the provisional conditions to b</w:t>
      </w:r>
      <w:r>
        <w:rPr>
          <w:sz w:val="24"/>
        </w:rPr>
        <w:t>e put into place. In order to ascertain the position, Tribunal judges can, and should, enquire about progress where a deferred</w:t>
      </w:r>
      <w:r>
        <w:rPr>
          <w:spacing w:val="-6"/>
          <w:sz w:val="24"/>
        </w:rPr>
        <w:t xml:space="preserve"> </w:t>
      </w:r>
      <w:r>
        <w:rPr>
          <w:sz w:val="24"/>
        </w:rPr>
        <w:t>conditional</w:t>
      </w:r>
      <w:r>
        <w:rPr>
          <w:spacing w:val="-4"/>
          <w:sz w:val="24"/>
        </w:rPr>
        <w:t xml:space="preserve"> </w:t>
      </w:r>
      <w:r>
        <w:rPr>
          <w:sz w:val="24"/>
        </w:rPr>
        <w:t>discharge</w:t>
      </w:r>
      <w:r>
        <w:rPr>
          <w:spacing w:val="-3"/>
          <w:sz w:val="24"/>
        </w:rPr>
        <w:t xml:space="preserve"> </w:t>
      </w:r>
      <w:r>
        <w:rPr>
          <w:sz w:val="24"/>
        </w:rPr>
        <w:t>is</w:t>
      </w:r>
      <w:r>
        <w:rPr>
          <w:spacing w:val="-6"/>
          <w:sz w:val="24"/>
        </w:rPr>
        <w:t xml:space="preserve"> </w:t>
      </w:r>
      <w:r>
        <w:rPr>
          <w:sz w:val="24"/>
        </w:rPr>
        <w:t>pending,</w:t>
      </w:r>
      <w:r>
        <w:rPr>
          <w:spacing w:val="-6"/>
          <w:sz w:val="24"/>
        </w:rPr>
        <w:t xml:space="preserve"> </w:t>
      </w:r>
      <w:r>
        <w:rPr>
          <w:sz w:val="24"/>
        </w:rPr>
        <w:t>and</w:t>
      </w:r>
      <w:r>
        <w:rPr>
          <w:spacing w:val="-6"/>
          <w:sz w:val="24"/>
        </w:rPr>
        <w:t xml:space="preserve"> </w:t>
      </w:r>
      <w:r>
        <w:rPr>
          <w:sz w:val="24"/>
        </w:rPr>
        <w:t>the</w:t>
      </w:r>
      <w:r>
        <w:rPr>
          <w:spacing w:val="-3"/>
          <w:sz w:val="24"/>
        </w:rPr>
        <w:t xml:space="preserve"> </w:t>
      </w:r>
      <w:r>
        <w:rPr>
          <w:sz w:val="24"/>
        </w:rPr>
        <w:t>tribunal</w:t>
      </w:r>
      <w:r>
        <w:rPr>
          <w:spacing w:val="-5"/>
          <w:sz w:val="24"/>
        </w:rPr>
        <w:t xml:space="preserve"> </w:t>
      </w:r>
      <w:r>
        <w:rPr>
          <w:sz w:val="24"/>
        </w:rPr>
        <w:t>can re-convene to reconsider the matter if</w:t>
      </w:r>
      <w:r>
        <w:rPr>
          <w:spacing w:val="-1"/>
          <w:sz w:val="24"/>
        </w:rPr>
        <w:t xml:space="preserve"> </w:t>
      </w:r>
      <w:r>
        <w:rPr>
          <w:sz w:val="24"/>
        </w:rPr>
        <w:t>arrangements</w:t>
      </w:r>
      <w:r>
        <w:rPr>
          <w:spacing w:val="-1"/>
          <w:sz w:val="24"/>
        </w:rPr>
        <w:t xml:space="preserve"> </w:t>
      </w:r>
      <w:r>
        <w:rPr>
          <w:sz w:val="24"/>
        </w:rPr>
        <w:t xml:space="preserve">have not been made to </w:t>
      </w:r>
      <w:r>
        <w:rPr>
          <w:sz w:val="24"/>
        </w:rPr>
        <w:t>the tribunal’s satisfaction. If it does reconvene, the Tribunal can rescind its earlier deferred conditional</w:t>
      </w:r>
    </w:p>
    <w:p w14:paraId="0269CE70" w14:textId="77777777" w:rsidR="00F017A4" w:rsidRDefault="00F017A4">
      <w:pPr>
        <w:rPr>
          <w:sz w:val="24"/>
        </w:rPr>
        <w:sectPr w:rsidR="00F017A4">
          <w:pgSz w:w="11910" w:h="16850"/>
          <w:pgMar w:top="1540" w:right="1660" w:bottom="980" w:left="1660" w:header="0" w:footer="787" w:gutter="0"/>
          <w:cols w:space="720"/>
        </w:sectPr>
      </w:pPr>
    </w:p>
    <w:p w14:paraId="30215BFB" w14:textId="77777777" w:rsidR="00F017A4" w:rsidRDefault="00875F68">
      <w:pPr>
        <w:pStyle w:val="BodyText"/>
        <w:spacing w:before="76"/>
        <w:ind w:left="858" w:right="227"/>
      </w:pPr>
      <w:r>
        <w:lastRenderedPageBreak/>
        <w:t>discharge decision if it subsequently finds the criteria for detention</w:t>
      </w:r>
      <w:r>
        <w:rPr>
          <w:spacing w:val="-6"/>
        </w:rPr>
        <w:t xml:space="preserve"> </w:t>
      </w:r>
      <w:r>
        <w:t>are</w:t>
      </w:r>
      <w:r>
        <w:rPr>
          <w:spacing w:val="-5"/>
        </w:rPr>
        <w:t xml:space="preserve"> </w:t>
      </w:r>
      <w:r>
        <w:t>met.</w:t>
      </w:r>
      <w:r>
        <w:rPr>
          <w:spacing w:val="-5"/>
        </w:rPr>
        <w:t xml:space="preserve"> </w:t>
      </w:r>
      <w:r>
        <w:t>Equally,</w:t>
      </w:r>
      <w:r>
        <w:rPr>
          <w:spacing w:val="-5"/>
        </w:rPr>
        <w:t xml:space="preserve"> </w:t>
      </w:r>
      <w:r>
        <w:t>it</w:t>
      </w:r>
      <w:r>
        <w:rPr>
          <w:spacing w:val="-4"/>
        </w:rPr>
        <w:t xml:space="preserve"> </w:t>
      </w:r>
      <w:r>
        <w:t>can</w:t>
      </w:r>
      <w:r>
        <w:rPr>
          <w:spacing w:val="-6"/>
        </w:rPr>
        <w:t xml:space="preserve"> </w:t>
      </w:r>
      <w:r>
        <w:t>discharge</w:t>
      </w:r>
      <w:r>
        <w:rPr>
          <w:spacing w:val="-5"/>
        </w:rPr>
        <w:t xml:space="preserve"> </w:t>
      </w:r>
      <w:r>
        <w:t>absolutely,</w:t>
      </w:r>
      <w:r>
        <w:rPr>
          <w:spacing w:val="-6"/>
        </w:rPr>
        <w:t xml:space="preserve"> </w:t>
      </w:r>
      <w:r>
        <w:t>vary the conditions or uphold the original, provisional, decision.</w:t>
      </w:r>
    </w:p>
    <w:p w14:paraId="0AD275FE" w14:textId="77777777" w:rsidR="00F017A4" w:rsidRDefault="00F017A4">
      <w:pPr>
        <w:pStyle w:val="BodyText"/>
        <w:spacing w:before="11"/>
        <w:rPr>
          <w:sz w:val="23"/>
        </w:rPr>
      </w:pPr>
    </w:p>
    <w:p w14:paraId="47055888" w14:textId="77777777" w:rsidR="00F017A4" w:rsidRDefault="00875F68">
      <w:pPr>
        <w:ind w:left="138" w:right="236"/>
        <w:rPr>
          <w:b/>
          <w:sz w:val="24"/>
        </w:rPr>
      </w:pPr>
      <w:r>
        <w:rPr>
          <w:b/>
          <w:sz w:val="24"/>
        </w:rPr>
        <w:t>Ministry</w:t>
      </w:r>
      <w:r>
        <w:rPr>
          <w:b/>
          <w:spacing w:val="-5"/>
          <w:sz w:val="24"/>
        </w:rPr>
        <w:t xml:space="preserve"> </w:t>
      </w:r>
      <w:r>
        <w:rPr>
          <w:b/>
          <w:sz w:val="24"/>
        </w:rPr>
        <w:t>of</w:t>
      </w:r>
      <w:r>
        <w:rPr>
          <w:b/>
          <w:spacing w:val="-6"/>
          <w:sz w:val="24"/>
        </w:rPr>
        <w:t xml:space="preserve"> </w:t>
      </w:r>
      <w:r>
        <w:rPr>
          <w:b/>
          <w:sz w:val="24"/>
        </w:rPr>
        <w:t>Justice</w:t>
      </w:r>
      <w:r>
        <w:rPr>
          <w:b/>
          <w:spacing w:val="-5"/>
          <w:sz w:val="24"/>
        </w:rPr>
        <w:t xml:space="preserve"> </w:t>
      </w:r>
      <w:r>
        <w:rPr>
          <w:b/>
          <w:sz w:val="24"/>
        </w:rPr>
        <w:t>response</w:t>
      </w:r>
      <w:r>
        <w:rPr>
          <w:b/>
          <w:spacing w:val="-5"/>
          <w:sz w:val="24"/>
        </w:rPr>
        <w:t xml:space="preserve"> </w:t>
      </w:r>
      <w:r>
        <w:rPr>
          <w:b/>
          <w:sz w:val="24"/>
        </w:rPr>
        <w:t>to</w:t>
      </w:r>
      <w:r>
        <w:rPr>
          <w:b/>
          <w:spacing w:val="-3"/>
          <w:sz w:val="24"/>
        </w:rPr>
        <w:t xml:space="preserve"> </w:t>
      </w:r>
      <w:r>
        <w:rPr>
          <w:b/>
          <w:sz w:val="24"/>
        </w:rPr>
        <w:t>further</w:t>
      </w:r>
      <w:r>
        <w:rPr>
          <w:b/>
          <w:spacing w:val="-4"/>
          <w:sz w:val="24"/>
        </w:rPr>
        <w:t xml:space="preserve"> </w:t>
      </w:r>
      <w:r>
        <w:rPr>
          <w:b/>
          <w:sz w:val="24"/>
        </w:rPr>
        <w:t>reports</w:t>
      </w:r>
      <w:r>
        <w:rPr>
          <w:b/>
          <w:spacing w:val="-6"/>
          <w:sz w:val="24"/>
        </w:rPr>
        <w:t xml:space="preserve"> </w:t>
      </w:r>
      <w:r>
        <w:rPr>
          <w:b/>
          <w:sz w:val="24"/>
        </w:rPr>
        <w:t>where</w:t>
      </w:r>
      <w:r>
        <w:rPr>
          <w:b/>
          <w:spacing w:val="-1"/>
          <w:sz w:val="24"/>
        </w:rPr>
        <w:t xml:space="preserve"> </w:t>
      </w:r>
      <w:r>
        <w:rPr>
          <w:b/>
          <w:sz w:val="24"/>
        </w:rPr>
        <w:t>a deferred conditional discharge decision is pending</w:t>
      </w:r>
    </w:p>
    <w:p w14:paraId="33222948" w14:textId="77777777" w:rsidR="00F017A4" w:rsidRDefault="00F017A4">
      <w:pPr>
        <w:pStyle w:val="BodyText"/>
        <w:spacing w:before="1"/>
        <w:rPr>
          <w:b/>
        </w:rPr>
      </w:pPr>
    </w:p>
    <w:p w14:paraId="40967AC2" w14:textId="77777777" w:rsidR="00F017A4" w:rsidRDefault="00875F68">
      <w:pPr>
        <w:pStyle w:val="ListParagraph"/>
        <w:numPr>
          <w:ilvl w:val="1"/>
          <w:numId w:val="2"/>
        </w:numPr>
        <w:tabs>
          <w:tab w:val="left" w:pos="857"/>
          <w:tab w:val="left" w:pos="858"/>
        </w:tabs>
        <w:ind w:right="183"/>
        <w:rPr>
          <w:sz w:val="24"/>
        </w:rPr>
      </w:pPr>
      <w:r>
        <w:rPr>
          <w:sz w:val="24"/>
        </w:rPr>
        <w:t>The Ministry of Justice is under no obligation to respond to any further reports that the Tribunal receives following a provisional decision to grant a deferred conditional discharge. The Ministry of Ju</w:t>
      </w:r>
      <w:r>
        <w:rPr>
          <w:sz w:val="24"/>
        </w:rPr>
        <w:t>stice will, of course, consider, in every case whether a response is necessary. The Ministry of Justice will not normally comment where the further reports are simply detailing progress made in meeting the provisional conditions imposed</w:t>
      </w:r>
      <w:r>
        <w:rPr>
          <w:spacing w:val="-4"/>
          <w:sz w:val="24"/>
        </w:rPr>
        <w:t xml:space="preserve"> </w:t>
      </w:r>
      <w:r>
        <w:rPr>
          <w:sz w:val="24"/>
        </w:rPr>
        <w:t>by</w:t>
      </w:r>
      <w:r>
        <w:rPr>
          <w:spacing w:val="-3"/>
          <w:sz w:val="24"/>
        </w:rPr>
        <w:t xml:space="preserve"> </w:t>
      </w:r>
      <w:r>
        <w:rPr>
          <w:sz w:val="24"/>
        </w:rPr>
        <w:t>the</w:t>
      </w:r>
      <w:r>
        <w:rPr>
          <w:spacing w:val="-4"/>
          <w:sz w:val="24"/>
        </w:rPr>
        <w:t xml:space="preserve"> </w:t>
      </w:r>
      <w:r>
        <w:rPr>
          <w:sz w:val="24"/>
        </w:rPr>
        <w:t>tribunal,</w:t>
      </w:r>
      <w:r>
        <w:rPr>
          <w:spacing w:val="-3"/>
          <w:sz w:val="24"/>
        </w:rPr>
        <w:t xml:space="preserve"> </w:t>
      </w:r>
      <w:r>
        <w:rPr>
          <w:sz w:val="24"/>
        </w:rPr>
        <w:t>bu</w:t>
      </w:r>
      <w:r>
        <w:rPr>
          <w:sz w:val="24"/>
        </w:rPr>
        <w:t>t</w:t>
      </w:r>
      <w:r>
        <w:rPr>
          <w:spacing w:val="-5"/>
          <w:sz w:val="24"/>
        </w:rPr>
        <w:t xml:space="preserve"> </w:t>
      </w:r>
      <w:r>
        <w:rPr>
          <w:sz w:val="24"/>
        </w:rPr>
        <w:t>do</w:t>
      </w:r>
      <w:r>
        <w:rPr>
          <w:spacing w:val="-4"/>
          <w:sz w:val="24"/>
        </w:rPr>
        <w:t xml:space="preserve"> </w:t>
      </w:r>
      <w:r>
        <w:rPr>
          <w:sz w:val="24"/>
        </w:rPr>
        <w:t>not</w:t>
      </w:r>
      <w:r>
        <w:rPr>
          <w:spacing w:val="-5"/>
          <w:sz w:val="24"/>
        </w:rPr>
        <w:t xml:space="preserve"> </w:t>
      </w:r>
      <w:r>
        <w:rPr>
          <w:sz w:val="24"/>
        </w:rPr>
        <w:t>raise</w:t>
      </w:r>
      <w:r>
        <w:rPr>
          <w:spacing w:val="-4"/>
          <w:sz w:val="24"/>
        </w:rPr>
        <w:t xml:space="preserve"> </w:t>
      </w:r>
      <w:r>
        <w:rPr>
          <w:sz w:val="24"/>
        </w:rPr>
        <w:t>any</w:t>
      </w:r>
      <w:r>
        <w:rPr>
          <w:spacing w:val="-5"/>
          <w:sz w:val="24"/>
        </w:rPr>
        <w:t xml:space="preserve"> </w:t>
      </w:r>
      <w:r>
        <w:rPr>
          <w:sz w:val="24"/>
        </w:rPr>
        <w:t>issues</w:t>
      </w:r>
      <w:r>
        <w:rPr>
          <w:spacing w:val="-5"/>
          <w:sz w:val="24"/>
        </w:rPr>
        <w:t xml:space="preserve"> </w:t>
      </w:r>
      <w:r>
        <w:rPr>
          <w:sz w:val="24"/>
        </w:rPr>
        <w:t>regarding the patient's suitability for conditional discharge.</w:t>
      </w:r>
    </w:p>
    <w:p w14:paraId="67F048E1" w14:textId="77777777" w:rsidR="00F017A4" w:rsidRDefault="00F017A4">
      <w:pPr>
        <w:pStyle w:val="BodyText"/>
        <w:rPr>
          <w:sz w:val="28"/>
        </w:rPr>
      </w:pPr>
    </w:p>
    <w:p w14:paraId="0828C8DE" w14:textId="77777777" w:rsidR="00F017A4" w:rsidRDefault="00F017A4">
      <w:pPr>
        <w:pStyle w:val="BodyText"/>
        <w:rPr>
          <w:sz w:val="28"/>
        </w:rPr>
      </w:pPr>
    </w:p>
    <w:p w14:paraId="1FAE9A0F" w14:textId="77777777" w:rsidR="00F017A4" w:rsidRDefault="00875F68">
      <w:pPr>
        <w:spacing w:before="195"/>
        <w:ind w:left="138"/>
        <w:rPr>
          <w:b/>
          <w:sz w:val="24"/>
        </w:rPr>
      </w:pPr>
      <w:r>
        <w:rPr>
          <w:b/>
          <w:sz w:val="24"/>
        </w:rPr>
        <w:t>Attendance</w:t>
      </w:r>
      <w:r>
        <w:rPr>
          <w:b/>
          <w:spacing w:val="-6"/>
          <w:sz w:val="24"/>
        </w:rPr>
        <w:t xml:space="preserve"> </w:t>
      </w:r>
      <w:r>
        <w:rPr>
          <w:b/>
          <w:sz w:val="24"/>
        </w:rPr>
        <w:t>of</w:t>
      </w:r>
      <w:r>
        <w:rPr>
          <w:b/>
          <w:spacing w:val="-4"/>
          <w:sz w:val="24"/>
        </w:rPr>
        <w:t xml:space="preserve"> </w:t>
      </w:r>
      <w:r>
        <w:rPr>
          <w:b/>
          <w:sz w:val="24"/>
        </w:rPr>
        <w:t>Ministry</w:t>
      </w:r>
      <w:r>
        <w:rPr>
          <w:b/>
          <w:spacing w:val="-3"/>
          <w:sz w:val="24"/>
        </w:rPr>
        <w:t xml:space="preserve"> </w:t>
      </w:r>
      <w:r>
        <w:rPr>
          <w:b/>
          <w:sz w:val="24"/>
        </w:rPr>
        <w:t>of</w:t>
      </w:r>
      <w:r>
        <w:rPr>
          <w:b/>
          <w:spacing w:val="-4"/>
          <w:sz w:val="24"/>
        </w:rPr>
        <w:t xml:space="preserve"> </w:t>
      </w:r>
      <w:r>
        <w:rPr>
          <w:b/>
          <w:sz w:val="24"/>
        </w:rPr>
        <w:t>Justice</w:t>
      </w:r>
      <w:r>
        <w:rPr>
          <w:b/>
          <w:spacing w:val="-3"/>
          <w:sz w:val="24"/>
        </w:rPr>
        <w:t xml:space="preserve"> </w:t>
      </w:r>
      <w:r>
        <w:rPr>
          <w:b/>
          <w:sz w:val="24"/>
        </w:rPr>
        <w:t>as</w:t>
      </w:r>
      <w:r>
        <w:rPr>
          <w:b/>
          <w:spacing w:val="-1"/>
          <w:sz w:val="24"/>
        </w:rPr>
        <w:t xml:space="preserve"> </w:t>
      </w:r>
      <w:r>
        <w:rPr>
          <w:b/>
          <w:spacing w:val="-2"/>
          <w:sz w:val="24"/>
        </w:rPr>
        <w:t>observers</w:t>
      </w:r>
    </w:p>
    <w:p w14:paraId="0858E7C7" w14:textId="77777777" w:rsidR="00F017A4" w:rsidRDefault="00F017A4">
      <w:pPr>
        <w:pStyle w:val="BodyText"/>
        <w:rPr>
          <w:b/>
        </w:rPr>
      </w:pPr>
    </w:p>
    <w:p w14:paraId="55C064DB" w14:textId="77777777" w:rsidR="00F017A4" w:rsidRDefault="00875F68">
      <w:pPr>
        <w:pStyle w:val="ListParagraph"/>
        <w:numPr>
          <w:ilvl w:val="1"/>
          <w:numId w:val="2"/>
        </w:numPr>
        <w:tabs>
          <w:tab w:val="left" w:pos="857"/>
          <w:tab w:val="left" w:pos="858"/>
        </w:tabs>
        <w:ind w:right="163"/>
      </w:pPr>
      <w:r>
        <w:rPr>
          <w:sz w:val="24"/>
        </w:rPr>
        <w:t>From time to time staff from the Mental Health Casework Section</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Ministry</w:t>
      </w:r>
      <w:r>
        <w:rPr>
          <w:spacing w:val="-3"/>
          <w:sz w:val="24"/>
        </w:rPr>
        <w:t xml:space="preserve"> </w:t>
      </w:r>
      <w:r>
        <w:rPr>
          <w:sz w:val="24"/>
        </w:rPr>
        <w:t>of</w:t>
      </w:r>
      <w:r>
        <w:rPr>
          <w:spacing w:val="-3"/>
          <w:sz w:val="24"/>
        </w:rPr>
        <w:t xml:space="preserve"> </w:t>
      </w:r>
      <w:r>
        <w:rPr>
          <w:sz w:val="24"/>
        </w:rPr>
        <w:t>Justice</w:t>
      </w:r>
      <w:r>
        <w:rPr>
          <w:spacing w:val="-3"/>
          <w:sz w:val="24"/>
        </w:rPr>
        <w:t xml:space="preserve"> </w:t>
      </w:r>
      <w:r>
        <w:rPr>
          <w:sz w:val="24"/>
        </w:rPr>
        <w:t>may</w:t>
      </w:r>
      <w:r>
        <w:rPr>
          <w:spacing w:val="-4"/>
          <w:sz w:val="24"/>
        </w:rPr>
        <w:t xml:space="preserve"> </w:t>
      </w:r>
      <w:r>
        <w:rPr>
          <w:sz w:val="24"/>
        </w:rPr>
        <w:t>wish</w:t>
      </w:r>
      <w:r>
        <w:rPr>
          <w:spacing w:val="-2"/>
          <w:sz w:val="24"/>
        </w:rPr>
        <w:t xml:space="preserve"> </w:t>
      </w:r>
      <w:r>
        <w:rPr>
          <w:sz w:val="24"/>
        </w:rPr>
        <w:t>to</w:t>
      </w:r>
      <w:r>
        <w:rPr>
          <w:spacing w:val="-3"/>
          <w:sz w:val="24"/>
        </w:rPr>
        <w:t xml:space="preserve"> </w:t>
      </w:r>
      <w:r>
        <w:rPr>
          <w:sz w:val="24"/>
        </w:rPr>
        <w:t>attend</w:t>
      </w:r>
      <w:r>
        <w:rPr>
          <w:spacing w:val="-2"/>
          <w:sz w:val="24"/>
        </w:rPr>
        <w:t xml:space="preserve"> </w:t>
      </w:r>
      <w:r>
        <w:rPr>
          <w:sz w:val="24"/>
        </w:rPr>
        <w:t>a</w:t>
      </w:r>
      <w:r>
        <w:rPr>
          <w:spacing w:val="-3"/>
          <w:sz w:val="24"/>
        </w:rPr>
        <w:t xml:space="preserve"> </w:t>
      </w:r>
      <w:r>
        <w:rPr>
          <w:sz w:val="24"/>
        </w:rPr>
        <w:t xml:space="preserve">hearing as observers (as opposed to appearing as a representative or witness on behalf of the Secretary of State. For an observation, MHCS will </w:t>
      </w:r>
      <w:r>
        <w:rPr>
          <w:sz w:val="24"/>
        </w:rPr>
        <w:t>request permission to observe at the time of drafting the Secretary of State's statement. They will write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tribunal</w:t>
      </w:r>
      <w:r>
        <w:rPr>
          <w:spacing w:val="-1"/>
          <w:sz w:val="24"/>
        </w:rPr>
        <w:t xml:space="preserve"> </w:t>
      </w:r>
      <w:r>
        <w:rPr>
          <w:sz w:val="24"/>
        </w:rPr>
        <w:t>office</w:t>
      </w:r>
      <w:r>
        <w:rPr>
          <w:spacing w:val="-2"/>
          <w:sz w:val="24"/>
        </w:rPr>
        <w:t xml:space="preserve"> </w:t>
      </w:r>
      <w:r>
        <w:rPr>
          <w:sz w:val="24"/>
        </w:rPr>
        <w:t>providing</w:t>
      </w:r>
      <w:r>
        <w:rPr>
          <w:spacing w:val="-1"/>
          <w:sz w:val="24"/>
        </w:rPr>
        <w:t xml:space="preserve"> </w:t>
      </w:r>
      <w:r>
        <w:rPr>
          <w:sz w:val="24"/>
        </w:rPr>
        <w:t>them</w:t>
      </w:r>
      <w:r>
        <w:rPr>
          <w:spacing w:val="-3"/>
          <w:sz w:val="24"/>
        </w:rPr>
        <w:t xml:space="preserve"> </w:t>
      </w:r>
      <w:r>
        <w:rPr>
          <w:sz w:val="24"/>
        </w:rPr>
        <w:t>with</w:t>
      </w:r>
      <w:r>
        <w:rPr>
          <w:spacing w:val="-1"/>
          <w:sz w:val="24"/>
        </w:rPr>
        <w:t xml:space="preserve"> </w:t>
      </w:r>
      <w:r>
        <w:rPr>
          <w:sz w:val="24"/>
        </w:rPr>
        <w:t>the</w:t>
      </w:r>
      <w:r>
        <w:rPr>
          <w:spacing w:val="-2"/>
          <w:sz w:val="24"/>
        </w:rPr>
        <w:t xml:space="preserve"> </w:t>
      </w:r>
      <w:r>
        <w:rPr>
          <w:sz w:val="24"/>
        </w:rPr>
        <w:t>name(s)</w:t>
      </w:r>
      <w:r>
        <w:rPr>
          <w:spacing w:val="-1"/>
          <w:sz w:val="24"/>
        </w:rPr>
        <w:t xml:space="preserve"> </w:t>
      </w:r>
      <w:r>
        <w:rPr>
          <w:sz w:val="24"/>
        </w:rPr>
        <w:t xml:space="preserve">of the proposed observer(s) and the details of the case that the person wishes to observe. The </w:t>
      </w:r>
      <w:r>
        <w:rPr>
          <w:sz w:val="24"/>
        </w:rPr>
        <w:t>request will then be passed to the Deputy Chamber President’s office for consideration. The Deputy Chamber President generally limits observers to one per hearing, and may operate a ‘first come first served’ approach. If permission is granted, attendance a</w:t>
      </w:r>
      <w:r>
        <w:rPr>
          <w:sz w:val="24"/>
        </w:rPr>
        <w:t>t the tribunal as an observer will also be subject to the patient's consent, which can be withdrawn at any time. It should be made clear to the panel that those attending from the Ministry of Justice do so as observers and should not be called to give evid</w:t>
      </w:r>
      <w:r>
        <w:rPr>
          <w:sz w:val="24"/>
        </w:rPr>
        <w:t>ence</w:t>
      </w:r>
      <w:r>
        <w:t>.</w:t>
      </w:r>
    </w:p>
    <w:p w14:paraId="50E9FBCD" w14:textId="77777777" w:rsidR="00F017A4" w:rsidRDefault="00F017A4">
      <w:pPr>
        <w:pStyle w:val="BodyText"/>
        <w:rPr>
          <w:sz w:val="28"/>
        </w:rPr>
      </w:pPr>
    </w:p>
    <w:p w14:paraId="3B6DC3EF" w14:textId="77777777" w:rsidR="00F017A4" w:rsidRDefault="00F017A4">
      <w:pPr>
        <w:pStyle w:val="BodyText"/>
        <w:rPr>
          <w:sz w:val="28"/>
        </w:rPr>
      </w:pPr>
    </w:p>
    <w:p w14:paraId="7D028734" w14:textId="77777777" w:rsidR="00F017A4" w:rsidRDefault="00F017A4">
      <w:pPr>
        <w:pStyle w:val="BodyText"/>
        <w:rPr>
          <w:sz w:val="28"/>
        </w:rPr>
      </w:pPr>
    </w:p>
    <w:p w14:paraId="6509DEDC" w14:textId="77777777" w:rsidR="00F017A4" w:rsidRDefault="00F017A4">
      <w:pPr>
        <w:pStyle w:val="BodyText"/>
        <w:rPr>
          <w:sz w:val="28"/>
        </w:rPr>
      </w:pPr>
    </w:p>
    <w:p w14:paraId="46B77942" w14:textId="77777777" w:rsidR="00F017A4" w:rsidRDefault="00F017A4">
      <w:pPr>
        <w:pStyle w:val="BodyText"/>
        <w:rPr>
          <w:sz w:val="28"/>
        </w:rPr>
      </w:pPr>
    </w:p>
    <w:p w14:paraId="07B3C2EE" w14:textId="77777777" w:rsidR="00F017A4" w:rsidRDefault="00F017A4">
      <w:pPr>
        <w:pStyle w:val="BodyText"/>
        <w:spacing w:before="11"/>
        <w:rPr>
          <w:sz w:val="23"/>
        </w:rPr>
      </w:pPr>
    </w:p>
    <w:p w14:paraId="1649D1CC" w14:textId="77777777" w:rsidR="00F017A4" w:rsidRDefault="00875F68">
      <w:pPr>
        <w:pStyle w:val="Heading1"/>
        <w:spacing w:before="1"/>
      </w:pPr>
      <w:bookmarkStart w:id="2" w:name="_TOC_250000"/>
      <w:r>
        <w:rPr>
          <w:u w:val="single"/>
        </w:rPr>
        <w:t>Section</w:t>
      </w:r>
      <w:r>
        <w:rPr>
          <w:spacing w:val="-3"/>
          <w:u w:val="single"/>
        </w:rPr>
        <w:t xml:space="preserve"> </w:t>
      </w:r>
      <w:r>
        <w:rPr>
          <w:u w:val="single"/>
        </w:rPr>
        <w:t>4</w:t>
      </w:r>
      <w:r>
        <w:rPr>
          <w:spacing w:val="-2"/>
          <w:u w:val="single"/>
        </w:rPr>
        <w:t xml:space="preserve"> </w:t>
      </w:r>
      <w:r>
        <w:rPr>
          <w:u w:val="single"/>
        </w:rPr>
        <w:t>Post-</w:t>
      </w:r>
      <w:bookmarkEnd w:id="2"/>
      <w:r>
        <w:rPr>
          <w:spacing w:val="-2"/>
          <w:u w:val="single"/>
        </w:rPr>
        <w:t>hearing</w:t>
      </w:r>
    </w:p>
    <w:p w14:paraId="29022E77" w14:textId="77777777" w:rsidR="00F017A4" w:rsidRDefault="00F017A4">
      <w:pPr>
        <w:sectPr w:rsidR="00F017A4">
          <w:pgSz w:w="11910" w:h="16850"/>
          <w:pgMar w:top="1540" w:right="1660" w:bottom="980" w:left="1660" w:header="0" w:footer="787" w:gutter="0"/>
          <w:cols w:space="720"/>
        </w:sectPr>
      </w:pPr>
    </w:p>
    <w:p w14:paraId="53BD5D47" w14:textId="77777777" w:rsidR="00F017A4" w:rsidRDefault="00875F68">
      <w:pPr>
        <w:pStyle w:val="Heading1"/>
        <w:spacing w:before="76"/>
      </w:pPr>
      <w:r>
        <w:lastRenderedPageBreak/>
        <w:t>Notification</w:t>
      </w:r>
      <w:r>
        <w:rPr>
          <w:spacing w:val="-1"/>
        </w:rPr>
        <w:t xml:space="preserve"> </w:t>
      </w:r>
      <w:r>
        <w:t>of</w:t>
      </w:r>
      <w:r>
        <w:rPr>
          <w:spacing w:val="-1"/>
        </w:rPr>
        <w:t xml:space="preserve"> </w:t>
      </w:r>
      <w:r>
        <w:rPr>
          <w:spacing w:val="-2"/>
        </w:rPr>
        <w:t>decisions</w:t>
      </w:r>
    </w:p>
    <w:p w14:paraId="22B042AA" w14:textId="77777777" w:rsidR="00F017A4" w:rsidRDefault="00F017A4">
      <w:pPr>
        <w:pStyle w:val="BodyText"/>
        <w:spacing w:before="11"/>
        <w:rPr>
          <w:b/>
          <w:sz w:val="23"/>
        </w:rPr>
      </w:pPr>
    </w:p>
    <w:p w14:paraId="5EFA2D60" w14:textId="77777777" w:rsidR="00F017A4" w:rsidRDefault="00875F68">
      <w:pPr>
        <w:pStyle w:val="ListParagraph"/>
        <w:numPr>
          <w:ilvl w:val="1"/>
          <w:numId w:val="1"/>
        </w:numPr>
        <w:tabs>
          <w:tab w:val="left" w:pos="857"/>
          <w:tab w:val="left" w:pos="858"/>
        </w:tabs>
        <w:spacing w:before="1"/>
        <w:ind w:right="178"/>
        <w:rPr>
          <w:sz w:val="24"/>
        </w:rPr>
      </w:pPr>
      <w:r>
        <w:rPr>
          <w:sz w:val="24"/>
        </w:rPr>
        <w:t>Rule</w:t>
      </w:r>
      <w:r>
        <w:rPr>
          <w:spacing w:val="-4"/>
          <w:sz w:val="24"/>
        </w:rPr>
        <w:t xml:space="preserve"> </w:t>
      </w:r>
      <w:r>
        <w:rPr>
          <w:sz w:val="24"/>
        </w:rPr>
        <w:t>41</w:t>
      </w:r>
      <w:r>
        <w:rPr>
          <w:spacing w:val="-3"/>
          <w:sz w:val="24"/>
        </w:rPr>
        <w:t xml:space="preserve"> </w:t>
      </w:r>
      <w:r>
        <w:rPr>
          <w:sz w:val="24"/>
        </w:rPr>
        <w:t>requires</w:t>
      </w:r>
      <w:r>
        <w:rPr>
          <w:spacing w:val="-5"/>
          <w:sz w:val="24"/>
        </w:rPr>
        <w:t xml:space="preserve"> </w:t>
      </w:r>
      <w:r>
        <w:rPr>
          <w:sz w:val="24"/>
        </w:rPr>
        <w:t>the</w:t>
      </w:r>
      <w:r>
        <w:rPr>
          <w:spacing w:val="-4"/>
          <w:sz w:val="24"/>
        </w:rPr>
        <w:t xml:space="preserve"> </w:t>
      </w:r>
      <w:r>
        <w:rPr>
          <w:sz w:val="24"/>
        </w:rPr>
        <w:t>tribunal</w:t>
      </w:r>
      <w:r>
        <w:rPr>
          <w:spacing w:val="-5"/>
          <w:sz w:val="24"/>
        </w:rPr>
        <w:t xml:space="preserve"> </w:t>
      </w:r>
      <w:r>
        <w:rPr>
          <w:sz w:val="24"/>
        </w:rPr>
        <w:t>to</w:t>
      </w:r>
      <w:r>
        <w:rPr>
          <w:spacing w:val="-4"/>
          <w:sz w:val="24"/>
        </w:rPr>
        <w:t xml:space="preserve"> </w:t>
      </w:r>
      <w:r>
        <w:rPr>
          <w:sz w:val="24"/>
        </w:rPr>
        <w:t>notify</w:t>
      </w:r>
      <w:r>
        <w:rPr>
          <w:spacing w:val="-4"/>
          <w:sz w:val="24"/>
        </w:rPr>
        <w:t xml:space="preserve"> </w:t>
      </w:r>
      <w:r>
        <w:rPr>
          <w:sz w:val="24"/>
        </w:rPr>
        <w:t>all</w:t>
      </w:r>
      <w:r>
        <w:rPr>
          <w:spacing w:val="-5"/>
          <w:sz w:val="24"/>
        </w:rPr>
        <w:t xml:space="preserve"> </w:t>
      </w:r>
      <w:r>
        <w:rPr>
          <w:sz w:val="24"/>
        </w:rPr>
        <w:t>parties,</w:t>
      </w:r>
      <w:r>
        <w:rPr>
          <w:spacing w:val="-4"/>
          <w:sz w:val="24"/>
        </w:rPr>
        <w:t xml:space="preserve"> </w:t>
      </w:r>
      <w:r>
        <w:rPr>
          <w:sz w:val="24"/>
        </w:rPr>
        <w:t>including</w:t>
      </w:r>
      <w:r>
        <w:rPr>
          <w:spacing w:val="-3"/>
          <w:sz w:val="24"/>
        </w:rPr>
        <w:t xml:space="preserve"> </w:t>
      </w:r>
      <w:r>
        <w:rPr>
          <w:sz w:val="24"/>
        </w:rPr>
        <w:t>the Secretary of State of the decision, with reasons, in writing within 7 days of the hearing.</w:t>
      </w:r>
    </w:p>
    <w:p w14:paraId="3EABAFDD" w14:textId="77777777" w:rsidR="00F017A4" w:rsidRDefault="00F017A4">
      <w:pPr>
        <w:pStyle w:val="BodyText"/>
        <w:spacing w:before="11"/>
        <w:rPr>
          <w:sz w:val="23"/>
        </w:rPr>
      </w:pPr>
    </w:p>
    <w:p w14:paraId="5B869204" w14:textId="77777777" w:rsidR="00F017A4" w:rsidRDefault="00875F68">
      <w:pPr>
        <w:pStyle w:val="ListParagraph"/>
        <w:numPr>
          <w:ilvl w:val="1"/>
          <w:numId w:val="1"/>
        </w:numPr>
        <w:tabs>
          <w:tab w:val="left" w:pos="857"/>
          <w:tab w:val="left" w:pos="858"/>
        </w:tabs>
        <w:ind w:right="304"/>
        <w:rPr>
          <w:sz w:val="24"/>
        </w:rPr>
      </w:pPr>
      <w:r>
        <w:rPr>
          <w:sz w:val="24"/>
        </w:rPr>
        <w:t>Where</w:t>
      </w:r>
      <w:r>
        <w:rPr>
          <w:spacing w:val="-4"/>
          <w:sz w:val="24"/>
        </w:rPr>
        <w:t xml:space="preserve"> </w:t>
      </w:r>
      <w:r>
        <w:rPr>
          <w:sz w:val="24"/>
        </w:rPr>
        <w:t>a</w:t>
      </w:r>
      <w:r>
        <w:rPr>
          <w:spacing w:val="-5"/>
          <w:sz w:val="24"/>
        </w:rPr>
        <w:t xml:space="preserve"> </w:t>
      </w:r>
      <w:r>
        <w:rPr>
          <w:sz w:val="24"/>
        </w:rPr>
        <w:t>patient</w:t>
      </w:r>
      <w:r>
        <w:rPr>
          <w:spacing w:val="-5"/>
          <w:sz w:val="24"/>
        </w:rPr>
        <w:t xml:space="preserve"> </w:t>
      </w:r>
      <w:r>
        <w:rPr>
          <w:sz w:val="24"/>
        </w:rPr>
        <w:t>has</w:t>
      </w:r>
      <w:r>
        <w:rPr>
          <w:spacing w:val="-3"/>
          <w:sz w:val="24"/>
        </w:rPr>
        <w:t xml:space="preserve"> </w:t>
      </w:r>
      <w:r>
        <w:rPr>
          <w:sz w:val="24"/>
        </w:rPr>
        <w:t>been</w:t>
      </w:r>
      <w:r>
        <w:rPr>
          <w:spacing w:val="-5"/>
          <w:sz w:val="24"/>
        </w:rPr>
        <w:t xml:space="preserve"> </w:t>
      </w:r>
      <w:r>
        <w:rPr>
          <w:sz w:val="24"/>
        </w:rPr>
        <w:t>granted</w:t>
      </w:r>
      <w:r>
        <w:rPr>
          <w:spacing w:val="-5"/>
          <w:sz w:val="24"/>
        </w:rPr>
        <w:t xml:space="preserve"> </w:t>
      </w:r>
      <w:r>
        <w:rPr>
          <w:sz w:val="24"/>
        </w:rPr>
        <w:t>an</w:t>
      </w:r>
      <w:r>
        <w:rPr>
          <w:spacing w:val="-6"/>
          <w:sz w:val="24"/>
        </w:rPr>
        <w:t xml:space="preserve"> </w:t>
      </w:r>
      <w:r>
        <w:rPr>
          <w:sz w:val="24"/>
        </w:rPr>
        <w:t>absolute,</w:t>
      </w:r>
      <w:r>
        <w:rPr>
          <w:spacing w:val="-5"/>
          <w:sz w:val="24"/>
        </w:rPr>
        <w:t xml:space="preserve"> </w:t>
      </w:r>
      <w:r>
        <w:rPr>
          <w:sz w:val="24"/>
        </w:rPr>
        <w:t>conditional</w:t>
      </w:r>
      <w:r>
        <w:rPr>
          <w:spacing w:val="-5"/>
          <w:sz w:val="24"/>
        </w:rPr>
        <w:t xml:space="preserve"> </w:t>
      </w:r>
      <w:r>
        <w:rPr>
          <w:sz w:val="24"/>
        </w:rPr>
        <w:t>or deferred conditional discharge, the Tribunal office will notify the Ministry of Justice within 24 h</w:t>
      </w:r>
      <w:r>
        <w:rPr>
          <w:sz w:val="24"/>
        </w:rPr>
        <w:t>ours of the hearing. This information will be sent electronically to the MHCS Tribunal Correspondence mailbox.</w:t>
      </w:r>
    </w:p>
    <w:p w14:paraId="549C9066" w14:textId="77777777" w:rsidR="00F017A4" w:rsidRDefault="00F017A4">
      <w:pPr>
        <w:pStyle w:val="BodyText"/>
        <w:spacing w:before="3"/>
      </w:pPr>
    </w:p>
    <w:p w14:paraId="155C76F1" w14:textId="77777777" w:rsidR="00F017A4" w:rsidRDefault="00875F68">
      <w:pPr>
        <w:pStyle w:val="ListParagraph"/>
        <w:numPr>
          <w:ilvl w:val="1"/>
          <w:numId w:val="1"/>
        </w:numPr>
        <w:tabs>
          <w:tab w:val="left" w:pos="857"/>
          <w:tab w:val="left" w:pos="858"/>
        </w:tabs>
        <w:ind w:right="158"/>
        <w:rPr>
          <w:sz w:val="24"/>
        </w:rPr>
      </w:pPr>
      <w:r>
        <w:rPr>
          <w:sz w:val="24"/>
        </w:rPr>
        <w:t>It is particularly important that the Ministry of Justice is notified as soon as possible where the patient is given an immediate conditional di</w:t>
      </w:r>
      <w:r>
        <w:rPr>
          <w:sz w:val="24"/>
        </w:rPr>
        <w:t>scharge. The Ministry of Justice has a statutory responsibility for the management of conditionally discharged restricted patients, and cannot carry out this function</w:t>
      </w:r>
      <w:r>
        <w:rPr>
          <w:spacing w:val="-1"/>
          <w:sz w:val="24"/>
        </w:rPr>
        <w:t xml:space="preserve"> </w:t>
      </w:r>
      <w:r>
        <w:rPr>
          <w:sz w:val="24"/>
        </w:rPr>
        <w:t>unless</w:t>
      </w:r>
      <w:r>
        <w:rPr>
          <w:spacing w:val="-1"/>
          <w:sz w:val="24"/>
        </w:rPr>
        <w:t xml:space="preserve"> </w:t>
      </w:r>
      <w:r>
        <w:rPr>
          <w:sz w:val="24"/>
        </w:rPr>
        <w:t>it</w:t>
      </w:r>
      <w:r>
        <w:rPr>
          <w:spacing w:val="-1"/>
          <w:sz w:val="24"/>
        </w:rPr>
        <w:t xml:space="preserve"> </w:t>
      </w:r>
      <w:r>
        <w:rPr>
          <w:sz w:val="24"/>
        </w:rPr>
        <w:t>knows</w:t>
      </w:r>
      <w:r>
        <w:rPr>
          <w:spacing w:val="-1"/>
          <w:sz w:val="24"/>
        </w:rPr>
        <w:t xml:space="preserve"> </w:t>
      </w:r>
      <w:r>
        <w:rPr>
          <w:sz w:val="24"/>
        </w:rPr>
        <w:t>that the patient has</w:t>
      </w:r>
      <w:r>
        <w:rPr>
          <w:spacing w:val="-1"/>
          <w:sz w:val="24"/>
        </w:rPr>
        <w:t xml:space="preserve"> </w:t>
      </w:r>
      <w:r>
        <w:rPr>
          <w:sz w:val="24"/>
        </w:rPr>
        <w:t>been</w:t>
      </w:r>
      <w:r>
        <w:rPr>
          <w:spacing w:val="-1"/>
          <w:sz w:val="24"/>
        </w:rPr>
        <w:t xml:space="preserve"> </w:t>
      </w:r>
      <w:r>
        <w:rPr>
          <w:sz w:val="24"/>
        </w:rPr>
        <w:t>discharged, under what conditions and under who</w:t>
      </w:r>
      <w:r>
        <w:rPr>
          <w:sz w:val="24"/>
        </w:rPr>
        <w:t>se supervision. This applies equally to confirmation that the conditions have been met</w:t>
      </w:r>
      <w:r>
        <w:rPr>
          <w:spacing w:val="-5"/>
          <w:sz w:val="24"/>
        </w:rPr>
        <w:t xml:space="preserve"> </w:t>
      </w:r>
      <w:r>
        <w:rPr>
          <w:sz w:val="24"/>
        </w:rPr>
        <w:t>following</w:t>
      </w:r>
      <w:r>
        <w:rPr>
          <w:spacing w:val="-5"/>
          <w:sz w:val="24"/>
        </w:rPr>
        <w:t xml:space="preserve"> </w:t>
      </w:r>
      <w:r>
        <w:rPr>
          <w:sz w:val="24"/>
        </w:rPr>
        <w:t>a</w:t>
      </w:r>
      <w:r>
        <w:rPr>
          <w:spacing w:val="-5"/>
          <w:sz w:val="24"/>
        </w:rPr>
        <w:t xml:space="preserve"> </w:t>
      </w:r>
      <w:r>
        <w:rPr>
          <w:sz w:val="24"/>
        </w:rPr>
        <w:t>deferred</w:t>
      </w:r>
      <w:r>
        <w:rPr>
          <w:spacing w:val="-5"/>
          <w:sz w:val="24"/>
        </w:rPr>
        <w:t xml:space="preserve"> </w:t>
      </w:r>
      <w:r>
        <w:rPr>
          <w:sz w:val="24"/>
        </w:rPr>
        <w:t>conditional</w:t>
      </w:r>
      <w:r>
        <w:rPr>
          <w:spacing w:val="-4"/>
          <w:sz w:val="24"/>
        </w:rPr>
        <w:t xml:space="preserve"> </w:t>
      </w:r>
      <w:r>
        <w:rPr>
          <w:sz w:val="24"/>
        </w:rPr>
        <w:t>discharge as</w:t>
      </w:r>
      <w:r>
        <w:rPr>
          <w:spacing w:val="-5"/>
          <w:sz w:val="24"/>
        </w:rPr>
        <w:t xml:space="preserve"> </w:t>
      </w:r>
      <w:r>
        <w:rPr>
          <w:sz w:val="24"/>
        </w:rPr>
        <w:t>this</w:t>
      </w:r>
      <w:r>
        <w:rPr>
          <w:spacing w:val="-5"/>
          <w:sz w:val="24"/>
        </w:rPr>
        <w:t xml:space="preserve"> </w:t>
      </w:r>
      <w:r>
        <w:rPr>
          <w:sz w:val="24"/>
        </w:rPr>
        <w:t>will</w:t>
      </w:r>
      <w:r>
        <w:rPr>
          <w:spacing w:val="-4"/>
          <w:sz w:val="24"/>
        </w:rPr>
        <w:t xml:space="preserve"> </w:t>
      </w:r>
      <w:r>
        <w:rPr>
          <w:sz w:val="24"/>
        </w:rPr>
        <w:t>then result in the making of a conditional discharge.</w:t>
      </w:r>
    </w:p>
    <w:p w14:paraId="174BC5E2" w14:textId="77777777" w:rsidR="00F017A4" w:rsidRDefault="00F017A4">
      <w:pPr>
        <w:pStyle w:val="BodyText"/>
        <w:spacing w:before="10"/>
        <w:rPr>
          <w:sz w:val="23"/>
        </w:rPr>
      </w:pPr>
    </w:p>
    <w:p w14:paraId="50F329C5" w14:textId="77777777" w:rsidR="00F017A4" w:rsidRDefault="00875F68">
      <w:pPr>
        <w:pStyle w:val="ListParagraph"/>
        <w:numPr>
          <w:ilvl w:val="1"/>
          <w:numId w:val="1"/>
        </w:numPr>
        <w:tabs>
          <w:tab w:val="left" w:pos="857"/>
          <w:tab w:val="left" w:pos="858"/>
        </w:tabs>
        <w:ind w:right="266"/>
        <w:rPr>
          <w:sz w:val="24"/>
        </w:rPr>
      </w:pPr>
      <w:r>
        <w:rPr>
          <w:sz w:val="24"/>
        </w:rPr>
        <w:t>Conditions on discharge must be only what is necessary and</w:t>
      </w:r>
      <w:r>
        <w:rPr>
          <w:sz w:val="24"/>
        </w:rPr>
        <w:t xml:space="preserve"> reasonable,</w:t>
      </w:r>
      <w:r>
        <w:rPr>
          <w:spacing w:val="-1"/>
          <w:sz w:val="24"/>
        </w:rPr>
        <w:t xml:space="preserve"> </w:t>
      </w:r>
      <w:r>
        <w:rPr>
          <w:sz w:val="24"/>
        </w:rPr>
        <w:t>having regard</w:t>
      </w:r>
      <w:r>
        <w:rPr>
          <w:spacing w:val="-1"/>
          <w:sz w:val="24"/>
        </w:rPr>
        <w:t xml:space="preserve"> </w:t>
      </w:r>
      <w:r>
        <w:rPr>
          <w:sz w:val="24"/>
        </w:rPr>
        <w:t>to the likely amelioration</w:t>
      </w:r>
      <w:r>
        <w:rPr>
          <w:spacing w:val="-1"/>
          <w:sz w:val="24"/>
        </w:rPr>
        <w:t xml:space="preserve"> </w:t>
      </w:r>
      <w:r>
        <w:rPr>
          <w:sz w:val="24"/>
        </w:rPr>
        <w:t xml:space="preserve">of risk to the patient or to other people. There is case law concerning conditions amounting to a deprivation of liberty ( </w:t>
      </w:r>
      <w:r>
        <w:rPr>
          <w:i/>
          <w:sz w:val="24"/>
        </w:rPr>
        <w:t>SSJ v. RB (2011) EWCA Civ 1608; also Secretary of State for Justice v. SB [2013</w:t>
      </w:r>
      <w:r>
        <w:rPr>
          <w:i/>
          <w:sz w:val="24"/>
        </w:rPr>
        <w:t xml:space="preserve">] UKUT 0320 (AAC), </w:t>
      </w:r>
      <w:r>
        <w:rPr>
          <w:sz w:val="24"/>
        </w:rPr>
        <w:t xml:space="preserve">and </w:t>
      </w:r>
      <w:r>
        <w:rPr>
          <w:i/>
          <w:sz w:val="24"/>
        </w:rPr>
        <w:t>RH v. South London and Maudsley</w:t>
      </w:r>
      <w:r>
        <w:rPr>
          <w:i/>
          <w:spacing w:val="-4"/>
          <w:sz w:val="24"/>
        </w:rPr>
        <w:t xml:space="preserve"> </w:t>
      </w:r>
      <w:r>
        <w:rPr>
          <w:i/>
          <w:sz w:val="24"/>
        </w:rPr>
        <w:t>NHS</w:t>
      </w:r>
      <w:r>
        <w:rPr>
          <w:i/>
          <w:spacing w:val="-4"/>
          <w:sz w:val="24"/>
        </w:rPr>
        <w:t xml:space="preserve"> </w:t>
      </w:r>
      <w:r>
        <w:rPr>
          <w:i/>
          <w:sz w:val="24"/>
        </w:rPr>
        <w:t>Foundation</w:t>
      </w:r>
      <w:r>
        <w:rPr>
          <w:i/>
          <w:spacing w:val="-4"/>
          <w:sz w:val="24"/>
        </w:rPr>
        <w:t xml:space="preserve"> </w:t>
      </w:r>
      <w:r>
        <w:rPr>
          <w:i/>
          <w:sz w:val="24"/>
        </w:rPr>
        <w:t>Trust</w:t>
      </w:r>
      <w:r>
        <w:rPr>
          <w:i/>
          <w:spacing w:val="-3"/>
          <w:sz w:val="24"/>
        </w:rPr>
        <w:t xml:space="preserve"> </w:t>
      </w:r>
      <w:r>
        <w:rPr>
          <w:i/>
          <w:sz w:val="24"/>
        </w:rPr>
        <w:t>[2010]</w:t>
      </w:r>
      <w:r>
        <w:rPr>
          <w:i/>
          <w:spacing w:val="-4"/>
          <w:sz w:val="24"/>
        </w:rPr>
        <w:t xml:space="preserve"> </w:t>
      </w:r>
      <w:r>
        <w:rPr>
          <w:i/>
          <w:sz w:val="24"/>
        </w:rPr>
        <w:t>EWCA</w:t>
      </w:r>
      <w:r>
        <w:rPr>
          <w:i/>
          <w:spacing w:val="-4"/>
          <w:sz w:val="24"/>
        </w:rPr>
        <w:t xml:space="preserve"> </w:t>
      </w:r>
      <w:r>
        <w:rPr>
          <w:i/>
          <w:sz w:val="24"/>
        </w:rPr>
        <w:t>Civ</w:t>
      </w:r>
      <w:r>
        <w:rPr>
          <w:i/>
          <w:spacing w:val="-5"/>
          <w:sz w:val="24"/>
        </w:rPr>
        <w:t xml:space="preserve"> </w:t>
      </w:r>
      <w:r>
        <w:rPr>
          <w:i/>
          <w:sz w:val="24"/>
        </w:rPr>
        <w:t>1273).</w:t>
      </w:r>
      <w:r>
        <w:rPr>
          <w:i/>
          <w:spacing w:val="-5"/>
          <w:sz w:val="24"/>
        </w:rPr>
        <w:t xml:space="preserve"> </w:t>
      </w:r>
      <w:r>
        <w:rPr>
          <w:sz w:val="24"/>
        </w:rPr>
        <w:t xml:space="preserve">The decision in </w:t>
      </w:r>
      <w:r>
        <w:rPr>
          <w:i/>
          <w:sz w:val="24"/>
        </w:rPr>
        <w:t xml:space="preserve">RB </w:t>
      </w:r>
      <w:r>
        <w:rPr>
          <w:sz w:val="24"/>
        </w:rPr>
        <w:t>confirms that discharge conditions which amount to a deprivation of liberty will be unlawful.</w:t>
      </w:r>
    </w:p>
    <w:p w14:paraId="1B964D06" w14:textId="77777777" w:rsidR="00F017A4" w:rsidRDefault="00F017A4">
      <w:pPr>
        <w:pStyle w:val="BodyText"/>
        <w:spacing w:before="2"/>
      </w:pPr>
    </w:p>
    <w:p w14:paraId="7015AC94" w14:textId="77777777" w:rsidR="00F017A4" w:rsidRDefault="00875F68">
      <w:pPr>
        <w:spacing w:before="1"/>
        <w:ind w:left="219"/>
        <w:rPr>
          <w:b/>
          <w:sz w:val="24"/>
        </w:rPr>
      </w:pPr>
      <w:r>
        <w:rPr>
          <w:b/>
          <w:sz w:val="24"/>
        </w:rPr>
        <w:t>Deferred</w:t>
      </w:r>
      <w:r>
        <w:rPr>
          <w:b/>
          <w:spacing w:val="-6"/>
          <w:sz w:val="24"/>
        </w:rPr>
        <w:t xml:space="preserve"> </w:t>
      </w:r>
      <w:r>
        <w:rPr>
          <w:b/>
          <w:sz w:val="24"/>
        </w:rPr>
        <w:t>conditional</w:t>
      </w:r>
      <w:r>
        <w:rPr>
          <w:b/>
          <w:spacing w:val="-6"/>
          <w:sz w:val="24"/>
        </w:rPr>
        <w:t xml:space="preserve"> </w:t>
      </w:r>
      <w:r>
        <w:rPr>
          <w:b/>
          <w:spacing w:val="-2"/>
          <w:sz w:val="24"/>
        </w:rPr>
        <w:t>discharges</w:t>
      </w:r>
    </w:p>
    <w:p w14:paraId="0A8A9BF6" w14:textId="77777777" w:rsidR="00F017A4" w:rsidRDefault="00F017A4">
      <w:pPr>
        <w:pStyle w:val="BodyText"/>
        <w:spacing w:before="11"/>
        <w:rPr>
          <w:b/>
          <w:sz w:val="23"/>
        </w:rPr>
      </w:pPr>
    </w:p>
    <w:p w14:paraId="028DD8F4" w14:textId="77777777" w:rsidR="00F017A4" w:rsidRDefault="00875F68">
      <w:pPr>
        <w:pStyle w:val="ListParagraph"/>
        <w:numPr>
          <w:ilvl w:val="1"/>
          <w:numId w:val="1"/>
        </w:numPr>
        <w:tabs>
          <w:tab w:val="left" w:pos="857"/>
          <w:tab w:val="left" w:pos="858"/>
        </w:tabs>
        <w:spacing w:before="1"/>
        <w:ind w:right="274"/>
        <w:rPr>
          <w:sz w:val="24"/>
        </w:rPr>
      </w:pPr>
      <w:r>
        <w:rPr>
          <w:sz w:val="24"/>
        </w:rPr>
        <w:t>Where</w:t>
      </w:r>
      <w:r>
        <w:rPr>
          <w:spacing w:val="-4"/>
          <w:sz w:val="24"/>
        </w:rPr>
        <w:t xml:space="preserve"> </w:t>
      </w:r>
      <w:r>
        <w:rPr>
          <w:sz w:val="24"/>
        </w:rPr>
        <w:t>the</w:t>
      </w:r>
      <w:r>
        <w:rPr>
          <w:spacing w:val="-4"/>
          <w:sz w:val="24"/>
        </w:rPr>
        <w:t xml:space="preserve"> </w:t>
      </w:r>
      <w:r>
        <w:rPr>
          <w:sz w:val="24"/>
        </w:rPr>
        <w:t>tribunal</w:t>
      </w:r>
      <w:r>
        <w:rPr>
          <w:spacing w:val="-2"/>
          <w:sz w:val="24"/>
        </w:rPr>
        <w:t xml:space="preserve"> </w:t>
      </w:r>
      <w:r>
        <w:rPr>
          <w:sz w:val="24"/>
        </w:rPr>
        <w:t>defers</w:t>
      </w:r>
      <w:r>
        <w:rPr>
          <w:spacing w:val="-5"/>
          <w:sz w:val="24"/>
        </w:rPr>
        <w:t xml:space="preserve"> </w:t>
      </w:r>
      <w:r>
        <w:rPr>
          <w:sz w:val="24"/>
        </w:rPr>
        <w:t>a</w:t>
      </w:r>
      <w:r>
        <w:rPr>
          <w:spacing w:val="-4"/>
          <w:sz w:val="24"/>
        </w:rPr>
        <w:t xml:space="preserve"> </w:t>
      </w:r>
      <w:r>
        <w:rPr>
          <w:sz w:val="24"/>
        </w:rPr>
        <w:t>conditional</w:t>
      </w:r>
      <w:r>
        <w:rPr>
          <w:spacing w:val="-4"/>
          <w:sz w:val="24"/>
        </w:rPr>
        <w:t xml:space="preserve"> </w:t>
      </w:r>
      <w:r>
        <w:rPr>
          <w:sz w:val="24"/>
        </w:rPr>
        <w:t>discharge,</w:t>
      </w:r>
      <w:r>
        <w:rPr>
          <w:spacing w:val="-2"/>
          <w:sz w:val="24"/>
        </w:rPr>
        <w:t xml:space="preserve"> </w:t>
      </w:r>
      <w:r>
        <w:rPr>
          <w:sz w:val="24"/>
        </w:rPr>
        <w:t>it</w:t>
      </w:r>
      <w:r>
        <w:rPr>
          <w:spacing w:val="-3"/>
          <w:sz w:val="24"/>
        </w:rPr>
        <w:t xml:space="preserve"> </w:t>
      </w:r>
      <w:r>
        <w:rPr>
          <w:sz w:val="24"/>
        </w:rPr>
        <w:t>is</w:t>
      </w:r>
      <w:r>
        <w:rPr>
          <w:spacing w:val="-5"/>
          <w:sz w:val="24"/>
        </w:rPr>
        <w:t xml:space="preserve"> </w:t>
      </w:r>
      <w:r>
        <w:rPr>
          <w:sz w:val="24"/>
        </w:rPr>
        <w:t>for</w:t>
      </w:r>
      <w:r>
        <w:rPr>
          <w:spacing w:val="-4"/>
          <w:sz w:val="24"/>
        </w:rPr>
        <w:t xml:space="preserve"> </w:t>
      </w:r>
      <w:r>
        <w:rPr>
          <w:sz w:val="24"/>
        </w:rPr>
        <w:t>the tribunal to decide whether or not arrangements have been made t</w:t>
      </w:r>
      <w:r>
        <w:rPr>
          <w:sz w:val="24"/>
        </w:rPr>
        <w:t>o the tribunal’s satisfaction for the provisional conditions to be put into place</w:t>
      </w:r>
    </w:p>
    <w:p w14:paraId="16C8BF0B" w14:textId="77777777" w:rsidR="00F017A4" w:rsidRDefault="00F017A4">
      <w:pPr>
        <w:pStyle w:val="BodyText"/>
        <w:spacing w:before="10"/>
        <w:rPr>
          <w:sz w:val="23"/>
        </w:rPr>
      </w:pPr>
    </w:p>
    <w:p w14:paraId="2E55B788" w14:textId="77777777" w:rsidR="00F017A4" w:rsidRDefault="00875F68">
      <w:pPr>
        <w:pStyle w:val="ListParagraph"/>
        <w:numPr>
          <w:ilvl w:val="1"/>
          <w:numId w:val="1"/>
        </w:numPr>
        <w:tabs>
          <w:tab w:val="left" w:pos="857"/>
          <w:tab w:val="left" w:pos="858"/>
        </w:tabs>
        <w:rPr>
          <w:sz w:val="24"/>
        </w:rPr>
      </w:pPr>
      <w:r>
        <w:rPr>
          <w:sz w:val="24"/>
        </w:rPr>
        <w:t>Where the tribunal defers a conditional discharge and there is fresh</w:t>
      </w:r>
      <w:r>
        <w:rPr>
          <w:spacing w:val="-6"/>
          <w:sz w:val="24"/>
        </w:rPr>
        <w:t xml:space="preserve"> </w:t>
      </w:r>
      <w:r>
        <w:rPr>
          <w:sz w:val="24"/>
        </w:rPr>
        <w:t>evidence</w:t>
      </w:r>
      <w:r>
        <w:rPr>
          <w:spacing w:val="-4"/>
          <w:sz w:val="24"/>
        </w:rPr>
        <w:t xml:space="preserve"> </w:t>
      </w:r>
      <w:r>
        <w:rPr>
          <w:sz w:val="24"/>
        </w:rPr>
        <w:t>that</w:t>
      </w:r>
      <w:r>
        <w:rPr>
          <w:spacing w:val="-5"/>
          <w:sz w:val="24"/>
        </w:rPr>
        <w:t xml:space="preserve"> </w:t>
      </w:r>
      <w:r>
        <w:rPr>
          <w:sz w:val="24"/>
        </w:rPr>
        <w:t>the</w:t>
      </w:r>
      <w:r>
        <w:rPr>
          <w:spacing w:val="-5"/>
          <w:sz w:val="24"/>
        </w:rPr>
        <w:t xml:space="preserve"> </w:t>
      </w:r>
      <w:r>
        <w:rPr>
          <w:sz w:val="24"/>
        </w:rPr>
        <w:t>patient</w:t>
      </w:r>
      <w:r>
        <w:rPr>
          <w:spacing w:val="-6"/>
          <w:sz w:val="24"/>
        </w:rPr>
        <w:t xml:space="preserve"> </w:t>
      </w:r>
      <w:r>
        <w:rPr>
          <w:sz w:val="24"/>
        </w:rPr>
        <w:t>meets</w:t>
      </w:r>
      <w:r>
        <w:rPr>
          <w:spacing w:val="-4"/>
          <w:sz w:val="24"/>
        </w:rPr>
        <w:t xml:space="preserve"> </w:t>
      </w:r>
      <w:r>
        <w:rPr>
          <w:sz w:val="24"/>
        </w:rPr>
        <w:t>the</w:t>
      </w:r>
      <w:r>
        <w:rPr>
          <w:spacing w:val="-5"/>
          <w:sz w:val="24"/>
        </w:rPr>
        <w:t xml:space="preserve"> </w:t>
      </w:r>
      <w:r>
        <w:rPr>
          <w:sz w:val="24"/>
        </w:rPr>
        <w:t>criteria</w:t>
      </w:r>
      <w:r>
        <w:rPr>
          <w:spacing w:val="-6"/>
          <w:sz w:val="24"/>
        </w:rPr>
        <w:t xml:space="preserve"> </w:t>
      </w:r>
      <w:r>
        <w:rPr>
          <w:sz w:val="24"/>
        </w:rPr>
        <w:t>for</w:t>
      </w:r>
      <w:r>
        <w:rPr>
          <w:spacing w:val="-5"/>
          <w:sz w:val="24"/>
        </w:rPr>
        <w:t xml:space="preserve"> </w:t>
      </w:r>
      <w:r>
        <w:rPr>
          <w:sz w:val="24"/>
        </w:rPr>
        <w:t>detention in hospital or where it appears that the satisfactory arrangements have not been made to satisfy provisional discharge conditions, the Ministry of Justice may write to the Tribunal and ask them to reconsider their decision at a</w:t>
      </w:r>
    </w:p>
    <w:p w14:paraId="296E9F2B" w14:textId="77777777" w:rsidR="00F017A4" w:rsidRDefault="00F017A4">
      <w:pPr>
        <w:rPr>
          <w:sz w:val="24"/>
        </w:rPr>
        <w:sectPr w:rsidR="00F017A4">
          <w:pgSz w:w="11910" w:h="16850"/>
          <w:pgMar w:top="1540" w:right="1660" w:bottom="980" w:left="1660" w:header="0" w:footer="787" w:gutter="0"/>
          <w:cols w:space="720"/>
        </w:sectPr>
      </w:pPr>
    </w:p>
    <w:p w14:paraId="13DD0865" w14:textId="77777777" w:rsidR="00F017A4" w:rsidRDefault="00875F68">
      <w:pPr>
        <w:pStyle w:val="BodyText"/>
        <w:spacing w:before="76"/>
        <w:ind w:left="858" w:right="227"/>
      </w:pPr>
      <w:r>
        <w:lastRenderedPageBreak/>
        <w:t>reconvened</w:t>
      </w:r>
      <w:r>
        <w:rPr>
          <w:spacing w:val="-7"/>
        </w:rPr>
        <w:t xml:space="preserve"> </w:t>
      </w:r>
      <w:r>
        <w:t>hearing</w:t>
      </w:r>
      <w:r>
        <w:rPr>
          <w:spacing w:val="-7"/>
        </w:rPr>
        <w:t xml:space="preserve"> </w:t>
      </w:r>
      <w:r>
        <w:t>before</w:t>
      </w:r>
      <w:r>
        <w:rPr>
          <w:spacing w:val="-6"/>
        </w:rPr>
        <w:t xml:space="preserve"> </w:t>
      </w:r>
      <w:r>
        <w:t>the</w:t>
      </w:r>
      <w:r>
        <w:rPr>
          <w:spacing w:val="-6"/>
        </w:rPr>
        <w:t xml:space="preserve"> </w:t>
      </w:r>
      <w:r>
        <w:t>conditional</w:t>
      </w:r>
      <w:r>
        <w:rPr>
          <w:spacing w:val="-7"/>
        </w:rPr>
        <w:t xml:space="preserve"> </w:t>
      </w:r>
      <w:r>
        <w:t>discharge</w:t>
      </w:r>
      <w:r>
        <w:rPr>
          <w:spacing w:val="-6"/>
        </w:rPr>
        <w:t xml:space="preserve"> </w:t>
      </w:r>
      <w:r>
        <w:t xml:space="preserve">takes </w:t>
      </w:r>
      <w:r>
        <w:rPr>
          <w:spacing w:val="-2"/>
        </w:rPr>
        <w:t>place.</w:t>
      </w:r>
    </w:p>
    <w:p w14:paraId="2197C104" w14:textId="77777777" w:rsidR="00F017A4" w:rsidRDefault="00F017A4">
      <w:pPr>
        <w:pStyle w:val="BodyText"/>
        <w:rPr>
          <w:sz w:val="28"/>
        </w:rPr>
      </w:pPr>
    </w:p>
    <w:p w14:paraId="55D48461" w14:textId="77777777" w:rsidR="00F017A4" w:rsidRDefault="00875F68">
      <w:pPr>
        <w:spacing w:before="242"/>
        <w:ind w:left="138"/>
        <w:rPr>
          <w:b/>
          <w:sz w:val="24"/>
        </w:rPr>
      </w:pPr>
      <w:r>
        <w:rPr>
          <w:b/>
          <w:sz w:val="24"/>
        </w:rPr>
        <w:t>Deferred</w:t>
      </w:r>
      <w:r>
        <w:rPr>
          <w:b/>
          <w:spacing w:val="-8"/>
          <w:sz w:val="24"/>
        </w:rPr>
        <w:t xml:space="preserve"> </w:t>
      </w:r>
      <w:r>
        <w:rPr>
          <w:b/>
          <w:sz w:val="24"/>
        </w:rPr>
        <w:t>conditional</w:t>
      </w:r>
      <w:r>
        <w:rPr>
          <w:b/>
          <w:spacing w:val="-5"/>
          <w:sz w:val="24"/>
        </w:rPr>
        <w:t xml:space="preserve"> </w:t>
      </w:r>
      <w:r>
        <w:rPr>
          <w:b/>
          <w:sz w:val="24"/>
        </w:rPr>
        <w:t>discharges</w:t>
      </w:r>
      <w:r>
        <w:rPr>
          <w:b/>
          <w:spacing w:val="-4"/>
          <w:sz w:val="24"/>
        </w:rPr>
        <w:t xml:space="preserve"> </w:t>
      </w:r>
      <w:r>
        <w:rPr>
          <w:b/>
          <w:sz w:val="24"/>
        </w:rPr>
        <w:t>&amp;</w:t>
      </w:r>
      <w:r>
        <w:rPr>
          <w:b/>
          <w:spacing w:val="-3"/>
          <w:sz w:val="24"/>
        </w:rPr>
        <w:t xml:space="preserve"> </w:t>
      </w:r>
      <w:r>
        <w:rPr>
          <w:b/>
          <w:sz w:val="24"/>
        </w:rPr>
        <w:t>automatic</w:t>
      </w:r>
      <w:r>
        <w:rPr>
          <w:b/>
          <w:spacing w:val="-4"/>
          <w:sz w:val="24"/>
        </w:rPr>
        <w:t xml:space="preserve"> </w:t>
      </w:r>
      <w:r>
        <w:rPr>
          <w:b/>
          <w:spacing w:val="-2"/>
          <w:sz w:val="24"/>
        </w:rPr>
        <w:t>referrals</w:t>
      </w:r>
    </w:p>
    <w:p w14:paraId="54E7537B" w14:textId="77777777" w:rsidR="00F017A4" w:rsidRDefault="00F017A4">
      <w:pPr>
        <w:pStyle w:val="BodyText"/>
        <w:rPr>
          <w:b/>
        </w:rPr>
      </w:pPr>
    </w:p>
    <w:p w14:paraId="497A7225" w14:textId="77777777" w:rsidR="00F017A4" w:rsidRDefault="00875F68">
      <w:pPr>
        <w:pStyle w:val="ListParagraph"/>
        <w:numPr>
          <w:ilvl w:val="1"/>
          <w:numId w:val="1"/>
        </w:numPr>
        <w:tabs>
          <w:tab w:val="left" w:pos="857"/>
          <w:tab w:val="left" w:pos="858"/>
        </w:tabs>
        <w:ind w:right="171"/>
        <w:rPr>
          <w:sz w:val="24"/>
        </w:rPr>
      </w:pPr>
      <w:r>
        <w:rPr>
          <w:sz w:val="24"/>
        </w:rPr>
        <w:t>Under section 71(2) of the Mental Health Act 1983 the Secretary of State is obliged to refer to the Tribunal the case of any detained r</w:t>
      </w:r>
      <w:r>
        <w:rPr>
          <w:sz w:val="24"/>
        </w:rPr>
        <w:t>estricted patient that has not been considered by the Tribunal for three years.</w:t>
      </w:r>
      <w:r>
        <w:rPr>
          <w:spacing w:val="80"/>
          <w:sz w:val="24"/>
        </w:rPr>
        <w:t xml:space="preserve"> </w:t>
      </w:r>
      <w:r>
        <w:rPr>
          <w:sz w:val="24"/>
        </w:rPr>
        <w:t>This applies equally to those patients who have received a deferred conditional discharge but where three years have elapsed without a conditional discharge being ordered, or t</w:t>
      </w:r>
      <w:r>
        <w:rPr>
          <w:sz w:val="24"/>
        </w:rPr>
        <w:t>he tribunal re-convening to consider the case. Section 71(2) refers to the case not being considered "whether on his own application or otherwise, within the last three years".</w:t>
      </w:r>
      <w:r>
        <w:rPr>
          <w:spacing w:val="80"/>
          <w:sz w:val="24"/>
        </w:rPr>
        <w:t xml:space="preserve"> </w:t>
      </w:r>
      <w:r>
        <w:rPr>
          <w:sz w:val="24"/>
        </w:rPr>
        <w:t>Where the tribunal has</w:t>
      </w:r>
      <w:r>
        <w:rPr>
          <w:spacing w:val="-6"/>
          <w:sz w:val="24"/>
        </w:rPr>
        <w:t xml:space="preserve"> </w:t>
      </w:r>
      <w:r>
        <w:rPr>
          <w:sz w:val="24"/>
        </w:rPr>
        <w:t>not</w:t>
      </w:r>
      <w:r>
        <w:rPr>
          <w:spacing w:val="-6"/>
          <w:sz w:val="24"/>
        </w:rPr>
        <w:t xml:space="preserve"> </w:t>
      </w:r>
      <w:r>
        <w:rPr>
          <w:sz w:val="24"/>
        </w:rPr>
        <w:t>re-visited</w:t>
      </w:r>
      <w:r>
        <w:rPr>
          <w:spacing w:val="-4"/>
          <w:sz w:val="24"/>
        </w:rPr>
        <w:t xml:space="preserve"> </w:t>
      </w:r>
      <w:r>
        <w:rPr>
          <w:sz w:val="24"/>
        </w:rPr>
        <w:t>a</w:t>
      </w:r>
      <w:r>
        <w:rPr>
          <w:spacing w:val="-3"/>
          <w:sz w:val="24"/>
        </w:rPr>
        <w:t xml:space="preserve"> </w:t>
      </w:r>
      <w:r>
        <w:rPr>
          <w:sz w:val="24"/>
        </w:rPr>
        <w:t>provisional</w:t>
      </w:r>
      <w:r>
        <w:rPr>
          <w:spacing w:val="-4"/>
          <w:sz w:val="24"/>
        </w:rPr>
        <w:t xml:space="preserve"> </w:t>
      </w:r>
      <w:r>
        <w:rPr>
          <w:sz w:val="24"/>
        </w:rPr>
        <w:t>decision</w:t>
      </w:r>
      <w:r>
        <w:rPr>
          <w:spacing w:val="-2"/>
          <w:sz w:val="24"/>
        </w:rPr>
        <w:t xml:space="preserve"> </w:t>
      </w:r>
      <w:r>
        <w:rPr>
          <w:sz w:val="24"/>
        </w:rPr>
        <w:t>on</w:t>
      </w:r>
      <w:r>
        <w:rPr>
          <w:spacing w:val="-6"/>
          <w:sz w:val="24"/>
        </w:rPr>
        <w:t xml:space="preserve"> </w:t>
      </w:r>
      <w:r>
        <w:rPr>
          <w:sz w:val="24"/>
        </w:rPr>
        <w:t>discharge</w:t>
      </w:r>
      <w:r>
        <w:rPr>
          <w:spacing w:val="-5"/>
          <w:sz w:val="24"/>
        </w:rPr>
        <w:t xml:space="preserve"> </w:t>
      </w:r>
      <w:r>
        <w:rPr>
          <w:sz w:val="24"/>
        </w:rPr>
        <w:t>for</w:t>
      </w:r>
      <w:r>
        <w:rPr>
          <w:spacing w:val="-5"/>
          <w:sz w:val="24"/>
        </w:rPr>
        <w:t xml:space="preserve"> </w:t>
      </w:r>
      <w:r>
        <w:rPr>
          <w:sz w:val="24"/>
        </w:rPr>
        <w:t>t</w:t>
      </w:r>
      <w:r>
        <w:rPr>
          <w:sz w:val="24"/>
        </w:rPr>
        <w:t>hree years, that delay will trigger referral under section 71(2).</w:t>
      </w:r>
    </w:p>
    <w:p w14:paraId="7979D4D2" w14:textId="77777777" w:rsidR="00F017A4" w:rsidRDefault="00F017A4">
      <w:pPr>
        <w:pStyle w:val="BodyText"/>
        <w:spacing w:before="1"/>
      </w:pPr>
    </w:p>
    <w:p w14:paraId="51E68542" w14:textId="77777777" w:rsidR="00F017A4" w:rsidRDefault="00875F68">
      <w:pPr>
        <w:ind w:left="138" w:right="227"/>
        <w:rPr>
          <w:b/>
          <w:sz w:val="24"/>
        </w:rPr>
      </w:pPr>
      <w:r>
        <w:rPr>
          <w:b/>
          <w:sz w:val="24"/>
        </w:rPr>
        <w:t>Section</w:t>
      </w:r>
      <w:r>
        <w:rPr>
          <w:b/>
          <w:spacing w:val="-6"/>
          <w:sz w:val="24"/>
        </w:rPr>
        <w:t xml:space="preserve"> </w:t>
      </w:r>
      <w:r>
        <w:rPr>
          <w:b/>
          <w:sz w:val="24"/>
        </w:rPr>
        <w:t>74</w:t>
      </w:r>
      <w:r>
        <w:rPr>
          <w:b/>
          <w:spacing w:val="-6"/>
          <w:sz w:val="24"/>
        </w:rPr>
        <w:t xml:space="preserve"> </w:t>
      </w:r>
      <w:r>
        <w:rPr>
          <w:b/>
          <w:sz w:val="24"/>
        </w:rPr>
        <w:t>recommendations</w:t>
      </w:r>
      <w:r>
        <w:rPr>
          <w:b/>
          <w:spacing w:val="-6"/>
          <w:sz w:val="24"/>
        </w:rPr>
        <w:t xml:space="preserve"> </w:t>
      </w:r>
      <w:r>
        <w:rPr>
          <w:b/>
          <w:sz w:val="24"/>
        </w:rPr>
        <w:t>in</w:t>
      </w:r>
      <w:r>
        <w:rPr>
          <w:b/>
          <w:spacing w:val="-7"/>
          <w:sz w:val="24"/>
        </w:rPr>
        <w:t xml:space="preserve"> </w:t>
      </w:r>
      <w:r>
        <w:rPr>
          <w:b/>
          <w:sz w:val="24"/>
        </w:rPr>
        <w:t>respect</w:t>
      </w:r>
      <w:r>
        <w:rPr>
          <w:b/>
          <w:spacing w:val="-3"/>
          <w:sz w:val="24"/>
        </w:rPr>
        <w:t xml:space="preserve"> </w:t>
      </w:r>
      <w:r>
        <w:rPr>
          <w:b/>
          <w:sz w:val="24"/>
        </w:rPr>
        <w:t>of</w:t>
      </w:r>
      <w:r>
        <w:rPr>
          <w:b/>
          <w:spacing w:val="-7"/>
          <w:sz w:val="24"/>
        </w:rPr>
        <w:t xml:space="preserve"> </w:t>
      </w:r>
      <w:r>
        <w:rPr>
          <w:b/>
          <w:sz w:val="24"/>
        </w:rPr>
        <w:t>prisoners transferred to hospital under the MHA</w:t>
      </w:r>
    </w:p>
    <w:p w14:paraId="13931051" w14:textId="77777777" w:rsidR="00F017A4" w:rsidRDefault="00F017A4">
      <w:pPr>
        <w:pStyle w:val="BodyText"/>
        <w:spacing w:before="1"/>
        <w:rPr>
          <w:b/>
        </w:rPr>
      </w:pPr>
    </w:p>
    <w:p w14:paraId="0BE5B704" w14:textId="77777777" w:rsidR="00F017A4" w:rsidRDefault="00875F68">
      <w:pPr>
        <w:pStyle w:val="BodyText"/>
        <w:tabs>
          <w:tab w:val="left" w:pos="857"/>
        </w:tabs>
        <w:ind w:left="858" w:right="384" w:hanging="720"/>
      </w:pPr>
      <w:r>
        <w:rPr>
          <w:spacing w:val="-4"/>
        </w:rPr>
        <w:t>4.9</w:t>
      </w:r>
      <w:r>
        <w:tab/>
        <w:t>Where</w:t>
      </w:r>
      <w:r>
        <w:rPr>
          <w:spacing w:val="-4"/>
        </w:rPr>
        <w:t xml:space="preserve"> </w:t>
      </w:r>
      <w:r>
        <w:t>a</w:t>
      </w:r>
      <w:r>
        <w:rPr>
          <w:spacing w:val="-5"/>
        </w:rPr>
        <w:t xml:space="preserve"> </w:t>
      </w:r>
      <w:r>
        <w:t>tribunal</w:t>
      </w:r>
      <w:r>
        <w:rPr>
          <w:spacing w:val="-4"/>
        </w:rPr>
        <w:t xml:space="preserve"> </w:t>
      </w:r>
      <w:r>
        <w:t>makes</w:t>
      </w:r>
      <w:r>
        <w:rPr>
          <w:spacing w:val="-5"/>
        </w:rPr>
        <w:t xml:space="preserve"> </w:t>
      </w:r>
      <w:r>
        <w:t>a</w:t>
      </w:r>
      <w:r>
        <w:rPr>
          <w:spacing w:val="-4"/>
        </w:rPr>
        <w:t xml:space="preserve"> </w:t>
      </w:r>
      <w:r>
        <w:t>recommendation</w:t>
      </w:r>
      <w:r>
        <w:rPr>
          <w:spacing w:val="-5"/>
        </w:rPr>
        <w:t xml:space="preserve"> </w:t>
      </w:r>
      <w:r>
        <w:t>under</w:t>
      </w:r>
      <w:r>
        <w:rPr>
          <w:spacing w:val="-4"/>
        </w:rPr>
        <w:t xml:space="preserve"> </w:t>
      </w:r>
      <w:r>
        <w:t>section</w:t>
      </w:r>
      <w:r>
        <w:rPr>
          <w:spacing w:val="-2"/>
        </w:rPr>
        <w:t xml:space="preserve"> </w:t>
      </w:r>
      <w:r>
        <w:t>74 in respect of a prisoner transferred to hospital, the tribunal office must inform the Ministry of Justice immediately of the recommendation decision. The Secretary of State must consider</w:t>
      </w:r>
      <w:r>
        <w:rPr>
          <w:spacing w:val="-2"/>
        </w:rPr>
        <w:t xml:space="preserve"> </w:t>
      </w:r>
      <w:r>
        <w:t>without</w:t>
      </w:r>
      <w:r>
        <w:rPr>
          <w:spacing w:val="-3"/>
        </w:rPr>
        <w:t xml:space="preserve"> </w:t>
      </w:r>
      <w:r>
        <w:t>delay</w:t>
      </w:r>
      <w:r>
        <w:rPr>
          <w:spacing w:val="-3"/>
        </w:rPr>
        <w:t xml:space="preserve"> </w:t>
      </w:r>
      <w:r>
        <w:t>his</w:t>
      </w:r>
      <w:r>
        <w:rPr>
          <w:spacing w:val="-3"/>
        </w:rPr>
        <w:t xml:space="preserve"> </w:t>
      </w:r>
      <w:r>
        <w:t>response</w:t>
      </w:r>
      <w:r>
        <w:rPr>
          <w:spacing w:val="-2"/>
        </w:rPr>
        <w:t xml:space="preserve"> </w:t>
      </w:r>
      <w:r>
        <w:t>to the</w:t>
      </w:r>
      <w:r>
        <w:rPr>
          <w:spacing w:val="-2"/>
        </w:rPr>
        <w:t xml:space="preserve"> </w:t>
      </w:r>
      <w:r>
        <w:t>recommendation.</w:t>
      </w:r>
    </w:p>
    <w:sectPr w:rsidR="00F017A4">
      <w:pgSz w:w="11910" w:h="16850"/>
      <w:pgMar w:top="1540" w:right="1660" w:bottom="980" w:left="166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6A30" w14:textId="77777777" w:rsidR="00875F68" w:rsidRDefault="00875F68">
      <w:r>
        <w:separator/>
      </w:r>
    </w:p>
  </w:endnote>
  <w:endnote w:type="continuationSeparator" w:id="0">
    <w:p w14:paraId="2294F3F5" w14:textId="77777777" w:rsidR="00875F68" w:rsidRDefault="0087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F6BD" w14:textId="77777777" w:rsidR="00F017A4" w:rsidRDefault="00875F68">
    <w:pPr>
      <w:pStyle w:val="BodyText"/>
      <w:spacing w:line="14" w:lineRule="auto"/>
      <w:rPr>
        <w:sz w:val="20"/>
      </w:rPr>
    </w:pPr>
    <w:r>
      <w:pict w14:anchorId="7DDC2D48">
        <v:shapetype id="_x0000_t202" coordsize="21600,21600" o:spt="202" path="m,l,21600r21600,l21600,xe">
          <v:stroke joinstyle="miter"/>
          <v:path gradientshapeok="t" o:connecttype="rect"/>
        </v:shapetype>
        <v:shape id="docshape1" o:spid="_x0000_s1025" type="#_x0000_t202" style="position:absolute;margin-left:289.15pt;margin-top:791.7pt;width:18.3pt;height:15.5pt;z-index:-251658752;mso-position-horizontal-relative:page;mso-position-vertical-relative:page" filled="f" stroked="f">
          <v:textbox inset="0,0,0,0">
            <w:txbxContent>
              <w:p w14:paraId="02C22709" w14:textId="77777777" w:rsidR="00F017A4" w:rsidRDefault="00875F68">
                <w:pPr>
                  <w:pStyle w:val="BodyText"/>
                  <w:spacing w:before="20"/>
                  <w:ind w:left="60"/>
                  <w:rPr>
                    <w:rFonts w:ascii="Garamond"/>
                  </w:rPr>
                </w:pPr>
                <w:r>
                  <w:rPr>
                    <w:rFonts w:ascii="Garamond"/>
                    <w:spacing w:val="-5"/>
                  </w:rPr>
                  <w:fldChar w:fldCharType="begin"/>
                </w:r>
                <w:r>
                  <w:rPr>
                    <w:rFonts w:ascii="Garamond"/>
                    <w:spacing w:val="-5"/>
                  </w:rPr>
                  <w:instrText xml:space="preserve"> PAGE </w:instrText>
                </w:r>
                <w:r>
                  <w:rPr>
                    <w:rFonts w:ascii="Garamond"/>
                    <w:spacing w:val="-5"/>
                  </w:rPr>
                  <w:fldChar w:fldCharType="separate"/>
                </w:r>
                <w:r>
                  <w:rPr>
                    <w:rFonts w:ascii="Garamond"/>
                    <w:spacing w:val="-5"/>
                  </w:rPr>
                  <w:t>10</w:t>
                </w:r>
                <w:r>
                  <w:rPr>
                    <w:rFonts w:ascii="Garamond"/>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65D5" w14:textId="77777777" w:rsidR="00875F68" w:rsidRDefault="00875F68">
      <w:r>
        <w:separator/>
      </w:r>
    </w:p>
  </w:footnote>
  <w:footnote w:type="continuationSeparator" w:id="0">
    <w:p w14:paraId="47C14915" w14:textId="77777777" w:rsidR="00875F68" w:rsidRDefault="0087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0A87"/>
    <w:multiLevelType w:val="multilevel"/>
    <w:tmpl w:val="38E40774"/>
    <w:lvl w:ilvl="0">
      <w:start w:val="3"/>
      <w:numFmt w:val="decimal"/>
      <w:lvlText w:val="%1"/>
      <w:lvlJc w:val="left"/>
      <w:pPr>
        <w:ind w:left="858" w:hanging="720"/>
        <w:jc w:val="left"/>
      </w:pPr>
      <w:rPr>
        <w:rFonts w:hint="default"/>
        <w:lang w:val="en-US" w:eastAsia="en-US" w:bidi="ar-SA"/>
      </w:rPr>
    </w:lvl>
    <w:lvl w:ilvl="1">
      <w:start w:val="5"/>
      <w:numFmt w:val="decimal"/>
      <w:lvlText w:val="%1.%2"/>
      <w:lvlJc w:val="left"/>
      <w:pPr>
        <w:ind w:left="858" w:hanging="720"/>
        <w:jc w:val="left"/>
      </w:pPr>
      <w:rPr>
        <w:rFonts w:ascii="Verdana" w:eastAsia="Verdana" w:hAnsi="Verdana" w:cs="Verdana" w:hint="default"/>
        <w:b w:val="0"/>
        <w:bCs w:val="0"/>
        <w:i w:val="0"/>
        <w:iCs w:val="0"/>
        <w:spacing w:val="-1"/>
        <w:w w:val="100"/>
        <w:sz w:val="24"/>
        <w:szCs w:val="24"/>
        <w:lang w:val="en-US" w:eastAsia="en-US" w:bidi="ar-SA"/>
      </w:rPr>
    </w:lvl>
    <w:lvl w:ilvl="2">
      <w:numFmt w:val="bullet"/>
      <w:lvlText w:val="•"/>
      <w:lvlJc w:val="left"/>
      <w:pPr>
        <w:ind w:left="2405" w:hanging="720"/>
      </w:pPr>
      <w:rPr>
        <w:rFonts w:hint="default"/>
        <w:lang w:val="en-US" w:eastAsia="en-US" w:bidi="ar-SA"/>
      </w:rPr>
    </w:lvl>
    <w:lvl w:ilvl="3">
      <w:numFmt w:val="bullet"/>
      <w:lvlText w:val="•"/>
      <w:lvlJc w:val="left"/>
      <w:pPr>
        <w:ind w:left="3177" w:hanging="720"/>
      </w:pPr>
      <w:rPr>
        <w:rFonts w:hint="default"/>
        <w:lang w:val="en-US" w:eastAsia="en-US" w:bidi="ar-SA"/>
      </w:rPr>
    </w:lvl>
    <w:lvl w:ilvl="4">
      <w:numFmt w:val="bullet"/>
      <w:lvlText w:val="•"/>
      <w:lvlJc w:val="left"/>
      <w:pPr>
        <w:ind w:left="3950" w:hanging="720"/>
      </w:pPr>
      <w:rPr>
        <w:rFonts w:hint="default"/>
        <w:lang w:val="en-US" w:eastAsia="en-US" w:bidi="ar-SA"/>
      </w:rPr>
    </w:lvl>
    <w:lvl w:ilvl="5">
      <w:numFmt w:val="bullet"/>
      <w:lvlText w:val="•"/>
      <w:lvlJc w:val="left"/>
      <w:pPr>
        <w:ind w:left="4723" w:hanging="720"/>
      </w:pPr>
      <w:rPr>
        <w:rFonts w:hint="default"/>
        <w:lang w:val="en-US" w:eastAsia="en-US" w:bidi="ar-SA"/>
      </w:rPr>
    </w:lvl>
    <w:lvl w:ilvl="6">
      <w:numFmt w:val="bullet"/>
      <w:lvlText w:val="•"/>
      <w:lvlJc w:val="left"/>
      <w:pPr>
        <w:ind w:left="5495" w:hanging="720"/>
      </w:pPr>
      <w:rPr>
        <w:rFonts w:hint="default"/>
        <w:lang w:val="en-US" w:eastAsia="en-US" w:bidi="ar-SA"/>
      </w:rPr>
    </w:lvl>
    <w:lvl w:ilvl="7">
      <w:numFmt w:val="bullet"/>
      <w:lvlText w:val="•"/>
      <w:lvlJc w:val="left"/>
      <w:pPr>
        <w:ind w:left="6268" w:hanging="720"/>
      </w:pPr>
      <w:rPr>
        <w:rFonts w:hint="default"/>
        <w:lang w:val="en-US" w:eastAsia="en-US" w:bidi="ar-SA"/>
      </w:rPr>
    </w:lvl>
    <w:lvl w:ilvl="8">
      <w:numFmt w:val="bullet"/>
      <w:lvlText w:val="•"/>
      <w:lvlJc w:val="left"/>
      <w:pPr>
        <w:ind w:left="7041" w:hanging="720"/>
      </w:pPr>
      <w:rPr>
        <w:rFonts w:hint="default"/>
        <w:lang w:val="en-US" w:eastAsia="en-US" w:bidi="ar-SA"/>
      </w:rPr>
    </w:lvl>
  </w:abstractNum>
  <w:abstractNum w:abstractNumId="1" w15:restartNumberingAfterBreak="0">
    <w:nsid w:val="3BCB0E73"/>
    <w:multiLevelType w:val="multilevel"/>
    <w:tmpl w:val="08EC9BE8"/>
    <w:lvl w:ilvl="0">
      <w:start w:val="3"/>
      <w:numFmt w:val="decimal"/>
      <w:lvlText w:val="%1"/>
      <w:lvlJc w:val="left"/>
      <w:pPr>
        <w:ind w:left="858" w:hanging="720"/>
        <w:jc w:val="left"/>
      </w:pPr>
      <w:rPr>
        <w:rFonts w:hint="default"/>
        <w:lang w:val="en-US" w:eastAsia="en-US" w:bidi="ar-SA"/>
      </w:rPr>
    </w:lvl>
    <w:lvl w:ilvl="1">
      <w:start w:val="1"/>
      <w:numFmt w:val="decimal"/>
      <w:lvlText w:val="%1.%2"/>
      <w:lvlJc w:val="left"/>
      <w:pPr>
        <w:ind w:left="858" w:hanging="720"/>
        <w:jc w:val="left"/>
      </w:pPr>
      <w:rPr>
        <w:rFonts w:ascii="Verdana" w:eastAsia="Verdana" w:hAnsi="Verdana" w:cs="Verdana" w:hint="default"/>
        <w:b w:val="0"/>
        <w:bCs w:val="0"/>
        <w:i w:val="0"/>
        <w:iCs w:val="0"/>
        <w:spacing w:val="-1"/>
        <w:w w:val="100"/>
        <w:sz w:val="24"/>
        <w:szCs w:val="24"/>
        <w:lang w:val="en-US" w:eastAsia="en-US" w:bidi="ar-SA"/>
      </w:rPr>
    </w:lvl>
    <w:lvl w:ilvl="2">
      <w:numFmt w:val="bullet"/>
      <w:lvlText w:val="•"/>
      <w:lvlJc w:val="left"/>
      <w:pPr>
        <w:ind w:left="2405" w:hanging="720"/>
      </w:pPr>
      <w:rPr>
        <w:rFonts w:hint="default"/>
        <w:lang w:val="en-US" w:eastAsia="en-US" w:bidi="ar-SA"/>
      </w:rPr>
    </w:lvl>
    <w:lvl w:ilvl="3">
      <w:numFmt w:val="bullet"/>
      <w:lvlText w:val="•"/>
      <w:lvlJc w:val="left"/>
      <w:pPr>
        <w:ind w:left="3177" w:hanging="720"/>
      </w:pPr>
      <w:rPr>
        <w:rFonts w:hint="default"/>
        <w:lang w:val="en-US" w:eastAsia="en-US" w:bidi="ar-SA"/>
      </w:rPr>
    </w:lvl>
    <w:lvl w:ilvl="4">
      <w:numFmt w:val="bullet"/>
      <w:lvlText w:val="•"/>
      <w:lvlJc w:val="left"/>
      <w:pPr>
        <w:ind w:left="3950" w:hanging="720"/>
      </w:pPr>
      <w:rPr>
        <w:rFonts w:hint="default"/>
        <w:lang w:val="en-US" w:eastAsia="en-US" w:bidi="ar-SA"/>
      </w:rPr>
    </w:lvl>
    <w:lvl w:ilvl="5">
      <w:numFmt w:val="bullet"/>
      <w:lvlText w:val="•"/>
      <w:lvlJc w:val="left"/>
      <w:pPr>
        <w:ind w:left="4723" w:hanging="720"/>
      </w:pPr>
      <w:rPr>
        <w:rFonts w:hint="default"/>
        <w:lang w:val="en-US" w:eastAsia="en-US" w:bidi="ar-SA"/>
      </w:rPr>
    </w:lvl>
    <w:lvl w:ilvl="6">
      <w:numFmt w:val="bullet"/>
      <w:lvlText w:val="•"/>
      <w:lvlJc w:val="left"/>
      <w:pPr>
        <w:ind w:left="5495" w:hanging="720"/>
      </w:pPr>
      <w:rPr>
        <w:rFonts w:hint="default"/>
        <w:lang w:val="en-US" w:eastAsia="en-US" w:bidi="ar-SA"/>
      </w:rPr>
    </w:lvl>
    <w:lvl w:ilvl="7">
      <w:numFmt w:val="bullet"/>
      <w:lvlText w:val="•"/>
      <w:lvlJc w:val="left"/>
      <w:pPr>
        <w:ind w:left="6268" w:hanging="720"/>
      </w:pPr>
      <w:rPr>
        <w:rFonts w:hint="default"/>
        <w:lang w:val="en-US" w:eastAsia="en-US" w:bidi="ar-SA"/>
      </w:rPr>
    </w:lvl>
    <w:lvl w:ilvl="8">
      <w:numFmt w:val="bullet"/>
      <w:lvlText w:val="•"/>
      <w:lvlJc w:val="left"/>
      <w:pPr>
        <w:ind w:left="7041" w:hanging="720"/>
      </w:pPr>
      <w:rPr>
        <w:rFonts w:hint="default"/>
        <w:lang w:val="en-US" w:eastAsia="en-US" w:bidi="ar-SA"/>
      </w:rPr>
    </w:lvl>
  </w:abstractNum>
  <w:abstractNum w:abstractNumId="2" w15:restartNumberingAfterBreak="0">
    <w:nsid w:val="5A0378B9"/>
    <w:multiLevelType w:val="hybridMultilevel"/>
    <w:tmpl w:val="4B14A3D0"/>
    <w:lvl w:ilvl="0" w:tplc="FC6C6FD8">
      <w:start w:val="1"/>
      <w:numFmt w:val="lowerLetter"/>
      <w:lvlText w:val="%1."/>
      <w:lvlJc w:val="left"/>
      <w:pPr>
        <w:ind w:left="1578" w:hanging="360"/>
        <w:jc w:val="left"/>
      </w:pPr>
      <w:rPr>
        <w:rFonts w:ascii="Verdana" w:eastAsia="Verdana" w:hAnsi="Verdana" w:cs="Verdana" w:hint="default"/>
        <w:b w:val="0"/>
        <w:bCs w:val="0"/>
        <w:i w:val="0"/>
        <w:iCs w:val="0"/>
        <w:w w:val="100"/>
        <w:sz w:val="24"/>
        <w:szCs w:val="24"/>
        <w:lang w:val="en-US" w:eastAsia="en-US" w:bidi="ar-SA"/>
      </w:rPr>
    </w:lvl>
    <w:lvl w:ilvl="1" w:tplc="539048FE">
      <w:numFmt w:val="bullet"/>
      <w:lvlText w:val="•"/>
      <w:lvlJc w:val="left"/>
      <w:pPr>
        <w:ind w:left="2280" w:hanging="360"/>
      </w:pPr>
      <w:rPr>
        <w:rFonts w:hint="default"/>
        <w:lang w:val="en-US" w:eastAsia="en-US" w:bidi="ar-SA"/>
      </w:rPr>
    </w:lvl>
    <w:lvl w:ilvl="2" w:tplc="A4CCB10E">
      <w:numFmt w:val="bullet"/>
      <w:lvlText w:val="•"/>
      <w:lvlJc w:val="left"/>
      <w:pPr>
        <w:ind w:left="2981" w:hanging="360"/>
      </w:pPr>
      <w:rPr>
        <w:rFonts w:hint="default"/>
        <w:lang w:val="en-US" w:eastAsia="en-US" w:bidi="ar-SA"/>
      </w:rPr>
    </w:lvl>
    <w:lvl w:ilvl="3" w:tplc="1C5E8EE6">
      <w:numFmt w:val="bullet"/>
      <w:lvlText w:val="•"/>
      <w:lvlJc w:val="left"/>
      <w:pPr>
        <w:ind w:left="3681" w:hanging="360"/>
      </w:pPr>
      <w:rPr>
        <w:rFonts w:hint="default"/>
        <w:lang w:val="en-US" w:eastAsia="en-US" w:bidi="ar-SA"/>
      </w:rPr>
    </w:lvl>
    <w:lvl w:ilvl="4" w:tplc="7936AC04">
      <w:numFmt w:val="bullet"/>
      <w:lvlText w:val="•"/>
      <w:lvlJc w:val="left"/>
      <w:pPr>
        <w:ind w:left="4382" w:hanging="360"/>
      </w:pPr>
      <w:rPr>
        <w:rFonts w:hint="default"/>
        <w:lang w:val="en-US" w:eastAsia="en-US" w:bidi="ar-SA"/>
      </w:rPr>
    </w:lvl>
    <w:lvl w:ilvl="5" w:tplc="AEFEB8AC">
      <w:numFmt w:val="bullet"/>
      <w:lvlText w:val="•"/>
      <w:lvlJc w:val="left"/>
      <w:pPr>
        <w:ind w:left="5083" w:hanging="360"/>
      </w:pPr>
      <w:rPr>
        <w:rFonts w:hint="default"/>
        <w:lang w:val="en-US" w:eastAsia="en-US" w:bidi="ar-SA"/>
      </w:rPr>
    </w:lvl>
    <w:lvl w:ilvl="6" w:tplc="37668FE0">
      <w:numFmt w:val="bullet"/>
      <w:lvlText w:val="•"/>
      <w:lvlJc w:val="left"/>
      <w:pPr>
        <w:ind w:left="5783" w:hanging="360"/>
      </w:pPr>
      <w:rPr>
        <w:rFonts w:hint="default"/>
        <w:lang w:val="en-US" w:eastAsia="en-US" w:bidi="ar-SA"/>
      </w:rPr>
    </w:lvl>
    <w:lvl w:ilvl="7" w:tplc="06148B44">
      <w:numFmt w:val="bullet"/>
      <w:lvlText w:val="•"/>
      <w:lvlJc w:val="left"/>
      <w:pPr>
        <w:ind w:left="6484" w:hanging="360"/>
      </w:pPr>
      <w:rPr>
        <w:rFonts w:hint="default"/>
        <w:lang w:val="en-US" w:eastAsia="en-US" w:bidi="ar-SA"/>
      </w:rPr>
    </w:lvl>
    <w:lvl w:ilvl="8" w:tplc="465C8CCC">
      <w:numFmt w:val="bullet"/>
      <w:lvlText w:val="•"/>
      <w:lvlJc w:val="left"/>
      <w:pPr>
        <w:ind w:left="7185" w:hanging="360"/>
      </w:pPr>
      <w:rPr>
        <w:rFonts w:hint="default"/>
        <w:lang w:val="en-US" w:eastAsia="en-US" w:bidi="ar-SA"/>
      </w:rPr>
    </w:lvl>
  </w:abstractNum>
  <w:abstractNum w:abstractNumId="3" w15:restartNumberingAfterBreak="0">
    <w:nsid w:val="6C26416C"/>
    <w:multiLevelType w:val="multilevel"/>
    <w:tmpl w:val="0A640E50"/>
    <w:lvl w:ilvl="0">
      <w:start w:val="2"/>
      <w:numFmt w:val="decimal"/>
      <w:lvlText w:val="%1"/>
      <w:lvlJc w:val="left"/>
      <w:pPr>
        <w:ind w:left="858" w:hanging="720"/>
        <w:jc w:val="left"/>
      </w:pPr>
      <w:rPr>
        <w:rFonts w:hint="default"/>
        <w:lang w:val="en-US" w:eastAsia="en-US" w:bidi="ar-SA"/>
      </w:rPr>
    </w:lvl>
    <w:lvl w:ilvl="1">
      <w:start w:val="20"/>
      <w:numFmt w:val="decimal"/>
      <w:lvlText w:val="%1.%2"/>
      <w:lvlJc w:val="left"/>
      <w:pPr>
        <w:ind w:left="858" w:hanging="720"/>
        <w:jc w:val="left"/>
      </w:pPr>
      <w:rPr>
        <w:rFonts w:ascii="Verdana" w:eastAsia="Verdana" w:hAnsi="Verdana" w:cs="Verdana" w:hint="default"/>
        <w:b w:val="0"/>
        <w:bCs w:val="0"/>
        <w:i w:val="0"/>
        <w:iCs w:val="0"/>
        <w:spacing w:val="-1"/>
        <w:w w:val="100"/>
        <w:sz w:val="24"/>
        <w:szCs w:val="24"/>
        <w:lang w:val="en-US" w:eastAsia="en-US" w:bidi="ar-SA"/>
      </w:rPr>
    </w:lvl>
    <w:lvl w:ilvl="2">
      <w:numFmt w:val="bullet"/>
      <w:lvlText w:val="•"/>
      <w:lvlJc w:val="left"/>
      <w:pPr>
        <w:ind w:left="2405" w:hanging="720"/>
      </w:pPr>
      <w:rPr>
        <w:rFonts w:hint="default"/>
        <w:lang w:val="en-US" w:eastAsia="en-US" w:bidi="ar-SA"/>
      </w:rPr>
    </w:lvl>
    <w:lvl w:ilvl="3">
      <w:numFmt w:val="bullet"/>
      <w:lvlText w:val="•"/>
      <w:lvlJc w:val="left"/>
      <w:pPr>
        <w:ind w:left="3177" w:hanging="720"/>
      </w:pPr>
      <w:rPr>
        <w:rFonts w:hint="default"/>
        <w:lang w:val="en-US" w:eastAsia="en-US" w:bidi="ar-SA"/>
      </w:rPr>
    </w:lvl>
    <w:lvl w:ilvl="4">
      <w:numFmt w:val="bullet"/>
      <w:lvlText w:val="•"/>
      <w:lvlJc w:val="left"/>
      <w:pPr>
        <w:ind w:left="3950" w:hanging="720"/>
      </w:pPr>
      <w:rPr>
        <w:rFonts w:hint="default"/>
        <w:lang w:val="en-US" w:eastAsia="en-US" w:bidi="ar-SA"/>
      </w:rPr>
    </w:lvl>
    <w:lvl w:ilvl="5">
      <w:numFmt w:val="bullet"/>
      <w:lvlText w:val="•"/>
      <w:lvlJc w:val="left"/>
      <w:pPr>
        <w:ind w:left="4723" w:hanging="720"/>
      </w:pPr>
      <w:rPr>
        <w:rFonts w:hint="default"/>
        <w:lang w:val="en-US" w:eastAsia="en-US" w:bidi="ar-SA"/>
      </w:rPr>
    </w:lvl>
    <w:lvl w:ilvl="6">
      <w:numFmt w:val="bullet"/>
      <w:lvlText w:val="•"/>
      <w:lvlJc w:val="left"/>
      <w:pPr>
        <w:ind w:left="5495" w:hanging="720"/>
      </w:pPr>
      <w:rPr>
        <w:rFonts w:hint="default"/>
        <w:lang w:val="en-US" w:eastAsia="en-US" w:bidi="ar-SA"/>
      </w:rPr>
    </w:lvl>
    <w:lvl w:ilvl="7">
      <w:numFmt w:val="bullet"/>
      <w:lvlText w:val="•"/>
      <w:lvlJc w:val="left"/>
      <w:pPr>
        <w:ind w:left="6268" w:hanging="720"/>
      </w:pPr>
      <w:rPr>
        <w:rFonts w:hint="default"/>
        <w:lang w:val="en-US" w:eastAsia="en-US" w:bidi="ar-SA"/>
      </w:rPr>
    </w:lvl>
    <w:lvl w:ilvl="8">
      <w:numFmt w:val="bullet"/>
      <w:lvlText w:val="•"/>
      <w:lvlJc w:val="left"/>
      <w:pPr>
        <w:ind w:left="7041" w:hanging="720"/>
      </w:pPr>
      <w:rPr>
        <w:rFonts w:hint="default"/>
        <w:lang w:val="en-US" w:eastAsia="en-US" w:bidi="ar-SA"/>
      </w:rPr>
    </w:lvl>
  </w:abstractNum>
  <w:abstractNum w:abstractNumId="4" w15:restartNumberingAfterBreak="0">
    <w:nsid w:val="6D040A13"/>
    <w:multiLevelType w:val="multilevel"/>
    <w:tmpl w:val="72242B86"/>
    <w:lvl w:ilvl="0">
      <w:start w:val="2"/>
      <w:numFmt w:val="decimal"/>
      <w:lvlText w:val="%1"/>
      <w:lvlJc w:val="left"/>
      <w:pPr>
        <w:ind w:left="918" w:hanging="780"/>
        <w:jc w:val="left"/>
      </w:pPr>
      <w:rPr>
        <w:rFonts w:hint="default"/>
        <w:lang w:val="en-US" w:eastAsia="en-US" w:bidi="ar-SA"/>
      </w:rPr>
    </w:lvl>
    <w:lvl w:ilvl="1">
      <w:start w:val="7"/>
      <w:numFmt w:val="decimal"/>
      <w:lvlText w:val="%1.%2"/>
      <w:lvlJc w:val="left"/>
      <w:pPr>
        <w:ind w:left="918" w:hanging="780"/>
        <w:jc w:val="left"/>
      </w:pPr>
      <w:rPr>
        <w:rFonts w:ascii="Verdana" w:eastAsia="Verdana" w:hAnsi="Verdana" w:cs="Verdana" w:hint="default"/>
        <w:b w:val="0"/>
        <w:bCs w:val="0"/>
        <w:i w:val="0"/>
        <w:iCs w:val="0"/>
        <w:spacing w:val="-1"/>
        <w:w w:val="100"/>
        <w:sz w:val="24"/>
        <w:szCs w:val="24"/>
        <w:lang w:val="en-US" w:eastAsia="en-US" w:bidi="ar-SA"/>
      </w:rPr>
    </w:lvl>
    <w:lvl w:ilvl="2">
      <w:start w:val="1"/>
      <w:numFmt w:val="lowerRoman"/>
      <w:lvlText w:val="(%3)"/>
      <w:lvlJc w:val="left"/>
      <w:pPr>
        <w:ind w:left="1038" w:hanging="368"/>
        <w:jc w:val="left"/>
      </w:pPr>
      <w:rPr>
        <w:rFonts w:ascii="Verdana" w:eastAsia="Verdana" w:hAnsi="Verdana" w:cs="Verdana" w:hint="default"/>
        <w:b w:val="0"/>
        <w:bCs w:val="0"/>
        <w:i w:val="0"/>
        <w:iCs w:val="0"/>
        <w:spacing w:val="-1"/>
        <w:w w:val="100"/>
        <w:sz w:val="24"/>
        <w:szCs w:val="24"/>
        <w:lang w:val="en-US" w:eastAsia="en-US" w:bidi="ar-SA"/>
      </w:rPr>
    </w:lvl>
    <w:lvl w:ilvl="3">
      <w:numFmt w:val="bullet"/>
      <w:lvlText w:val="•"/>
      <w:lvlJc w:val="left"/>
      <w:pPr>
        <w:ind w:left="2716" w:hanging="368"/>
      </w:pPr>
      <w:rPr>
        <w:rFonts w:hint="default"/>
        <w:lang w:val="en-US" w:eastAsia="en-US" w:bidi="ar-SA"/>
      </w:rPr>
    </w:lvl>
    <w:lvl w:ilvl="4">
      <w:numFmt w:val="bullet"/>
      <w:lvlText w:val="•"/>
      <w:lvlJc w:val="left"/>
      <w:pPr>
        <w:ind w:left="3555" w:hanging="368"/>
      </w:pPr>
      <w:rPr>
        <w:rFonts w:hint="default"/>
        <w:lang w:val="en-US" w:eastAsia="en-US" w:bidi="ar-SA"/>
      </w:rPr>
    </w:lvl>
    <w:lvl w:ilvl="5">
      <w:numFmt w:val="bullet"/>
      <w:lvlText w:val="•"/>
      <w:lvlJc w:val="left"/>
      <w:pPr>
        <w:ind w:left="4393" w:hanging="368"/>
      </w:pPr>
      <w:rPr>
        <w:rFonts w:hint="default"/>
        <w:lang w:val="en-US" w:eastAsia="en-US" w:bidi="ar-SA"/>
      </w:rPr>
    </w:lvl>
    <w:lvl w:ilvl="6">
      <w:numFmt w:val="bullet"/>
      <w:lvlText w:val="•"/>
      <w:lvlJc w:val="left"/>
      <w:pPr>
        <w:ind w:left="5232" w:hanging="368"/>
      </w:pPr>
      <w:rPr>
        <w:rFonts w:hint="default"/>
        <w:lang w:val="en-US" w:eastAsia="en-US" w:bidi="ar-SA"/>
      </w:rPr>
    </w:lvl>
    <w:lvl w:ilvl="7">
      <w:numFmt w:val="bullet"/>
      <w:lvlText w:val="•"/>
      <w:lvlJc w:val="left"/>
      <w:pPr>
        <w:ind w:left="6070" w:hanging="368"/>
      </w:pPr>
      <w:rPr>
        <w:rFonts w:hint="default"/>
        <w:lang w:val="en-US" w:eastAsia="en-US" w:bidi="ar-SA"/>
      </w:rPr>
    </w:lvl>
    <w:lvl w:ilvl="8">
      <w:numFmt w:val="bullet"/>
      <w:lvlText w:val="•"/>
      <w:lvlJc w:val="left"/>
      <w:pPr>
        <w:ind w:left="6909" w:hanging="368"/>
      </w:pPr>
      <w:rPr>
        <w:rFonts w:hint="default"/>
        <w:lang w:val="en-US" w:eastAsia="en-US" w:bidi="ar-SA"/>
      </w:rPr>
    </w:lvl>
  </w:abstractNum>
  <w:abstractNum w:abstractNumId="5" w15:restartNumberingAfterBreak="0">
    <w:nsid w:val="76185373"/>
    <w:multiLevelType w:val="multilevel"/>
    <w:tmpl w:val="3D86C9C4"/>
    <w:lvl w:ilvl="0">
      <w:start w:val="2"/>
      <w:numFmt w:val="decimal"/>
      <w:lvlText w:val="%1"/>
      <w:lvlJc w:val="left"/>
      <w:pPr>
        <w:ind w:left="918" w:hanging="780"/>
        <w:jc w:val="left"/>
      </w:pPr>
      <w:rPr>
        <w:rFonts w:hint="default"/>
        <w:lang w:val="en-US" w:eastAsia="en-US" w:bidi="ar-SA"/>
      </w:rPr>
    </w:lvl>
    <w:lvl w:ilvl="1">
      <w:start w:val="1"/>
      <w:numFmt w:val="decimal"/>
      <w:lvlText w:val="%1.%2"/>
      <w:lvlJc w:val="left"/>
      <w:pPr>
        <w:ind w:left="918" w:hanging="780"/>
        <w:jc w:val="left"/>
      </w:pPr>
      <w:rPr>
        <w:rFonts w:hint="default"/>
        <w:spacing w:val="-1"/>
        <w:w w:val="100"/>
        <w:lang w:val="en-US" w:eastAsia="en-US" w:bidi="ar-SA"/>
      </w:rPr>
    </w:lvl>
    <w:lvl w:ilvl="2">
      <w:start w:val="1"/>
      <w:numFmt w:val="lowerLetter"/>
      <w:lvlText w:val="(%3)"/>
      <w:lvlJc w:val="left"/>
      <w:pPr>
        <w:ind w:left="1938" w:hanging="531"/>
        <w:jc w:val="left"/>
      </w:pPr>
      <w:rPr>
        <w:rFonts w:ascii="Verdana" w:eastAsia="Verdana" w:hAnsi="Verdana" w:cs="Verdana" w:hint="default"/>
        <w:b w:val="0"/>
        <w:bCs w:val="0"/>
        <w:i w:val="0"/>
        <w:iCs w:val="0"/>
        <w:spacing w:val="-1"/>
        <w:w w:val="100"/>
        <w:sz w:val="24"/>
        <w:szCs w:val="24"/>
        <w:lang w:val="en-US" w:eastAsia="en-US" w:bidi="ar-SA"/>
      </w:rPr>
    </w:lvl>
    <w:lvl w:ilvl="3">
      <w:numFmt w:val="bullet"/>
      <w:lvlText w:val="•"/>
      <w:lvlJc w:val="left"/>
      <w:pPr>
        <w:ind w:left="3416" w:hanging="531"/>
      </w:pPr>
      <w:rPr>
        <w:rFonts w:hint="default"/>
        <w:lang w:val="en-US" w:eastAsia="en-US" w:bidi="ar-SA"/>
      </w:rPr>
    </w:lvl>
    <w:lvl w:ilvl="4">
      <w:numFmt w:val="bullet"/>
      <w:lvlText w:val="•"/>
      <w:lvlJc w:val="left"/>
      <w:pPr>
        <w:ind w:left="4155" w:hanging="531"/>
      </w:pPr>
      <w:rPr>
        <w:rFonts w:hint="default"/>
        <w:lang w:val="en-US" w:eastAsia="en-US" w:bidi="ar-SA"/>
      </w:rPr>
    </w:lvl>
    <w:lvl w:ilvl="5">
      <w:numFmt w:val="bullet"/>
      <w:lvlText w:val="•"/>
      <w:lvlJc w:val="left"/>
      <w:pPr>
        <w:ind w:left="4893" w:hanging="531"/>
      </w:pPr>
      <w:rPr>
        <w:rFonts w:hint="default"/>
        <w:lang w:val="en-US" w:eastAsia="en-US" w:bidi="ar-SA"/>
      </w:rPr>
    </w:lvl>
    <w:lvl w:ilvl="6">
      <w:numFmt w:val="bullet"/>
      <w:lvlText w:val="•"/>
      <w:lvlJc w:val="left"/>
      <w:pPr>
        <w:ind w:left="5632" w:hanging="531"/>
      </w:pPr>
      <w:rPr>
        <w:rFonts w:hint="default"/>
        <w:lang w:val="en-US" w:eastAsia="en-US" w:bidi="ar-SA"/>
      </w:rPr>
    </w:lvl>
    <w:lvl w:ilvl="7">
      <w:numFmt w:val="bullet"/>
      <w:lvlText w:val="•"/>
      <w:lvlJc w:val="left"/>
      <w:pPr>
        <w:ind w:left="6370" w:hanging="531"/>
      </w:pPr>
      <w:rPr>
        <w:rFonts w:hint="default"/>
        <w:lang w:val="en-US" w:eastAsia="en-US" w:bidi="ar-SA"/>
      </w:rPr>
    </w:lvl>
    <w:lvl w:ilvl="8">
      <w:numFmt w:val="bullet"/>
      <w:lvlText w:val="•"/>
      <w:lvlJc w:val="left"/>
      <w:pPr>
        <w:ind w:left="7109" w:hanging="531"/>
      </w:pPr>
      <w:rPr>
        <w:rFonts w:hint="default"/>
        <w:lang w:val="en-US" w:eastAsia="en-US" w:bidi="ar-SA"/>
      </w:rPr>
    </w:lvl>
  </w:abstractNum>
  <w:abstractNum w:abstractNumId="6" w15:restartNumberingAfterBreak="0">
    <w:nsid w:val="7E764286"/>
    <w:multiLevelType w:val="multilevel"/>
    <w:tmpl w:val="958CA6E4"/>
    <w:lvl w:ilvl="0">
      <w:start w:val="4"/>
      <w:numFmt w:val="decimal"/>
      <w:lvlText w:val="%1"/>
      <w:lvlJc w:val="left"/>
      <w:pPr>
        <w:ind w:left="858" w:hanging="720"/>
        <w:jc w:val="left"/>
      </w:pPr>
      <w:rPr>
        <w:rFonts w:hint="default"/>
        <w:lang w:val="en-US" w:eastAsia="en-US" w:bidi="ar-SA"/>
      </w:rPr>
    </w:lvl>
    <w:lvl w:ilvl="1">
      <w:start w:val="1"/>
      <w:numFmt w:val="decimal"/>
      <w:lvlText w:val="%1.%2"/>
      <w:lvlJc w:val="left"/>
      <w:pPr>
        <w:ind w:left="858" w:hanging="720"/>
        <w:jc w:val="left"/>
      </w:pPr>
      <w:rPr>
        <w:rFonts w:ascii="Verdana" w:eastAsia="Verdana" w:hAnsi="Verdana" w:cs="Verdana" w:hint="default"/>
        <w:b w:val="0"/>
        <w:bCs w:val="0"/>
        <w:i w:val="0"/>
        <w:iCs w:val="0"/>
        <w:spacing w:val="-1"/>
        <w:w w:val="100"/>
        <w:sz w:val="24"/>
        <w:szCs w:val="24"/>
        <w:lang w:val="en-US" w:eastAsia="en-US" w:bidi="ar-SA"/>
      </w:rPr>
    </w:lvl>
    <w:lvl w:ilvl="2">
      <w:numFmt w:val="bullet"/>
      <w:lvlText w:val="•"/>
      <w:lvlJc w:val="left"/>
      <w:pPr>
        <w:ind w:left="2405" w:hanging="720"/>
      </w:pPr>
      <w:rPr>
        <w:rFonts w:hint="default"/>
        <w:lang w:val="en-US" w:eastAsia="en-US" w:bidi="ar-SA"/>
      </w:rPr>
    </w:lvl>
    <w:lvl w:ilvl="3">
      <w:numFmt w:val="bullet"/>
      <w:lvlText w:val="•"/>
      <w:lvlJc w:val="left"/>
      <w:pPr>
        <w:ind w:left="3177" w:hanging="720"/>
      </w:pPr>
      <w:rPr>
        <w:rFonts w:hint="default"/>
        <w:lang w:val="en-US" w:eastAsia="en-US" w:bidi="ar-SA"/>
      </w:rPr>
    </w:lvl>
    <w:lvl w:ilvl="4">
      <w:numFmt w:val="bullet"/>
      <w:lvlText w:val="•"/>
      <w:lvlJc w:val="left"/>
      <w:pPr>
        <w:ind w:left="3950" w:hanging="720"/>
      </w:pPr>
      <w:rPr>
        <w:rFonts w:hint="default"/>
        <w:lang w:val="en-US" w:eastAsia="en-US" w:bidi="ar-SA"/>
      </w:rPr>
    </w:lvl>
    <w:lvl w:ilvl="5">
      <w:numFmt w:val="bullet"/>
      <w:lvlText w:val="•"/>
      <w:lvlJc w:val="left"/>
      <w:pPr>
        <w:ind w:left="4723" w:hanging="720"/>
      </w:pPr>
      <w:rPr>
        <w:rFonts w:hint="default"/>
        <w:lang w:val="en-US" w:eastAsia="en-US" w:bidi="ar-SA"/>
      </w:rPr>
    </w:lvl>
    <w:lvl w:ilvl="6">
      <w:numFmt w:val="bullet"/>
      <w:lvlText w:val="•"/>
      <w:lvlJc w:val="left"/>
      <w:pPr>
        <w:ind w:left="5495" w:hanging="720"/>
      </w:pPr>
      <w:rPr>
        <w:rFonts w:hint="default"/>
        <w:lang w:val="en-US" w:eastAsia="en-US" w:bidi="ar-SA"/>
      </w:rPr>
    </w:lvl>
    <w:lvl w:ilvl="7">
      <w:numFmt w:val="bullet"/>
      <w:lvlText w:val="•"/>
      <w:lvlJc w:val="left"/>
      <w:pPr>
        <w:ind w:left="6268" w:hanging="720"/>
      </w:pPr>
      <w:rPr>
        <w:rFonts w:hint="default"/>
        <w:lang w:val="en-US" w:eastAsia="en-US" w:bidi="ar-SA"/>
      </w:rPr>
    </w:lvl>
    <w:lvl w:ilvl="8">
      <w:numFmt w:val="bullet"/>
      <w:lvlText w:val="•"/>
      <w:lvlJc w:val="left"/>
      <w:pPr>
        <w:ind w:left="7041" w:hanging="720"/>
      </w:pPr>
      <w:rPr>
        <w:rFonts w:hint="default"/>
        <w:lang w:val="en-US" w:eastAsia="en-US" w:bidi="ar-SA"/>
      </w:rPr>
    </w:lvl>
  </w:abstractNum>
  <w:num w:numId="1" w16cid:durableId="636765365">
    <w:abstractNumId w:val="6"/>
  </w:num>
  <w:num w:numId="2" w16cid:durableId="1056467438">
    <w:abstractNumId w:val="0"/>
  </w:num>
  <w:num w:numId="3" w16cid:durableId="789401253">
    <w:abstractNumId w:val="1"/>
  </w:num>
  <w:num w:numId="4" w16cid:durableId="545600314">
    <w:abstractNumId w:val="3"/>
  </w:num>
  <w:num w:numId="5" w16cid:durableId="1137333288">
    <w:abstractNumId w:val="4"/>
  </w:num>
  <w:num w:numId="6" w16cid:durableId="2043826149">
    <w:abstractNumId w:val="2"/>
  </w:num>
  <w:num w:numId="7" w16cid:durableId="2043047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017A4"/>
    <w:rsid w:val="00596AE0"/>
    <w:rsid w:val="00875F68"/>
    <w:rsid w:val="009C718E"/>
    <w:rsid w:val="00F0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ECBC20D"/>
  <w15:docId w15:val="{C9427DFD-F30F-4D1D-91D1-ECE9D57D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38"/>
      <w:outlineLvl w:val="0"/>
    </w:pPr>
    <w:rPr>
      <w:b/>
      <w:bCs/>
      <w:sz w:val="24"/>
      <w:szCs w:val="24"/>
    </w:rPr>
  </w:style>
  <w:style w:type="paragraph" w:styleId="Heading2">
    <w:name w:val="heading 2"/>
    <w:basedOn w:val="Normal"/>
    <w:uiPriority w:val="9"/>
    <w:unhideWhenUsed/>
    <w:qFormat/>
    <w:pPr>
      <w:spacing w:before="76"/>
      <w:ind w:left="684"/>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2"/>
      <w:ind w:left="13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8" w:right="138"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6AE0"/>
    <w:rPr>
      <w:color w:val="0000FF" w:themeColor="hyperlink"/>
      <w:u w:val="single"/>
    </w:rPr>
  </w:style>
  <w:style w:type="character" w:styleId="UnresolvedMention">
    <w:name w:val="Unresolved Mention"/>
    <w:basedOn w:val="DefaultParagraphFont"/>
    <w:uiPriority w:val="99"/>
    <w:semiHidden/>
    <w:unhideWhenUsed/>
    <w:rsid w:val="00596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hcstribunalcorrespondence@justice.gov.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3894</Words>
  <Characters>22198</Characters>
  <Application>Microsoft Office Word</Application>
  <DocSecurity>0</DocSecurity>
  <Lines>184</Lines>
  <Paragraphs>52</Paragraphs>
  <ScaleCrop>false</ScaleCrop>
  <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JUSTICE - Tribunal Service, Mental Health GUIDANCE</dc:title>
  <dc:creator>dpostgate</dc:creator>
  <cp:lastModifiedBy>Sutton, Emma</cp:lastModifiedBy>
  <cp:revision>3</cp:revision>
  <dcterms:created xsi:type="dcterms:W3CDTF">2022-10-02T18:43:00Z</dcterms:created>
  <dcterms:modified xsi:type="dcterms:W3CDTF">2022-10-02T18:44:00Z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Microsoft® Word 2013</vt:lpwstr>
  </property>
  <property fmtid="{D5CDD505-2E9C-101B-9397-08002B2CF9AE}" pid="4" name="LastSaved">
    <vt:filetime>2022-09-29T00:00:00Z</vt:filetime>
  </property>
  <property fmtid="{D5CDD505-2E9C-101B-9397-08002B2CF9AE}" pid="5" name="Producer">
    <vt:lpwstr>Microsoft® Word 2013</vt:lpwstr>
  </property>
</Properties>
</file>