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400"/>
        <w:gridCol w:w="180"/>
        <w:gridCol w:w="3865"/>
      </w:tblGrid>
      <w:tr w:rsidR="00AF6F11" w:rsidRPr="00C13178" w:rsidTr="00657BE7">
        <w:tblPrEx>
          <w:tblCellMar>
            <w:top w:w="0" w:type="dxa"/>
            <w:left w:w="0" w:type="dxa"/>
            <w:bottom w:w="0" w:type="dxa"/>
            <w:right w:w="0" w:type="dxa"/>
          </w:tblCellMar>
        </w:tblPrEx>
        <w:trPr>
          <w:cantSplit/>
          <w:trHeight w:val="1361"/>
        </w:trPr>
        <w:tc>
          <w:tcPr>
            <w:tcW w:w="6614" w:type="dxa"/>
            <w:gridSpan w:val="2"/>
            <w:tcBorders>
              <w:top w:val="nil"/>
            </w:tcBorders>
          </w:tcPr>
          <w:p w:rsidR="00AF6F11" w:rsidRPr="00D13920" w:rsidRDefault="00AF6F11" w:rsidP="00CF776B">
            <w:pPr>
              <w:rPr>
                <w:rFonts w:ascii="Arial" w:hAnsi="Arial" w:cs="Arial"/>
                <w:sz w:val="22"/>
                <w:szCs w:val="22"/>
              </w:rPr>
            </w:pPr>
            <w:r w:rsidRPr="00D13920">
              <w:rPr>
                <w:rFonts w:ascii="Arial" w:hAnsi="Arial" w:cs="Arial"/>
                <w:sz w:val="22"/>
                <w:szCs w:val="22"/>
              </w:rPr>
              <w:t xml:space="preserve">   </w:t>
            </w:r>
            <w:r w:rsidR="00125F1F" w:rsidRPr="00D13920">
              <w:rPr>
                <w:rFonts w:ascii="Arial" w:hAnsi="Arial" w:cs="Arial"/>
                <w:noProof/>
                <w:sz w:val="22"/>
                <w:szCs w:val="22"/>
              </w:rPr>
              <w:drawing>
                <wp:inline distT="0" distB="0" distL="0" distR="0">
                  <wp:extent cx="1971040" cy="605790"/>
                  <wp:effectExtent l="0" t="0" r="0" b="381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040" cy="605790"/>
                          </a:xfrm>
                          <a:prstGeom prst="rect">
                            <a:avLst/>
                          </a:prstGeom>
                          <a:noFill/>
                          <a:ln>
                            <a:noFill/>
                          </a:ln>
                        </pic:spPr>
                      </pic:pic>
                    </a:graphicData>
                  </a:graphic>
                </wp:inline>
              </w:drawing>
            </w:r>
          </w:p>
          <w:p w:rsidR="00DD229C" w:rsidRPr="00D13920" w:rsidRDefault="00DD229C" w:rsidP="00CF776B">
            <w:pPr>
              <w:rPr>
                <w:rFonts w:ascii="Arial" w:hAnsi="Arial" w:cs="Arial"/>
                <w:sz w:val="22"/>
                <w:szCs w:val="22"/>
              </w:rPr>
            </w:pPr>
          </w:p>
          <w:p w:rsidR="00DD229C" w:rsidRPr="00D13920" w:rsidRDefault="00DD229C" w:rsidP="00CF776B">
            <w:pPr>
              <w:rPr>
                <w:rFonts w:ascii="Arial" w:hAnsi="Arial" w:cs="Arial"/>
                <w:sz w:val="22"/>
                <w:szCs w:val="22"/>
              </w:rPr>
            </w:pPr>
          </w:p>
          <w:p w:rsidR="00DD229C" w:rsidRPr="00D13920" w:rsidRDefault="00DD229C" w:rsidP="00CF776B">
            <w:pPr>
              <w:rPr>
                <w:rFonts w:ascii="Arial" w:hAnsi="Arial" w:cs="Arial"/>
                <w:sz w:val="22"/>
                <w:szCs w:val="22"/>
              </w:rPr>
            </w:pPr>
          </w:p>
          <w:p w:rsidR="00DD229C" w:rsidRPr="00D13920" w:rsidRDefault="00DD229C" w:rsidP="00125F1F">
            <w:pPr>
              <w:rPr>
                <w:rFonts w:ascii="Arial" w:hAnsi="Arial" w:cs="Arial"/>
                <w:sz w:val="22"/>
                <w:szCs w:val="22"/>
              </w:rPr>
            </w:pPr>
            <w:r w:rsidRPr="00D13920">
              <w:rPr>
                <w:rFonts w:ascii="Arial" w:hAnsi="Arial" w:cs="Arial"/>
                <w:sz w:val="22"/>
                <w:szCs w:val="22"/>
              </w:rPr>
              <w:t xml:space="preserve">                   </w:t>
            </w:r>
          </w:p>
        </w:tc>
        <w:tc>
          <w:tcPr>
            <w:tcW w:w="180" w:type="dxa"/>
          </w:tcPr>
          <w:p w:rsidR="00AF6F11" w:rsidRPr="00D13920" w:rsidRDefault="00AF6F11" w:rsidP="00CF776B">
            <w:pPr>
              <w:pStyle w:val="MOJnormal"/>
              <w:rPr>
                <w:rFonts w:cs="Arial"/>
                <w:sz w:val="22"/>
                <w:szCs w:val="22"/>
              </w:rPr>
            </w:pPr>
          </w:p>
        </w:tc>
        <w:tc>
          <w:tcPr>
            <w:tcW w:w="3865" w:type="dxa"/>
            <w:vMerge w:val="restart"/>
            <w:tcBorders>
              <w:top w:val="nil"/>
            </w:tcBorders>
          </w:tcPr>
          <w:p w:rsidR="00C76F14" w:rsidRPr="00D13920" w:rsidRDefault="00C76F14" w:rsidP="00C76F14">
            <w:pPr>
              <w:spacing w:line="200" w:lineRule="atLeast"/>
              <w:ind w:left="284"/>
              <w:rPr>
                <w:rFonts w:ascii="Arial" w:hAnsi="Arial" w:cs="Arial"/>
                <w:sz w:val="22"/>
                <w:szCs w:val="22"/>
              </w:rPr>
            </w:pPr>
          </w:p>
          <w:p w:rsidR="007364F9" w:rsidRPr="00D13920" w:rsidRDefault="007364F9" w:rsidP="00894F95">
            <w:pPr>
              <w:tabs>
                <w:tab w:val="left" w:pos="170"/>
              </w:tabs>
              <w:rPr>
                <w:rFonts w:ascii="Arial" w:hAnsi="Arial" w:cs="Arial"/>
                <w:b/>
                <w:sz w:val="22"/>
                <w:szCs w:val="22"/>
              </w:rPr>
            </w:pPr>
          </w:p>
        </w:tc>
      </w:tr>
      <w:tr w:rsidR="00AF6F11" w:rsidRPr="00C13178" w:rsidTr="00657BE7">
        <w:tblPrEx>
          <w:tblCellMar>
            <w:top w:w="0" w:type="dxa"/>
            <w:left w:w="0" w:type="dxa"/>
            <w:bottom w:w="0" w:type="dxa"/>
            <w:right w:w="0" w:type="dxa"/>
          </w:tblCellMar>
        </w:tblPrEx>
        <w:trPr>
          <w:cantSplit/>
          <w:trHeight w:val="1259"/>
        </w:trPr>
        <w:tc>
          <w:tcPr>
            <w:tcW w:w="1214" w:type="dxa"/>
          </w:tcPr>
          <w:p w:rsidR="00DD229C" w:rsidRPr="00D13920" w:rsidRDefault="00DD229C" w:rsidP="00DD229C">
            <w:pPr>
              <w:rPr>
                <w:rFonts w:ascii="Arial" w:hAnsi="Arial" w:cs="Arial"/>
                <w:sz w:val="22"/>
                <w:szCs w:val="22"/>
                <w:lang w:eastAsia="en-US"/>
              </w:rPr>
            </w:pPr>
          </w:p>
        </w:tc>
        <w:tc>
          <w:tcPr>
            <w:tcW w:w="5400" w:type="dxa"/>
          </w:tcPr>
          <w:p w:rsidR="000B7073" w:rsidRPr="00D13920" w:rsidRDefault="000B7073" w:rsidP="00B212C3">
            <w:pPr>
              <w:spacing w:line="280" w:lineRule="atLeast"/>
              <w:rPr>
                <w:rFonts w:ascii="Arial" w:hAnsi="Arial" w:cs="Arial"/>
                <w:sz w:val="22"/>
                <w:szCs w:val="22"/>
              </w:rPr>
            </w:pPr>
          </w:p>
        </w:tc>
        <w:tc>
          <w:tcPr>
            <w:tcW w:w="180" w:type="dxa"/>
          </w:tcPr>
          <w:p w:rsidR="00AF6F11" w:rsidRPr="00D13920" w:rsidRDefault="00AF6F11" w:rsidP="00CF776B">
            <w:pPr>
              <w:pStyle w:val="MOJnormal"/>
              <w:rPr>
                <w:rFonts w:cs="Arial"/>
                <w:sz w:val="22"/>
                <w:szCs w:val="22"/>
              </w:rPr>
            </w:pPr>
          </w:p>
        </w:tc>
        <w:tc>
          <w:tcPr>
            <w:tcW w:w="3865" w:type="dxa"/>
            <w:vMerge/>
          </w:tcPr>
          <w:p w:rsidR="00AF6F11" w:rsidRPr="00D13920" w:rsidRDefault="00AF6F11" w:rsidP="00CF776B">
            <w:pPr>
              <w:pStyle w:val="MOJtext-otheraddress"/>
              <w:rPr>
                <w:rFonts w:cs="Arial"/>
                <w:sz w:val="22"/>
                <w:szCs w:val="22"/>
              </w:rPr>
            </w:pPr>
          </w:p>
        </w:tc>
      </w:tr>
      <w:tr w:rsidR="00AF6F11" w:rsidRPr="00C13178" w:rsidTr="00657BE7">
        <w:tblPrEx>
          <w:tblCellMar>
            <w:top w:w="0" w:type="dxa"/>
            <w:left w:w="0" w:type="dxa"/>
            <w:bottom w:w="0" w:type="dxa"/>
            <w:right w:w="0" w:type="dxa"/>
          </w:tblCellMar>
        </w:tblPrEx>
        <w:trPr>
          <w:cantSplit/>
          <w:trHeight w:val="73"/>
        </w:trPr>
        <w:tc>
          <w:tcPr>
            <w:tcW w:w="1214" w:type="dxa"/>
          </w:tcPr>
          <w:p w:rsidR="00AF6F11" w:rsidRPr="00C13178" w:rsidRDefault="00AF6F11" w:rsidP="00CF776B">
            <w:pPr>
              <w:pStyle w:val="MOJnormal"/>
              <w:rPr>
                <w:rFonts w:cs="Arial"/>
                <w:color w:val="000000"/>
                <w:sz w:val="22"/>
                <w:szCs w:val="22"/>
              </w:rPr>
            </w:pPr>
          </w:p>
        </w:tc>
        <w:tc>
          <w:tcPr>
            <w:tcW w:w="5400" w:type="dxa"/>
          </w:tcPr>
          <w:p w:rsidR="00AF6F11" w:rsidRPr="00C13178" w:rsidRDefault="00AF6F11" w:rsidP="000A4DBF">
            <w:pPr>
              <w:spacing w:line="280" w:lineRule="atLeast"/>
              <w:rPr>
                <w:rFonts w:ascii="Arial" w:hAnsi="Arial" w:cs="Arial"/>
                <w:color w:val="000000"/>
                <w:sz w:val="22"/>
                <w:szCs w:val="22"/>
              </w:rPr>
            </w:pPr>
            <w:r w:rsidRPr="00C13178">
              <w:rPr>
                <w:rFonts w:ascii="Arial" w:hAnsi="Arial" w:cs="Arial"/>
                <w:b/>
                <w:color w:val="000000"/>
                <w:sz w:val="22"/>
                <w:szCs w:val="22"/>
              </w:rPr>
              <w:t>Our Reference:</w:t>
            </w:r>
            <w:r w:rsidRPr="00C13178">
              <w:rPr>
                <w:rFonts w:ascii="Arial" w:hAnsi="Arial" w:cs="Arial"/>
                <w:color w:val="000000"/>
                <w:sz w:val="22"/>
                <w:szCs w:val="22"/>
              </w:rPr>
              <w:t xml:space="preserve"> </w:t>
            </w:r>
            <w:r w:rsidR="00B35E25" w:rsidRPr="00C13178">
              <w:rPr>
                <w:rFonts w:ascii="Arial" w:hAnsi="Arial" w:cs="Arial"/>
                <w:color w:val="000000"/>
                <w:sz w:val="22"/>
                <w:szCs w:val="22"/>
              </w:rPr>
              <w:t xml:space="preserve"> FOI </w:t>
            </w:r>
            <w:r w:rsidR="003052C5" w:rsidRPr="00C13178">
              <w:rPr>
                <w:rFonts w:ascii="Arial" w:hAnsi="Arial" w:cs="Arial"/>
                <w:color w:val="000000"/>
                <w:sz w:val="22"/>
                <w:szCs w:val="22"/>
              </w:rPr>
              <w:t>10</w:t>
            </w:r>
            <w:r w:rsidR="000A4DBF" w:rsidRPr="00C13178">
              <w:rPr>
                <w:rFonts w:ascii="Arial" w:hAnsi="Arial" w:cs="Arial"/>
                <w:color w:val="000000"/>
                <w:sz w:val="22"/>
                <w:szCs w:val="22"/>
              </w:rPr>
              <w:t>9447</w:t>
            </w:r>
          </w:p>
        </w:tc>
        <w:tc>
          <w:tcPr>
            <w:tcW w:w="180" w:type="dxa"/>
          </w:tcPr>
          <w:p w:rsidR="00AF6F11" w:rsidRPr="00C13178" w:rsidRDefault="00AF6F11" w:rsidP="00CF776B">
            <w:pPr>
              <w:spacing w:line="280" w:lineRule="atLeast"/>
              <w:rPr>
                <w:rFonts w:ascii="Arial" w:hAnsi="Arial" w:cs="Arial"/>
                <w:sz w:val="22"/>
                <w:szCs w:val="22"/>
              </w:rPr>
            </w:pPr>
            <w:r w:rsidRPr="00C13178">
              <w:rPr>
                <w:rFonts w:ascii="Arial" w:hAnsi="Arial" w:cs="Arial"/>
                <w:sz w:val="22"/>
                <w:szCs w:val="22"/>
              </w:rPr>
              <w:tab/>
            </w:r>
          </w:p>
        </w:tc>
        <w:tc>
          <w:tcPr>
            <w:tcW w:w="3865" w:type="dxa"/>
          </w:tcPr>
          <w:p w:rsidR="00AF6F11" w:rsidRPr="00C13178" w:rsidRDefault="00BD579B" w:rsidP="00125F1F">
            <w:pPr>
              <w:pStyle w:val="MOJnormal"/>
              <w:rPr>
                <w:rFonts w:cs="Arial"/>
                <w:sz w:val="22"/>
                <w:szCs w:val="22"/>
              </w:rPr>
            </w:pPr>
            <w:r w:rsidRPr="00C13178">
              <w:rPr>
                <w:rFonts w:cs="Arial"/>
                <w:sz w:val="22"/>
                <w:szCs w:val="22"/>
              </w:rPr>
              <w:t xml:space="preserve"> </w:t>
            </w:r>
            <w:r w:rsidR="00ED606A">
              <w:rPr>
                <w:rFonts w:cs="Arial"/>
                <w:sz w:val="22"/>
                <w:szCs w:val="22"/>
              </w:rPr>
              <w:t>February</w:t>
            </w:r>
            <w:r w:rsidR="00F65300" w:rsidRPr="00C13178">
              <w:rPr>
                <w:rFonts w:cs="Arial"/>
                <w:sz w:val="22"/>
                <w:szCs w:val="22"/>
              </w:rPr>
              <w:t xml:space="preserve"> 201</w:t>
            </w:r>
            <w:r w:rsidR="000A4DBF" w:rsidRPr="00C13178">
              <w:rPr>
                <w:rFonts w:cs="Arial"/>
                <w:sz w:val="22"/>
                <w:szCs w:val="22"/>
              </w:rPr>
              <w:t>7</w:t>
            </w:r>
          </w:p>
        </w:tc>
      </w:tr>
    </w:tbl>
    <w:p w:rsidR="00E36BAC" w:rsidRPr="00C13178" w:rsidRDefault="00E36BAC">
      <w:pPr>
        <w:rPr>
          <w:rFonts w:ascii="Arial" w:hAnsi="Arial" w:cs="Arial"/>
          <w:sz w:val="22"/>
          <w:szCs w:val="22"/>
        </w:rPr>
      </w:pPr>
    </w:p>
    <w:p w:rsidR="00837883" w:rsidRPr="00C13178" w:rsidRDefault="00837883">
      <w:pPr>
        <w:rPr>
          <w:rFonts w:ascii="Arial" w:hAnsi="Arial" w:cs="Arial"/>
          <w:sz w:val="22"/>
          <w:szCs w:val="22"/>
        </w:rPr>
      </w:pPr>
    </w:p>
    <w:p w:rsidR="00837883" w:rsidRPr="00C13178" w:rsidRDefault="00837883" w:rsidP="0081625B">
      <w:pPr>
        <w:jc w:val="center"/>
        <w:rPr>
          <w:rFonts w:ascii="Arial" w:hAnsi="Arial" w:cs="Arial"/>
          <w:b/>
          <w:sz w:val="22"/>
          <w:szCs w:val="22"/>
        </w:rPr>
      </w:pPr>
      <w:r w:rsidRPr="00C13178">
        <w:rPr>
          <w:rFonts w:ascii="Arial" w:hAnsi="Arial" w:cs="Arial"/>
          <w:b/>
          <w:sz w:val="22"/>
          <w:szCs w:val="22"/>
        </w:rPr>
        <w:t xml:space="preserve">Freedom of Information </w:t>
      </w:r>
      <w:r w:rsidR="00672C95" w:rsidRPr="00C13178">
        <w:rPr>
          <w:rFonts w:ascii="Arial" w:hAnsi="Arial" w:cs="Arial"/>
          <w:b/>
          <w:sz w:val="22"/>
          <w:szCs w:val="22"/>
        </w:rPr>
        <w:t xml:space="preserve">Request </w:t>
      </w:r>
    </w:p>
    <w:p w:rsidR="005D0A14" w:rsidRPr="00C13178" w:rsidRDefault="005D0A14" w:rsidP="0081625B">
      <w:pPr>
        <w:rPr>
          <w:rFonts w:ascii="Arial" w:hAnsi="Arial" w:cs="Arial"/>
          <w:sz w:val="22"/>
          <w:szCs w:val="22"/>
        </w:rPr>
      </w:pPr>
    </w:p>
    <w:p w:rsidR="0081625B" w:rsidRPr="00C13178" w:rsidRDefault="0081625B" w:rsidP="0081625B">
      <w:pPr>
        <w:rPr>
          <w:rFonts w:ascii="Arial" w:hAnsi="Arial" w:cs="Arial"/>
          <w:sz w:val="22"/>
          <w:szCs w:val="22"/>
        </w:rPr>
      </w:pPr>
    </w:p>
    <w:p w:rsidR="00B02E2B" w:rsidRPr="00C13178" w:rsidRDefault="00125F1F" w:rsidP="00E20B05">
      <w:pPr>
        <w:rPr>
          <w:rFonts w:ascii="Arial" w:hAnsi="Arial" w:cs="Arial"/>
          <w:sz w:val="22"/>
          <w:szCs w:val="22"/>
        </w:rPr>
      </w:pPr>
      <w:r>
        <w:rPr>
          <w:rFonts w:ascii="Arial" w:hAnsi="Arial" w:cs="Arial"/>
          <w:sz w:val="22"/>
          <w:szCs w:val="22"/>
        </w:rPr>
        <w:t>Y</w:t>
      </w:r>
      <w:r w:rsidR="00B02E2B" w:rsidRPr="00C13178">
        <w:rPr>
          <w:rFonts w:ascii="Arial" w:hAnsi="Arial" w:cs="Arial"/>
          <w:sz w:val="22"/>
          <w:szCs w:val="22"/>
        </w:rPr>
        <w:t>ou asked for the following information from the Ministry of Justice:</w:t>
      </w:r>
    </w:p>
    <w:p w:rsidR="00DD229C" w:rsidRPr="00C13178" w:rsidRDefault="00DD229C" w:rsidP="00E20B05">
      <w:pPr>
        <w:rPr>
          <w:rFonts w:ascii="Arial" w:hAnsi="Arial" w:cs="Arial"/>
          <w:b/>
          <w:sz w:val="22"/>
          <w:szCs w:val="22"/>
        </w:rPr>
      </w:pPr>
    </w:p>
    <w:p w:rsidR="00DD229C" w:rsidRPr="00C13178" w:rsidRDefault="00EF5F69" w:rsidP="00DD229C">
      <w:pPr>
        <w:rPr>
          <w:rFonts w:ascii="Arial" w:hAnsi="Arial" w:cs="Arial"/>
          <w:b/>
          <w:sz w:val="22"/>
          <w:szCs w:val="22"/>
        </w:rPr>
      </w:pPr>
      <w:r w:rsidRPr="00C13178">
        <w:rPr>
          <w:rFonts w:ascii="Arial" w:hAnsi="Arial" w:cs="Arial"/>
          <w:b/>
          <w:sz w:val="22"/>
          <w:szCs w:val="22"/>
        </w:rPr>
        <w:t>1</w:t>
      </w:r>
      <w:r w:rsidR="00DD229C" w:rsidRPr="00C13178">
        <w:rPr>
          <w:rFonts w:ascii="Arial" w:hAnsi="Arial" w:cs="Arial"/>
          <w:b/>
          <w:sz w:val="22"/>
          <w:szCs w:val="22"/>
        </w:rPr>
        <w:t xml:space="preserve">)            Please provide the number of criminal convictions for Personation as defined in Section 60 of the Representation of the People Act 1983 each year since 1983. </w:t>
      </w:r>
    </w:p>
    <w:p w:rsidR="00DD229C" w:rsidRPr="00C13178" w:rsidRDefault="00DD229C" w:rsidP="00DD229C">
      <w:pPr>
        <w:rPr>
          <w:rFonts w:ascii="Arial" w:hAnsi="Arial" w:cs="Arial"/>
          <w:b/>
          <w:sz w:val="22"/>
          <w:szCs w:val="22"/>
        </w:rPr>
      </w:pPr>
    </w:p>
    <w:p w:rsidR="00DD229C" w:rsidRPr="00C13178" w:rsidRDefault="00EF5F69" w:rsidP="00DD229C">
      <w:pPr>
        <w:rPr>
          <w:rFonts w:ascii="Arial" w:hAnsi="Arial" w:cs="Arial"/>
          <w:b/>
          <w:sz w:val="22"/>
          <w:szCs w:val="22"/>
        </w:rPr>
      </w:pPr>
      <w:r w:rsidRPr="00C13178">
        <w:rPr>
          <w:rFonts w:ascii="Arial" w:hAnsi="Arial" w:cs="Arial"/>
          <w:b/>
          <w:sz w:val="22"/>
          <w:szCs w:val="22"/>
        </w:rPr>
        <w:t>2</w:t>
      </w:r>
      <w:r w:rsidR="00DD229C" w:rsidRPr="00C13178">
        <w:rPr>
          <w:rFonts w:ascii="Arial" w:hAnsi="Arial" w:cs="Arial"/>
          <w:b/>
          <w:sz w:val="22"/>
          <w:szCs w:val="22"/>
        </w:rPr>
        <w:t>)            Of those convictions, what number were related to voting in person?</w:t>
      </w:r>
    </w:p>
    <w:p w:rsidR="00DD229C" w:rsidRPr="00C13178" w:rsidRDefault="00DD229C" w:rsidP="00DD229C">
      <w:pPr>
        <w:rPr>
          <w:rFonts w:ascii="Arial" w:hAnsi="Arial" w:cs="Arial"/>
          <w:b/>
          <w:sz w:val="22"/>
          <w:szCs w:val="22"/>
        </w:rPr>
      </w:pPr>
    </w:p>
    <w:p w:rsidR="00DD229C" w:rsidRPr="00C13178" w:rsidRDefault="00DD229C" w:rsidP="00DD229C">
      <w:pPr>
        <w:rPr>
          <w:rFonts w:ascii="Arial" w:hAnsi="Arial" w:cs="Arial"/>
          <w:b/>
          <w:sz w:val="22"/>
          <w:szCs w:val="22"/>
        </w:rPr>
      </w:pPr>
      <w:r w:rsidRPr="00C13178">
        <w:rPr>
          <w:rFonts w:ascii="Arial" w:hAnsi="Arial" w:cs="Arial"/>
          <w:b/>
          <w:sz w:val="22"/>
          <w:szCs w:val="22"/>
        </w:rPr>
        <w:t xml:space="preserve">Should any part of this request be undeliverable due to cost or practical considerations, please give top priority to the most recent data. </w:t>
      </w:r>
      <w:bookmarkStart w:id="0" w:name="_GoBack"/>
      <w:bookmarkEnd w:id="0"/>
    </w:p>
    <w:p w:rsidR="00DD229C" w:rsidRPr="00C13178" w:rsidRDefault="00DD229C" w:rsidP="00E20B05">
      <w:pPr>
        <w:rPr>
          <w:rFonts w:ascii="Arial" w:hAnsi="Arial" w:cs="Arial"/>
          <w:color w:val="FF0000"/>
          <w:sz w:val="22"/>
          <w:szCs w:val="22"/>
        </w:rPr>
      </w:pPr>
    </w:p>
    <w:p w:rsidR="006753BE" w:rsidRPr="00C13178" w:rsidRDefault="006753BE" w:rsidP="00B02E2B">
      <w:pPr>
        <w:jc w:val="both"/>
        <w:rPr>
          <w:rFonts w:ascii="Arial" w:hAnsi="Arial" w:cs="Arial"/>
          <w:color w:val="FF0000"/>
          <w:sz w:val="22"/>
          <w:szCs w:val="22"/>
        </w:rPr>
      </w:pPr>
    </w:p>
    <w:p w:rsidR="00E20B05" w:rsidRPr="00C13178" w:rsidRDefault="00E20B05" w:rsidP="00E20B05">
      <w:pPr>
        <w:rPr>
          <w:rFonts w:ascii="Arial" w:hAnsi="Arial" w:cs="Arial"/>
          <w:sz w:val="22"/>
          <w:szCs w:val="22"/>
        </w:rPr>
      </w:pPr>
      <w:r w:rsidRPr="00C13178">
        <w:rPr>
          <w:rFonts w:ascii="Arial" w:hAnsi="Arial" w:cs="Arial"/>
          <w:sz w:val="22"/>
          <w:szCs w:val="22"/>
        </w:rPr>
        <w:t>Your request has been handled under the Freedom of Information Act (FOIA).</w:t>
      </w:r>
    </w:p>
    <w:p w:rsidR="00E20B05" w:rsidRPr="00C13178" w:rsidRDefault="00E20B05" w:rsidP="00B02E2B">
      <w:pPr>
        <w:jc w:val="both"/>
        <w:rPr>
          <w:rFonts w:ascii="Arial" w:hAnsi="Arial" w:cs="Arial"/>
          <w:sz w:val="22"/>
          <w:szCs w:val="22"/>
        </w:rPr>
      </w:pPr>
    </w:p>
    <w:p w:rsidR="00D311B8" w:rsidRPr="00C13178" w:rsidRDefault="005923A0" w:rsidP="005923A0">
      <w:pPr>
        <w:rPr>
          <w:rFonts w:ascii="Arial" w:hAnsi="Arial" w:cs="Arial"/>
          <w:sz w:val="22"/>
          <w:szCs w:val="22"/>
        </w:rPr>
      </w:pPr>
      <w:r w:rsidRPr="00C13178">
        <w:rPr>
          <w:rFonts w:ascii="Arial" w:hAnsi="Arial" w:cs="Arial"/>
          <w:sz w:val="22"/>
          <w:szCs w:val="22"/>
        </w:rPr>
        <w:t xml:space="preserve">I can confirm that the department holds </w:t>
      </w:r>
      <w:r w:rsidR="00793763" w:rsidRPr="00C13178">
        <w:rPr>
          <w:rFonts w:ascii="Arial" w:hAnsi="Arial" w:cs="Arial"/>
          <w:sz w:val="22"/>
          <w:szCs w:val="22"/>
        </w:rPr>
        <w:t xml:space="preserve">some of </w:t>
      </w:r>
      <w:r w:rsidRPr="00C13178">
        <w:rPr>
          <w:rFonts w:ascii="Arial" w:hAnsi="Arial" w:cs="Arial"/>
          <w:sz w:val="22"/>
          <w:szCs w:val="22"/>
        </w:rPr>
        <w:t>the infor</w:t>
      </w:r>
      <w:r w:rsidR="00E20B05" w:rsidRPr="00C13178">
        <w:rPr>
          <w:rFonts w:ascii="Arial" w:hAnsi="Arial" w:cs="Arial"/>
          <w:sz w:val="22"/>
          <w:szCs w:val="22"/>
        </w:rPr>
        <w:t xml:space="preserve">mation that you have asked for, however </w:t>
      </w:r>
      <w:r w:rsidRPr="00C13178">
        <w:rPr>
          <w:rFonts w:ascii="Arial" w:hAnsi="Arial" w:cs="Arial"/>
          <w:sz w:val="22"/>
          <w:szCs w:val="22"/>
        </w:rPr>
        <w:t xml:space="preserve">some </w:t>
      </w:r>
      <w:r w:rsidR="00E20B05" w:rsidRPr="00C13178">
        <w:rPr>
          <w:rFonts w:ascii="Arial" w:hAnsi="Arial" w:cs="Arial"/>
          <w:sz w:val="22"/>
          <w:szCs w:val="22"/>
        </w:rPr>
        <w:t>of it is exempt from disclosure</w:t>
      </w:r>
      <w:r w:rsidRPr="00C13178">
        <w:rPr>
          <w:rFonts w:ascii="Arial" w:hAnsi="Arial" w:cs="Arial"/>
          <w:sz w:val="22"/>
          <w:szCs w:val="22"/>
        </w:rPr>
        <w:t>.</w:t>
      </w:r>
    </w:p>
    <w:p w:rsidR="00D311B8" w:rsidRPr="00C13178" w:rsidRDefault="00D311B8" w:rsidP="005923A0">
      <w:pPr>
        <w:rPr>
          <w:rFonts w:ascii="Arial" w:hAnsi="Arial" w:cs="Arial"/>
          <w:sz w:val="22"/>
          <w:szCs w:val="22"/>
        </w:rPr>
      </w:pPr>
    </w:p>
    <w:p w:rsidR="00D311B8" w:rsidRPr="00C13178" w:rsidRDefault="00D311B8" w:rsidP="00D311B8">
      <w:pPr>
        <w:numPr>
          <w:ilvl w:val="0"/>
          <w:numId w:val="11"/>
        </w:numPr>
        <w:spacing w:line="280" w:lineRule="exact"/>
        <w:rPr>
          <w:rFonts w:ascii="Arial" w:hAnsi="Arial" w:cs="Arial"/>
          <w:sz w:val="22"/>
          <w:szCs w:val="22"/>
        </w:rPr>
      </w:pPr>
      <w:r w:rsidRPr="00C13178">
        <w:rPr>
          <w:rFonts w:ascii="Arial" w:hAnsi="Arial" w:cs="Arial"/>
          <w:sz w:val="22"/>
          <w:szCs w:val="22"/>
        </w:rPr>
        <w:t>Offenders found guilty of personation at all courts, in England and Wales, from 1984 to 2015</w:t>
      </w:r>
      <w:r w:rsidR="000D613C" w:rsidRPr="00C13178">
        <w:rPr>
          <w:rFonts w:ascii="Arial" w:hAnsi="Arial" w:cs="Arial"/>
          <w:sz w:val="22"/>
          <w:szCs w:val="22"/>
        </w:rPr>
        <w:t xml:space="preserve"> latest available</w:t>
      </w:r>
      <w:r w:rsidR="006817AB" w:rsidRPr="00C13178">
        <w:rPr>
          <w:rFonts w:ascii="Arial" w:hAnsi="Arial" w:cs="Arial"/>
          <w:sz w:val="22"/>
          <w:szCs w:val="22"/>
        </w:rPr>
        <w:t xml:space="preserve"> can be viewed in attached table.</w:t>
      </w:r>
    </w:p>
    <w:p w:rsidR="005923A0" w:rsidRPr="00C13178" w:rsidRDefault="005923A0" w:rsidP="005923A0">
      <w:pPr>
        <w:rPr>
          <w:rFonts w:ascii="Arial" w:hAnsi="Arial" w:cs="Arial"/>
          <w:sz w:val="22"/>
          <w:szCs w:val="22"/>
        </w:rPr>
      </w:pPr>
      <w:r w:rsidRPr="00C13178">
        <w:rPr>
          <w:rFonts w:ascii="Arial" w:hAnsi="Arial" w:cs="Arial"/>
          <w:sz w:val="22"/>
          <w:szCs w:val="22"/>
        </w:rPr>
        <w:t xml:space="preserve"> </w:t>
      </w:r>
    </w:p>
    <w:p w:rsidR="005923A0" w:rsidRPr="00C13178" w:rsidRDefault="0005086E" w:rsidP="005923A0">
      <w:pPr>
        <w:rPr>
          <w:rFonts w:ascii="Arial" w:hAnsi="Arial" w:cs="Arial"/>
          <w:sz w:val="22"/>
          <w:szCs w:val="22"/>
        </w:rPr>
      </w:pPr>
      <w:r w:rsidRPr="00C13178">
        <w:rPr>
          <w:rFonts w:ascii="Arial" w:hAnsi="Arial" w:cs="Arial"/>
          <w:sz w:val="22"/>
          <w:szCs w:val="22"/>
        </w:rPr>
        <w:t>For reference, personation is how the Representation of the People Act 1983 describes the offence of in-person voter fraud.</w:t>
      </w:r>
    </w:p>
    <w:p w:rsidR="005923A0" w:rsidRPr="00C13178" w:rsidRDefault="005923A0" w:rsidP="00A540CD">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p>
    <w:p w:rsidR="005923A0" w:rsidRPr="00217332" w:rsidRDefault="00314249" w:rsidP="00217332">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jc w:val="both"/>
        <w:rPr>
          <w:rFonts w:ascii="Arial" w:hAnsi="Arial" w:cs="Arial"/>
          <w:color w:val="000000"/>
          <w:sz w:val="22"/>
          <w:szCs w:val="22"/>
        </w:rPr>
      </w:pPr>
      <w:r w:rsidRPr="00C13178">
        <w:rPr>
          <w:rFonts w:ascii="Arial" w:hAnsi="Arial" w:cs="Arial"/>
          <w:color w:val="000000"/>
          <w:sz w:val="22"/>
          <w:szCs w:val="22"/>
        </w:rPr>
        <w:t xml:space="preserve">I can confirm that the MoJ holds some of the information that you have requested. However, some of the information held is exempt from disclosure under section 21 of the FOIA, because it is reasonably accessible to you. </w:t>
      </w:r>
      <w:r w:rsidR="00C57478" w:rsidRPr="00C13178">
        <w:rPr>
          <w:rFonts w:ascii="Arial" w:hAnsi="Arial" w:cs="Arial"/>
          <w:sz w:val="22"/>
          <w:szCs w:val="22"/>
        </w:rPr>
        <w:t>C</w:t>
      </w:r>
      <w:r w:rsidR="00EE71C8" w:rsidRPr="00C13178">
        <w:rPr>
          <w:rFonts w:ascii="Arial" w:hAnsi="Arial" w:cs="Arial"/>
          <w:sz w:val="22"/>
          <w:szCs w:val="22"/>
        </w:rPr>
        <w:t xml:space="preserve">ourt proceedings statistics </w:t>
      </w:r>
      <w:r w:rsidR="00537A70" w:rsidRPr="00C13178">
        <w:rPr>
          <w:rFonts w:ascii="Arial" w:hAnsi="Arial" w:cs="Arial"/>
          <w:sz w:val="22"/>
          <w:szCs w:val="22"/>
        </w:rPr>
        <w:t>for</w:t>
      </w:r>
      <w:r w:rsidR="00EE71C8" w:rsidRPr="00C13178">
        <w:rPr>
          <w:rFonts w:ascii="Arial" w:hAnsi="Arial" w:cs="Arial"/>
          <w:sz w:val="22"/>
          <w:szCs w:val="22"/>
        </w:rPr>
        <w:t xml:space="preserve"> 198</w:t>
      </w:r>
      <w:r w:rsidR="00537A70" w:rsidRPr="00C13178">
        <w:rPr>
          <w:rFonts w:ascii="Arial" w:hAnsi="Arial" w:cs="Arial"/>
          <w:sz w:val="22"/>
          <w:szCs w:val="22"/>
        </w:rPr>
        <w:t>3</w:t>
      </w:r>
      <w:r w:rsidR="00EE71C8" w:rsidRPr="00C13178">
        <w:rPr>
          <w:rFonts w:ascii="Arial" w:hAnsi="Arial" w:cs="Arial"/>
          <w:sz w:val="22"/>
          <w:szCs w:val="22"/>
        </w:rPr>
        <w:t xml:space="preserve">, which would include offenders found guilty of offences of </w:t>
      </w:r>
      <w:r w:rsidR="00EE71C8" w:rsidRPr="0040527E">
        <w:rPr>
          <w:rFonts w:ascii="Arial" w:hAnsi="Arial" w:cs="Arial"/>
          <w:sz w:val="22"/>
          <w:szCs w:val="22"/>
        </w:rPr>
        <w:t>personation</w:t>
      </w:r>
      <w:r w:rsidR="00EE71C8" w:rsidRPr="00C13178">
        <w:rPr>
          <w:rFonts w:ascii="Arial" w:hAnsi="Arial" w:cs="Arial"/>
          <w:sz w:val="22"/>
          <w:szCs w:val="22"/>
        </w:rPr>
        <w:t xml:space="preserve"> in England and Wales, can be obtained at this link </w:t>
      </w:r>
      <w:hyperlink r:id="rId8" w:history="1">
        <w:r w:rsidR="00EE71C8" w:rsidRPr="0040527E">
          <w:rPr>
            <w:rStyle w:val="Hyperlink"/>
            <w:rFonts w:ascii="Arial" w:hAnsi="Arial" w:cs="Arial"/>
            <w:color w:val="auto"/>
            <w:sz w:val="22"/>
            <w:szCs w:val="22"/>
          </w:rPr>
          <w:t>http://tinyurl.com/gmf68ny</w:t>
        </w:r>
      </w:hyperlink>
    </w:p>
    <w:p w:rsidR="00293187" w:rsidRPr="00C13178" w:rsidRDefault="00293187" w:rsidP="002057D0">
      <w:pPr>
        <w:autoSpaceDE w:val="0"/>
        <w:autoSpaceDN w:val="0"/>
        <w:adjustRightInd w:val="0"/>
        <w:rPr>
          <w:rFonts w:ascii="Arial" w:hAnsi="Arial" w:cs="Arial"/>
          <w:sz w:val="22"/>
          <w:szCs w:val="22"/>
        </w:rPr>
      </w:pPr>
    </w:p>
    <w:p w:rsidR="00BB76C9" w:rsidRDefault="00293187" w:rsidP="00217332">
      <w:pPr>
        <w:rPr>
          <w:rFonts w:ascii="Arial" w:hAnsi="Arial" w:cs="Arial"/>
          <w:sz w:val="22"/>
          <w:szCs w:val="22"/>
        </w:rPr>
      </w:pPr>
      <w:r w:rsidRPr="00C13178">
        <w:rPr>
          <w:rFonts w:ascii="Arial" w:hAnsi="Arial" w:cs="Arial"/>
          <w:sz w:val="22"/>
          <w:szCs w:val="22"/>
        </w:rPr>
        <w:t xml:space="preserve">With regard to </w:t>
      </w:r>
      <w:r w:rsidR="00A13B41">
        <w:rPr>
          <w:rFonts w:ascii="Arial" w:hAnsi="Arial" w:cs="Arial"/>
          <w:sz w:val="22"/>
          <w:szCs w:val="22"/>
        </w:rPr>
        <w:t xml:space="preserve">the second </w:t>
      </w:r>
      <w:r w:rsidRPr="00C13178">
        <w:rPr>
          <w:rFonts w:ascii="Arial" w:hAnsi="Arial" w:cs="Arial"/>
          <w:sz w:val="22"/>
          <w:szCs w:val="22"/>
        </w:rPr>
        <w:t xml:space="preserve">question, </w:t>
      </w:r>
      <w:r w:rsidR="00543B6A" w:rsidRPr="00C13178">
        <w:rPr>
          <w:rFonts w:ascii="Arial" w:hAnsi="Arial" w:cs="Arial"/>
          <w:sz w:val="22"/>
          <w:szCs w:val="22"/>
        </w:rPr>
        <w:t>the information is exempt from disclosure under section 32 of the FOIA because it is held in a court record.</w:t>
      </w:r>
    </w:p>
    <w:p w:rsidR="00217332" w:rsidRPr="00217332" w:rsidRDefault="00217332" w:rsidP="00217332">
      <w:pPr>
        <w:rPr>
          <w:rFonts w:ascii="Arial" w:hAnsi="Arial" w:cs="Arial"/>
          <w:sz w:val="22"/>
          <w:szCs w:val="22"/>
        </w:rPr>
      </w:pPr>
    </w:p>
    <w:p w:rsidR="00BB76C9" w:rsidRPr="00C13178" w:rsidRDefault="00BB76C9" w:rsidP="00BB76C9">
      <w:pPr>
        <w:spacing w:after="160"/>
        <w:rPr>
          <w:rFonts w:ascii="Arial" w:eastAsia="Calibri" w:hAnsi="Arial" w:cs="Arial"/>
          <w:sz w:val="22"/>
          <w:szCs w:val="22"/>
          <w:lang w:eastAsia="en-US"/>
        </w:rPr>
      </w:pPr>
      <w:r w:rsidRPr="00C13178">
        <w:rPr>
          <w:rFonts w:ascii="Arial" w:eastAsia="Calibri" w:hAnsi="Arial" w:cs="Arial"/>
          <w:sz w:val="22"/>
          <w:szCs w:val="22"/>
          <w:lang w:eastAsia="en-US"/>
        </w:rPr>
        <w:t>Under section 32(1)</w:t>
      </w:r>
      <w:r w:rsidR="00C13178">
        <w:rPr>
          <w:rFonts w:ascii="Arial" w:eastAsia="Calibri" w:hAnsi="Arial" w:cs="Arial"/>
          <w:sz w:val="22"/>
          <w:szCs w:val="22"/>
          <w:lang w:eastAsia="en-US"/>
        </w:rPr>
        <w:t xml:space="preserve"> </w:t>
      </w:r>
      <w:r w:rsidRPr="00C13178">
        <w:rPr>
          <w:rFonts w:ascii="Arial" w:eastAsia="Calibri" w:hAnsi="Arial" w:cs="Arial"/>
          <w:sz w:val="22"/>
          <w:szCs w:val="22"/>
          <w:lang w:eastAsia="en-US"/>
        </w:rPr>
        <w:t>(c) information is exempt if it is a document created by a court</w:t>
      </w:r>
      <w:r w:rsidRPr="00C13178">
        <w:rPr>
          <w:rFonts w:ascii="Arial" w:eastAsia="Calibri" w:hAnsi="Arial" w:cs="Arial"/>
          <w:color w:val="0000FF"/>
          <w:sz w:val="22"/>
          <w:szCs w:val="22"/>
          <w:lang w:eastAsia="en-US"/>
        </w:rPr>
        <w:t xml:space="preserve">  </w:t>
      </w:r>
      <w:r w:rsidRPr="00C13178">
        <w:rPr>
          <w:rFonts w:ascii="Arial" w:eastAsia="Calibri" w:hAnsi="Arial" w:cs="Arial"/>
          <w:color w:val="4472C4"/>
          <w:sz w:val="22"/>
          <w:szCs w:val="22"/>
          <w:lang w:eastAsia="en-US"/>
        </w:rPr>
        <w:t xml:space="preserve"> </w:t>
      </w:r>
      <w:r w:rsidRPr="00C13178">
        <w:rPr>
          <w:rFonts w:ascii="Arial" w:eastAsia="Calibri" w:hAnsi="Arial" w:cs="Arial"/>
          <w:sz w:val="22"/>
          <w:szCs w:val="22"/>
          <w:lang w:eastAsia="en-US"/>
        </w:rPr>
        <w:t>for the purposes of proceedings in a particular cause or matter.</w:t>
      </w:r>
    </w:p>
    <w:p w:rsidR="00BB76C9" w:rsidRPr="00C13178" w:rsidRDefault="00BB76C9" w:rsidP="00BB76C9">
      <w:pPr>
        <w:rPr>
          <w:rFonts w:ascii="Arial" w:eastAsia="Calibri" w:hAnsi="Arial" w:cs="Arial"/>
          <w:sz w:val="22"/>
          <w:szCs w:val="22"/>
          <w:lang w:eastAsia="en-US"/>
        </w:rPr>
      </w:pPr>
      <w:r w:rsidRPr="00C13178">
        <w:rPr>
          <w:rFonts w:ascii="Arial" w:hAnsi="Arial" w:cs="Arial"/>
          <w:sz w:val="22"/>
          <w:szCs w:val="22"/>
        </w:rPr>
        <w:lastRenderedPageBreak/>
        <w:t>The reason for section 32 is not to do with the issue of whether information is a public record or not, it is to preserve the courts control over court records. Even if a document may have been made public at the hearing it ceases to be a public record after the hearing and then becomes protected by virtue of section 32. It was not the intention that the FOIA should provide indirect access to court records; the greater public interest was considered to lie in the preservation of the courts' own procedures for considering disclosure.</w:t>
      </w:r>
      <w:r w:rsidRPr="00C13178">
        <w:rPr>
          <w:rFonts w:ascii="Arial" w:hAnsi="Arial" w:cs="Arial"/>
          <w:sz w:val="22"/>
          <w:szCs w:val="22"/>
        </w:rPr>
        <w:br/>
      </w:r>
    </w:p>
    <w:p w:rsidR="00BB76C9" w:rsidRPr="00C13178" w:rsidRDefault="00BB76C9" w:rsidP="00BB76C9">
      <w:pPr>
        <w:rPr>
          <w:rFonts w:ascii="Arial" w:eastAsia="Arial" w:hAnsi="Arial" w:cs="Arial"/>
          <w:sz w:val="22"/>
          <w:szCs w:val="22"/>
          <w:lang w:eastAsia="en-US"/>
        </w:rPr>
      </w:pPr>
      <w:r w:rsidRPr="00C13178">
        <w:rPr>
          <w:rFonts w:ascii="Arial" w:eastAsia="Calibri" w:hAnsi="Arial" w:cs="Arial"/>
          <w:sz w:val="22"/>
          <w:szCs w:val="22"/>
          <w:lang w:eastAsia="en-US"/>
        </w:rPr>
        <w:t>Section 32 is an absolute exemption and there is no duty to consider the public interest in disclosure.</w:t>
      </w:r>
      <w:r w:rsidRPr="00C13178">
        <w:rPr>
          <w:rFonts w:ascii="Arial" w:eastAsia="Calibri" w:hAnsi="Arial" w:cs="Arial"/>
          <w:sz w:val="22"/>
          <w:szCs w:val="22"/>
          <w:lang w:eastAsia="en-US"/>
        </w:rPr>
        <w:br/>
      </w:r>
    </w:p>
    <w:p w:rsidR="00BB76C9" w:rsidRPr="00C13178" w:rsidRDefault="00BB76C9" w:rsidP="00BB76C9">
      <w:pPr>
        <w:rPr>
          <w:rFonts w:ascii="Arial" w:eastAsia="Arial" w:hAnsi="Arial" w:cs="Arial"/>
          <w:sz w:val="22"/>
          <w:szCs w:val="22"/>
          <w:lang w:eastAsia="en-US"/>
        </w:rPr>
      </w:pPr>
      <w:r w:rsidRPr="00C13178">
        <w:rPr>
          <w:rFonts w:ascii="Arial" w:eastAsia="Arial" w:hAnsi="Arial" w:cs="Arial"/>
          <w:sz w:val="22"/>
          <w:szCs w:val="22"/>
          <w:lang w:eastAsia="en-US"/>
        </w:rPr>
        <w:t>You may wish to contact the court</w:t>
      </w:r>
      <w:r w:rsidR="00217332">
        <w:rPr>
          <w:rFonts w:ascii="Arial" w:eastAsia="Arial" w:hAnsi="Arial" w:cs="Arial"/>
          <w:sz w:val="22"/>
          <w:szCs w:val="22"/>
          <w:lang w:eastAsia="en-US"/>
        </w:rPr>
        <w:t>s</w:t>
      </w:r>
      <w:r w:rsidRPr="00C13178">
        <w:rPr>
          <w:rFonts w:ascii="Arial" w:eastAsia="Arial" w:hAnsi="Arial" w:cs="Arial"/>
          <w:sz w:val="22"/>
          <w:szCs w:val="22"/>
          <w:lang w:eastAsia="en-US"/>
        </w:rPr>
        <w:t xml:space="preserve"> directly to apply for access to court documents under the</w:t>
      </w:r>
      <w:r w:rsidRPr="00C13178">
        <w:rPr>
          <w:rFonts w:ascii="Arial" w:eastAsia="Arial" w:hAnsi="Arial" w:cs="Arial"/>
          <w:color w:val="0000FF"/>
          <w:sz w:val="22"/>
          <w:szCs w:val="22"/>
          <w:lang w:eastAsia="en-US"/>
        </w:rPr>
        <w:t xml:space="preserve"> </w:t>
      </w:r>
      <w:r w:rsidRPr="00C13178">
        <w:rPr>
          <w:rFonts w:ascii="Arial" w:eastAsia="Arial" w:hAnsi="Arial" w:cs="Arial"/>
          <w:sz w:val="22"/>
          <w:szCs w:val="22"/>
          <w:lang w:eastAsia="en-US"/>
        </w:rPr>
        <w:t>Criminal Procedure Rules. These are separate and specific regimes for access to information held by courts, designed to give those bodies themselves a measure of control over that information. Rules of court already provide a comprehensive code governing the disclosure of court records and documents served in the course of proceedings. Please note that you will be required to pay a fee as advised by the court.</w:t>
      </w:r>
    </w:p>
    <w:p w:rsidR="00293187" w:rsidRPr="00C13178" w:rsidRDefault="00293187" w:rsidP="002057D0">
      <w:pPr>
        <w:autoSpaceDE w:val="0"/>
        <w:autoSpaceDN w:val="0"/>
        <w:adjustRightInd w:val="0"/>
        <w:rPr>
          <w:rFonts w:ascii="Arial" w:hAnsi="Arial" w:cs="Arial"/>
          <w:sz w:val="22"/>
          <w:szCs w:val="22"/>
        </w:rPr>
      </w:pPr>
    </w:p>
    <w:sectPr w:rsidR="00293187" w:rsidRPr="00C13178" w:rsidSect="002179DD">
      <w:footerReference w:type="default" r:id="rId9"/>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C2F" w:rsidRDefault="00592C2F">
      <w:r>
        <w:separator/>
      </w:r>
    </w:p>
  </w:endnote>
  <w:endnote w:type="continuationSeparator" w:id="0">
    <w:p w:rsidR="00592C2F" w:rsidRDefault="0059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0D" w:rsidRPr="002179DD" w:rsidRDefault="00FA200D"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C2F" w:rsidRDefault="00592C2F">
      <w:r>
        <w:separator/>
      </w:r>
    </w:p>
  </w:footnote>
  <w:footnote w:type="continuationSeparator" w:id="0">
    <w:p w:rsidR="00592C2F" w:rsidRDefault="00592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849FF"/>
    <w:multiLevelType w:val="multilevel"/>
    <w:tmpl w:val="F668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3F2E6F"/>
    <w:multiLevelType w:val="hybridMultilevel"/>
    <w:tmpl w:val="1790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0"/>
  </w:num>
  <w:num w:numId="6">
    <w:abstractNumId w:val="2"/>
  </w:num>
  <w:num w:numId="7">
    <w:abstractNumId w:val="8"/>
  </w:num>
  <w:num w:numId="8">
    <w:abstractNumId w:val="9"/>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3E34"/>
    <w:rsid w:val="0000640B"/>
    <w:rsid w:val="0002477B"/>
    <w:rsid w:val="0003103F"/>
    <w:rsid w:val="00043C1B"/>
    <w:rsid w:val="00047F6D"/>
    <w:rsid w:val="0005086E"/>
    <w:rsid w:val="0005486F"/>
    <w:rsid w:val="00055BD8"/>
    <w:rsid w:val="00064447"/>
    <w:rsid w:val="00071655"/>
    <w:rsid w:val="00073F3F"/>
    <w:rsid w:val="00083884"/>
    <w:rsid w:val="00083CE9"/>
    <w:rsid w:val="00085D37"/>
    <w:rsid w:val="00085F55"/>
    <w:rsid w:val="00092267"/>
    <w:rsid w:val="00093D3C"/>
    <w:rsid w:val="000A0FFE"/>
    <w:rsid w:val="000A1F23"/>
    <w:rsid w:val="000A2BCA"/>
    <w:rsid w:val="000A4DBF"/>
    <w:rsid w:val="000B5A99"/>
    <w:rsid w:val="000B7073"/>
    <w:rsid w:val="000B7E6B"/>
    <w:rsid w:val="000C20F6"/>
    <w:rsid w:val="000C2D71"/>
    <w:rsid w:val="000C4FA9"/>
    <w:rsid w:val="000D613C"/>
    <w:rsid w:val="000F5C85"/>
    <w:rsid w:val="000F6014"/>
    <w:rsid w:val="00110EBD"/>
    <w:rsid w:val="00120291"/>
    <w:rsid w:val="00125F1F"/>
    <w:rsid w:val="00133D1E"/>
    <w:rsid w:val="00135A3F"/>
    <w:rsid w:val="001407E6"/>
    <w:rsid w:val="0014223E"/>
    <w:rsid w:val="00150A41"/>
    <w:rsid w:val="00160620"/>
    <w:rsid w:val="00161A44"/>
    <w:rsid w:val="001670F6"/>
    <w:rsid w:val="0017725D"/>
    <w:rsid w:val="00177F85"/>
    <w:rsid w:val="00180043"/>
    <w:rsid w:val="001A6C9B"/>
    <w:rsid w:val="001B2AC7"/>
    <w:rsid w:val="001B5B4D"/>
    <w:rsid w:val="001B7D73"/>
    <w:rsid w:val="001C15CD"/>
    <w:rsid w:val="001C27E9"/>
    <w:rsid w:val="001C4CA5"/>
    <w:rsid w:val="001C667B"/>
    <w:rsid w:val="001D1E30"/>
    <w:rsid w:val="001D2ADD"/>
    <w:rsid w:val="001F4C28"/>
    <w:rsid w:val="002010E9"/>
    <w:rsid w:val="0020568B"/>
    <w:rsid w:val="002057D0"/>
    <w:rsid w:val="0021415F"/>
    <w:rsid w:val="00217332"/>
    <w:rsid w:val="002179DD"/>
    <w:rsid w:val="002470A2"/>
    <w:rsid w:val="0025606E"/>
    <w:rsid w:val="00284268"/>
    <w:rsid w:val="00286B7B"/>
    <w:rsid w:val="0029178A"/>
    <w:rsid w:val="00293187"/>
    <w:rsid w:val="0029597E"/>
    <w:rsid w:val="002A53EB"/>
    <w:rsid w:val="002A69A5"/>
    <w:rsid w:val="002A7A01"/>
    <w:rsid w:val="002B7F78"/>
    <w:rsid w:val="002D029D"/>
    <w:rsid w:val="002D0810"/>
    <w:rsid w:val="002D5D1E"/>
    <w:rsid w:val="002E1CB9"/>
    <w:rsid w:val="002E5E00"/>
    <w:rsid w:val="002E641B"/>
    <w:rsid w:val="003052C5"/>
    <w:rsid w:val="00313D9B"/>
    <w:rsid w:val="00314249"/>
    <w:rsid w:val="00317710"/>
    <w:rsid w:val="003217F1"/>
    <w:rsid w:val="003223B6"/>
    <w:rsid w:val="00330B6D"/>
    <w:rsid w:val="00343883"/>
    <w:rsid w:val="00345326"/>
    <w:rsid w:val="00353B9B"/>
    <w:rsid w:val="003574A1"/>
    <w:rsid w:val="00360270"/>
    <w:rsid w:val="00363547"/>
    <w:rsid w:val="00386FA6"/>
    <w:rsid w:val="00395FF9"/>
    <w:rsid w:val="00396F7C"/>
    <w:rsid w:val="003C39BE"/>
    <w:rsid w:val="003D3641"/>
    <w:rsid w:val="003D488A"/>
    <w:rsid w:val="003D74BF"/>
    <w:rsid w:val="003F6C63"/>
    <w:rsid w:val="003F6CF4"/>
    <w:rsid w:val="00403DAF"/>
    <w:rsid w:val="0040527E"/>
    <w:rsid w:val="004115FD"/>
    <w:rsid w:val="004172B7"/>
    <w:rsid w:val="004220C6"/>
    <w:rsid w:val="004253BB"/>
    <w:rsid w:val="00426AD1"/>
    <w:rsid w:val="0043030D"/>
    <w:rsid w:val="00440DE1"/>
    <w:rsid w:val="00447DFF"/>
    <w:rsid w:val="00472257"/>
    <w:rsid w:val="0047763D"/>
    <w:rsid w:val="00493E12"/>
    <w:rsid w:val="004B4A1A"/>
    <w:rsid w:val="004B4CAE"/>
    <w:rsid w:val="004C0BAC"/>
    <w:rsid w:val="004C12E9"/>
    <w:rsid w:val="004C457F"/>
    <w:rsid w:val="004D700C"/>
    <w:rsid w:val="004E1E12"/>
    <w:rsid w:val="004F702C"/>
    <w:rsid w:val="005021CB"/>
    <w:rsid w:val="00502953"/>
    <w:rsid w:val="00504598"/>
    <w:rsid w:val="00507063"/>
    <w:rsid w:val="005202DD"/>
    <w:rsid w:val="00521176"/>
    <w:rsid w:val="00522F32"/>
    <w:rsid w:val="00525502"/>
    <w:rsid w:val="00537A70"/>
    <w:rsid w:val="005407E5"/>
    <w:rsid w:val="00543B6A"/>
    <w:rsid w:val="00547F59"/>
    <w:rsid w:val="00572929"/>
    <w:rsid w:val="00581975"/>
    <w:rsid w:val="005923A0"/>
    <w:rsid w:val="00592C2F"/>
    <w:rsid w:val="005939B8"/>
    <w:rsid w:val="00597941"/>
    <w:rsid w:val="005A2C5A"/>
    <w:rsid w:val="005A56DD"/>
    <w:rsid w:val="005A768A"/>
    <w:rsid w:val="005B7296"/>
    <w:rsid w:val="005C2AFE"/>
    <w:rsid w:val="005C2E45"/>
    <w:rsid w:val="005C3B5F"/>
    <w:rsid w:val="005D0A14"/>
    <w:rsid w:val="005D30B3"/>
    <w:rsid w:val="005E0B0D"/>
    <w:rsid w:val="005F1FE0"/>
    <w:rsid w:val="005F6EB6"/>
    <w:rsid w:val="00605080"/>
    <w:rsid w:val="006050C2"/>
    <w:rsid w:val="0060676F"/>
    <w:rsid w:val="00607F16"/>
    <w:rsid w:val="00613077"/>
    <w:rsid w:val="00616EDC"/>
    <w:rsid w:val="00617CF3"/>
    <w:rsid w:val="00632DB6"/>
    <w:rsid w:val="006358B8"/>
    <w:rsid w:val="006363DA"/>
    <w:rsid w:val="006370D6"/>
    <w:rsid w:val="00656791"/>
    <w:rsid w:val="00657BE7"/>
    <w:rsid w:val="00672B9C"/>
    <w:rsid w:val="00672C95"/>
    <w:rsid w:val="006753BE"/>
    <w:rsid w:val="006817AB"/>
    <w:rsid w:val="00682ED5"/>
    <w:rsid w:val="00683D81"/>
    <w:rsid w:val="00685E02"/>
    <w:rsid w:val="00686515"/>
    <w:rsid w:val="00686CF6"/>
    <w:rsid w:val="00687C17"/>
    <w:rsid w:val="00691434"/>
    <w:rsid w:val="0069630C"/>
    <w:rsid w:val="006B26A9"/>
    <w:rsid w:val="006C4DFE"/>
    <w:rsid w:val="006D2BB3"/>
    <w:rsid w:val="006D7851"/>
    <w:rsid w:val="00701C33"/>
    <w:rsid w:val="00707F63"/>
    <w:rsid w:val="00712DBD"/>
    <w:rsid w:val="00716C99"/>
    <w:rsid w:val="00717943"/>
    <w:rsid w:val="00720F00"/>
    <w:rsid w:val="00721FF6"/>
    <w:rsid w:val="00732427"/>
    <w:rsid w:val="007349B0"/>
    <w:rsid w:val="007364F9"/>
    <w:rsid w:val="0074268C"/>
    <w:rsid w:val="00745DE9"/>
    <w:rsid w:val="0075037A"/>
    <w:rsid w:val="007515BD"/>
    <w:rsid w:val="00751F04"/>
    <w:rsid w:val="00757C4F"/>
    <w:rsid w:val="00764F8A"/>
    <w:rsid w:val="00765843"/>
    <w:rsid w:val="00766207"/>
    <w:rsid w:val="0077587F"/>
    <w:rsid w:val="00793763"/>
    <w:rsid w:val="007960EE"/>
    <w:rsid w:val="007A4F47"/>
    <w:rsid w:val="007A550A"/>
    <w:rsid w:val="007B3C39"/>
    <w:rsid w:val="007B3FD5"/>
    <w:rsid w:val="007C158D"/>
    <w:rsid w:val="007C52BB"/>
    <w:rsid w:val="007D290C"/>
    <w:rsid w:val="007D43F0"/>
    <w:rsid w:val="007D4597"/>
    <w:rsid w:val="007E4242"/>
    <w:rsid w:val="007F2CB3"/>
    <w:rsid w:val="007F35D1"/>
    <w:rsid w:val="007F5A11"/>
    <w:rsid w:val="008149AE"/>
    <w:rsid w:val="0081625B"/>
    <w:rsid w:val="00821C2A"/>
    <w:rsid w:val="00826F7D"/>
    <w:rsid w:val="0083092D"/>
    <w:rsid w:val="00837883"/>
    <w:rsid w:val="00850414"/>
    <w:rsid w:val="00870FE2"/>
    <w:rsid w:val="00876289"/>
    <w:rsid w:val="008905BA"/>
    <w:rsid w:val="00894F95"/>
    <w:rsid w:val="008A0E59"/>
    <w:rsid w:val="008A47C2"/>
    <w:rsid w:val="008D0238"/>
    <w:rsid w:val="008E2953"/>
    <w:rsid w:val="008E780C"/>
    <w:rsid w:val="008F38ED"/>
    <w:rsid w:val="008F63E3"/>
    <w:rsid w:val="00903FA5"/>
    <w:rsid w:val="00912F2E"/>
    <w:rsid w:val="00927420"/>
    <w:rsid w:val="009330D9"/>
    <w:rsid w:val="00943F10"/>
    <w:rsid w:val="00944381"/>
    <w:rsid w:val="00952719"/>
    <w:rsid w:val="009641D2"/>
    <w:rsid w:val="00981B1F"/>
    <w:rsid w:val="0099435D"/>
    <w:rsid w:val="009A01D8"/>
    <w:rsid w:val="009B15A5"/>
    <w:rsid w:val="009B1A70"/>
    <w:rsid w:val="009B30A4"/>
    <w:rsid w:val="009B5C64"/>
    <w:rsid w:val="009B624A"/>
    <w:rsid w:val="009C10EC"/>
    <w:rsid w:val="009C3671"/>
    <w:rsid w:val="009C7E3A"/>
    <w:rsid w:val="009E501C"/>
    <w:rsid w:val="009E6E64"/>
    <w:rsid w:val="009E76BF"/>
    <w:rsid w:val="00A0015F"/>
    <w:rsid w:val="00A05278"/>
    <w:rsid w:val="00A13B41"/>
    <w:rsid w:val="00A140CB"/>
    <w:rsid w:val="00A164B9"/>
    <w:rsid w:val="00A4070B"/>
    <w:rsid w:val="00A44CEB"/>
    <w:rsid w:val="00A540CD"/>
    <w:rsid w:val="00A61142"/>
    <w:rsid w:val="00A654A8"/>
    <w:rsid w:val="00A65FB8"/>
    <w:rsid w:val="00A73FA3"/>
    <w:rsid w:val="00A75D5B"/>
    <w:rsid w:val="00A80A7A"/>
    <w:rsid w:val="00A80C43"/>
    <w:rsid w:val="00A90CF1"/>
    <w:rsid w:val="00A93A66"/>
    <w:rsid w:val="00AA2A60"/>
    <w:rsid w:val="00AA7121"/>
    <w:rsid w:val="00AB3DC4"/>
    <w:rsid w:val="00AB607F"/>
    <w:rsid w:val="00AB7AFD"/>
    <w:rsid w:val="00AC66F0"/>
    <w:rsid w:val="00AC6B10"/>
    <w:rsid w:val="00AD407D"/>
    <w:rsid w:val="00AE648C"/>
    <w:rsid w:val="00AE6516"/>
    <w:rsid w:val="00AF323D"/>
    <w:rsid w:val="00AF6F11"/>
    <w:rsid w:val="00AF7CD9"/>
    <w:rsid w:val="00B02D4D"/>
    <w:rsid w:val="00B02E2B"/>
    <w:rsid w:val="00B06E96"/>
    <w:rsid w:val="00B14598"/>
    <w:rsid w:val="00B16AEB"/>
    <w:rsid w:val="00B20CC1"/>
    <w:rsid w:val="00B212C3"/>
    <w:rsid w:val="00B21AE2"/>
    <w:rsid w:val="00B2271D"/>
    <w:rsid w:val="00B27CC9"/>
    <w:rsid w:val="00B3083B"/>
    <w:rsid w:val="00B35E25"/>
    <w:rsid w:val="00B429DA"/>
    <w:rsid w:val="00B76CB4"/>
    <w:rsid w:val="00B973C8"/>
    <w:rsid w:val="00BA63BE"/>
    <w:rsid w:val="00BA7DD5"/>
    <w:rsid w:val="00BB0B99"/>
    <w:rsid w:val="00BB76C9"/>
    <w:rsid w:val="00BC5C0D"/>
    <w:rsid w:val="00BD2C9D"/>
    <w:rsid w:val="00BD579B"/>
    <w:rsid w:val="00BD5C61"/>
    <w:rsid w:val="00BD6709"/>
    <w:rsid w:val="00BD79C4"/>
    <w:rsid w:val="00BE1E9B"/>
    <w:rsid w:val="00BF1CBD"/>
    <w:rsid w:val="00BF247F"/>
    <w:rsid w:val="00BF360C"/>
    <w:rsid w:val="00BF71B9"/>
    <w:rsid w:val="00C04B5F"/>
    <w:rsid w:val="00C05F2C"/>
    <w:rsid w:val="00C13178"/>
    <w:rsid w:val="00C15159"/>
    <w:rsid w:val="00C160EC"/>
    <w:rsid w:val="00C177CC"/>
    <w:rsid w:val="00C17A91"/>
    <w:rsid w:val="00C25A39"/>
    <w:rsid w:val="00C445E0"/>
    <w:rsid w:val="00C52329"/>
    <w:rsid w:val="00C57478"/>
    <w:rsid w:val="00C62C3D"/>
    <w:rsid w:val="00C63054"/>
    <w:rsid w:val="00C6380A"/>
    <w:rsid w:val="00C76F14"/>
    <w:rsid w:val="00C841B5"/>
    <w:rsid w:val="00C97F31"/>
    <w:rsid w:val="00CA62DD"/>
    <w:rsid w:val="00CB1902"/>
    <w:rsid w:val="00CB1AA4"/>
    <w:rsid w:val="00CE4B74"/>
    <w:rsid w:val="00CE5EF7"/>
    <w:rsid w:val="00CF4A6A"/>
    <w:rsid w:val="00CF776B"/>
    <w:rsid w:val="00D05A9D"/>
    <w:rsid w:val="00D1077D"/>
    <w:rsid w:val="00D13920"/>
    <w:rsid w:val="00D15B3B"/>
    <w:rsid w:val="00D264E1"/>
    <w:rsid w:val="00D30180"/>
    <w:rsid w:val="00D30525"/>
    <w:rsid w:val="00D311B8"/>
    <w:rsid w:val="00D31A00"/>
    <w:rsid w:val="00D34027"/>
    <w:rsid w:val="00D34CA0"/>
    <w:rsid w:val="00D47510"/>
    <w:rsid w:val="00D52084"/>
    <w:rsid w:val="00D52AD5"/>
    <w:rsid w:val="00D5560F"/>
    <w:rsid w:val="00D70704"/>
    <w:rsid w:val="00D71F9D"/>
    <w:rsid w:val="00D91EA6"/>
    <w:rsid w:val="00D93C1D"/>
    <w:rsid w:val="00DA056D"/>
    <w:rsid w:val="00DA5FD3"/>
    <w:rsid w:val="00DA7762"/>
    <w:rsid w:val="00DA797A"/>
    <w:rsid w:val="00DB1EAA"/>
    <w:rsid w:val="00DC75CA"/>
    <w:rsid w:val="00DD229C"/>
    <w:rsid w:val="00DD6C91"/>
    <w:rsid w:val="00DD7DAA"/>
    <w:rsid w:val="00DE649B"/>
    <w:rsid w:val="00DF4AE3"/>
    <w:rsid w:val="00DF4FFE"/>
    <w:rsid w:val="00E050B5"/>
    <w:rsid w:val="00E0591C"/>
    <w:rsid w:val="00E1006A"/>
    <w:rsid w:val="00E1729C"/>
    <w:rsid w:val="00E20B05"/>
    <w:rsid w:val="00E3043D"/>
    <w:rsid w:val="00E306A8"/>
    <w:rsid w:val="00E320CE"/>
    <w:rsid w:val="00E32EC0"/>
    <w:rsid w:val="00E36BAC"/>
    <w:rsid w:val="00E378C2"/>
    <w:rsid w:val="00E44A1D"/>
    <w:rsid w:val="00E629B1"/>
    <w:rsid w:val="00E7489D"/>
    <w:rsid w:val="00E7642F"/>
    <w:rsid w:val="00EA4611"/>
    <w:rsid w:val="00ED20F9"/>
    <w:rsid w:val="00ED2FCA"/>
    <w:rsid w:val="00ED606A"/>
    <w:rsid w:val="00ED7C29"/>
    <w:rsid w:val="00EE079D"/>
    <w:rsid w:val="00EE71C8"/>
    <w:rsid w:val="00EF0A65"/>
    <w:rsid w:val="00EF5F69"/>
    <w:rsid w:val="00F02437"/>
    <w:rsid w:val="00F039E7"/>
    <w:rsid w:val="00F15593"/>
    <w:rsid w:val="00F209DD"/>
    <w:rsid w:val="00F20DD2"/>
    <w:rsid w:val="00F22D6A"/>
    <w:rsid w:val="00F304E3"/>
    <w:rsid w:val="00F31240"/>
    <w:rsid w:val="00F34027"/>
    <w:rsid w:val="00F347A4"/>
    <w:rsid w:val="00F35B4A"/>
    <w:rsid w:val="00F45B13"/>
    <w:rsid w:val="00F4790F"/>
    <w:rsid w:val="00F5538D"/>
    <w:rsid w:val="00F61CA9"/>
    <w:rsid w:val="00F65300"/>
    <w:rsid w:val="00F70725"/>
    <w:rsid w:val="00F756FC"/>
    <w:rsid w:val="00FA200D"/>
    <w:rsid w:val="00FA4C8B"/>
    <w:rsid w:val="00FA6C6A"/>
    <w:rsid w:val="00FB582D"/>
    <w:rsid w:val="00FB60BE"/>
    <w:rsid w:val="00FB6D2E"/>
    <w:rsid w:val="00FC5112"/>
    <w:rsid w:val="00FC7718"/>
    <w:rsid w:val="00FE488D"/>
    <w:rsid w:val="00FE55B9"/>
    <w:rsid w:val="00FF182B"/>
    <w:rsid w:val="00FF4FCA"/>
    <w:rsid w:val="00FF6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7A9D663-4D8F-4485-886F-A56E0C6E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054"/>
    <w:rPr>
      <w:sz w:val="24"/>
      <w:szCs w:val="24"/>
    </w:rPr>
  </w:style>
  <w:style w:type="paragraph" w:styleId="Heading1">
    <w:name w:val="heading 1"/>
    <w:basedOn w:val="Normal"/>
    <w:next w:val="Normal"/>
    <w:qFormat/>
    <w:rsid w:val="00FA200D"/>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styleId="CommentReference">
    <w:name w:val="annotation reference"/>
    <w:semiHidden/>
    <w:rsid w:val="00616EDC"/>
    <w:rPr>
      <w:sz w:val="16"/>
      <w:szCs w:val="16"/>
    </w:rPr>
  </w:style>
  <w:style w:type="paragraph" w:styleId="CommentText">
    <w:name w:val="annotation text"/>
    <w:basedOn w:val="Normal"/>
    <w:semiHidden/>
    <w:rsid w:val="00616EDC"/>
    <w:rPr>
      <w:sz w:val="20"/>
      <w:szCs w:val="20"/>
    </w:rPr>
  </w:style>
  <w:style w:type="paragraph" w:styleId="CommentSubject">
    <w:name w:val="annotation subject"/>
    <w:basedOn w:val="CommentText"/>
    <w:next w:val="CommentText"/>
    <w:semiHidden/>
    <w:rsid w:val="00616EDC"/>
    <w:rPr>
      <w:b/>
      <w:bCs/>
    </w:rPr>
  </w:style>
  <w:style w:type="paragraph" w:styleId="BalloonText">
    <w:name w:val="Balloon Text"/>
    <w:basedOn w:val="Normal"/>
    <w:semiHidden/>
    <w:rsid w:val="00616EDC"/>
    <w:rPr>
      <w:rFonts w:ascii="Tahoma" w:hAnsi="Tahoma" w:cs="Tahoma"/>
      <w:sz w:val="16"/>
      <w:szCs w:val="16"/>
    </w:rPr>
  </w:style>
  <w:style w:type="paragraph" w:styleId="BodyText2">
    <w:name w:val="Body Text 2"/>
    <w:basedOn w:val="Normal"/>
    <w:rsid w:val="00B35E25"/>
    <w:rPr>
      <w:rFonts w:ascii="Arial" w:hAnsi="Arial"/>
      <w:i/>
      <w:sz w:val="22"/>
    </w:rPr>
  </w:style>
  <w:style w:type="paragraph" w:styleId="ListParagraph">
    <w:name w:val="List Paragraph"/>
    <w:basedOn w:val="Normal"/>
    <w:uiPriority w:val="34"/>
    <w:qFormat/>
    <w:rsid w:val="006753BE"/>
    <w:pPr>
      <w:ind w:left="720"/>
    </w:pPr>
    <w:rPr>
      <w:rFonts w:ascii="Calibri" w:eastAsia="Calibri" w:hAnsi="Calibri"/>
      <w:sz w:val="22"/>
      <w:szCs w:val="22"/>
      <w:lang w:eastAsia="en-US"/>
    </w:rPr>
  </w:style>
  <w:style w:type="character" w:customStyle="1" w:styleId="Heading2Char">
    <w:name w:val="Heading 2 Char"/>
    <w:link w:val="Heading2"/>
    <w:rsid w:val="005923A0"/>
    <w:rPr>
      <w:b/>
      <w:bCs/>
      <w:sz w:val="36"/>
      <w:szCs w:val="36"/>
    </w:rPr>
  </w:style>
  <w:style w:type="paragraph" w:customStyle="1" w:styleId="MOJaddress">
    <w:name w:val="MOJ address"/>
    <w:rsid w:val="00C76F14"/>
    <w:pPr>
      <w:spacing w:line="200" w:lineRule="atLeast"/>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90431">
      <w:bodyDiv w:val="1"/>
      <w:marLeft w:val="0"/>
      <w:marRight w:val="0"/>
      <w:marTop w:val="0"/>
      <w:marBottom w:val="0"/>
      <w:divBdr>
        <w:top w:val="none" w:sz="0" w:space="0" w:color="auto"/>
        <w:left w:val="none" w:sz="0" w:space="0" w:color="auto"/>
        <w:bottom w:val="none" w:sz="0" w:space="0" w:color="auto"/>
        <w:right w:val="none" w:sz="0" w:space="0" w:color="auto"/>
      </w:divBdr>
    </w:div>
    <w:div w:id="660697432">
      <w:bodyDiv w:val="1"/>
      <w:marLeft w:val="0"/>
      <w:marRight w:val="0"/>
      <w:marTop w:val="0"/>
      <w:marBottom w:val="0"/>
      <w:divBdr>
        <w:top w:val="none" w:sz="0" w:space="0" w:color="auto"/>
        <w:left w:val="none" w:sz="0" w:space="0" w:color="auto"/>
        <w:bottom w:val="none" w:sz="0" w:space="0" w:color="auto"/>
        <w:right w:val="none" w:sz="0" w:space="0" w:color="auto"/>
      </w:divBdr>
    </w:div>
    <w:div w:id="912088416">
      <w:bodyDiv w:val="1"/>
      <w:marLeft w:val="0"/>
      <w:marRight w:val="0"/>
      <w:marTop w:val="0"/>
      <w:marBottom w:val="0"/>
      <w:divBdr>
        <w:top w:val="none" w:sz="0" w:space="0" w:color="auto"/>
        <w:left w:val="none" w:sz="0" w:space="0" w:color="auto"/>
        <w:bottom w:val="none" w:sz="0" w:space="0" w:color="auto"/>
        <w:right w:val="none" w:sz="0" w:space="0" w:color="auto"/>
      </w:divBdr>
    </w:div>
    <w:div w:id="1472864764">
      <w:bodyDiv w:val="1"/>
      <w:marLeft w:val="0"/>
      <w:marRight w:val="0"/>
      <w:marTop w:val="0"/>
      <w:marBottom w:val="0"/>
      <w:divBdr>
        <w:top w:val="none" w:sz="0" w:space="0" w:color="auto"/>
        <w:left w:val="none" w:sz="0" w:space="0" w:color="auto"/>
        <w:bottom w:val="none" w:sz="0" w:space="0" w:color="auto"/>
        <w:right w:val="none" w:sz="0" w:space="0" w:color="auto"/>
      </w:divBdr>
    </w:div>
    <w:div w:id="1635870388">
      <w:bodyDiv w:val="1"/>
      <w:marLeft w:val="0"/>
      <w:marRight w:val="0"/>
      <w:marTop w:val="0"/>
      <w:marBottom w:val="0"/>
      <w:divBdr>
        <w:top w:val="none" w:sz="0" w:space="0" w:color="auto"/>
        <w:left w:val="none" w:sz="0" w:space="0" w:color="auto"/>
        <w:bottom w:val="none" w:sz="0" w:space="0" w:color="auto"/>
        <w:right w:val="none" w:sz="0" w:space="0" w:color="auto"/>
      </w:divBdr>
    </w:div>
    <w:div w:id="1773166251">
      <w:bodyDiv w:val="1"/>
      <w:marLeft w:val="0"/>
      <w:marRight w:val="0"/>
      <w:marTop w:val="0"/>
      <w:marBottom w:val="0"/>
      <w:divBdr>
        <w:top w:val="none" w:sz="0" w:space="0" w:color="auto"/>
        <w:left w:val="none" w:sz="0" w:space="0" w:color="auto"/>
        <w:bottom w:val="none" w:sz="0" w:space="0" w:color="auto"/>
        <w:right w:val="none" w:sz="0" w:space="0" w:color="auto"/>
      </w:divBdr>
      <w:divsChild>
        <w:div w:id="929778392">
          <w:marLeft w:val="0"/>
          <w:marRight w:val="0"/>
          <w:marTop w:val="0"/>
          <w:marBottom w:val="0"/>
          <w:divBdr>
            <w:top w:val="none" w:sz="0" w:space="0" w:color="auto"/>
            <w:left w:val="none" w:sz="0" w:space="0" w:color="auto"/>
            <w:bottom w:val="none" w:sz="0" w:space="0" w:color="auto"/>
            <w:right w:val="none" w:sz="0" w:space="0" w:color="auto"/>
          </w:divBdr>
          <w:divsChild>
            <w:div w:id="293217834">
              <w:marLeft w:val="0"/>
              <w:marRight w:val="0"/>
              <w:marTop w:val="0"/>
              <w:marBottom w:val="0"/>
              <w:divBdr>
                <w:top w:val="none" w:sz="0" w:space="0" w:color="auto"/>
                <w:left w:val="none" w:sz="0" w:space="0" w:color="auto"/>
                <w:bottom w:val="none" w:sz="0" w:space="0" w:color="auto"/>
                <w:right w:val="none" w:sz="0" w:space="0" w:color="auto"/>
              </w:divBdr>
              <w:divsChild>
                <w:div w:id="934367074">
                  <w:marLeft w:val="0"/>
                  <w:marRight w:val="0"/>
                  <w:marTop w:val="0"/>
                  <w:marBottom w:val="0"/>
                  <w:divBdr>
                    <w:top w:val="none" w:sz="0" w:space="0" w:color="auto"/>
                    <w:left w:val="none" w:sz="0" w:space="0" w:color="auto"/>
                    <w:bottom w:val="none" w:sz="0" w:space="0" w:color="auto"/>
                    <w:right w:val="none" w:sz="0" w:space="0" w:color="auto"/>
                  </w:divBdr>
                  <w:divsChild>
                    <w:div w:id="17442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83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inyurl.com/gmf68n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FOI 109447 Criminal Convictions for Personation Relating to Voting</vt:lpstr>
    </vt:vector>
  </TitlesOfParts>
  <Company>Ministry of Justice</Company>
  <LinksUpToDate>false</LinksUpToDate>
  <CharactersWithSpaces>2969</CharactersWithSpaces>
  <SharedDoc>false</SharedDoc>
  <HLinks>
    <vt:vector size="36" baseType="variant">
      <vt:variant>
        <vt:i4>2883679</vt:i4>
      </vt:variant>
      <vt:variant>
        <vt:i4>15</vt:i4>
      </vt:variant>
      <vt:variant>
        <vt:i4>0</vt:i4>
      </vt:variant>
      <vt:variant>
        <vt:i4>5</vt:i4>
      </vt:variant>
      <vt:variant>
        <vt:lpwstr>https://www.ico.gov.uk/Global/contact_us.aspx</vt:lpwstr>
      </vt:variant>
      <vt:variant>
        <vt:lpwstr/>
      </vt:variant>
      <vt:variant>
        <vt:i4>5636139</vt:i4>
      </vt:variant>
      <vt:variant>
        <vt:i4>12</vt:i4>
      </vt:variant>
      <vt:variant>
        <vt:i4>0</vt:i4>
      </vt:variant>
      <vt:variant>
        <vt:i4>5</vt:i4>
      </vt:variant>
      <vt:variant>
        <vt:lpwstr>mailto:data.access@justice.gsi.gov.uk</vt:lpwstr>
      </vt:variant>
      <vt:variant>
        <vt:lpwstr/>
      </vt:variant>
      <vt:variant>
        <vt:i4>5636139</vt:i4>
      </vt:variant>
      <vt:variant>
        <vt:i4>9</vt:i4>
      </vt:variant>
      <vt:variant>
        <vt:i4>0</vt:i4>
      </vt:variant>
      <vt:variant>
        <vt:i4>5</vt:i4>
      </vt:variant>
      <vt:variant>
        <vt:lpwstr>mailto:data.access@justice.gsi.gov.uk</vt:lpwstr>
      </vt:variant>
      <vt:variant>
        <vt:lpwstr/>
      </vt:variant>
      <vt:variant>
        <vt:i4>6684720</vt:i4>
      </vt:variant>
      <vt:variant>
        <vt:i4>6</vt:i4>
      </vt:variant>
      <vt:variant>
        <vt:i4>0</vt:i4>
      </vt:variant>
      <vt:variant>
        <vt:i4>5</vt:i4>
      </vt:variant>
      <vt:variant>
        <vt:lpwstr>http://tinyurl.com/gmf68ny</vt:lpwstr>
      </vt:variant>
      <vt:variant>
        <vt:lpwstr/>
      </vt:variant>
      <vt:variant>
        <vt:i4>1572912</vt:i4>
      </vt:variant>
      <vt:variant>
        <vt:i4>3</vt:i4>
      </vt:variant>
      <vt:variant>
        <vt:i4>0</vt:i4>
      </vt:variant>
      <vt:variant>
        <vt:i4>5</vt:i4>
      </vt:variant>
      <vt:variant>
        <vt:lpwstr>mailto:request-380159-5a9153e6@whatdotheyknow.com</vt:lpwstr>
      </vt:variant>
      <vt:variant>
        <vt:lpwstr/>
      </vt: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109447 Criminal Convictions for Personation Relating to Voting</dc:title>
  <dc:subject>FOI Release</dc:subject>
  <dc:creator>MoJ</dc:creator>
  <cp:keywords/>
  <dc:description/>
  <cp:lastModifiedBy>Cox, Allan</cp:lastModifiedBy>
  <cp:revision>2</cp:revision>
  <cp:lastPrinted>2013-07-23T12:57:00Z</cp:lastPrinted>
  <dcterms:created xsi:type="dcterms:W3CDTF">2017-04-03T10:56:00Z</dcterms:created>
  <dcterms:modified xsi:type="dcterms:W3CDTF">2017-04-03T10:56:00Z</dcterms:modified>
</cp:coreProperties>
</file>