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4" w:type="dxa"/>
        <w:tblInd w:w="-1214" w:type="dxa"/>
        <w:tblLayout w:type="fixed"/>
        <w:tblCellMar>
          <w:left w:w="0" w:type="dxa"/>
          <w:right w:w="0" w:type="dxa"/>
        </w:tblCellMar>
        <w:tblLook w:val="0000" w:firstRow="0" w:lastRow="0" w:firstColumn="0" w:lastColumn="0" w:noHBand="0" w:noVBand="0"/>
      </w:tblPr>
      <w:tblGrid>
        <w:gridCol w:w="1241"/>
        <w:gridCol w:w="6263"/>
        <w:gridCol w:w="183"/>
        <w:gridCol w:w="3217"/>
      </w:tblGrid>
      <w:tr w:rsidR="00AF6F11" w:rsidRPr="00AF66DA" w:rsidTr="007B541E">
        <w:tblPrEx>
          <w:tblCellMar>
            <w:top w:w="0" w:type="dxa"/>
            <w:left w:w="0" w:type="dxa"/>
            <w:bottom w:w="0" w:type="dxa"/>
            <w:right w:w="0" w:type="dxa"/>
          </w:tblCellMar>
        </w:tblPrEx>
        <w:trPr>
          <w:cantSplit/>
          <w:trHeight w:val="254"/>
        </w:trPr>
        <w:tc>
          <w:tcPr>
            <w:tcW w:w="7504" w:type="dxa"/>
            <w:gridSpan w:val="2"/>
            <w:tcBorders>
              <w:top w:val="nil"/>
            </w:tcBorders>
          </w:tcPr>
          <w:p w:rsidR="00AF6F11" w:rsidRPr="00AF66DA" w:rsidRDefault="00AF6F11" w:rsidP="00CF776B">
            <w:pPr>
              <w:rPr>
                <w:rFonts w:ascii="Arial" w:hAnsi="Arial" w:cs="Arial"/>
                <w:color w:val="000000"/>
                <w:sz w:val="22"/>
              </w:rPr>
            </w:pPr>
            <w:r w:rsidRPr="00AF66DA">
              <w:rPr>
                <w:rFonts w:ascii="Arial" w:hAnsi="Arial" w:cs="Arial"/>
                <w:color w:val="000000"/>
                <w:sz w:val="22"/>
              </w:rPr>
              <w:t xml:space="preserve">   </w:t>
            </w:r>
            <w:r w:rsidR="008C75F4" w:rsidRPr="00AF66DA">
              <w:rPr>
                <w:rFonts w:ascii="Arial" w:hAnsi="Arial" w:cs="Arial"/>
                <w:noProof/>
                <w:color w:val="000000"/>
                <w:sz w:val="22"/>
              </w:rPr>
              <w:drawing>
                <wp:inline distT="0" distB="0" distL="0" distR="0">
                  <wp:extent cx="141414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16330"/>
                          </a:xfrm>
                          <a:prstGeom prst="rect">
                            <a:avLst/>
                          </a:prstGeom>
                          <a:noFill/>
                          <a:ln>
                            <a:noFill/>
                          </a:ln>
                        </pic:spPr>
                      </pic:pic>
                    </a:graphicData>
                  </a:graphic>
                </wp:inline>
              </w:drawing>
            </w:r>
          </w:p>
          <w:p w:rsidR="00352741" w:rsidRPr="00AF66DA" w:rsidRDefault="00352741" w:rsidP="00CF776B">
            <w:pPr>
              <w:rPr>
                <w:rFonts w:ascii="Arial" w:hAnsi="Arial" w:cs="Arial"/>
                <w:color w:val="000000"/>
                <w:sz w:val="22"/>
              </w:rPr>
            </w:pPr>
          </w:p>
        </w:tc>
        <w:tc>
          <w:tcPr>
            <w:tcW w:w="183" w:type="dxa"/>
          </w:tcPr>
          <w:p w:rsidR="00AF6F11" w:rsidRPr="00AF66DA" w:rsidRDefault="00AF6F11" w:rsidP="00CF776B">
            <w:pPr>
              <w:pStyle w:val="MOJnormal"/>
              <w:rPr>
                <w:rFonts w:cs="Arial"/>
                <w:color w:val="000000"/>
                <w:sz w:val="22"/>
              </w:rPr>
            </w:pPr>
          </w:p>
        </w:tc>
        <w:tc>
          <w:tcPr>
            <w:tcW w:w="3217" w:type="dxa"/>
            <w:vMerge w:val="restart"/>
            <w:tcBorders>
              <w:top w:val="nil"/>
            </w:tcBorders>
          </w:tcPr>
          <w:p w:rsidR="00352741" w:rsidRPr="00AF66DA" w:rsidRDefault="00352741" w:rsidP="00CF776B">
            <w:pPr>
              <w:tabs>
                <w:tab w:val="left" w:pos="170"/>
              </w:tabs>
              <w:rPr>
                <w:rFonts w:ascii="Arial" w:hAnsi="Arial" w:cs="Arial"/>
                <w:b/>
                <w:sz w:val="20"/>
                <w:szCs w:val="20"/>
              </w:rPr>
            </w:pPr>
          </w:p>
        </w:tc>
      </w:tr>
      <w:tr w:rsidR="00AF6F11" w:rsidRPr="00AF66DA" w:rsidTr="007B541E">
        <w:tblPrEx>
          <w:tblCellMar>
            <w:top w:w="0" w:type="dxa"/>
            <w:left w:w="0" w:type="dxa"/>
            <w:bottom w:w="0" w:type="dxa"/>
            <w:right w:w="0" w:type="dxa"/>
          </w:tblCellMar>
        </w:tblPrEx>
        <w:trPr>
          <w:cantSplit/>
          <w:trHeight w:val="235"/>
        </w:trPr>
        <w:tc>
          <w:tcPr>
            <w:tcW w:w="1241" w:type="dxa"/>
          </w:tcPr>
          <w:p w:rsidR="00AF6F11" w:rsidRPr="00AF66DA" w:rsidRDefault="00AF6F11" w:rsidP="00CF776B">
            <w:pPr>
              <w:pStyle w:val="MOJtext-otheraddress"/>
              <w:rPr>
                <w:rFonts w:cs="Arial"/>
                <w:color w:val="000000"/>
                <w:szCs w:val="24"/>
              </w:rPr>
            </w:pPr>
          </w:p>
        </w:tc>
        <w:tc>
          <w:tcPr>
            <w:tcW w:w="6263" w:type="dxa"/>
          </w:tcPr>
          <w:p w:rsidR="00AF6F11" w:rsidRPr="00AF66DA" w:rsidRDefault="00AF6F11" w:rsidP="00D3066C">
            <w:pPr>
              <w:spacing w:line="280" w:lineRule="atLeast"/>
              <w:rPr>
                <w:rFonts w:ascii="Arial" w:hAnsi="Arial" w:cs="Arial"/>
                <w:color w:val="000000"/>
              </w:rPr>
            </w:pPr>
          </w:p>
        </w:tc>
        <w:tc>
          <w:tcPr>
            <w:tcW w:w="183" w:type="dxa"/>
          </w:tcPr>
          <w:p w:rsidR="00AF6F11" w:rsidRPr="00AF66DA" w:rsidRDefault="00AF6F11" w:rsidP="00CF776B">
            <w:pPr>
              <w:pStyle w:val="MOJnormal"/>
              <w:rPr>
                <w:rFonts w:cs="Arial"/>
                <w:color w:val="000000"/>
                <w:sz w:val="22"/>
              </w:rPr>
            </w:pPr>
          </w:p>
        </w:tc>
        <w:tc>
          <w:tcPr>
            <w:tcW w:w="3217" w:type="dxa"/>
            <w:vMerge/>
          </w:tcPr>
          <w:p w:rsidR="00AF6F11" w:rsidRPr="00AF66DA" w:rsidRDefault="00AF6F11" w:rsidP="00CF776B">
            <w:pPr>
              <w:pStyle w:val="MOJtext-otheraddress"/>
              <w:rPr>
                <w:rFonts w:cs="Arial"/>
                <w:color w:val="000000"/>
                <w:sz w:val="22"/>
              </w:rPr>
            </w:pPr>
          </w:p>
        </w:tc>
      </w:tr>
      <w:tr w:rsidR="00AF6F11" w:rsidRPr="00AF66DA" w:rsidTr="007B541E">
        <w:tblPrEx>
          <w:tblCellMar>
            <w:top w:w="0" w:type="dxa"/>
            <w:left w:w="0" w:type="dxa"/>
            <w:bottom w:w="0" w:type="dxa"/>
            <w:right w:w="0" w:type="dxa"/>
          </w:tblCellMar>
        </w:tblPrEx>
        <w:trPr>
          <w:cantSplit/>
          <w:trHeight w:val="13"/>
        </w:trPr>
        <w:tc>
          <w:tcPr>
            <w:tcW w:w="1241" w:type="dxa"/>
          </w:tcPr>
          <w:p w:rsidR="00AF6F11" w:rsidRPr="00AF66DA" w:rsidRDefault="00AF6F11" w:rsidP="00CF776B">
            <w:pPr>
              <w:pStyle w:val="MOJnormal"/>
              <w:rPr>
                <w:rFonts w:cs="Arial"/>
                <w:color w:val="000000"/>
                <w:sz w:val="22"/>
              </w:rPr>
            </w:pPr>
          </w:p>
        </w:tc>
        <w:tc>
          <w:tcPr>
            <w:tcW w:w="6263" w:type="dxa"/>
          </w:tcPr>
          <w:p w:rsidR="00AF6F11" w:rsidRPr="00AF66DA" w:rsidRDefault="00AF6F11" w:rsidP="00D3066C">
            <w:pPr>
              <w:spacing w:line="280" w:lineRule="atLeast"/>
              <w:rPr>
                <w:rFonts w:ascii="Arial" w:hAnsi="Arial" w:cs="Arial"/>
                <w:i/>
                <w:color w:val="000000"/>
                <w:sz w:val="22"/>
              </w:rPr>
            </w:pPr>
            <w:r w:rsidRPr="00AF66DA">
              <w:rPr>
                <w:rFonts w:ascii="Arial" w:hAnsi="Arial" w:cs="Arial"/>
                <w:b/>
                <w:color w:val="000000"/>
              </w:rPr>
              <w:t>Our Reference:</w:t>
            </w:r>
            <w:r w:rsidR="00D3066C" w:rsidRPr="00AF66DA">
              <w:rPr>
                <w:rFonts w:ascii="Arial" w:hAnsi="Arial" w:cs="Arial"/>
                <w:color w:val="000000"/>
                <w:sz w:val="22"/>
              </w:rPr>
              <w:t xml:space="preserve"> 108435</w:t>
            </w:r>
          </w:p>
        </w:tc>
        <w:tc>
          <w:tcPr>
            <w:tcW w:w="183" w:type="dxa"/>
          </w:tcPr>
          <w:p w:rsidR="00AF6F11" w:rsidRPr="00AF66DA" w:rsidRDefault="00AF6F11" w:rsidP="00CF776B">
            <w:pPr>
              <w:spacing w:line="280" w:lineRule="atLeast"/>
              <w:rPr>
                <w:rFonts w:ascii="Arial" w:hAnsi="Arial" w:cs="Arial"/>
                <w:sz w:val="22"/>
              </w:rPr>
            </w:pPr>
            <w:r w:rsidRPr="00AF66DA">
              <w:rPr>
                <w:rFonts w:ascii="Arial" w:hAnsi="Arial" w:cs="Arial"/>
                <w:sz w:val="22"/>
              </w:rPr>
              <w:tab/>
            </w:r>
          </w:p>
        </w:tc>
        <w:tc>
          <w:tcPr>
            <w:tcW w:w="3217" w:type="dxa"/>
          </w:tcPr>
          <w:p w:rsidR="00AF6F11" w:rsidRPr="009C590B" w:rsidRDefault="009C590B" w:rsidP="00CF776B">
            <w:pPr>
              <w:pStyle w:val="MOJnormal"/>
              <w:rPr>
                <w:rFonts w:cs="Arial"/>
                <w:sz w:val="22"/>
                <w:highlight w:val="yellow"/>
              </w:rPr>
            </w:pPr>
            <w:r w:rsidRPr="009C590B">
              <w:rPr>
                <w:rFonts w:cs="Arial"/>
                <w:sz w:val="22"/>
              </w:rPr>
              <w:t>November 2016</w:t>
            </w:r>
          </w:p>
        </w:tc>
      </w:tr>
    </w:tbl>
    <w:p w:rsidR="00837883" w:rsidRDefault="00837883">
      <w:pPr>
        <w:rPr>
          <w:rFonts w:ascii="Arial" w:hAnsi="Arial" w:cs="Arial"/>
        </w:rPr>
      </w:pPr>
    </w:p>
    <w:p w:rsidR="007B541E" w:rsidRPr="00AF66DA" w:rsidRDefault="007B541E">
      <w:pPr>
        <w:rPr>
          <w:rFonts w:ascii="Arial" w:hAnsi="Arial" w:cs="Arial"/>
        </w:rPr>
      </w:pPr>
    </w:p>
    <w:p w:rsidR="00837883" w:rsidRPr="00AF66DA" w:rsidRDefault="00837883" w:rsidP="0081625B">
      <w:pPr>
        <w:jc w:val="center"/>
        <w:rPr>
          <w:rFonts w:ascii="Arial" w:hAnsi="Arial" w:cs="Arial"/>
          <w:b/>
          <w:sz w:val="22"/>
          <w:szCs w:val="22"/>
        </w:rPr>
      </w:pPr>
      <w:r w:rsidRPr="00AF66DA">
        <w:rPr>
          <w:rFonts w:ascii="Arial" w:hAnsi="Arial" w:cs="Arial"/>
          <w:b/>
          <w:sz w:val="22"/>
          <w:szCs w:val="22"/>
        </w:rPr>
        <w:t xml:space="preserve">Freedom of Information </w:t>
      </w:r>
      <w:r w:rsidR="00672C95" w:rsidRPr="00AF66DA">
        <w:rPr>
          <w:rFonts w:ascii="Arial" w:hAnsi="Arial" w:cs="Arial"/>
          <w:b/>
          <w:sz w:val="22"/>
          <w:szCs w:val="22"/>
        </w:rPr>
        <w:t xml:space="preserve">Request </w:t>
      </w:r>
    </w:p>
    <w:p w:rsidR="005D0A14" w:rsidRDefault="005D0A14" w:rsidP="0081625B">
      <w:pPr>
        <w:rPr>
          <w:rFonts w:ascii="Arial" w:hAnsi="Arial" w:cs="Arial"/>
          <w:sz w:val="22"/>
          <w:szCs w:val="22"/>
        </w:rPr>
      </w:pPr>
    </w:p>
    <w:p w:rsidR="009C590B" w:rsidRPr="00FB5257" w:rsidRDefault="009C590B" w:rsidP="009C590B">
      <w:pPr>
        <w:rPr>
          <w:rFonts w:ascii="Arial" w:hAnsi="Arial" w:cs="Arial"/>
          <w:sz w:val="22"/>
          <w:szCs w:val="22"/>
        </w:rPr>
      </w:pPr>
      <w:r>
        <w:rPr>
          <w:rFonts w:ascii="Arial" w:hAnsi="Arial" w:cs="Arial"/>
          <w:sz w:val="22"/>
          <w:szCs w:val="22"/>
        </w:rPr>
        <w:t>Y</w:t>
      </w:r>
      <w:r w:rsidRPr="00FB5257">
        <w:rPr>
          <w:rFonts w:ascii="Arial" w:hAnsi="Arial" w:cs="Arial"/>
          <w:sz w:val="22"/>
          <w:szCs w:val="22"/>
        </w:rPr>
        <w:t>ou asked for the following information from the Ministry of Justice (MoJ):</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Discrimination Civil cases (2016 and 2012 separately) had anticipated damages ( at the investigation certificate stage) of 1. £5,000 - £20,000 2. £21,000 - £40,000 3. £41,000 - £60,000 4.£61,000 - £80,000 5. £81,000 - £100,000</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of these above cases were given full representation ( also split by damages amounts as before)</w:t>
      </w:r>
      <w:bookmarkStart w:id="0" w:name="_GoBack"/>
      <w:bookmarkEnd w:id="0"/>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break down of cases which moved brackets in damages once litigation was complete ( also again split into the above categories) showing how many moved up ( and into which bracket) and how many moved down</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Discrimination cases ( 2016 and 2012 separately) with a moderate chance of success ( 50% - 60%) applied for full representation certificate and how many were turned down ( split by reason for turning down)</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Discrimination cases ( 2016 and 2012 separately) with a moderate chance of success ( 50% - 60%) had their investigative or  full representation certificate discharged for reasons of failing to meet the costs benefits ratio.</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Discrimination cases ( 2016 and 2012 separately) with a moderate chance of success ( 50% - 60%) applied for full representation certificate through exceptional case funding? how many were turned down?</w:t>
      </w:r>
    </w:p>
    <w:p w:rsidR="009C590B" w:rsidRPr="007B541E" w:rsidRDefault="009C590B" w:rsidP="009C590B">
      <w:pPr>
        <w:numPr>
          <w:ilvl w:val="0"/>
          <w:numId w:val="15"/>
        </w:numPr>
        <w:spacing w:before="100" w:beforeAutospacing="1" w:after="100" w:afterAutospacing="1"/>
        <w:rPr>
          <w:rFonts w:ascii="Arial" w:hAnsi="Arial" w:cs="Arial"/>
          <w:b/>
          <w:color w:val="000000"/>
          <w:sz w:val="22"/>
          <w:szCs w:val="22"/>
        </w:rPr>
      </w:pPr>
      <w:r w:rsidRPr="007B541E">
        <w:rPr>
          <w:rFonts w:ascii="Arial" w:hAnsi="Arial" w:cs="Arial"/>
          <w:b/>
          <w:color w:val="000000"/>
          <w:sz w:val="22"/>
          <w:szCs w:val="22"/>
        </w:rPr>
        <w:t>How many Discrimination cases ( 2016 and 2012 separately) with a moderate chance of success ( 50% - 60%) settled before  trial ? </w:t>
      </w:r>
    </w:p>
    <w:p w:rsidR="0081625B" w:rsidRPr="00AF66DA" w:rsidRDefault="0081625B" w:rsidP="0081625B">
      <w:pPr>
        <w:rPr>
          <w:rFonts w:ascii="Arial" w:hAnsi="Arial" w:cs="Arial"/>
          <w:sz w:val="22"/>
          <w:szCs w:val="22"/>
        </w:rPr>
      </w:pPr>
      <w:r w:rsidRPr="00AF66DA">
        <w:rPr>
          <w:rFonts w:ascii="Arial" w:hAnsi="Arial" w:cs="Arial"/>
          <w:sz w:val="22"/>
          <w:szCs w:val="22"/>
        </w:rPr>
        <w:t>Your request has been handled under the Freedom of Information Act 2000 (FOIA).</w:t>
      </w:r>
    </w:p>
    <w:p w:rsidR="005B3FB5" w:rsidRPr="009F7CE0" w:rsidRDefault="005B3FB5" w:rsidP="0081625B">
      <w:pPr>
        <w:rPr>
          <w:rFonts w:ascii="Arial" w:hAnsi="Arial" w:cs="Arial"/>
          <w:sz w:val="22"/>
          <w:szCs w:val="22"/>
        </w:rPr>
      </w:pPr>
    </w:p>
    <w:p w:rsidR="00B33D9B" w:rsidRPr="009F7CE0" w:rsidRDefault="0081625B" w:rsidP="009F7CE0">
      <w:pPr>
        <w:spacing w:after="120"/>
        <w:rPr>
          <w:rFonts w:ascii="Arial" w:hAnsi="Arial" w:cs="Arial"/>
          <w:sz w:val="22"/>
          <w:szCs w:val="22"/>
        </w:rPr>
      </w:pPr>
      <w:r w:rsidRPr="009F7CE0">
        <w:rPr>
          <w:rFonts w:ascii="Arial" w:hAnsi="Arial" w:cs="Arial"/>
          <w:sz w:val="22"/>
          <w:szCs w:val="22"/>
        </w:rPr>
        <w:t>I can confirm that the department holds information that you have asked for</w:t>
      </w:r>
      <w:r w:rsidR="00D3066C" w:rsidRPr="009F7CE0">
        <w:rPr>
          <w:rFonts w:ascii="Arial" w:hAnsi="Arial" w:cs="Arial"/>
          <w:sz w:val="22"/>
          <w:szCs w:val="22"/>
        </w:rPr>
        <w:t>.</w:t>
      </w:r>
      <w:r w:rsidR="005B7296" w:rsidRPr="009F7CE0">
        <w:rPr>
          <w:rFonts w:ascii="Arial" w:hAnsi="Arial" w:cs="Arial"/>
          <w:sz w:val="22"/>
          <w:szCs w:val="22"/>
        </w:rPr>
        <w:t xml:space="preserve"> </w:t>
      </w:r>
      <w:r w:rsidR="00B33D9B" w:rsidRPr="009F7CE0">
        <w:rPr>
          <w:rFonts w:ascii="Arial" w:hAnsi="Arial" w:cs="Arial"/>
          <w:sz w:val="22"/>
          <w:szCs w:val="22"/>
        </w:rPr>
        <w:t>I am afraid that I am unable to provide you with some of this information. This is because this information, if released, could lead to identification of the individuals concerned. This would be unlawful under the Data Protection Act 1998 (DPA) as it would be in breach of one or more of the Data Protection Principles. We are not obliged, under section 40(2) of the Act, to provide information that is the personal information of another person if releasing would contravene any of the provisions in the Data Protection Act 1998 (DPA).</w:t>
      </w:r>
    </w:p>
    <w:p w:rsidR="00B33D9B" w:rsidRPr="009F7CE0" w:rsidRDefault="00B33D9B" w:rsidP="00F40CBF">
      <w:pPr>
        <w:autoSpaceDE w:val="0"/>
        <w:autoSpaceDN w:val="0"/>
        <w:adjustRightInd w:val="0"/>
        <w:rPr>
          <w:rFonts w:ascii="Arial" w:hAnsi="Arial" w:cs="Arial"/>
          <w:sz w:val="22"/>
          <w:szCs w:val="22"/>
        </w:rPr>
      </w:pPr>
      <w:r w:rsidRPr="009F7CE0">
        <w:rPr>
          <w:rFonts w:ascii="Arial" w:hAnsi="Arial" w:cs="Arial"/>
          <w:sz w:val="22"/>
          <w:szCs w:val="22"/>
        </w:rPr>
        <w:t xml:space="preserve">For this reason, </w:t>
      </w:r>
      <w:r w:rsidR="009F7CE0" w:rsidRPr="009F7CE0">
        <w:rPr>
          <w:rFonts w:ascii="Arial" w:hAnsi="Arial" w:cs="Arial"/>
          <w:sz w:val="22"/>
          <w:szCs w:val="22"/>
        </w:rPr>
        <w:t xml:space="preserve">we have not provided </w:t>
      </w:r>
      <w:r w:rsidRPr="009F7CE0">
        <w:rPr>
          <w:rFonts w:ascii="Arial" w:hAnsi="Arial" w:cs="Arial"/>
          <w:sz w:val="22"/>
          <w:szCs w:val="22"/>
        </w:rPr>
        <w:t xml:space="preserve">an exact figure in cases where the true number falls between </w:t>
      </w:r>
      <w:r w:rsidR="009F7CE0" w:rsidRPr="009F7CE0">
        <w:rPr>
          <w:rFonts w:ascii="Arial" w:hAnsi="Arial" w:cs="Arial"/>
          <w:sz w:val="22"/>
          <w:szCs w:val="22"/>
        </w:rPr>
        <w:t>zero and three</w:t>
      </w:r>
      <w:r w:rsidRPr="009F7CE0">
        <w:rPr>
          <w:rFonts w:ascii="Arial" w:hAnsi="Arial" w:cs="Arial"/>
          <w:sz w:val="22"/>
          <w:szCs w:val="22"/>
        </w:rPr>
        <w:t xml:space="preserve">. However, it should not be assumed that the actual figure represented falls at any particular point within this scale; </w:t>
      </w:r>
      <w:r w:rsidR="009F7CE0" w:rsidRPr="009F7CE0">
        <w:rPr>
          <w:rFonts w:ascii="Arial" w:hAnsi="Arial" w:cs="Arial"/>
          <w:sz w:val="22"/>
          <w:szCs w:val="22"/>
        </w:rPr>
        <w:t>an asterisk (*)</w:t>
      </w:r>
      <w:r w:rsidRPr="009F7CE0">
        <w:rPr>
          <w:rFonts w:ascii="Arial" w:hAnsi="Arial" w:cs="Arial"/>
          <w:sz w:val="22"/>
          <w:szCs w:val="22"/>
        </w:rPr>
        <w:t xml:space="preserve"> is used as a replacement value from which it would be difficult to isolate or extract any individual data.</w:t>
      </w:r>
    </w:p>
    <w:p w:rsidR="00352741" w:rsidRPr="00AF66DA" w:rsidRDefault="00352741" w:rsidP="00150A41">
      <w:pPr>
        <w:autoSpaceDE w:val="0"/>
        <w:autoSpaceDN w:val="0"/>
        <w:adjustRightInd w:val="0"/>
        <w:rPr>
          <w:rFonts w:ascii="Arial" w:hAnsi="Arial" w:cs="Arial"/>
          <w:color w:val="0000FF"/>
          <w:sz w:val="22"/>
          <w:szCs w:val="22"/>
        </w:rPr>
      </w:pPr>
    </w:p>
    <w:p w:rsidR="00FB2459" w:rsidRPr="00AF66DA" w:rsidRDefault="00ED7C29" w:rsidP="009B624A">
      <w:pPr>
        <w:autoSpaceDE w:val="0"/>
        <w:autoSpaceDN w:val="0"/>
        <w:adjustRightInd w:val="0"/>
        <w:rPr>
          <w:rFonts w:ascii="Arial" w:hAnsi="Arial" w:cs="Arial"/>
          <w:sz w:val="22"/>
          <w:szCs w:val="22"/>
        </w:rPr>
      </w:pPr>
      <w:r w:rsidRPr="00AF66DA">
        <w:rPr>
          <w:rFonts w:ascii="Arial" w:hAnsi="Arial" w:cs="Arial"/>
          <w:sz w:val="22"/>
          <w:szCs w:val="22"/>
        </w:rPr>
        <w:t>You can find out more about S</w:t>
      </w:r>
      <w:r w:rsidR="008B76CF" w:rsidRPr="00AF66DA">
        <w:rPr>
          <w:rFonts w:ascii="Arial" w:hAnsi="Arial" w:cs="Arial"/>
          <w:sz w:val="22"/>
          <w:szCs w:val="22"/>
        </w:rPr>
        <w:t>ection 40(2)</w:t>
      </w:r>
      <w:r w:rsidR="00FB2459" w:rsidRPr="00AF66DA">
        <w:rPr>
          <w:rFonts w:ascii="Arial" w:hAnsi="Arial" w:cs="Arial"/>
          <w:sz w:val="22"/>
          <w:szCs w:val="22"/>
        </w:rPr>
        <w:t xml:space="preserve"> by reading the extract from the Act and some guidance points we consider when applying the exemption, attached at the end of this letter.</w:t>
      </w:r>
    </w:p>
    <w:p w:rsidR="00FB2459" w:rsidRPr="00AF66DA" w:rsidRDefault="00FB2459" w:rsidP="009B624A">
      <w:pPr>
        <w:autoSpaceDE w:val="0"/>
        <w:autoSpaceDN w:val="0"/>
        <w:adjustRightInd w:val="0"/>
        <w:rPr>
          <w:rFonts w:ascii="Arial" w:hAnsi="Arial" w:cs="Arial"/>
          <w:sz w:val="22"/>
          <w:szCs w:val="22"/>
        </w:rPr>
      </w:pPr>
    </w:p>
    <w:p w:rsidR="00352741" w:rsidRPr="00AF66DA" w:rsidRDefault="00FB2459" w:rsidP="00BB59C9">
      <w:pPr>
        <w:autoSpaceDE w:val="0"/>
        <w:autoSpaceDN w:val="0"/>
        <w:adjustRightInd w:val="0"/>
        <w:rPr>
          <w:rFonts w:ascii="Arial" w:hAnsi="Arial" w:cs="Arial"/>
          <w:sz w:val="22"/>
          <w:szCs w:val="22"/>
        </w:rPr>
      </w:pPr>
      <w:r w:rsidRPr="00AF66DA">
        <w:rPr>
          <w:rFonts w:ascii="Arial" w:hAnsi="Arial" w:cs="Arial"/>
          <w:sz w:val="22"/>
          <w:szCs w:val="22"/>
        </w:rPr>
        <w:t xml:space="preserve">You can also find more information by reading the full text of the Act </w:t>
      </w:r>
      <w:r w:rsidR="00ED7C29" w:rsidRPr="00AF66DA">
        <w:rPr>
          <w:rFonts w:ascii="Arial" w:hAnsi="Arial" w:cs="Arial"/>
          <w:sz w:val="22"/>
          <w:szCs w:val="22"/>
        </w:rPr>
        <w:t>(available at</w:t>
      </w:r>
      <w:r w:rsidR="00150A41" w:rsidRPr="00AF66DA">
        <w:rPr>
          <w:rFonts w:ascii="Arial" w:hAnsi="Arial" w:cs="Arial"/>
          <w:sz w:val="22"/>
          <w:szCs w:val="22"/>
        </w:rPr>
        <w:t xml:space="preserve"> </w:t>
      </w:r>
      <w:hyperlink r:id="rId8" w:history="1">
        <w:r w:rsidR="008B76CF" w:rsidRPr="00AF66DA">
          <w:rPr>
            <w:rFonts w:ascii="Arial" w:hAnsi="Arial" w:cs="Arial"/>
            <w:color w:val="0000FF"/>
            <w:sz w:val="22"/>
            <w:szCs w:val="22"/>
            <w:u w:val="single"/>
          </w:rPr>
          <w:t>http://www.legislation.gov.uk/ukpga/2000/36/section/40</w:t>
        </w:r>
      </w:hyperlink>
      <w:r w:rsidR="008B76CF" w:rsidRPr="00AF66DA">
        <w:rPr>
          <w:rFonts w:ascii="Arial" w:hAnsi="Arial" w:cs="Arial"/>
          <w:sz w:val="22"/>
          <w:szCs w:val="22"/>
        </w:rPr>
        <w:t xml:space="preserve">) </w:t>
      </w:r>
    </w:p>
    <w:p w:rsidR="00352741" w:rsidRPr="00AF66DA" w:rsidRDefault="00352741" w:rsidP="00BB59C9">
      <w:pPr>
        <w:autoSpaceDE w:val="0"/>
        <w:autoSpaceDN w:val="0"/>
        <w:adjustRightInd w:val="0"/>
        <w:rPr>
          <w:rFonts w:ascii="Arial" w:hAnsi="Arial" w:cs="Arial"/>
          <w:sz w:val="22"/>
          <w:szCs w:val="22"/>
        </w:rPr>
      </w:pPr>
    </w:p>
    <w:p w:rsidR="00ED7C29" w:rsidRPr="00AF66DA" w:rsidRDefault="000103E5" w:rsidP="00BB59C9">
      <w:pPr>
        <w:autoSpaceDE w:val="0"/>
        <w:autoSpaceDN w:val="0"/>
        <w:adjustRightInd w:val="0"/>
        <w:rPr>
          <w:rFonts w:ascii="Arial" w:hAnsi="Arial" w:cs="Arial"/>
          <w:sz w:val="22"/>
          <w:szCs w:val="22"/>
        </w:rPr>
      </w:pPr>
      <w:r w:rsidRPr="00AF66DA">
        <w:rPr>
          <w:rFonts w:ascii="Arial" w:hAnsi="Arial" w:cs="Arial"/>
          <w:sz w:val="22"/>
          <w:szCs w:val="22"/>
        </w:rPr>
        <w:t xml:space="preserve">The </w:t>
      </w:r>
      <w:r w:rsidR="00BB59C9" w:rsidRPr="00AF66DA">
        <w:rPr>
          <w:rFonts w:ascii="Arial" w:hAnsi="Arial" w:cs="Arial"/>
          <w:sz w:val="22"/>
          <w:szCs w:val="22"/>
        </w:rPr>
        <w:t>Data Protection Act can be found at the following link:</w:t>
      </w:r>
      <w:r w:rsidR="00BB59C9" w:rsidRPr="00AF66DA">
        <w:rPr>
          <w:rFonts w:ascii="Arial" w:hAnsi="Arial" w:cs="Arial"/>
          <w:color w:val="0000FF"/>
          <w:sz w:val="22"/>
          <w:szCs w:val="22"/>
        </w:rPr>
        <w:t xml:space="preserve"> </w:t>
      </w:r>
      <w:hyperlink r:id="rId9" w:history="1">
        <w:r w:rsidR="00BB59C9" w:rsidRPr="00AF66DA">
          <w:rPr>
            <w:rStyle w:val="Hyperlink"/>
            <w:rFonts w:ascii="Arial" w:hAnsi="Arial" w:cs="Arial"/>
            <w:sz w:val="22"/>
            <w:szCs w:val="22"/>
          </w:rPr>
          <w:t>http://www.legislation.gov.uk/ukpga/1998/29/contents</w:t>
        </w:r>
      </w:hyperlink>
      <w:r w:rsidR="00BB59C9" w:rsidRPr="00AF66DA">
        <w:rPr>
          <w:rFonts w:ascii="Arial" w:hAnsi="Arial" w:cs="Arial"/>
          <w:sz w:val="22"/>
          <w:szCs w:val="22"/>
        </w:rPr>
        <w:t xml:space="preserve"> </w:t>
      </w:r>
    </w:p>
    <w:p w:rsidR="008836D6" w:rsidRDefault="008836D6" w:rsidP="00ED7C29">
      <w:pPr>
        <w:autoSpaceDE w:val="0"/>
        <w:autoSpaceDN w:val="0"/>
        <w:adjustRightInd w:val="0"/>
        <w:rPr>
          <w:rFonts w:ascii="Arial" w:hAnsi="Arial" w:cs="Arial"/>
          <w:color w:val="0000FF"/>
          <w:sz w:val="22"/>
          <w:szCs w:val="22"/>
        </w:rPr>
      </w:pPr>
    </w:p>
    <w:p w:rsidR="00AF66DA" w:rsidRPr="00AF66DA" w:rsidRDefault="00D3066C" w:rsidP="00AF66DA">
      <w:pPr>
        <w:spacing w:before="100" w:beforeAutospacing="1" w:after="100" w:afterAutospacing="1"/>
        <w:rPr>
          <w:rFonts w:ascii="Arial" w:hAnsi="Arial" w:cs="Arial"/>
          <w:b/>
          <w:i/>
          <w:color w:val="000000"/>
          <w:sz w:val="22"/>
          <w:szCs w:val="22"/>
        </w:rPr>
      </w:pPr>
      <w:r w:rsidRPr="007B541E">
        <w:rPr>
          <w:rFonts w:ascii="Arial" w:hAnsi="Arial" w:cs="Arial"/>
          <w:b/>
          <w:sz w:val="22"/>
          <w:szCs w:val="22"/>
          <w:u w:val="single"/>
        </w:rPr>
        <w:t>Question 1</w:t>
      </w:r>
      <w:r w:rsidR="00AF66DA" w:rsidRPr="00AF66DA">
        <w:rPr>
          <w:rFonts w:ascii="Arial" w:hAnsi="Arial" w:cs="Arial"/>
          <w:sz w:val="22"/>
          <w:szCs w:val="22"/>
        </w:rPr>
        <w:t xml:space="preserve"> -</w:t>
      </w:r>
      <w:r w:rsidR="00AF66DA" w:rsidRPr="00AF66DA">
        <w:rPr>
          <w:rFonts w:ascii="Arial" w:hAnsi="Arial" w:cs="Arial"/>
          <w:color w:val="0000FF"/>
          <w:sz w:val="22"/>
          <w:szCs w:val="22"/>
        </w:rPr>
        <w:t xml:space="preserve"> </w:t>
      </w:r>
      <w:r w:rsidR="00AF66DA" w:rsidRPr="00AF66DA">
        <w:rPr>
          <w:rFonts w:ascii="Arial" w:hAnsi="Arial" w:cs="Arial"/>
          <w:i/>
          <w:sz w:val="22"/>
          <w:szCs w:val="22"/>
        </w:rPr>
        <w:t>how many Discrimination Civil cases (2016 and 2012 separately) had</w:t>
      </w:r>
      <w:r w:rsidR="00AF66DA">
        <w:rPr>
          <w:rFonts w:ascii="Arial" w:hAnsi="Arial" w:cs="Arial"/>
          <w:i/>
          <w:color w:val="000000"/>
          <w:sz w:val="22"/>
          <w:szCs w:val="22"/>
        </w:rPr>
        <w:t xml:space="preserve"> anticipated damages (</w:t>
      </w:r>
      <w:r w:rsidR="00AF66DA" w:rsidRPr="00AF66DA">
        <w:rPr>
          <w:rFonts w:ascii="Arial" w:hAnsi="Arial" w:cs="Arial"/>
          <w:i/>
          <w:color w:val="000000"/>
          <w:sz w:val="22"/>
          <w:szCs w:val="22"/>
        </w:rPr>
        <w:t>at the investigation certificate stage) of 1. £5,000 - £20,000 2. £21,000 - £40,000 3. £41,000 - £60,000 4.£61,000 - £80,000 5. £81,000 - £100,000</w:t>
      </w:r>
    </w:p>
    <w:tbl>
      <w:tblPr>
        <w:tblW w:w="5670" w:type="dxa"/>
        <w:tblInd w:w="108" w:type="dxa"/>
        <w:tblLook w:val="04A0" w:firstRow="1" w:lastRow="0" w:firstColumn="1" w:lastColumn="0" w:noHBand="0" w:noVBand="1"/>
      </w:tblPr>
      <w:tblGrid>
        <w:gridCol w:w="1276"/>
        <w:gridCol w:w="2126"/>
        <w:gridCol w:w="2268"/>
      </w:tblGrid>
      <w:tr w:rsidR="00D3066C" w:rsidRPr="00AF66DA" w:rsidTr="007B541E">
        <w:trPr>
          <w:trHeight w:val="576"/>
        </w:trPr>
        <w:tc>
          <w:tcPr>
            <w:tcW w:w="1276" w:type="dxa"/>
            <w:tcBorders>
              <w:bottom w:val="single" w:sz="4" w:space="0" w:color="auto"/>
              <w:right w:val="single" w:sz="4" w:space="0" w:color="auto"/>
            </w:tcBorders>
          </w:tcPr>
          <w:p w:rsidR="00D3066C" w:rsidRPr="00AF66DA" w:rsidRDefault="00D3066C">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7B541E" w:rsidRDefault="009C590B" w:rsidP="0012083F">
            <w:pPr>
              <w:jc w:val="center"/>
              <w:rPr>
                <w:rFonts w:ascii="Arial" w:hAnsi="Arial" w:cs="Arial"/>
                <w:b/>
                <w:color w:val="000000"/>
                <w:sz w:val="22"/>
                <w:szCs w:val="22"/>
              </w:rPr>
            </w:pPr>
            <w:r w:rsidRPr="007B541E">
              <w:rPr>
                <w:rFonts w:ascii="Arial" w:hAnsi="Arial" w:cs="Arial"/>
                <w:b/>
                <w:color w:val="000000"/>
                <w:sz w:val="22"/>
                <w:szCs w:val="22"/>
              </w:rPr>
              <w:t>Anticipated Damages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7B541E" w:rsidRDefault="009C590B" w:rsidP="009C590B">
            <w:pPr>
              <w:jc w:val="center"/>
              <w:rPr>
                <w:rFonts w:ascii="Arial" w:hAnsi="Arial" w:cs="Arial"/>
                <w:b/>
                <w:color w:val="000000"/>
                <w:sz w:val="22"/>
                <w:szCs w:val="22"/>
              </w:rPr>
            </w:pPr>
            <w:r w:rsidRPr="007B541E">
              <w:rPr>
                <w:rFonts w:ascii="Arial" w:hAnsi="Arial" w:cs="Arial"/>
                <w:b/>
                <w:color w:val="000000"/>
                <w:sz w:val="22"/>
                <w:szCs w:val="22"/>
              </w:rPr>
              <w:t>Cases at investigation stage</w:t>
            </w:r>
          </w:p>
        </w:tc>
      </w:tr>
      <w:tr w:rsidR="00D3066C" w:rsidRPr="00AF66DA" w:rsidTr="007B541E">
        <w:trPr>
          <w:trHeight w:val="288"/>
        </w:trPr>
        <w:tc>
          <w:tcPr>
            <w:tcW w:w="1276" w:type="dxa"/>
            <w:vMerge w:val="restart"/>
            <w:tcBorders>
              <w:top w:val="nil"/>
              <w:left w:val="single" w:sz="4" w:space="0" w:color="auto"/>
              <w:right w:val="single" w:sz="4" w:space="0" w:color="auto"/>
            </w:tcBorders>
            <w:vAlign w:val="center"/>
          </w:tcPr>
          <w:p w:rsidR="00D3066C" w:rsidRPr="00AF66DA" w:rsidRDefault="00D3066C" w:rsidP="00D3066C">
            <w:pPr>
              <w:jc w:val="center"/>
              <w:rPr>
                <w:rFonts w:ascii="Arial" w:hAnsi="Arial" w:cs="Arial"/>
                <w:color w:val="000000"/>
                <w:sz w:val="22"/>
                <w:szCs w:val="22"/>
              </w:rPr>
            </w:pPr>
            <w:r w:rsidRPr="00AF66DA">
              <w:rPr>
                <w:rFonts w:ascii="Arial" w:hAnsi="Arial" w:cs="Arial"/>
                <w:color w:val="000000"/>
                <w:sz w:val="22"/>
                <w:szCs w:val="22"/>
              </w:rPr>
              <w:t>2012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£5,000 - £20,000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right w:val="single" w:sz="4" w:space="0" w:color="auto"/>
            </w:tcBorders>
            <w:vAlign w:val="center"/>
          </w:tcPr>
          <w:p w:rsidR="00D3066C" w:rsidRPr="00AF66DA" w:rsidRDefault="00D3066C" w:rsidP="00D3066C">
            <w:pPr>
              <w:jc w:val="cente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&gt; £100,000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bottom w:val="single" w:sz="4" w:space="0" w:color="auto"/>
              <w:right w:val="single" w:sz="4" w:space="0" w:color="auto"/>
            </w:tcBorders>
            <w:vAlign w:val="center"/>
          </w:tcPr>
          <w:p w:rsidR="00D3066C" w:rsidRPr="00AF66DA" w:rsidRDefault="00D3066C" w:rsidP="00D3066C">
            <w:pPr>
              <w:jc w:val="cente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12083F">
            <w:pPr>
              <w:rPr>
                <w:rFonts w:ascii="Arial" w:hAnsi="Arial" w:cs="Arial"/>
                <w:color w:val="000000"/>
                <w:sz w:val="22"/>
                <w:szCs w:val="22"/>
              </w:rPr>
            </w:pPr>
            <w:r>
              <w:rPr>
                <w:rFonts w:ascii="Arial" w:hAnsi="Arial" w:cs="Arial"/>
                <w:color w:val="000000"/>
                <w:sz w:val="22"/>
                <w:szCs w:val="22"/>
              </w:rPr>
              <w:t>Not recorded</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12</w:t>
            </w:r>
          </w:p>
        </w:tc>
      </w:tr>
      <w:tr w:rsidR="00D3066C" w:rsidRPr="00AF66DA" w:rsidTr="007B541E">
        <w:trPr>
          <w:trHeight w:val="288"/>
        </w:trPr>
        <w:tc>
          <w:tcPr>
            <w:tcW w:w="1276" w:type="dxa"/>
            <w:vMerge w:val="restart"/>
            <w:tcBorders>
              <w:top w:val="single" w:sz="4" w:space="0" w:color="auto"/>
              <w:left w:val="single" w:sz="4" w:space="0" w:color="auto"/>
              <w:right w:val="single" w:sz="4" w:space="0" w:color="auto"/>
            </w:tcBorders>
            <w:vAlign w:val="center"/>
          </w:tcPr>
          <w:p w:rsidR="00D3066C" w:rsidRPr="00AF66DA" w:rsidRDefault="00D3066C" w:rsidP="00D3066C">
            <w:pPr>
              <w:jc w:val="center"/>
              <w:rPr>
                <w:rFonts w:ascii="Arial" w:hAnsi="Arial" w:cs="Arial"/>
                <w:color w:val="000000"/>
                <w:sz w:val="22"/>
                <w:szCs w:val="22"/>
              </w:rPr>
            </w:pPr>
            <w:r w:rsidRPr="00AF66DA">
              <w:rPr>
                <w:rFonts w:ascii="Arial" w:hAnsi="Arial" w:cs="Arial"/>
                <w:color w:val="000000"/>
                <w:sz w:val="22"/>
                <w:szCs w:val="22"/>
              </w:rPr>
              <w:t>2016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£21,000 - £40,000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bottom w:val="single" w:sz="4" w:space="0" w:color="auto"/>
              <w:right w:val="single" w:sz="4" w:space="0" w:color="auto"/>
            </w:tcBorders>
          </w:tcPr>
          <w:p w:rsidR="00D3066C" w:rsidRPr="00AF66DA" w:rsidRDefault="00D3066C">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12083F">
            <w:pPr>
              <w:rPr>
                <w:rFonts w:ascii="Arial" w:hAnsi="Arial" w:cs="Arial"/>
                <w:color w:val="000000"/>
                <w:sz w:val="22"/>
                <w:szCs w:val="22"/>
              </w:rPr>
            </w:pPr>
            <w:r>
              <w:rPr>
                <w:rFonts w:ascii="Arial" w:hAnsi="Arial" w:cs="Arial"/>
                <w:color w:val="000000"/>
                <w:sz w:val="22"/>
                <w:szCs w:val="22"/>
              </w:rPr>
              <w:t>Not recorded</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7</w:t>
            </w:r>
          </w:p>
        </w:tc>
      </w:tr>
    </w:tbl>
    <w:p w:rsidR="00AF66DA" w:rsidRPr="00AF66DA" w:rsidRDefault="00D3066C" w:rsidP="00AF66DA">
      <w:pPr>
        <w:spacing w:before="100" w:beforeAutospacing="1" w:after="100" w:afterAutospacing="1"/>
        <w:rPr>
          <w:rFonts w:ascii="Arial" w:hAnsi="Arial" w:cs="Arial"/>
          <w:b/>
          <w:i/>
          <w:color w:val="000000"/>
          <w:sz w:val="22"/>
          <w:szCs w:val="22"/>
        </w:rPr>
      </w:pPr>
      <w:r w:rsidRPr="007B541E">
        <w:rPr>
          <w:rFonts w:ascii="Arial" w:hAnsi="Arial" w:cs="Arial"/>
          <w:b/>
          <w:sz w:val="22"/>
          <w:szCs w:val="22"/>
          <w:u w:val="single"/>
        </w:rPr>
        <w:t>Question 2</w:t>
      </w:r>
      <w:r w:rsidR="00AF66DA" w:rsidRPr="00AF66DA">
        <w:rPr>
          <w:rFonts w:ascii="Arial" w:hAnsi="Arial" w:cs="Arial"/>
          <w:sz w:val="22"/>
          <w:szCs w:val="22"/>
        </w:rPr>
        <w:t xml:space="preserve"> - </w:t>
      </w:r>
      <w:r w:rsidR="00AF66DA" w:rsidRPr="00AF66DA">
        <w:rPr>
          <w:rFonts w:ascii="Arial" w:hAnsi="Arial" w:cs="Arial"/>
          <w:i/>
          <w:color w:val="000000"/>
          <w:sz w:val="22"/>
          <w:szCs w:val="22"/>
        </w:rPr>
        <w:t xml:space="preserve">how many of these above cases were given full representation </w:t>
      </w:r>
      <w:r w:rsidR="009F7CE0" w:rsidRPr="00AF66DA">
        <w:rPr>
          <w:rFonts w:ascii="Arial" w:hAnsi="Arial" w:cs="Arial"/>
          <w:i/>
          <w:color w:val="000000"/>
          <w:sz w:val="22"/>
          <w:szCs w:val="22"/>
        </w:rPr>
        <w:t>(also</w:t>
      </w:r>
      <w:r w:rsidR="00AF66DA" w:rsidRPr="00AF66DA">
        <w:rPr>
          <w:rFonts w:ascii="Arial" w:hAnsi="Arial" w:cs="Arial"/>
          <w:i/>
          <w:color w:val="000000"/>
          <w:sz w:val="22"/>
          <w:szCs w:val="22"/>
        </w:rPr>
        <w:t> split by damages amounts as before)</w:t>
      </w:r>
    </w:p>
    <w:tbl>
      <w:tblPr>
        <w:tblW w:w="5670" w:type="dxa"/>
        <w:tblInd w:w="108" w:type="dxa"/>
        <w:tblLook w:val="04A0" w:firstRow="1" w:lastRow="0" w:firstColumn="1" w:lastColumn="0" w:noHBand="0" w:noVBand="1"/>
      </w:tblPr>
      <w:tblGrid>
        <w:gridCol w:w="1276"/>
        <w:gridCol w:w="2126"/>
        <w:gridCol w:w="2268"/>
      </w:tblGrid>
      <w:tr w:rsidR="00D3066C" w:rsidRPr="00AF66DA" w:rsidTr="007B541E">
        <w:trPr>
          <w:trHeight w:val="576"/>
        </w:trPr>
        <w:tc>
          <w:tcPr>
            <w:tcW w:w="1276" w:type="dxa"/>
            <w:tcBorders>
              <w:bottom w:val="single" w:sz="4" w:space="0" w:color="auto"/>
              <w:right w:val="single" w:sz="4" w:space="0" w:color="auto"/>
            </w:tcBorders>
          </w:tcPr>
          <w:p w:rsidR="00D3066C" w:rsidRPr="00AF66DA" w:rsidRDefault="00D3066C" w:rsidP="00E87B8D">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7B541E" w:rsidRDefault="009C590B" w:rsidP="0012083F">
            <w:pPr>
              <w:jc w:val="center"/>
              <w:rPr>
                <w:rFonts w:ascii="Arial" w:hAnsi="Arial" w:cs="Arial"/>
                <w:b/>
                <w:color w:val="000000"/>
                <w:sz w:val="22"/>
                <w:szCs w:val="22"/>
              </w:rPr>
            </w:pPr>
            <w:r w:rsidRPr="007B541E">
              <w:rPr>
                <w:rFonts w:ascii="Arial" w:hAnsi="Arial" w:cs="Arial"/>
                <w:b/>
                <w:color w:val="000000"/>
                <w:sz w:val="22"/>
                <w:szCs w:val="22"/>
              </w:rPr>
              <w:t>Anticipated Damages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7B541E" w:rsidRDefault="00D3066C" w:rsidP="009C590B">
            <w:pPr>
              <w:jc w:val="center"/>
              <w:rPr>
                <w:rFonts w:ascii="Arial" w:hAnsi="Arial" w:cs="Arial"/>
                <w:b/>
                <w:color w:val="000000"/>
                <w:sz w:val="22"/>
                <w:szCs w:val="22"/>
              </w:rPr>
            </w:pPr>
            <w:r w:rsidRPr="007B541E">
              <w:rPr>
                <w:rFonts w:ascii="Arial" w:hAnsi="Arial" w:cs="Arial"/>
                <w:b/>
                <w:color w:val="000000"/>
                <w:sz w:val="22"/>
                <w:szCs w:val="22"/>
              </w:rPr>
              <w:t>Moved to ‘Full Representation’</w:t>
            </w:r>
          </w:p>
        </w:tc>
      </w:tr>
      <w:tr w:rsidR="00D3066C" w:rsidRPr="00AF66DA" w:rsidTr="007B541E">
        <w:trPr>
          <w:trHeight w:val="288"/>
        </w:trPr>
        <w:tc>
          <w:tcPr>
            <w:tcW w:w="1276" w:type="dxa"/>
            <w:vMerge w:val="restart"/>
            <w:tcBorders>
              <w:top w:val="nil"/>
              <w:left w:val="single" w:sz="4" w:space="0" w:color="auto"/>
              <w:right w:val="single" w:sz="4" w:space="0" w:color="auto"/>
            </w:tcBorders>
            <w:vAlign w:val="center"/>
          </w:tcPr>
          <w:p w:rsidR="00D3066C" w:rsidRPr="00AF66DA" w:rsidRDefault="00D3066C" w:rsidP="00E87B8D">
            <w:pPr>
              <w:jc w:val="center"/>
              <w:rPr>
                <w:rFonts w:ascii="Arial" w:hAnsi="Arial" w:cs="Arial"/>
                <w:color w:val="000000"/>
                <w:sz w:val="22"/>
                <w:szCs w:val="22"/>
              </w:rPr>
            </w:pPr>
            <w:r w:rsidRPr="00AF66DA">
              <w:rPr>
                <w:rFonts w:ascii="Arial" w:hAnsi="Arial" w:cs="Arial"/>
                <w:color w:val="000000"/>
                <w:sz w:val="22"/>
                <w:szCs w:val="22"/>
              </w:rPr>
              <w:t>2012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rsidP="00E87B8D">
            <w:pPr>
              <w:rPr>
                <w:rFonts w:ascii="Arial" w:hAnsi="Arial" w:cs="Arial"/>
                <w:color w:val="000000"/>
                <w:sz w:val="22"/>
                <w:szCs w:val="22"/>
              </w:rPr>
            </w:pPr>
            <w:r w:rsidRPr="00AF66DA">
              <w:rPr>
                <w:rFonts w:ascii="Arial" w:hAnsi="Arial" w:cs="Arial"/>
                <w:color w:val="000000"/>
                <w:sz w:val="22"/>
                <w:szCs w:val="22"/>
              </w:rPr>
              <w:t>£5,000 - £20,000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right w:val="single" w:sz="4" w:space="0" w:color="auto"/>
            </w:tcBorders>
            <w:vAlign w:val="center"/>
          </w:tcPr>
          <w:p w:rsidR="00D3066C" w:rsidRPr="00AF66DA" w:rsidRDefault="00D3066C" w:rsidP="00E87B8D">
            <w:pPr>
              <w:jc w:val="cente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rsidP="00E87B8D">
            <w:pPr>
              <w:rPr>
                <w:rFonts w:ascii="Arial" w:hAnsi="Arial" w:cs="Arial"/>
                <w:color w:val="000000"/>
                <w:sz w:val="22"/>
                <w:szCs w:val="22"/>
              </w:rPr>
            </w:pPr>
            <w:r w:rsidRPr="00AF66DA">
              <w:rPr>
                <w:rFonts w:ascii="Arial" w:hAnsi="Arial" w:cs="Arial"/>
                <w:color w:val="000000"/>
                <w:sz w:val="22"/>
                <w:szCs w:val="22"/>
              </w:rPr>
              <w:t>&gt; £100,000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bottom w:val="single" w:sz="4" w:space="0" w:color="auto"/>
              <w:right w:val="single" w:sz="4" w:space="0" w:color="auto"/>
            </w:tcBorders>
            <w:vAlign w:val="center"/>
          </w:tcPr>
          <w:p w:rsidR="00D3066C" w:rsidRPr="00AF66DA" w:rsidRDefault="00D3066C" w:rsidP="00E87B8D">
            <w:pPr>
              <w:jc w:val="cente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12083F" w:rsidP="00E87B8D">
            <w:pPr>
              <w:rPr>
                <w:rFonts w:ascii="Arial" w:hAnsi="Arial" w:cs="Arial"/>
                <w:color w:val="000000"/>
                <w:sz w:val="22"/>
                <w:szCs w:val="22"/>
              </w:rPr>
            </w:pPr>
            <w:r>
              <w:rPr>
                <w:rFonts w:ascii="Arial" w:hAnsi="Arial" w:cs="Arial"/>
                <w:color w:val="000000"/>
                <w:sz w:val="22"/>
                <w:szCs w:val="22"/>
              </w:rPr>
              <w:t>Not recorded</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val="restart"/>
            <w:tcBorders>
              <w:top w:val="single" w:sz="4" w:space="0" w:color="auto"/>
              <w:left w:val="single" w:sz="4" w:space="0" w:color="auto"/>
              <w:right w:val="single" w:sz="4" w:space="0" w:color="auto"/>
            </w:tcBorders>
            <w:vAlign w:val="center"/>
          </w:tcPr>
          <w:p w:rsidR="00D3066C" w:rsidRPr="00AF66DA" w:rsidRDefault="00D3066C" w:rsidP="00E87B8D">
            <w:pPr>
              <w:jc w:val="center"/>
              <w:rPr>
                <w:rFonts w:ascii="Arial" w:hAnsi="Arial" w:cs="Arial"/>
                <w:color w:val="000000"/>
                <w:sz w:val="22"/>
                <w:szCs w:val="22"/>
              </w:rPr>
            </w:pPr>
            <w:r w:rsidRPr="00AF66DA">
              <w:rPr>
                <w:rFonts w:ascii="Arial" w:hAnsi="Arial" w:cs="Arial"/>
                <w:color w:val="000000"/>
                <w:sz w:val="22"/>
                <w:szCs w:val="22"/>
              </w:rPr>
              <w:t>2016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D3066C" w:rsidP="00E87B8D">
            <w:pPr>
              <w:rPr>
                <w:rFonts w:ascii="Arial" w:hAnsi="Arial" w:cs="Arial"/>
                <w:color w:val="000000"/>
                <w:sz w:val="22"/>
                <w:szCs w:val="22"/>
              </w:rPr>
            </w:pPr>
            <w:r w:rsidRPr="00AF66DA">
              <w:rPr>
                <w:rFonts w:ascii="Arial" w:hAnsi="Arial" w:cs="Arial"/>
                <w:color w:val="000000"/>
                <w:sz w:val="22"/>
                <w:szCs w:val="22"/>
              </w:rPr>
              <w:t>£21,000 - £40,000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7B541E">
        <w:trPr>
          <w:trHeight w:val="288"/>
        </w:trPr>
        <w:tc>
          <w:tcPr>
            <w:tcW w:w="1276" w:type="dxa"/>
            <w:vMerge/>
            <w:tcBorders>
              <w:left w:val="single" w:sz="4" w:space="0" w:color="auto"/>
              <w:bottom w:val="single" w:sz="4" w:space="0" w:color="auto"/>
              <w:right w:val="single" w:sz="4" w:space="0" w:color="auto"/>
            </w:tcBorders>
          </w:tcPr>
          <w:p w:rsidR="00D3066C" w:rsidRPr="00AF66DA" w:rsidRDefault="00D3066C" w:rsidP="00E87B8D">
            <w:pPr>
              <w:rPr>
                <w:rFonts w:ascii="Arial" w:hAnsi="Arial" w:cs="Arial"/>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6C" w:rsidRPr="00AF66DA" w:rsidRDefault="0012083F" w:rsidP="00E87B8D">
            <w:pPr>
              <w:rPr>
                <w:rFonts w:ascii="Arial" w:hAnsi="Arial" w:cs="Arial"/>
                <w:color w:val="000000"/>
                <w:sz w:val="22"/>
                <w:szCs w:val="22"/>
              </w:rPr>
            </w:pPr>
            <w:r>
              <w:rPr>
                <w:rFonts w:ascii="Arial" w:hAnsi="Arial" w:cs="Arial"/>
                <w:color w:val="000000"/>
                <w:sz w:val="22"/>
                <w:szCs w:val="22"/>
              </w:rPr>
              <w:t>Not recorded</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5</w:t>
            </w:r>
          </w:p>
        </w:tc>
      </w:tr>
    </w:tbl>
    <w:p w:rsidR="00AF66DA" w:rsidRPr="00AF66DA" w:rsidRDefault="00D3066C" w:rsidP="00AF66DA">
      <w:pPr>
        <w:spacing w:before="100" w:beforeAutospacing="1" w:after="100" w:afterAutospacing="1"/>
        <w:rPr>
          <w:rFonts w:ascii="Arial" w:hAnsi="Arial" w:cs="Arial"/>
          <w:i/>
          <w:color w:val="000000"/>
          <w:sz w:val="22"/>
          <w:szCs w:val="22"/>
        </w:rPr>
      </w:pPr>
      <w:r w:rsidRPr="007B541E">
        <w:rPr>
          <w:rFonts w:ascii="Arial" w:hAnsi="Arial" w:cs="Arial"/>
          <w:b/>
          <w:sz w:val="22"/>
          <w:szCs w:val="22"/>
          <w:u w:val="single"/>
        </w:rPr>
        <w:t>Question 3</w:t>
      </w:r>
      <w:r w:rsidR="00AF66DA" w:rsidRPr="00AF66DA">
        <w:rPr>
          <w:rFonts w:ascii="Arial" w:hAnsi="Arial" w:cs="Arial"/>
          <w:sz w:val="22"/>
          <w:szCs w:val="22"/>
        </w:rPr>
        <w:t xml:space="preserve"> - </w:t>
      </w:r>
      <w:r w:rsidR="00AF66DA" w:rsidRPr="00AF66DA">
        <w:rPr>
          <w:rFonts w:ascii="Arial" w:hAnsi="Arial" w:cs="Arial"/>
          <w:i/>
          <w:color w:val="000000"/>
          <w:sz w:val="22"/>
          <w:szCs w:val="22"/>
        </w:rPr>
        <w:t xml:space="preserve">break down of cases which moved brackets in damages once litigation was complete </w:t>
      </w:r>
      <w:r w:rsidR="009F7CE0" w:rsidRPr="00AF66DA">
        <w:rPr>
          <w:rFonts w:ascii="Arial" w:hAnsi="Arial" w:cs="Arial"/>
          <w:i/>
          <w:color w:val="000000"/>
          <w:sz w:val="22"/>
          <w:szCs w:val="22"/>
        </w:rPr>
        <w:t>(also</w:t>
      </w:r>
      <w:r w:rsidR="00AF66DA" w:rsidRPr="00AF66DA">
        <w:rPr>
          <w:rFonts w:ascii="Arial" w:hAnsi="Arial" w:cs="Arial"/>
          <w:i/>
          <w:color w:val="000000"/>
          <w:sz w:val="22"/>
          <w:szCs w:val="22"/>
        </w:rPr>
        <w:t xml:space="preserve"> again split into the above categories) showing how many moved up </w:t>
      </w:r>
      <w:r w:rsidR="009F7CE0" w:rsidRPr="00AF66DA">
        <w:rPr>
          <w:rFonts w:ascii="Arial" w:hAnsi="Arial" w:cs="Arial"/>
          <w:i/>
          <w:color w:val="000000"/>
          <w:sz w:val="22"/>
          <w:szCs w:val="22"/>
        </w:rPr>
        <w:t>(and</w:t>
      </w:r>
      <w:r w:rsidR="00AF66DA" w:rsidRPr="00AF66DA">
        <w:rPr>
          <w:rFonts w:ascii="Arial" w:hAnsi="Arial" w:cs="Arial"/>
          <w:i/>
          <w:color w:val="000000"/>
          <w:sz w:val="22"/>
          <w:szCs w:val="22"/>
        </w:rPr>
        <w:t xml:space="preserve"> into which bracket) and how many moved down</w:t>
      </w:r>
    </w:p>
    <w:p w:rsidR="00D3066C" w:rsidRPr="00AF66DA" w:rsidRDefault="00D3066C" w:rsidP="00D3066C">
      <w:pPr>
        <w:rPr>
          <w:rFonts w:ascii="Arial" w:hAnsi="Arial" w:cs="Arial"/>
          <w:color w:val="000000"/>
          <w:sz w:val="22"/>
          <w:szCs w:val="22"/>
        </w:rPr>
      </w:pPr>
      <w:r w:rsidRPr="00AF66DA">
        <w:rPr>
          <w:rFonts w:ascii="Arial" w:hAnsi="Arial" w:cs="Arial"/>
          <w:color w:val="000000"/>
          <w:sz w:val="22"/>
          <w:szCs w:val="22"/>
        </w:rPr>
        <w:t>None of the cases that appear in Q1 were awarded any damages at end of the case.</w:t>
      </w:r>
    </w:p>
    <w:p w:rsidR="00D3066C" w:rsidRPr="00AF66DA" w:rsidRDefault="00D3066C" w:rsidP="00D3066C">
      <w:pPr>
        <w:spacing w:before="100" w:beforeAutospacing="1" w:after="100" w:afterAutospacing="1"/>
        <w:rPr>
          <w:rFonts w:ascii="Arial" w:hAnsi="Arial" w:cs="Arial"/>
          <w:i/>
          <w:sz w:val="22"/>
          <w:szCs w:val="22"/>
        </w:rPr>
      </w:pPr>
      <w:r w:rsidRPr="007B541E">
        <w:rPr>
          <w:rFonts w:ascii="Arial" w:hAnsi="Arial" w:cs="Arial"/>
          <w:b/>
          <w:sz w:val="22"/>
          <w:szCs w:val="22"/>
          <w:u w:val="single"/>
        </w:rPr>
        <w:t>Question 4</w:t>
      </w:r>
      <w:r w:rsidRPr="00AF66DA">
        <w:rPr>
          <w:rFonts w:ascii="Arial" w:hAnsi="Arial" w:cs="Arial"/>
          <w:sz w:val="22"/>
          <w:szCs w:val="22"/>
        </w:rPr>
        <w:t xml:space="preserve"> - </w:t>
      </w:r>
      <w:r w:rsidRPr="00AF66DA">
        <w:rPr>
          <w:rFonts w:ascii="Arial" w:hAnsi="Arial" w:cs="Arial"/>
          <w:i/>
          <w:color w:val="000000"/>
          <w:sz w:val="22"/>
          <w:szCs w:val="22"/>
        </w:rPr>
        <w:t xml:space="preserve">How many Discrimination cases </w:t>
      </w:r>
      <w:r w:rsidR="009F7CE0" w:rsidRPr="00AF66DA">
        <w:rPr>
          <w:rFonts w:ascii="Arial" w:hAnsi="Arial" w:cs="Arial"/>
          <w:i/>
          <w:color w:val="000000"/>
          <w:sz w:val="22"/>
          <w:szCs w:val="22"/>
        </w:rPr>
        <w:t>(2016</w:t>
      </w:r>
      <w:r w:rsidRPr="00AF66DA">
        <w:rPr>
          <w:rFonts w:ascii="Arial" w:hAnsi="Arial" w:cs="Arial"/>
          <w:i/>
          <w:color w:val="000000"/>
          <w:sz w:val="22"/>
          <w:szCs w:val="22"/>
        </w:rPr>
        <w:t xml:space="preserve"> and 2012 separately) with a moderate chance of success </w:t>
      </w:r>
      <w:r w:rsidR="009F7CE0" w:rsidRPr="00AF66DA">
        <w:rPr>
          <w:rFonts w:ascii="Arial" w:hAnsi="Arial" w:cs="Arial"/>
          <w:i/>
          <w:color w:val="000000"/>
          <w:sz w:val="22"/>
          <w:szCs w:val="22"/>
        </w:rPr>
        <w:t>(50</w:t>
      </w:r>
      <w:r w:rsidRPr="00AF66DA">
        <w:rPr>
          <w:rFonts w:ascii="Arial" w:hAnsi="Arial" w:cs="Arial"/>
          <w:i/>
          <w:color w:val="000000"/>
          <w:sz w:val="22"/>
          <w:szCs w:val="22"/>
        </w:rPr>
        <w:t xml:space="preserve">% - 60%) applied for full representation certificate and how many were turned down </w:t>
      </w:r>
      <w:r w:rsidR="009F7CE0" w:rsidRPr="00AF66DA">
        <w:rPr>
          <w:rFonts w:ascii="Arial" w:hAnsi="Arial" w:cs="Arial"/>
          <w:i/>
          <w:color w:val="000000"/>
          <w:sz w:val="22"/>
          <w:szCs w:val="22"/>
        </w:rPr>
        <w:t>(split</w:t>
      </w:r>
      <w:r w:rsidRPr="00AF66DA">
        <w:rPr>
          <w:rFonts w:ascii="Arial" w:hAnsi="Arial" w:cs="Arial"/>
          <w:i/>
          <w:color w:val="000000"/>
          <w:sz w:val="22"/>
          <w:szCs w:val="22"/>
        </w:rPr>
        <w:t xml:space="preserve"> by reason for turning down)</w:t>
      </w:r>
    </w:p>
    <w:tbl>
      <w:tblPr>
        <w:tblW w:w="2977" w:type="dxa"/>
        <w:tblInd w:w="108" w:type="dxa"/>
        <w:tblLook w:val="04A0" w:firstRow="1" w:lastRow="0" w:firstColumn="1" w:lastColumn="0" w:noHBand="0" w:noVBand="1"/>
      </w:tblPr>
      <w:tblGrid>
        <w:gridCol w:w="993"/>
        <w:gridCol w:w="1984"/>
      </w:tblGrid>
      <w:tr w:rsidR="00D3066C" w:rsidRPr="00AF66DA" w:rsidTr="0012083F">
        <w:trPr>
          <w:trHeight w:val="288"/>
        </w:trPr>
        <w:tc>
          <w:tcPr>
            <w:tcW w:w="993" w:type="dxa"/>
            <w:tcBorders>
              <w:top w:val="single" w:sz="4" w:space="0" w:color="000000"/>
              <w:left w:val="single" w:sz="4" w:space="0" w:color="000000"/>
              <w:bottom w:val="nil"/>
              <w:right w:val="nil"/>
            </w:tcBorders>
            <w:shd w:val="clear" w:color="auto" w:fill="auto"/>
            <w:noWrap/>
            <w:vAlign w:val="bottom"/>
            <w:hideMark/>
          </w:tcPr>
          <w:p w:rsidR="00D3066C" w:rsidRPr="007B541E" w:rsidRDefault="0012083F" w:rsidP="0012083F">
            <w:pPr>
              <w:jc w:val="center"/>
              <w:rPr>
                <w:rFonts w:ascii="Arial" w:hAnsi="Arial" w:cs="Arial"/>
                <w:b/>
                <w:color w:val="000000"/>
                <w:sz w:val="22"/>
                <w:szCs w:val="22"/>
              </w:rPr>
            </w:pPr>
            <w:r w:rsidRPr="007B541E">
              <w:rPr>
                <w:rFonts w:ascii="Arial" w:hAnsi="Arial" w:cs="Arial"/>
                <w:b/>
                <w:color w:val="000000"/>
                <w:sz w:val="22"/>
                <w:szCs w:val="22"/>
              </w:rPr>
              <w:t>Year</w:t>
            </w:r>
          </w:p>
        </w:tc>
        <w:tc>
          <w:tcPr>
            <w:tcW w:w="1984" w:type="dxa"/>
            <w:tcBorders>
              <w:top w:val="single" w:sz="4" w:space="0" w:color="000000"/>
              <w:left w:val="single" w:sz="4" w:space="0" w:color="000000"/>
              <w:bottom w:val="nil"/>
              <w:right w:val="single" w:sz="4" w:space="0" w:color="000000"/>
            </w:tcBorders>
            <w:shd w:val="clear" w:color="auto" w:fill="auto"/>
            <w:vAlign w:val="bottom"/>
            <w:hideMark/>
          </w:tcPr>
          <w:p w:rsidR="00D3066C" w:rsidRPr="007B541E" w:rsidRDefault="0012083F">
            <w:pPr>
              <w:rPr>
                <w:rFonts w:ascii="Arial" w:hAnsi="Arial" w:cs="Arial"/>
                <w:b/>
                <w:color w:val="000000"/>
                <w:sz w:val="22"/>
                <w:szCs w:val="22"/>
              </w:rPr>
            </w:pPr>
            <w:r w:rsidRPr="007B541E">
              <w:rPr>
                <w:rFonts w:ascii="Arial" w:hAnsi="Arial" w:cs="Arial"/>
                <w:b/>
                <w:color w:val="000000"/>
                <w:sz w:val="22"/>
                <w:szCs w:val="22"/>
              </w:rPr>
              <w:t>Volume of cases</w:t>
            </w:r>
          </w:p>
        </w:tc>
      </w:tr>
      <w:tr w:rsidR="00D3066C" w:rsidRPr="00AF66DA" w:rsidTr="0012083F">
        <w:trPr>
          <w:trHeight w:val="288"/>
        </w:trPr>
        <w:tc>
          <w:tcPr>
            <w:tcW w:w="993" w:type="dxa"/>
            <w:tcBorders>
              <w:top w:val="single" w:sz="4" w:space="0" w:color="000000"/>
              <w:left w:val="single" w:sz="4" w:space="0" w:color="000000"/>
              <w:bottom w:val="single" w:sz="4" w:space="0" w:color="000000"/>
              <w:right w:val="nil"/>
            </w:tcBorders>
            <w:shd w:val="clear" w:color="auto" w:fill="auto"/>
            <w:noWrap/>
            <w:vAlign w:val="bottom"/>
            <w:hideMark/>
          </w:tcPr>
          <w:p w:rsidR="00D3066C" w:rsidRPr="00AF66DA" w:rsidRDefault="00D3066C" w:rsidP="0012083F">
            <w:pPr>
              <w:jc w:val="center"/>
              <w:rPr>
                <w:rFonts w:ascii="Arial" w:hAnsi="Arial" w:cs="Arial"/>
                <w:color w:val="000000"/>
                <w:sz w:val="22"/>
                <w:szCs w:val="22"/>
              </w:rPr>
            </w:pPr>
            <w:r w:rsidRPr="00AF66DA">
              <w:rPr>
                <w:rFonts w:ascii="Arial" w:hAnsi="Arial" w:cs="Arial"/>
                <w:color w:val="000000"/>
                <w:sz w:val="22"/>
                <w:szCs w:val="22"/>
              </w:rPr>
              <w:t>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w:t>
            </w:r>
          </w:p>
        </w:tc>
      </w:tr>
      <w:tr w:rsidR="00D3066C" w:rsidRPr="00AF66DA" w:rsidTr="0012083F">
        <w:trPr>
          <w:trHeight w:val="288"/>
        </w:trPr>
        <w:tc>
          <w:tcPr>
            <w:tcW w:w="993" w:type="dxa"/>
            <w:tcBorders>
              <w:top w:val="single" w:sz="4" w:space="0" w:color="000000"/>
              <w:left w:val="single" w:sz="4" w:space="0" w:color="000000"/>
              <w:bottom w:val="single" w:sz="4" w:space="0" w:color="auto"/>
              <w:right w:val="nil"/>
            </w:tcBorders>
            <w:shd w:val="clear" w:color="auto" w:fill="auto"/>
            <w:noWrap/>
            <w:vAlign w:val="bottom"/>
            <w:hideMark/>
          </w:tcPr>
          <w:p w:rsidR="00D3066C" w:rsidRPr="00AF66DA" w:rsidRDefault="00D3066C" w:rsidP="0012083F">
            <w:pPr>
              <w:jc w:val="center"/>
              <w:rPr>
                <w:rFonts w:ascii="Arial" w:hAnsi="Arial" w:cs="Arial"/>
                <w:color w:val="000000"/>
                <w:sz w:val="22"/>
                <w:szCs w:val="22"/>
              </w:rPr>
            </w:pPr>
            <w:r w:rsidRPr="00AF66DA">
              <w:rPr>
                <w:rFonts w:ascii="Arial" w:hAnsi="Arial" w:cs="Arial"/>
                <w:color w:val="000000"/>
                <w:sz w:val="22"/>
                <w:szCs w:val="22"/>
              </w:rPr>
              <w:t>2016</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D3066C" w:rsidRPr="00AF66DA" w:rsidRDefault="00D3066C" w:rsidP="009C590B">
            <w:pPr>
              <w:jc w:val="center"/>
              <w:rPr>
                <w:rFonts w:ascii="Arial" w:hAnsi="Arial" w:cs="Arial"/>
                <w:color w:val="000000"/>
                <w:sz w:val="22"/>
                <w:szCs w:val="22"/>
              </w:rPr>
            </w:pPr>
            <w:r w:rsidRPr="00AF66DA">
              <w:rPr>
                <w:rFonts w:ascii="Arial" w:hAnsi="Arial" w:cs="Arial"/>
                <w:color w:val="000000"/>
                <w:sz w:val="22"/>
                <w:szCs w:val="22"/>
              </w:rPr>
              <w:t>9</w:t>
            </w:r>
          </w:p>
        </w:tc>
      </w:tr>
    </w:tbl>
    <w:p w:rsidR="00D3066C" w:rsidRPr="00AF66DA" w:rsidRDefault="00D3066C" w:rsidP="00ED7C29">
      <w:pPr>
        <w:autoSpaceDE w:val="0"/>
        <w:autoSpaceDN w:val="0"/>
        <w:adjustRightInd w:val="0"/>
        <w:rPr>
          <w:rFonts w:ascii="Arial" w:hAnsi="Arial" w:cs="Arial"/>
          <w:sz w:val="22"/>
          <w:szCs w:val="22"/>
        </w:rPr>
      </w:pPr>
    </w:p>
    <w:p w:rsidR="00D3066C" w:rsidRDefault="009F7CE0" w:rsidP="00ED7C29">
      <w:pPr>
        <w:autoSpaceDE w:val="0"/>
        <w:autoSpaceDN w:val="0"/>
        <w:adjustRightInd w:val="0"/>
        <w:rPr>
          <w:rFonts w:ascii="Arial" w:hAnsi="Arial" w:cs="Arial"/>
          <w:sz w:val="22"/>
          <w:szCs w:val="22"/>
        </w:rPr>
      </w:pPr>
      <w:r>
        <w:rPr>
          <w:rFonts w:ascii="Arial" w:hAnsi="Arial" w:cs="Arial"/>
          <w:sz w:val="22"/>
          <w:szCs w:val="22"/>
        </w:rPr>
        <w:t>For the reasons explained above, i</w:t>
      </w:r>
      <w:r w:rsidR="00D3066C" w:rsidRPr="00AF66DA">
        <w:rPr>
          <w:rFonts w:ascii="Arial" w:hAnsi="Arial" w:cs="Arial"/>
          <w:sz w:val="22"/>
          <w:szCs w:val="22"/>
        </w:rPr>
        <w:t xml:space="preserve">t is not </w:t>
      </w:r>
      <w:r>
        <w:rPr>
          <w:rFonts w:ascii="Arial" w:hAnsi="Arial" w:cs="Arial"/>
          <w:sz w:val="22"/>
          <w:szCs w:val="22"/>
        </w:rPr>
        <w:t>permissible</w:t>
      </w:r>
      <w:r w:rsidR="00D3066C" w:rsidRPr="00AF66DA">
        <w:rPr>
          <w:rFonts w:ascii="Arial" w:hAnsi="Arial" w:cs="Arial"/>
          <w:sz w:val="22"/>
          <w:szCs w:val="22"/>
        </w:rPr>
        <w:t xml:space="preserve"> to break these figures down any further given the volumes involved, however I can confirm that the following refusal reasons were quoted in relation to these decisions:</w:t>
      </w:r>
    </w:p>
    <w:p w:rsidR="00D3066C" w:rsidRDefault="007B541E" w:rsidP="00ED7C29">
      <w:pPr>
        <w:autoSpaceDE w:val="0"/>
        <w:autoSpaceDN w:val="0"/>
        <w:adjustRightInd w:val="0"/>
        <w:rPr>
          <w:rFonts w:ascii="Arial" w:hAnsi="Arial" w:cs="Arial"/>
          <w:sz w:val="22"/>
          <w:szCs w:val="22"/>
        </w:rPr>
      </w:pPr>
      <w:r>
        <w:rPr>
          <w:rFonts w:ascii="Arial" w:hAnsi="Arial" w:cs="Arial"/>
          <w:sz w:val="22"/>
          <w:szCs w:val="22"/>
        </w:rPr>
        <w:br w:type="page"/>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423"/>
      </w:tblGrid>
      <w:tr w:rsidR="00D3066C" w:rsidRPr="00AF66DA" w:rsidTr="007B541E">
        <w:trPr>
          <w:trHeight w:val="253"/>
        </w:trPr>
        <w:tc>
          <w:tcPr>
            <w:tcW w:w="2426" w:type="dxa"/>
            <w:shd w:val="clear" w:color="auto" w:fill="auto"/>
            <w:noWrap/>
            <w:vAlign w:val="center"/>
            <w:hideMark/>
          </w:tcPr>
          <w:p w:rsidR="00D3066C" w:rsidRPr="007B541E" w:rsidRDefault="0012083F">
            <w:pPr>
              <w:rPr>
                <w:rFonts w:ascii="Arial" w:hAnsi="Arial" w:cs="Arial"/>
                <w:b/>
                <w:color w:val="000000"/>
                <w:sz w:val="22"/>
                <w:szCs w:val="22"/>
              </w:rPr>
            </w:pPr>
            <w:r w:rsidRPr="007B541E">
              <w:rPr>
                <w:rFonts w:ascii="Arial" w:hAnsi="Arial" w:cs="Arial"/>
                <w:b/>
                <w:color w:val="000000"/>
                <w:sz w:val="22"/>
                <w:szCs w:val="22"/>
              </w:rPr>
              <w:t>Reasons</w:t>
            </w:r>
          </w:p>
        </w:tc>
        <w:tc>
          <w:tcPr>
            <w:tcW w:w="6423" w:type="dxa"/>
            <w:shd w:val="clear" w:color="auto" w:fill="auto"/>
            <w:vAlign w:val="center"/>
            <w:hideMark/>
          </w:tcPr>
          <w:p w:rsidR="00D3066C" w:rsidRPr="007B541E" w:rsidRDefault="0012083F">
            <w:pPr>
              <w:rPr>
                <w:rFonts w:ascii="Arial" w:hAnsi="Arial" w:cs="Arial"/>
                <w:b/>
                <w:color w:val="000000"/>
                <w:sz w:val="22"/>
                <w:szCs w:val="22"/>
              </w:rPr>
            </w:pPr>
            <w:r w:rsidRPr="007B541E">
              <w:rPr>
                <w:rFonts w:ascii="Arial" w:hAnsi="Arial" w:cs="Arial"/>
                <w:b/>
                <w:color w:val="000000"/>
                <w:sz w:val="22"/>
                <w:szCs w:val="22"/>
              </w:rPr>
              <w:t>Description</w:t>
            </w:r>
          </w:p>
        </w:tc>
      </w:tr>
      <w:tr w:rsidR="00D3066C" w:rsidRPr="00AF66DA" w:rsidTr="007B541E">
        <w:trPr>
          <w:trHeight w:val="1175"/>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Cost Benefit (proportionality)</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It is considered on the information available that the likely costs of the proceedings are not proportionate to the likely benefits of the proceedings, having regard to the prospects of success and all other circumstances.</w:t>
            </w:r>
          </w:p>
        </w:tc>
      </w:tr>
      <w:tr w:rsidR="00D3066C" w:rsidRPr="00AF66DA" w:rsidTr="007B541E">
        <w:trPr>
          <w:trHeight w:val="1014"/>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Cost Benefit (quantifiable)</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It is considered on the information available that the cost benefit criteria are not satisfied as this is primarily a claim for damages by the client and does not have a significant wider public interest.</w:t>
            </w:r>
          </w:p>
        </w:tc>
      </w:tr>
      <w:tr w:rsidR="00D3066C" w:rsidRPr="00AF66DA" w:rsidTr="007B541E">
        <w:trPr>
          <w:trHeight w:val="761"/>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Evidence does not match - means</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The figures entered in the means assessment do not match the evidence provided. Please resubmit correcting the figures.</w:t>
            </w:r>
          </w:p>
        </w:tc>
      </w:tr>
      <w:tr w:rsidR="00D3066C" w:rsidRPr="00AF66DA" w:rsidTr="007B541E">
        <w:trPr>
          <w:trHeight w:val="761"/>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Incorrect means form</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You have used an incorrect form. Please resubmit your application with the correct means form duly completed.</w:t>
            </w:r>
          </w:p>
        </w:tc>
      </w:tr>
      <w:tr w:rsidR="00D3066C" w:rsidRPr="00AF66DA" w:rsidTr="007B541E">
        <w:trPr>
          <w:trHeight w:val="761"/>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Out of Scope - Capital</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The client's disposable capital has been assessed/re-assessed at an amount which makes him/her ineligible for legal aid.</w:t>
            </w:r>
          </w:p>
        </w:tc>
      </w:tr>
      <w:tr w:rsidR="00D3066C" w:rsidRPr="00AF66DA" w:rsidTr="007B541E">
        <w:trPr>
          <w:trHeight w:val="761"/>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Out of Scope - Income</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The client's disposable income has been assessed/re-assessed at an amount which makes him/her ineligible for legal aid.</w:t>
            </w:r>
          </w:p>
        </w:tc>
      </w:tr>
      <w:tr w:rsidR="00D3066C" w:rsidRPr="00AF66DA" w:rsidTr="007B541E">
        <w:trPr>
          <w:trHeight w:val="1014"/>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Out of Scope Procs  ECF not applied for</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The proceedings stated in the application are not eligible for the provision of Civil Legal Service under the Legal Aid Sentencing and Punishment of Offenders Act 2012</w:t>
            </w:r>
          </w:p>
        </w:tc>
      </w:tr>
      <w:tr w:rsidR="00D3066C" w:rsidRPr="00AF66DA" w:rsidTr="007B541E">
        <w:trPr>
          <w:trHeight w:val="1268"/>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Premature - no claim letter/response</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Your application appears to be premature because no letter of claim and/or letter in response has been submitted. It does not appear that these have been exchanged in an attempt to resolve this matter without proceedings.</w:t>
            </w:r>
          </w:p>
        </w:tc>
      </w:tr>
      <w:tr w:rsidR="00D3066C" w:rsidRPr="00AF66DA" w:rsidTr="007B541E">
        <w:trPr>
          <w:trHeight w:val="507"/>
        </w:trPr>
        <w:tc>
          <w:tcPr>
            <w:tcW w:w="2426" w:type="dxa"/>
            <w:shd w:val="clear" w:color="auto" w:fill="auto"/>
            <w:noWrap/>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Special reasons - Refusal</w:t>
            </w:r>
          </w:p>
        </w:tc>
        <w:tc>
          <w:tcPr>
            <w:tcW w:w="6423" w:type="dxa"/>
            <w:shd w:val="clear" w:color="auto" w:fill="auto"/>
            <w:vAlign w:val="center"/>
            <w:hideMark/>
          </w:tcPr>
          <w:p w:rsidR="00D3066C" w:rsidRPr="00AF66DA" w:rsidRDefault="00D3066C">
            <w:pPr>
              <w:rPr>
                <w:rFonts w:ascii="Arial" w:hAnsi="Arial" w:cs="Arial"/>
                <w:color w:val="000000"/>
                <w:sz w:val="22"/>
                <w:szCs w:val="22"/>
              </w:rPr>
            </w:pPr>
            <w:r w:rsidRPr="00AF66DA">
              <w:rPr>
                <w:rFonts w:ascii="Arial" w:hAnsi="Arial" w:cs="Arial"/>
                <w:color w:val="000000"/>
                <w:sz w:val="22"/>
                <w:szCs w:val="22"/>
              </w:rPr>
              <w:t>Your application for Legal Aid has been refused for the reasons listed below</w:t>
            </w:r>
            <w:r w:rsidR="00AF66DA" w:rsidRPr="00AF66DA">
              <w:rPr>
                <w:rFonts w:ascii="Arial" w:hAnsi="Arial" w:cs="Arial"/>
                <w:color w:val="000000"/>
                <w:sz w:val="22"/>
                <w:szCs w:val="22"/>
              </w:rPr>
              <w:t xml:space="preserve"> [bespoke reason]</w:t>
            </w:r>
          </w:p>
        </w:tc>
      </w:tr>
    </w:tbl>
    <w:p w:rsidR="00D3066C" w:rsidRPr="00AF66DA" w:rsidRDefault="00D3066C" w:rsidP="00ED7C29">
      <w:pPr>
        <w:autoSpaceDE w:val="0"/>
        <w:autoSpaceDN w:val="0"/>
        <w:adjustRightInd w:val="0"/>
        <w:rPr>
          <w:rFonts w:ascii="Arial" w:hAnsi="Arial" w:cs="Arial"/>
          <w:sz w:val="22"/>
          <w:szCs w:val="22"/>
        </w:rPr>
      </w:pPr>
    </w:p>
    <w:p w:rsidR="00AF66DA" w:rsidRPr="00AF66DA" w:rsidRDefault="00AF66DA" w:rsidP="00AF66DA">
      <w:pPr>
        <w:rPr>
          <w:rFonts w:ascii="Arial" w:hAnsi="Arial" w:cs="Arial"/>
          <w:color w:val="000000"/>
          <w:sz w:val="22"/>
          <w:szCs w:val="22"/>
        </w:rPr>
      </w:pPr>
      <w:r w:rsidRPr="00AF66DA">
        <w:rPr>
          <w:rFonts w:ascii="Arial" w:hAnsi="Arial" w:cs="Arial"/>
          <w:color w:val="000000"/>
          <w:sz w:val="22"/>
          <w:szCs w:val="22"/>
        </w:rPr>
        <w:t>Note: Some cases will have multiple refusal reasons.</w:t>
      </w:r>
    </w:p>
    <w:p w:rsidR="00AF66DA" w:rsidRPr="00AF66DA" w:rsidRDefault="00AF66DA" w:rsidP="00AF66DA">
      <w:pPr>
        <w:spacing w:before="100" w:beforeAutospacing="1" w:after="100" w:afterAutospacing="1"/>
        <w:rPr>
          <w:rFonts w:ascii="Arial" w:hAnsi="Arial" w:cs="Arial"/>
          <w:i/>
          <w:color w:val="000000"/>
          <w:sz w:val="22"/>
          <w:szCs w:val="22"/>
        </w:rPr>
      </w:pPr>
      <w:r w:rsidRPr="007B541E">
        <w:rPr>
          <w:rFonts w:ascii="Arial" w:hAnsi="Arial" w:cs="Arial"/>
          <w:b/>
          <w:sz w:val="22"/>
          <w:szCs w:val="22"/>
          <w:u w:val="single"/>
        </w:rPr>
        <w:t>Question 5</w:t>
      </w:r>
      <w:r w:rsidRPr="00AF66DA">
        <w:rPr>
          <w:rFonts w:ascii="Arial" w:hAnsi="Arial" w:cs="Arial"/>
          <w:sz w:val="22"/>
          <w:szCs w:val="22"/>
        </w:rPr>
        <w:t xml:space="preserve"> - </w:t>
      </w:r>
      <w:r w:rsidRPr="00AF66DA">
        <w:rPr>
          <w:rFonts w:ascii="Arial" w:hAnsi="Arial" w:cs="Arial"/>
          <w:i/>
          <w:color w:val="000000"/>
          <w:sz w:val="22"/>
          <w:szCs w:val="22"/>
        </w:rPr>
        <w:t xml:space="preserve">How many Discrimination cases </w:t>
      </w:r>
      <w:r w:rsidR="009F7CE0" w:rsidRPr="00AF66DA">
        <w:rPr>
          <w:rFonts w:ascii="Arial" w:hAnsi="Arial" w:cs="Arial"/>
          <w:i/>
          <w:color w:val="000000"/>
          <w:sz w:val="22"/>
          <w:szCs w:val="22"/>
        </w:rPr>
        <w:t>(2016</w:t>
      </w:r>
      <w:r w:rsidRPr="00AF66DA">
        <w:rPr>
          <w:rFonts w:ascii="Arial" w:hAnsi="Arial" w:cs="Arial"/>
          <w:i/>
          <w:color w:val="000000"/>
          <w:sz w:val="22"/>
          <w:szCs w:val="22"/>
        </w:rPr>
        <w:t xml:space="preserve"> and 2012 separately) with a moderate chance of success </w:t>
      </w:r>
      <w:r w:rsidR="009F7CE0" w:rsidRPr="00AF66DA">
        <w:rPr>
          <w:rFonts w:ascii="Arial" w:hAnsi="Arial" w:cs="Arial"/>
          <w:i/>
          <w:color w:val="000000"/>
          <w:sz w:val="22"/>
          <w:szCs w:val="22"/>
        </w:rPr>
        <w:t>(50</w:t>
      </w:r>
      <w:r w:rsidRPr="00AF66DA">
        <w:rPr>
          <w:rFonts w:ascii="Arial" w:hAnsi="Arial" w:cs="Arial"/>
          <w:i/>
          <w:color w:val="000000"/>
          <w:sz w:val="22"/>
          <w:szCs w:val="22"/>
        </w:rPr>
        <w:t>% - 60%) had their investigative or</w:t>
      </w:r>
      <w:r w:rsidR="009F7CE0" w:rsidRPr="00AF66DA">
        <w:rPr>
          <w:rFonts w:ascii="Arial" w:hAnsi="Arial" w:cs="Arial"/>
          <w:i/>
          <w:color w:val="000000"/>
          <w:sz w:val="22"/>
          <w:szCs w:val="22"/>
        </w:rPr>
        <w:t> full</w:t>
      </w:r>
      <w:r w:rsidRPr="00AF66DA">
        <w:rPr>
          <w:rFonts w:ascii="Arial" w:hAnsi="Arial" w:cs="Arial"/>
          <w:i/>
          <w:color w:val="000000"/>
          <w:sz w:val="22"/>
          <w:szCs w:val="22"/>
        </w:rPr>
        <w:t xml:space="preserve"> representation certificate discharged for reasons of failing to meet the costs benefits ratio.</w:t>
      </w:r>
    </w:p>
    <w:p w:rsidR="00AF66DA" w:rsidRPr="00AF66DA" w:rsidRDefault="00AF66DA" w:rsidP="00AF66DA">
      <w:pPr>
        <w:rPr>
          <w:rFonts w:ascii="Arial" w:hAnsi="Arial" w:cs="Arial"/>
          <w:color w:val="000000"/>
          <w:sz w:val="22"/>
          <w:szCs w:val="22"/>
        </w:rPr>
      </w:pPr>
      <w:r w:rsidRPr="00AF66DA">
        <w:rPr>
          <w:rFonts w:ascii="Arial" w:hAnsi="Arial" w:cs="Arial"/>
          <w:color w:val="000000"/>
          <w:sz w:val="22"/>
          <w:szCs w:val="22"/>
        </w:rPr>
        <w:t>No cases discharged for failing to meet the cost benefit ratio.</w:t>
      </w:r>
    </w:p>
    <w:p w:rsidR="00AF66DA" w:rsidRPr="00AF66DA" w:rsidRDefault="00AF66DA" w:rsidP="00AF66DA">
      <w:pPr>
        <w:spacing w:before="100" w:beforeAutospacing="1" w:after="100" w:afterAutospacing="1"/>
        <w:rPr>
          <w:rFonts w:ascii="Arial" w:hAnsi="Arial" w:cs="Arial"/>
          <w:i/>
          <w:color w:val="000000"/>
          <w:sz w:val="22"/>
          <w:szCs w:val="22"/>
        </w:rPr>
      </w:pPr>
      <w:r w:rsidRPr="007B541E">
        <w:rPr>
          <w:rFonts w:ascii="Arial" w:hAnsi="Arial" w:cs="Arial"/>
          <w:b/>
          <w:sz w:val="22"/>
          <w:szCs w:val="22"/>
          <w:u w:val="single"/>
        </w:rPr>
        <w:t>Question 6</w:t>
      </w:r>
      <w:r w:rsidRPr="00AF66DA">
        <w:rPr>
          <w:rFonts w:ascii="Arial" w:hAnsi="Arial" w:cs="Arial"/>
          <w:sz w:val="22"/>
          <w:szCs w:val="22"/>
        </w:rPr>
        <w:t xml:space="preserve"> - </w:t>
      </w:r>
      <w:r w:rsidRPr="00AF66DA">
        <w:rPr>
          <w:rFonts w:ascii="Arial" w:hAnsi="Arial" w:cs="Arial"/>
          <w:i/>
          <w:color w:val="000000"/>
          <w:sz w:val="22"/>
          <w:szCs w:val="22"/>
        </w:rPr>
        <w:t xml:space="preserve">How many Discrimination cases </w:t>
      </w:r>
      <w:r w:rsidR="009F7CE0" w:rsidRPr="00AF66DA">
        <w:rPr>
          <w:rFonts w:ascii="Arial" w:hAnsi="Arial" w:cs="Arial"/>
          <w:i/>
          <w:color w:val="000000"/>
          <w:sz w:val="22"/>
          <w:szCs w:val="22"/>
        </w:rPr>
        <w:t>(2016</w:t>
      </w:r>
      <w:r w:rsidRPr="00AF66DA">
        <w:rPr>
          <w:rFonts w:ascii="Arial" w:hAnsi="Arial" w:cs="Arial"/>
          <w:i/>
          <w:color w:val="000000"/>
          <w:sz w:val="22"/>
          <w:szCs w:val="22"/>
        </w:rPr>
        <w:t xml:space="preserve"> and 2012 separately) with a moderate chance of success </w:t>
      </w:r>
      <w:r w:rsidR="009F7CE0" w:rsidRPr="00AF66DA">
        <w:rPr>
          <w:rFonts w:ascii="Arial" w:hAnsi="Arial" w:cs="Arial"/>
          <w:i/>
          <w:color w:val="000000"/>
          <w:sz w:val="22"/>
          <w:szCs w:val="22"/>
        </w:rPr>
        <w:t>(50</w:t>
      </w:r>
      <w:r w:rsidRPr="00AF66DA">
        <w:rPr>
          <w:rFonts w:ascii="Arial" w:hAnsi="Arial" w:cs="Arial"/>
          <w:i/>
          <w:color w:val="000000"/>
          <w:sz w:val="22"/>
          <w:szCs w:val="22"/>
        </w:rPr>
        <w:t>% - 60%) applied for full representation certificate through exceptional case funding? how many were turned down?</w:t>
      </w:r>
    </w:p>
    <w:p w:rsidR="00AF66DA" w:rsidRPr="009F7CE0" w:rsidRDefault="00AF66DA" w:rsidP="009F7CE0">
      <w:pPr>
        <w:rPr>
          <w:rFonts w:ascii="Arial" w:hAnsi="Arial" w:cs="Arial"/>
          <w:color w:val="000000"/>
          <w:sz w:val="22"/>
          <w:szCs w:val="22"/>
        </w:rPr>
      </w:pPr>
      <w:r w:rsidRPr="00AF66DA">
        <w:rPr>
          <w:rFonts w:ascii="Arial" w:hAnsi="Arial" w:cs="Arial"/>
          <w:color w:val="000000"/>
          <w:sz w:val="22"/>
          <w:szCs w:val="22"/>
        </w:rPr>
        <w:t>No cases applied for full certification t</w:t>
      </w:r>
      <w:r w:rsidR="009F7CE0">
        <w:rPr>
          <w:rFonts w:ascii="Arial" w:hAnsi="Arial" w:cs="Arial"/>
          <w:color w:val="000000"/>
          <w:sz w:val="22"/>
          <w:szCs w:val="22"/>
        </w:rPr>
        <w:t>hrough exceptional case funding.</w:t>
      </w:r>
    </w:p>
    <w:p w:rsidR="00AF66DA" w:rsidRPr="00AF66DA" w:rsidRDefault="00AF66DA" w:rsidP="00AF66DA">
      <w:pPr>
        <w:spacing w:before="100" w:beforeAutospacing="1" w:after="100" w:afterAutospacing="1"/>
        <w:rPr>
          <w:rFonts w:ascii="Arial" w:hAnsi="Arial" w:cs="Arial"/>
          <w:i/>
          <w:color w:val="000000"/>
          <w:sz w:val="22"/>
          <w:szCs w:val="22"/>
        </w:rPr>
      </w:pPr>
      <w:r w:rsidRPr="007B541E">
        <w:rPr>
          <w:rFonts w:ascii="Arial" w:hAnsi="Arial" w:cs="Arial"/>
          <w:b/>
          <w:sz w:val="22"/>
          <w:szCs w:val="22"/>
          <w:u w:val="single"/>
        </w:rPr>
        <w:t>Question 7</w:t>
      </w:r>
      <w:r w:rsidRPr="00AF66DA">
        <w:rPr>
          <w:rFonts w:ascii="Arial" w:hAnsi="Arial" w:cs="Arial"/>
          <w:sz w:val="22"/>
          <w:szCs w:val="22"/>
        </w:rPr>
        <w:t xml:space="preserve"> - </w:t>
      </w:r>
      <w:r w:rsidRPr="00AF66DA">
        <w:rPr>
          <w:rFonts w:ascii="Arial" w:hAnsi="Arial" w:cs="Arial"/>
          <w:i/>
          <w:color w:val="000000"/>
          <w:sz w:val="22"/>
          <w:szCs w:val="22"/>
        </w:rPr>
        <w:t xml:space="preserve">How many Discrimination cases </w:t>
      </w:r>
      <w:r w:rsidR="009F7CE0" w:rsidRPr="00AF66DA">
        <w:rPr>
          <w:rFonts w:ascii="Arial" w:hAnsi="Arial" w:cs="Arial"/>
          <w:i/>
          <w:color w:val="000000"/>
          <w:sz w:val="22"/>
          <w:szCs w:val="22"/>
        </w:rPr>
        <w:t>(2016</w:t>
      </w:r>
      <w:r w:rsidRPr="00AF66DA">
        <w:rPr>
          <w:rFonts w:ascii="Arial" w:hAnsi="Arial" w:cs="Arial"/>
          <w:i/>
          <w:color w:val="000000"/>
          <w:sz w:val="22"/>
          <w:szCs w:val="22"/>
        </w:rPr>
        <w:t xml:space="preserve"> and 2012 separately) with a moderate chance of success </w:t>
      </w:r>
      <w:r w:rsidR="009F7CE0" w:rsidRPr="00AF66DA">
        <w:rPr>
          <w:rFonts w:ascii="Arial" w:hAnsi="Arial" w:cs="Arial"/>
          <w:i/>
          <w:color w:val="000000"/>
          <w:sz w:val="22"/>
          <w:szCs w:val="22"/>
        </w:rPr>
        <w:t>(50</w:t>
      </w:r>
      <w:r w:rsidRPr="00AF66DA">
        <w:rPr>
          <w:rFonts w:ascii="Arial" w:hAnsi="Arial" w:cs="Arial"/>
          <w:i/>
          <w:color w:val="000000"/>
          <w:sz w:val="22"/>
          <w:szCs w:val="22"/>
        </w:rPr>
        <w:t>% - 60%) settled before</w:t>
      </w:r>
      <w:r w:rsidR="009F7CE0" w:rsidRPr="00AF66DA">
        <w:rPr>
          <w:rFonts w:ascii="Arial" w:hAnsi="Arial" w:cs="Arial"/>
          <w:i/>
          <w:color w:val="000000"/>
          <w:sz w:val="22"/>
          <w:szCs w:val="22"/>
        </w:rPr>
        <w:t> trial? </w:t>
      </w:r>
    </w:p>
    <w:tbl>
      <w:tblPr>
        <w:tblW w:w="3187" w:type="dxa"/>
        <w:tblInd w:w="108" w:type="dxa"/>
        <w:tblLook w:val="04A0" w:firstRow="1" w:lastRow="0" w:firstColumn="1" w:lastColumn="0" w:noHBand="0" w:noVBand="1"/>
      </w:tblPr>
      <w:tblGrid>
        <w:gridCol w:w="1134"/>
        <w:gridCol w:w="2053"/>
      </w:tblGrid>
      <w:tr w:rsidR="00AF66DA" w:rsidRPr="00AF66DA" w:rsidTr="0012083F">
        <w:trPr>
          <w:trHeight w:val="279"/>
        </w:trPr>
        <w:tc>
          <w:tcPr>
            <w:tcW w:w="1134" w:type="dxa"/>
            <w:tcBorders>
              <w:top w:val="single" w:sz="4" w:space="0" w:color="000000"/>
              <w:left w:val="single" w:sz="4" w:space="0" w:color="000000"/>
              <w:bottom w:val="nil"/>
              <w:right w:val="nil"/>
            </w:tcBorders>
            <w:shd w:val="clear" w:color="auto" w:fill="auto"/>
            <w:noWrap/>
            <w:vAlign w:val="bottom"/>
            <w:hideMark/>
          </w:tcPr>
          <w:p w:rsidR="00AF66DA" w:rsidRPr="007B541E" w:rsidRDefault="0012083F" w:rsidP="0012083F">
            <w:pPr>
              <w:jc w:val="center"/>
              <w:rPr>
                <w:rFonts w:ascii="Arial" w:hAnsi="Arial" w:cs="Arial"/>
                <w:b/>
                <w:color w:val="000000"/>
                <w:sz w:val="22"/>
                <w:szCs w:val="22"/>
              </w:rPr>
            </w:pPr>
            <w:r w:rsidRPr="007B541E">
              <w:rPr>
                <w:rFonts w:ascii="Arial" w:hAnsi="Arial" w:cs="Arial"/>
                <w:b/>
                <w:color w:val="000000"/>
                <w:sz w:val="22"/>
                <w:szCs w:val="22"/>
              </w:rPr>
              <w:t>Year</w:t>
            </w:r>
          </w:p>
        </w:tc>
        <w:tc>
          <w:tcPr>
            <w:tcW w:w="2053" w:type="dxa"/>
            <w:tcBorders>
              <w:top w:val="single" w:sz="4" w:space="0" w:color="000000"/>
              <w:left w:val="single" w:sz="4" w:space="0" w:color="000000"/>
              <w:bottom w:val="nil"/>
              <w:right w:val="single" w:sz="4" w:space="0" w:color="000000"/>
            </w:tcBorders>
            <w:shd w:val="clear" w:color="auto" w:fill="auto"/>
            <w:vAlign w:val="bottom"/>
            <w:hideMark/>
          </w:tcPr>
          <w:p w:rsidR="00AF66DA" w:rsidRPr="007B541E" w:rsidRDefault="0012083F" w:rsidP="0012083F">
            <w:pPr>
              <w:jc w:val="center"/>
              <w:rPr>
                <w:rFonts w:ascii="Arial" w:hAnsi="Arial" w:cs="Arial"/>
                <w:b/>
                <w:color w:val="000000"/>
                <w:sz w:val="22"/>
                <w:szCs w:val="22"/>
              </w:rPr>
            </w:pPr>
            <w:r w:rsidRPr="007B541E">
              <w:rPr>
                <w:rFonts w:ascii="Arial" w:hAnsi="Arial" w:cs="Arial"/>
                <w:b/>
                <w:color w:val="000000"/>
                <w:sz w:val="22"/>
                <w:szCs w:val="22"/>
              </w:rPr>
              <w:t>Volume of cases</w:t>
            </w:r>
          </w:p>
        </w:tc>
      </w:tr>
      <w:tr w:rsidR="00AF66DA" w:rsidRPr="00AF66DA" w:rsidTr="0012083F">
        <w:trPr>
          <w:trHeight w:val="279"/>
        </w:trPr>
        <w:tc>
          <w:tcPr>
            <w:tcW w:w="1134" w:type="dxa"/>
            <w:tcBorders>
              <w:top w:val="single" w:sz="4" w:space="0" w:color="000000"/>
              <w:left w:val="single" w:sz="4" w:space="0" w:color="000000"/>
              <w:bottom w:val="single" w:sz="4" w:space="0" w:color="000000"/>
              <w:right w:val="nil"/>
            </w:tcBorders>
            <w:shd w:val="clear" w:color="auto" w:fill="auto"/>
            <w:noWrap/>
            <w:vAlign w:val="bottom"/>
            <w:hideMark/>
          </w:tcPr>
          <w:p w:rsidR="00AF66DA" w:rsidRPr="00AF66DA" w:rsidRDefault="00AF66DA" w:rsidP="0012083F">
            <w:pPr>
              <w:jc w:val="center"/>
              <w:rPr>
                <w:rFonts w:ascii="Arial" w:hAnsi="Arial" w:cs="Arial"/>
                <w:color w:val="000000"/>
                <w:sz w:val="22"/>
                <w:szCs w:val="22"/>
              </w:rPr>
            </w:pPr>
            <w:r w:rsidRPr="00AF66DA">
              <w:rPr>
                <w:rFonts w:ascii="Arial" w:hAnsi="Arial" w:cs="Arial"/>
                <w:color w:val="000000"/>
                <w:sz w:val="22"/>
                <w:szCs w:val="22"/>
              </w:rPr>
              <w:t>2012</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66DA" w:rsidRPr="00AF66DA" w:rsidRDefault="00AF66DA" w:rsidP="0012083F">
            <w:pPr>
              <w:jc w:val="center"/>
              <w:rPr>
                <w:rFonts w:ascii="Arial" w:hAnsi="Arial" w:cs="Arial"/>
                <w:color w:val="000000"/>
                <w:sz w:val="22"/>
                <w:szCs w:val="22"/>
              </w:rPr>
            </w:pPr>
            <w:r w:rsidRPr="00AF66DA">
              <w:rPr>
                <w:rFonts w:ascii="Arial" w:hAnsi="Arial" w:cs="Arial"/>
                <w:color w:val="000000"/>
                <w:sz w:val="22"/>
                <w:szCs w:val="22"/>
              </w:rPr>
              <w:t>10</w:t>
            </w:r>
          </w:p>
        </w:tc>
      </w:tr>
      <w:tr w:rsidR="00AF66DA" w:rsidRPr="00AF66DA" w:rsidTr="0012083F">
        <w:trPr>
          <w:trHeight w:val="279"/>
        </w:trPr>
        <w:tc>
          <w:tcPr>
            <w:tcW w:w="1134" w:type="dxa"/>
            <w:tcBorders>
              <w:top w:val="single" w:sz="4" w:space="0" w:color="000000"/>
              <w:left w:val="single" w:sz="4" w:space="0" w:color="000000"/>
              <w:bottom w:val="single" w:sz="4" w:space="0" w:color="auto"/>
              <w:right w:val="nil"/>
            </w:tcBorders>
            <w:shd w:val="clear" w:color="auto" w:fill="auto"/>
            <w:noWrap/>
            <w:vAlign w:val="bottom"/>
            <w:hideMark/>
          </w:tcPr>
          <w:p w:rsidR="00AF66DA" w:rsidRPr="00AF66DA" w:rsidRDefault="00AF66DA" w:rsidP="0012083F">
            <w:pPr>
              <w:jc w:val="center"/>
              <w:rPr>
                <w:rFonts w:ascii="Arial" w:hAnsi="Arial" w:cs="Arial"/>
                <w:color w:val="000000"/>
                <w:sz w:val="22"/>
                <w:szCs w:val="22"/>
              </w:rPr>
            </w:pPr>
            <w:r w:rsidRPr="00AF66DA">
              <w:rPr>
                <w:rFonts w:ascii="Arial" w:hAnsi="Arial" w:cs="Arial"/>
                <w:color w:val="000000"/>
                <w:sz w:val="22"/>
                <w:szCs w:val="22"/>
              </w:rPr>
              <w:t>2016</w:t>
            </w:r>
          </w:p>
        </w:tc>
        <w:tc>
          <w:tcPr>
            <w:tcW w:w="2053"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F66DA" w:rsidRPr="00AF66DA" w:rsidRDefault="00AF66DA" w:rsidP="0012083F">
            <w:pPr>
              <w:jc w:val="center"/>
              <w:rPr>
                <w:rFonts w:ascii="Arial" w:hAnsi="Arial" w:cs="Arial"/>
                <w:color w:val="000000"/>
                <w:sz w:val="22"/>
                <w:szCs w:val="22"/>
              </w:rPr>
            </w:pPr>
            <w:r w:rsidRPr="00AF66DA">
              <w:rPr>
                <w:rFonts w:ascii="Arial" w:hAnsi="Arial" w:cs="Arial"/>
                <w:color w:val="000000"/>
                <w:sz w:val="22"/>
                <w:szCs w:val="22"/>
              </w:rPr>
              <w:t>6</w:t>
            </w:r>
          </w:p>
        </w:tc>
      </w:tr>
    </w:tbl>
    <w:p w:rsidR="00352741" w:rsidRPr="00AF66DA" w:rsidRDefault="00352741" w:rsidP="007B541E">
      <w:pPr>
        <w:rPr>
          <w:rFonts w:ascii="Arial" w:eastAsia="Arial" w:hAnsi="Arial" w:cs="Arial"/>
          <w:sz w:val="22"/>
          <w:szCs w:val="22"/>
        </w:rPr>
      </w:pPr>
    </w:p>
    <w:sectPr w:rsidR="00352741" w:rsidRPr="00AF66DA" w:rsidSect="007B541E">
      <w:pgSz w:w="11906" w:h="16838"/>
      <w:pgMar w:top="1440" w:right="1274"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8B" w:rsidRDefault="00CF428B">
      <w:r>
        <w:separator/>
      </w:r>
    </w:p>
  </w:endnote>
  <w:endnote w:type="continuationSeparator" w:id="0">
    <w:p w:rsidR="00CF428B" w:rsidRDefault="00C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8B" w:rsidRDefault="00CF428B">
      <w:r>
        <w:separator/>
      </w:r>
    </w:p>
  </w:footnote>
  <w:footnote w:type="continuationSeparator" w:id="0">
    <w:p w:rsidR="00CF428B" w:rsidRDefault="00CF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CC3AC"/>
    <w:multiLevelType w:val="hybridMultilevel"/>
    <w:tmpl w:val="13886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666CF8"/>
    <w:multiLevelType w:val="hybridMultilevel"/>
    <w:tmpl w:val="5B234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7815C1"/>
    <w:multiLevelType w:val="hybridMultilevel"/>
    <w:tmpl w:val="7169D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0627C"/>
    <w:multiLevelType w:val="multilevel"/>
    <w:tmpl w:val="074E9B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A351157"/>
    <w:multiLevelType w:val="hybridMultilevel"/>
    <w:tmpl w:val="46799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1C9096"/>
    <w:multiLevelType w:val="hybridMultilevel"/>
    <w:tmpl w:val="6C2BCC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6FD36"/>
    <w:multiLevelType w:val="hybridMultilevel"/>
    <w:tmpl w:val="509A97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13"/>
  </w:num>
  <w:num w:numId="4">
    <w:abstractNumId w:val="7"/>
  </w:num>
  <w:num w:numId="5">
    <w:abstractNumId w:val="0"/>
  </w:num>
  <w:num w:numId="6">
    <w:abstractNumId w:val="11"/>
  </w:num>
  <w:num w:numId="7">
    <w:abstractNumId w:val="14"/>
  </w:num>
  <w:num w:numId="8">
    <w:abstractNumId w:val="2"/>
  </w:num>
  <w:num w:numId="9">
    <w:abstractNumId w:val="1"/>
  </w:num>
  <w:num w:numId="10">
    <w:abstractNumId w:val="12"/>
  </w:num>
  <w:num w:numId="11">
    <w:abstractNumId w:val="3"/>
  </w:num>
  <w:num w:numId="12">
    <w:abstractNumId w:val="10"/>
  </w:num>
  <w:num w:numId="13">
    <w:abstractNumId w:val="8"/>
  </w:num>
  <w:num w:numId="14">
    <w:abstractNumId w:val="6"/>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03E5"/>
    <w:rsid w:val="00043C1B"/>
    <w:rsid w:val="000668BE"/>
    <w:rsid w:val="000900D8"/>
    <w:rsid w:val="000A2BCA"/>
    <w:rsid w:val="000B5F3F"/>
    <w:rsid w:val="0012083F"/>
    <w:rsid w:val="00141176"/>
    <w:rsid w:val="00150A41"/>
    <w:rsid w:val="001661AB"/>
    <w:rsid w:val="001A6C9B"/>
    <w:rsid w:val="001C27E9"/>
    <w:rsid w:val="001D01A8"/>
    <w:rsid w:val="002179DD"/>
    <w:rsid w:val="0022089E"/>
    <w:rsid w:val="00262BFE"/>
    <w:rsid w:val="002C16E7"/>
    <w:rsid w:val="002D4B9A"/>
    <w:rsid w:val="002D7E56"/>
    <w:rsid w:val="0034045B"/>
    <w:rsid w:val="00352741"/>
    <w:rsid w:val="00377547"/>
    <w:rsid w:val="00390BF4"/>
    <w:rsid w:val="003933CD"/>
    <w:rsid w:val="003F6C63"/>
    <w:rsid w:val="004253BB"/>
    <w:rsid w:val="004563FC"/>
    <w:rsid w:val="004E1E12"/>
    <w:rsid w:val="004E3821"/>
    <w:rsid w:val="00504491"/>
    <w:rsid w:val="005202DD"/>
    <w:rsid w:val="0052545A"/>
    <w:rsid w:val="00531DDB"/>
    <w:rsid w:val="005B3FB5"/>
    <w:rsid w:val="005B7296"/>
    <w:rsid w:val="005C2AFE"/>
    <w:rsid w:val="005C6408"/>
    <w:rsid w:val="005D0A14"/>
    <w:rsid w:val="005D7CAD"/>
    <w:rsid w:val="006201B1"/>
    <w:rsid w:val="006269C1"/>
    <w:rsid w:val="00652530"/>
    <w:rsid w:val="0065440E"/>
    <w:rsid w:val="00672C95"/>
    <w:rsid w:val="00677B9B"/>
    <w:rsid w:val="006A1E36"/>
    <w:rsid w:val="006C5F8A"/>
    <w:rsid w:val="006D7E29"/>
    <w:rsid w:val="007020DD"/>
    <w:rsid w:val="00707F63"/>
    <w:rsid w:val="00717946"/>
    <w:rsid w:val="007B541E"/>
    <w:rsid w:val="007C7B98"/>
    <w:rsid w:val="007D0DFB"/>
    <w:rsid w:val="007F2CB3"/>
    <w:rsid w:val="0081625B"/>
    <w:rsid w:val="00837883"/>
    <w:rsid w:val="00854CE8"/>
    <w:rsid w:val="00855855"/>
    <w:rsid w:val="008665EE"/>
    <w:rsid w:val="008773C0"/>
    <w:rsid w:val="008836D6"/>
    <w:rsid w:val="00885B04"/>
    <w:rsid w:val="008B76CF"/>
    <w:rsid w:val="008C75F4"/>
    <w:rsid w:val="009971C8"/>
    <w:rsid w:val="009B624A"/>
    <w:rsid w:val="009C590B"/>
    <w:rsid w:val="009C5C86"/>
    <w:rsid w:val="009E501C"/>
    <w:rsid w:val="009E7D19"/>
    <w:rsid w:val="009F7CE0"/>
    <w:rsid w:val="00A147B7"/>
    <w:rsid w:val="00A219D7"/>
    <w:rsid w:val="00A305C5"/>
    <w:rsid w:val="00A344DA"/>
    <w:rsid w:val="00A4070B"/>
    <w:rsid w:val="00A5546A"/>
    <w:rsid w:val="00AA3A3A"/>
    <w:rsid w:val="00AB3DC4"/>
    <w:rsid w:val="00AC6C9C"/>
    <w:rsid w:val="00AF66DA"/>
    <w:rsid w:val="00AF66E2"/>
    <w:rsid w:val="00AF6F11"/>
    <w:rsid w:val="00B15BD7"/>
    <w:rsid w:val="00B27CC9"/>
    <w:rsid w:val="00B30338"/>
    <w:rsid w:val="00B33D9B"/>
    <w:rsid w:val="00B55A9E"/>
    <w:rsid w:val="00B83645"/>
    <w:rsid w:val="00BB59C9"/>
    <w:rsid w:val="00BB6BDF"/>
    <w:rsid w:val="00BE4505"/>
    <w:rsid w:val="00BF247F"/>
    <w:rsid w:val="00C1313E"/>
    <w:rsid w:val="00C97F31"/>
    <w:rsid w:val="00CD273C"/>
    <w:rsid w:val="00CF428B"/>
    <w:rsid w:val="00CF776B"/>
    <w:rsid w:val="00D04561"/>
    <w:rsid w:val="00D26264"/>
    <w:rsid w:val="00D3066C"/>
    <w:rsid w:val="00D31A00"/>
    <w:rsid w:val="00D34DD3"/>
    <w:rsid w:val="00D71F9D"/>
    <w:rsid w:val="00DF3915"/>
    <w:rsid w:val="00DF4FFE"/>
    <w:rsid w:val="00E0591C"/>
    <w:rsid w:val="00E1544C"/>
    <w:rsid w:val="00E36BAC"/>
    <w:rsid w:val="00E87B8D"/>
    <w:rsid w:val="00EC2729"/>
    <w:rsid w:val="00ED7C29"/>
    <w:rsid w:val="00F35B4A"/>
    <w:rsid w:val="00F40CBF"/>
    <w:rsid w:val="00FB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D16633-17A8-4166-8B38-76D7EC90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8B76CF"/>
  </w:style>
  <w:style w:type="character" w:customStyle="1" w:styleId="legdslegrhslegp2text">
    <w:name w:val="legds legrhs legp2text"/>
    <w:basedOn w:val="DefaultParagraphFont"/>
    <w:rsid w:val="008B76CF"/>
  </w:style>
  <w:style w:type="character" w:customStyle="1" w:styleId="legdsleglhslegp3no">
    <w:name w:val="legds leglhs legp3no"/>
    <w:basedOn w:val="DefaultParagraphFont"/>
    <w:rsid w:val="008B76CF"/>
  </w:style>
  <w:style w:type="character" w:customStyle="1" w:styleId="legdslegrhslegp3text">
    <w:name w:val="legds legrhs legp3text"/>
    <w:basedOn w:val="DefaultParagraphFont"/>
    <w:rsid w:val="008B76CF"/>
  </w:style>
  <w:style w:type="character" w:customStyle="1" w:styleId="legdsleglhslegp4no">
    <w:name w:val="legds leglhs legp4no"/>
    <w:basedOn w:val="DefaultParagraphFont"/>
    <w:rsid w:val="008B76CF"/>
  </w:style>
  <w:style w:type="character" w:customStyle="1" w:styleId="legdslegrhslegp4text">
    <w:name w:val="legds legrhs legp4text"/>
    <w:basedOn w:val="DefaultParagraphFont"/>
    <w:rsid w:val="008B76CF"/>
  </w:style>
  <w:style w:type="paragraph" w:styleId="BalloonText">
    <w:name w:val="Balloon Text"/>
    <w:basedOn w:val="Normal"/>
    <w:semiHidden/>
    <w:rsid w:val="00531DDB"/>
    <w:rPr>
      <w:rFonts w:ascii="Tahoma" w:hAnsi="Tahoma" w:cs="Tahoma"/>
      <w:sz w:val="16"/>
      <w:szCs w:val="16"/>
    </w:rPr>
  </w:style>
  <w:style w:type="character" w:styleId="Emphasis">
    <w:name w:val="Emphasis"/>
    <w:qFormat/>
    <w:rsid w:val="00B33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003">
      <w:bodyDiv w:val="1"/>
      <w:marLeft w:val="0"/>
      <w:marRight w:val="0"/>
      <w:marTop w:val="0"/>
      <w:marBottom w:val="0"/>
      <w:divBdr>
        <w:top w:val="none" w:sz="0" w:space="0" w:color="auto"/>
        <w:left w:val="none" w:sz="0" w:space="0" w:color="auto"/>
        <w:bottom w:val="none" w:sz="0" w:space="0" w:color="auto"/>
        <w:right w:val="none" w:sz="0" w:space="0" w:color="auto"/>
      </w:divBdr>
    </w:div>
    <w:div w:id="199713193">
      <w:bodyDiv w:val="1"/>
      <w:marLeft w:val="0"/>
      <w:marRight w:val="0"/>
      <w:marTop w:val="0"/>
      <w:marBottom w:val="0"/>
      <w:divBdr>
        <w:top w:val="none" w:sz="0" w:space="0" w:color="auto"/>
        <w:left w:val="none" w:sz="0" w:space="0" w:color="auto"/>
        <w:bottom w:val="none" w:sz="0" w:space="0" w:color="auto"/>
        <w:right w:val="none" w:sz="0" w:space="0" w:color="auto"/>
      </w:divBdr>
    </w:div>
    <w:div w:id="217741738">
      <w:bodyDiv w:val="1"/>
      <w:marLeft w:val="0"/>
      <w:marRight w:val="0"/>
      <w:marTop w:val="0"/>
      <w:marBottom w:val="0"/>
      <w:divBdr>
        <w:top w:val="none" w:sz="0" w:space="0" w:color="auto"/>
        <w:left w:val="none" w:sz="0" w:space="0" w:color="auto"/>
        <w:bottom w:val="none" w:sz="0" w:space="0" w:color="auto"/>
        <w:right w:val="none" w:sz="0" w:space="0" w:color="auto"/>
      </w:divBdr>
    </w:div>
    <w:div w:id="23960721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9168">
      <w:bodyDiv w:val="1"/>
      <w:marLeft w:val="0"/>
      <w:marRight w:val="0"/>
      <w:marTop w:val="0"/>
      <w:marBottom w:val="0"/>
      <w:divBdr>
        <w:top w:val="none" w:sz="0" w:space="0" w:color="auto"/>
        <w:left w:val="none" w:sz="0" w:space="0" w:color="auto"/>
        <w:bottom w:val="none" w:sz="0" w:space="0" w:color="auto"/>
        <w:right w:val="none" w:sz="0" w:space="0" w:color="auto"/>
      </w:divBdr>
    </w:div>
    <w:div w:id="689916497">
      <w:bodyDiv w:val="1"/>
      <w:marLeft w:val="0"/>
      <w:marRight w:val="0"/>
      <w:marTop w:val="0"/>
      <w:marBottom w:val="0"/>
      <w:divBdr>
        <w:top w:val="none" w:sz="0" w:space="0" w:color="auto"/>
        <w:left w:val="none" w:sz="0" w:space="0" w:color="auto"/>
        <w:bottom w:val="none" w:sz="0" w:space="0" w:color="auto"/>
        <w:right w:val="none" w:sz="0" w:space="0" w:color="auto"/>
      </w:divBdr>
    </w:div>
    <w:div w:id="929236513">
      <w:bodyDiv w:val="1"/>
      <w:marLeft w:val="0"/>
      <w:marRight w:val="0"/>
      <w:marTop w:val="0"/>
      <w:marBottom w:val="0"/>
      <w:divBdr>
        <w:top w:val="none" w:sz="0" w:space="0" w:color="auto"/>
        <w:left w:val="none" w:sz="0" w:space="0" w:color="auto"/>
        <w:bottom w:val="none" w:sz="0" w:space="0" w:color="auto"/>
        <w:right w:val="none" w:sz="0" w:space="0" w:color="auto"/>
      </w:divBdr>
    </w:div>
    <w:div w:id="984620928">
      <w:bodyDiv w:val="1"/>
      <w:marLeft w:val="0"/>
      <w:marRight w:val="0"/>
      <w:marTop w:val="0"/>
      <w:marBottom w:val="0"/>
      <w:divBdr>
        <w:top w:val="none" w:sz="0" w:space="0" w:color="auto"/>
        <w:left w:val="none" w:sz="0" w:space="0" w:color="auto"/>
        <w:bottom w:val="none" w:sz="0" w:space="0" w:color="auto"/>
        <w:right w:val="none" w:sz="0" w:space="0" w:color="auto"/>
      </w:divBdr>
    </w:div>
    <w:div w:id="1014266648">
      <w:bodyDiv w:val="1"/>
      <w:marLeft w:val="0"/>
      <w:marRight w:val="0"/>
      <w:marTop w:val="0"/>
      <w:marBottom w:val="0"/>
      <w:divBdr>
        <w:top w:val="none" w:sz="0" w:space="0" w:color="auto"/>
        <w:left w:val="none" w:sz="0" w:space="0" w:color="auto"/>
        <w:bottom w:val="none" w:sz="0" w:space="0" w:color="auto"/>
        <w:right w:val="none" w:sz="0" w:space="0" w:color="auto"/>
      </w:divBdr>
    </w:div>
    <w:div w:id="1106578360">
      <w:bodyDiv w:val="1"/>
      <w:marLeft w:val="0"/>
      <w:marRight w:val="0"/>
      <w:marTop w:val="0"/>
      <w:marBottom w:val="0"/>
      <w:divBdr>
        <w:top w:val="none" w:sz="0" w:space="0" w:color="auto"/>
        <w:left w:val="none" w:sz="0" w:space="0" w:color="auto"/>
        <w:bottom w:val="none" w:sz="0" w:space="0" w:color="auto"/>
        <w:right w:val="none" w:sz="0" w:space="0" w:color="auto"/>
      </w:divBdr>
    </w:div>
    <w:div w:id="1118796344">
      <w:bodyDiv w:val="1"/>
      <w:marLeft w:val="0"/>
      <w:marRight w:val="0"/>
      <w:marTop w:val="0"/>
      <w:marBottom w:val="0"/>
      <w:divBdr>
        <w:top w:val="none" w:sz="0" w:space="0" w:color="auto"/>
        <w:left w:val="none" w:sz="0" w:space="0" w:color="auto"/>
        <w:bottom w:val="none" w:sz="0" w:space="0" w:color="auto"/>
        <w:right w:val="none" w:sz="0" w:space="0" w:color="auto"/>
      </w:divBdr>
    </w:div>
    <w:div w:id="1259174089">
      <w:bodyDiv w:val="1"/>
      <w:marLeft w:val="0"/>
      <w:marRight w:val="0"/>
      <w:marTop w:val="0"/>
      <w:marBottom w:val="0"/>
      <w:divBdr>
        <w:top w:val="none" w:sz="0" w:space="0" w:color="auto"/>
        <w:left w:val="none" w:sz="0" w:space="0" w:color="auto"/>
        <w:bottom w:val="none" w:sz="0" w:space="0" w:color="auto"/>
        <w:right w:val="none" w:sz="0" w:space="0" w:color="auto"/>
      </w:divBdr>
    </w:div>
    <w:div w:id="1313632757">
      <w:bodyDiv w:val="1"/>
      <w:marLeft w:val="0"/>
      <w:marRight w:val="0"/>
      <w:marTop w:val="0"/>
      <w:marBottom w:val="0"/>
      <w:divBdr>
        <w:top w:val="none" w:sz="0" w:space="0" w:color="auto"/>
        <w:left w:val="none" w:sz="0" w:space="0" w:color="auto"/>
        <w:bottom w:val="none" w:sz="0" w:space="0" w:color="auto"/>
        <w:right w:val="none" w:sz="0" w:space="0" w:color="auto"/>
      </w:divBdr>
    </w:div>
    <w:div w:id="1657295279">
      <w:bodyDiv w:val="1"/>
      <w:marLeft w:val="0"/>
      <w:marRight w:val="0"/>
      <w:marTop w:val="0"/>
      <w:marBottom w:val="0"/>
      <w:divBdr>
        <w:top w:val="none" w:sz="0" w:space="0" w:color="auto"/>
        <w:left w:val="none" w:sz="0" w:space="0" w:color="auto"/>
        <w:bottom w:val="none" w:sz="0" w:space="0" w:color="auto"/>
        <w:right w:val="none" w:sz="0" w:space="0" w:color="auto"/>
      </w:divBdr>
    </w:div>
    <w:div w:id="1707176959">
      <w:bodyDiv w:val="1"/>
      <w:marLeft w:val="0"/>
      <w:marRight w:val="0"/>
      <w:marTop w:val="0"/>
      <w:marBottom w:val="0"/>
      <w:divBdr>
        <w:top w:val="none" w:sz="0" w:space="0" w:color="auto"/>
        <w:left w:val="none" w:sz="0" w:space="0" w:color="auto"/>
        <w:bottom w:val="none" w:sz="0" w:space="0" w:color="auto"/>
        <w:right w:val="none" w:sz="0" w:space="0" w:color="auto"/>
      </w:divBdr>
      <w:divsChild>
        <w:div w:id="1385254937">
          <w:marLeft w:val="0"/>
          <w:marRight w:val="0"/>
          <w:marTop w:val="0"/>
          <w:marBottom w:val="0"/>
          <w:divBdr>
            <w:top w:val="none" w:sz="0" w:space="0" w:color="auto"/>
            <w:left w:val="none" w:sz="0" w:space="0" w:color="auto"/>
            <w:bottom w:val="none" w:sz="0" w:space="0" w:color="auto"/>
            <w:right w:val="none" w:sz="0" w:space="0" w:color="auto"/>
          </w:divBdr>
          <w:divsChild>
            <w:div w:id="1393890501">
              <w:marLeft w:val="0"/>
              <w:marRight w:val="0"/>
              <w:marTop w:val="0"/>
              <w:marBottom w:val="0"/>
              <w:divBdr>
                <w:top w:val="single" w:sz="2" w:space="0" w:color="FFFFFF"/>
                <w:left w:val="single" w:sz="6" w:space="0" w:color="FFFFFF"/>
                <w:bottom w:val="single" w:sz="6" w:space="0" w:color="FFFFFF"/>
                <w:right w:val="single" w:sz="6" w:space="0" w:color="FFFFFF"/>
              </w:divBdr>
              <w:divsChild>
                <w:div w:id="1607033638">
                  <w:marLeft w:val="0"/>
                  <w:marRight w:val="0"/>
                  <w:marTop w:val="0"/>
                  <w:marBottom w:val="0"/>
                  <w:divBdr>
                    <w:top w:val="single" w:sz="6" w:space="1" w:color="D3D3D3"/>
                    <w:left w:val="none" w:sz="0" w:space="0" w:color="auto"/>
                    <w:bottom w:val="none" w:sz="0" w:space="0" w:color="auto"/>
                    <w:right w:val="none" w:sz="0" w:space="0" w:color="auto"/>
                  </w:divBdr>
                  <w:divsChild>
                    <w:div w:id="1470514880">
                      <w:marLeft w:val="0"/>
                      <w:marRight w:val="0"/>
                      <w:marTop w:val="0"/>
                      <w:marBottom w:val="0"/>
                      <w:divBdr>
                        <w:top w:val="none" w:sz="0" w:space="0" w:color="auto"/>
                        <w:left w:val="none" w:sz="0" w:space="0" w:color="auto"/>
                        <w:bottom w:val="none" w:sz="0" w:space="0" w:color="auto"/>
                        <w:right w:val="none" w:sz="0" w:space="0" w:color="auto"/>
                      </w:divBdr>
                      <w:divsChild>
                        <w:div w:id="1302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170829">
      <w:bodyDiv w:val="1"/>
      <w:marLeft w:val="0"/>
      <w:marRight w:val="0"/>
      <w:marTop w:val="0"/>
      <w:marBottom w:val="0"/>
      <w:divBdr>
        <w:top w:val="none" w:sz="0" w:space="0" w:color="auto"/>
        <w:left w:val="none" w:sz="0" w:space="0" w:color="auto"/>
        <w:bottom w:val="none" w:sz="0" w:space="0" w:color="auto"/>
        <w:right w:val="none" w:sz="0" w:space="0" w:color="auto"/>
      </w:divBdr>
    </w:div>
    <w:div w:id="1910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section/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1998/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Legal Aid Civil discrimination cases anticipated damages and chances of success</vt:lpstr>
    </vt:vector>
  </TitlesOfParts>
  <Company>MoJ</Company>
  <LinksUpToDate>false</LinksUpToDate>
  <CharactersWithSpaces>7074</CharactersWithSpaces>
  <SharedDoc>false</SharedDoc>
  <HLinks>
    <vt:vector size="12" baseType="variant">
      <vt:variant>
        <vt:i4>4653129</vt:i4>
      </vt:variant>
      <vt:variant>
        <vt:i4>3</vt:i4>
      </vt:variant>
      <vt:variant>
        <vt:i4>0</vt:i4>
      </vt:variant>
      <vt:variant>
        <vt:i4>5</vt:i4>
      </vt:variant>
      <vt:variant>
        <vt:lpwstr>http://www.legislation.gov.uk/ukpga/1998/29/contents</vt:lpwstr>
      </vt:variant>
      <vt:variant>
        <vt:lpwstr/>
      </vt:variant>
      <vt:variant>
        <vt:i4>2097267</vt:i4>
      </vt:variant>
      <vt:variant>
        <vt:i4>0</vt:i4>
      </vt:variant>
      <vt:variant>
        <vt:i4>0</vt:i4>
      </vt:variant>
      <vt:variant>
        <vt:i4>5</vt:i4>
      </vt:variant>
      <vt:variant>
        <vt:lpwstr>http://www.legislation.gov.uk/ukpga/2000/36/section/40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Civil discrimination cases anticipated damages and chances of success</dc:title>
  <dc:subject>Legal Aid Civil discrimination cases</dc:subject>
  <dc:creator>MoJ</dc:creator>
  <cp:keywords>Civil Legal Aid; Discrimination cases</cp:keywords>
  <dc:description/>
  <cp:lastModifiedBy>Cox, Allan</cp:lastModifiedBy>
  <cp:revision>2</cp:revision>
  <cp:lastPrinted>2011-02-03T12:30:00Z</cp:lastPrinted>
  <dcterms:created xsi:type="dcterms:W3CDTF">2017-03-20T17:13:00Z</dcterms:created>
  <dcterms:modified xsi:type="dcterms:W3CDTF">2017-03-20T17:13:00Z</dcterms:modified>
  <cp:category>Civil Legal Aid</cp:category>
</cp:coreProperties>
</file>