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E0826" w14:textId="12529E29" w:rsidR="008957EC" w:rsidRPr="004973C8" w:rsidRDefault="004A3500" w:rsidP="008957EC">
      <w:pPr>
        <w:pStyle w:val="PHEFrontPageMainTitle"/>
      </w:pPr>
      <w:bookmarkStart w:id="0" w:name="_GoBack"/>
      <w:bookmarkEnd w:id="0"/>
      <w:r>
        <w:t>Venous leg ulcers: Infection diagnosis and microbiological i</w:t>
      </w:r>
      <w:r w:rsidR="008957EC" w:rsidRPr="004973C8">
        <w:t>nvestigation</w:t>
      </w:r>
    </w:p>
    <w:p w14:paraId="47FB9117" w14:textId="77777777" w:rsidR="008957EC" w:rsidRPr="00CA24E5" w:rsidRDefault="008957EC" w:rsidP="00CA24E5">
      <w:pPr>
        <w:spacing w:line="660" w:lineRule="exact"/>
        <w:rPr>
          <w:sz w:val="52"/>
          <w:szCs w:val="52"/>
        </w:rPr>
      </w:pPr>
    </w:p>
    <w:p w14:paraId="18F9FFCA" w14:textId="30C99C49" w:rsidR="008957EC" w:rsidRPr="004973C8" w:rsidRDefault="004A3500" w:rsidP="008957EC">
      <w:pPr>
        <w:pStyle w:val="PHEFrontPageMainTitle"/>
        <w:rPr>
          <w:b w:val="0"/>
        </w:rPr>
        <w:sectPr w:rsidR="008957EC" w:rsidRPr="004973C8" w:rsidSect="00FB29FC">
          <w:headerReference w:type="even" r:id="rId8"/>
          <w:headerReference w:type="default" r:id="rId9"/>
          <w:footerReference w:type="even" r:id="rId10"/>
          <w:footerReference w:type="default" r:id="rId11"/>
          <w:headerReference w:type="first" r:id="rId12"/>
          <w:footerReference w:type="first" r:id="rId13"/>
          <w:pgSz w:w="11906" w:h="16838"/>
          <w:pgMar w:top="5063" w:right="1134" w:bottom="1134" w:left="1134" w:header="709" w:footer="709" w:gutter="0"/>
          <w:cols w:space="708"/>
          <w:docGrid w:linePitch="360"/>
        </w:sectPr>
      </w:pPr>
      <w:r>
        <w:rPr>
          <w:b w:val="0"/>
        </w:rPr>
        <w:t>Quick reference guide for primary c</w:t>
      </w:r>
      <w:r w:rsidR="008957EC" w:rsidRPr="004973C8">
        <w:rPr>
          <w:b w:val="0"/>
        </w:rPr>
        <w:t>are:</w:t>
      </w:r>
      <w:r w:rsidR="00117CF6">
        <w:rPr>
          <w:b w:val="0"/>
        </w:rPr>
        <w:t xml:space="preserve"> F</w:t>
      </w:r>
      <w:r>
        <w:rPr>
          <w:b w:val="0"/>
        </w:rPr>
        <w:t>or consultation and local a</w:t>
      </w:r>
      <w:r w:rsidR="008957EC" w:rsidRPr="004973C8">
        <w:rPr>
          <w:b w:val="0"/>
        </w:rPr>
        <w:t>daptation</w:t>
      </w:r>
    </w:p>
    <w:p w14:paraId="49D6B974" w14:textId="77777777" w:rsidR="00605685" w:rsidRDefault="00605685" w:rsidP="00C5760C">
      <w:pPr>
        <w:spacing w:line="280" w:lineRule="exact"/>
        <w:rPr>
          <w:rFonts w:cs="Arial"/>
          <w:color w:val="98002E"/>
          <w:szCs w:val="24"/>
        </w:rPr>
      </w:pPr>
    </w:p>
    <w:p w14:paraId="4D958582" w14:textId="77777777" w:rsidR="008957EC" w:rsidRPr="004973C8" w:rsidRDefault="008957EC" w:rsidP="008957EC">
      <w:pPr>
        <w:pStyle w:val="PHEHeading"/>
      </w:pPr>
      <w:bookmarkStart w:id="1" w:name="_Toc453242697"/>
      <w:r w:rsidRPr="004973C8">
        <w:t>About Public Health England</w:t>
      </w:r>
      <w:bookmarkEnd w:id="1"/>
    </w:p>
    <w:p w14:paraId="7C2FBB6B" w14:textId="2F9546F8" w:rsidR="005879D0" w:rsidRDefault="005879D0" w:rsidP="005879D0">
      <w:pPr>
        <w:rPr>
          <w:rFonts w:cs="Arial"/>
          <w:szCs w:val="24"/>
        </w:rPr>
      </w:pPr>
      <w:r>
        <w:rPr>
          <w:rFonts w:cs="Arial"/>
          <w:szCs w:val="24"/>
        </w:rPr>
        <w:t xml:space="preserve">Public Health England (PHE) exists to protect and improve the nation’s health and </w:t>
      </w:r>
      <w:proofErr w:type="gramStart"/>
      <w:r>
        <w:rPr>
          <w:rFonts w:cs="Arial"/>
          <w:szCs w:val="24"/>
        </w:rPr>
        <w:t>wellbeing, and</w:t>
      </w:r>
      <w:proofErr w:type="gramEnd"/>
      <w:r>
        <w:rPr>
          <w:rFonts w:cs="Arial"/>
          <w:szCs w:val="24"/>
        </w:rPr>
        <w:t xml:space="preserve"> reduce health inequalities. It does this through world-class science, knowledge and intelligence, advocacy, partnerships, and the delivery of specialist public health services. PHE is an </w:t>
      </w:r>
      <w:r w:rsidR="00316767">
        <w:rPr>
          <w:rFonts w:cs="Arial"/>
          <w:szCs w:val="24"/>
        </w:rPr>
        <w:t xml:space="preserve">executive agency of the Department of </w:t>
      </w:r>
      <w:proofErr w:type="gramStart"/>
      <w:r w:rsidR="00316767">
        <w:rPr>
          <w:rFonts w:cs="Arial"/>
          <w:szCs w:val="24"/>
        </w:rPr>
        <w:t>Health, and</w:t>
      </w:r>
      <w:proofErr w:type="gramEnd"/>
      <w:r w:rsidR="00316767">
        <w:rPr>
          <w:rFonts w:cs="Arial"/>
          <w:szCs w:val="24"/>
        </w:rPr>
        <w:t xml:space="preserve"> is a distinct delivery organisation with operational autonomy to advise and support government, local authorities, and the NHS, in a professionally independent manner.</w:t>
      </w:r>
    </w:p>
    <w:p w14:paraId="4E35E6FD" w14:textId="77777777" w:rsidR="005879D0" w:rsidRDefault="005879D0" w:rsidP="005879D0">
      <w:pPr>
        <w:rPr>
          <w:rFonts w:cs="Arial"/>
          <w:szCs w:val="24"/>
        </w:rPr>
      </w:pPr>
    </w:p>
    <w:p w14:paraId="04EB6024" w14:textId="77777777" w:rsidR="005879D0" w:rsidRDefault="005879D0" w:rsidP="005879D0">
      <w:pPr>
        <w:rPr>
          <w:rFonts w:cs="Arial"/>
          <w:szCs w:val="24"/>
        </w:rPr>
      </w:pPr>
    </w:p>
    <w:p w14:paraId="54D3EB97" w14:textId="77777777" w:rsidR="005879D0" w:rsidRDefault="005879D0" w:rsidP="005879D0">
      <w:pPr>
        <w:rPr>
          <w:rFonts w:cs="Arial"/>
          <w:szCs w:val="24"/>
        </w:rPr>
      </w:pPr>
    </w:p>
    <w:p w14:paraId="211FFB49" w14:textId="77777777" w:rsidR="005879D0" w:rsidRDefault="005879D0" w:rsidP="005879D0">
      <w:pPr>
        <w:rPr>
          <w:rFonts w:cs="Arial"/>
          <w:szCs w:val="24"/>
        </w:rPr>
      </w:pPr>
    </w:p>
    <w:p w14:paraId="62F7D34B" w14:textId="77777777" w:rsidR="005879D0" w:rsidRDefault="005879D0" w:rsidP="005879D0">
      <w:pPr>
        <w:rPr>
          <w:rFonts w:cs="Arial"/>
          <w:szCs w:val="24"/>
        </w:rPr>
      </w:pPr>
      <w:r>
        <w:rPr>
          <w:rFonts w:cs="Arial"/>
          <w:szCs w:val="24"/>
        </w:rPr>
        <w:t>Public Health England</w:t>
      </w:r>
    </w:p>
    <w:p w14:paraId="5871D1CA" w14:textId="77777777" w:rsidR="005879D0" w:rsidRDefault="005879D0" w:rsidP="005879D0">
      <w:pPr>
        <w:rPr>
          <w:rFonts w:cs="Arial"/>
          <w:szCs w:val="24"/>
        </w:rPr>
      </w:pPr>
      <w:r>
        <w:rPr>
          <w:rFonts w:cs="Arial"/>
          <w:szCs w:val="24"/>
        </w:rPr>
        <w:t>Wellington House</w:t>
      </w:r>
    </w:p>
    <w:p w14:paraId="218A21A7" w14:textId="77777777" w:rsidR="005879D0" w:rsidRDefault="005879D0" w:rsidP="005879D0">
      <w:pPr>
        <w:rPr>
          <w:rFonts w:cs="Arial"/>
          <w:szCs w:val="24"/>
        </w:rPr>
      </w:pPr>
      <w:r>
        <w:rPr>
          <w:rFonts w:cs="Arial"/>
          <w:szCs w:val="24"/>
        </w:rPr>
        <w:t>133-155 Waterloo Road</w:t>
      </w:r>
    </w:p>
    <w:p w14:paraId="4B39D364" w14:textId="77777777" w:rsidR="005879D0" w:rsidRDefault="005879D0" w:rsidP="005879D0">
      <w:pPr>
        <w:rPr>
          <w:rFonts w:cs="Arial"/>
          <w:szCs w:val="24"/>
        </w:rPr>
      </w:pPr>
      <w:r>
        <w:rPr>
          <w:rFonts w:cs="Arial"/>
          <w:szCs w:val="24"/>
        </w:rPr>
        <w:t>London SE1 8UG</w:t>
      </w:r>
    </w:p>
    <w:p w14:paraId="046F875D" w14:textId="77777777" w:rsidR="005879D0" w:rsidRDefault="005879D0" w:rsidP="005879D0">
      <w:pPr>
        <w:rPr>
          <w:rFonts w:cs="Arial"/>
          <w:szCs w:val="24"/>
        </w:rPr>
      </w:pPr>
      <w:r>
        <w:rPr>
          <w:rFonts w:cs="Arial"/>
          <w:szCs w:val="24"/>
        </w:rPr>
        <w:t>Tel: 020 7654 8000</w:t>
      </w:r>
    </w:p>
    <w:p w14:paraId="45A89AB4" w14:textId="77777777" w:rsidR="005879D0" w:rsidRPr="00EC4C4B" w:rsidRDefault="00935839" w:rsidP="005879D0">
      <w:pPr>
        <w:rPr>
          <w:rFonts w:cs="Arial"/>
          <w:color w:val="98002E"/>
          <w:szCs w:val="24"/>
        </w:rPr>
      </w:pPr>
      <w:hyperlink r:id="rId14" w:history="1">
        <w:r w:rsidR="00EC4C4B" w:rsidRPr="00EC4C4B">
          <w:rPr>
            <w:rStyle w:val="Hyperlink"/>
            <w:rFonts w:cs="Arial"/>
            <w:szCs w:val="24"/>
            <w:u w:val="none"/>
          </w:rPr>
          <w:t>www.gov.uk/phe</w:t>
        </w:r>
      </w:hyperlink>
    </w:p>
    <w:p w14:paraId="7043D3C3" w14:textId="77777777" w:rsidR="00EC4C4B" w:rsidRDefault="00EC4C4B" w:rsidP="005879D0">
      <w:pPr>
        <w:rPr>
          <w:rFonts w:cs="Arial"/>
          <w:szCs w:val="24"/>
        </w:rPr>
      </w:pPr>
      <w:r>
        <w:rPr>
          <w:rFonts w:cs="Arial"/>
          <w:szCs w:val="24"/>
        </w:rPr>
        <w:t xml:space="preserve">Twitter: </w:t>
      </w:r>
      <w:hyperlink r:id="rId15" w:history="1">
        <w:r w:rsidRPr="00EC4C4B">
          <w:rPr>
            <w:rStyle w:val="Hyperlink"/>
            <w:rFonts w:cs="Arial"/>
            <w:szCs w:val="24"/>
            <w:u w:val="none"/>
          </w:rPr>
          <w:t>@PHE_uk</w:t>
        </w:r>
      </w:hyperlink>
    </w:p>
    <w:p w14:paraId="751FE103" w14:textId="77777777" w:rsidR="00EC4C4B" w:rsidRPr="00EC4C4B" w:rsidRDefault="00EC4C4B" w:rsidP="005879D0">
      <w:pPr>
        <w:rPr>
          <w:rFonts w:cs="Arial"/>
          <w:color w:val="98002E"/>
          <w:szCs w:val="24"/>
        </w:rPr>
      </w:pPr>
      <w:r>
        <w:rPr>
          <w:rFonts w:cs="Arial"/>
          <w:szCs w:val="24"/>
        </w:rPr>
        <w:t xml:space="preserve">Facebook: </w:t>
      </w:r>
      <w:hyperlink r:id="rId16" w:history="1">
        <w:r w:rsidRPr="00EC4C4B">
          <w:rPr>
            <w:rStyle w:val="Hyperlink"/>
            <w:rFonts w:cs="Arial"/>
            <w:szCs w:val="24"/>
            <w:u w:val="none"/>
          </w:rPr>
          <w:t>www.facebook.com/PublicHealthEngland</w:t>
        </w:r>
      </w:hyperlink>
    </w:p>
    <w:p w14:paraId="630835FC" w14:textId="77777777" w:rsidR="00EC4C4B" w:rsidRDefault="00EC4C4B" w:rsidP="005879D0">
      <w:pPr>
        <w:rPr>
          <w:rFonts w:cs="Arial"/>
          <w:szCs w:val="24"/>
        </w:rPr>
      </w:pPr>
    </w:p>
    <w:p w14:paraId="4D0BF52A" w14:textId="4D5B9622" w:rsidR="00EC4C4B" w:rsidRDefault="00EC4C4B" w:rsidP="005879D0">
      <w:pPr>
        <w:rPr>
          <w:rFonts w:cs="Arial"/>
          <w:szCs w:val="24"/>
        </w:rPr>
      </w:pPr>
      <w:r>
        <w:rPr>
          <w:rFonts w:cs="Arial"/>
          <w:szCs w:val="24"/>
        </w:rPr>
        <w:t>Prepared by: Prof</w:t>
      </w:r>
      <w:r w:rsidR="005E59D5">
        <w:rPr>
          <w:rFonts w:cs="Arial"/>
          <w:szCs w:val="24"/>
        </w:rPr>
        <w:t>essor</w:t>
      </w:r>
      <w:r>
        <w:rPr>
          <w:rFonts w:cs="Arial"/>
          <w:szCs w:val="24"/>
        </w:rPr>
        <w:t xml:space="preserve"> Cliodna McNulty</w:t>
      </w:r>
    </w:p>
    <w:p w14:paraId="5EC92652" w14:textId="4F2C1A66" w:rsidR="00EC4C4B" w:rsidRDefault="00EC4C4B" w:rsidP="005879D0">
      <w:pPr>
        <w:rPr>
          <w:rFonts w:cs="Arial"/>
          <w:szCs w:val="24"/>
        </w:rPr>
      </w:pPr>
      <w:r>
        <w:rPr>
          <w:rFonts w:cs="Arial"/>
          <w:szCs w:val="24"/>
        </w:rPr>
        <w:t xml:space="preserve">For queries relating to this document, please contact </w:t>
      </w:r>
      <w:hyperlink r:id="rId17" w:history="1">
        <w:r w:rsidRPr="00EC4C4B">
          <w:rPr>
            <w:rStyle w:val="Hyperlink"/>
            <w:rFonts w:cs="Arial"/>
            <w:szCs w:val="24"/>
            <w:u w:val="none"/>
          </w:rPr>
          <w:t>cliodna.mcnulty@phe.gov.uk</w:t>
        </w:r>
      </w:hyperlink>
      <w:r>
        <w:rPr>
          <w:rFonts w:cs="Arial"/>
          <w:szCs w:val="24"/>
        </w:rPr>
        <w:t xml:space="preserve"> or </w:t>
      </w:r>
      <w:hyperlink r:id="rId18" w:history="1">
        <w:r w:rsidR="004F23C4" w:rsidRPr="004F23C4">
          <w:rPr>
            <w:rStyle w:val="Hyperlink"/>
            <w:rFonts w:cs="Arial"/>
            <w:color w:val="98002E"/>
            <w:szCs w:val="24"/>
            <w:u w:val="none"/>
          </w:rPr>
          <w:t>sarah.alton@phe.gov.uk</w:t>
        </w:r>
      </w:hyperlink>
      <w:r>
        <w:rPr>
          <w:rFonts w:cs="Arial"/>
          <w:szCs w:val="24"/>
        </w:rPr>
        <w:t>.</w:t>
      </w:r>
    </w:p>
    <w:p w14:paraId="65CFFE5D" w14:textId="77777777" w:rsidR="00EC4C4B" w:rsidRDefault="00EC4C4B" w:rsidP="005879D0">
      <w:pPr>
        <w:rPr>
          <w:rFonts w:cs="Arial"/>
          <w:szCs w:val="24"/>
        </w:rPr>
      </w:pPr>
    </w:p>
    <w:p w14:paraId="775E292C" w14:textId="10902C4E" w:rsidR="00EC4C4B" w:rsidRDefault="00F9280B" w:rsidP="005879D0">
      <w:pPr>
        <w:rPr>
          <w:rFonts w:cs="Arial"/>
          <w:szCs w:val="24"/>
        </w:rPr>
      </w:pPr>
      <w:r>
        <w:rPr>
          <w:rFonts w:cs="Arial"/>
          <w:szCs w:val="24"/>
        </w:rPr>
        <w:t>© Crown copyright 2016</w:t>
      </w:r>
    </w:p>
    <w:p w14:paraId="725E72B2" w14:textId="307C745B" w:rsidR="00EC4C4B" w:rsidRDefault="00EC4C4B" w:rsidP="005879D0">
      <w:pPr>
        <w:rPr>
          <w:rFonts w:cs="Arial"/>
          <w:szCs w:val="24"/>
        </w:rPr>
      </w:pPr>
      <w:r>
        <w:rPr>
          <w:rFonts w:cs="Arial"/>
          <w:szCs w:val="24"/>
        </w:rPr>
        <w:t>You may re-use this information (excluding logos) free of charge in any format or medium, under the terms o</w:t>
      </w:r>
      <w:r w:rsidR="005E59D5">
        <w:rPr>
          <w:rFonts w:cs="Arial"/>
          <w:szCs w:val="24"/>
        </w:rPr>
        <w:t>f the Open Government License v3</w:t>
      </w:r>
      <w:r>
        <w:rPr>
          <w:rFonts w:cs="Arial"/>
          <w:szCs w:val="24"/>
        </w:rPr>
        <w:t xml:space="preserve">.0. To view this license, visit </w:t>
      </w:r>
      <w:hyperlink r:id="rId19" w:history="1">
        <w:r w:rsidRPr="00707874">
          <w:rPr>
            <w:rStyle w:val="Hyperlink"/>
            <w:rFonts w:cs="Arial"/>
            <w:color w:val="98002E"/>
            <w:szCs w:val="24"/>
            <w:u w:val="none"/>
          </w:rPr>
          <w:t>OGL</w:t>
        </w:r>
      </w:hyperlink>
      <w:r>
        <w:rPr>
          <w:rFonts w:cs="Arial"/>
          <w:szCs w:val="24"/>
        </w:rPr>
        <w:t xml:space="preserve"> or email </w:t>
      </w:r>
      <w:hyperlink r:id="rId20" w:history="1">
        <w:r w:rsidRPr="00707874">
          <w:rPr>
            <w:rStyle w:val="Hyperlink"/>
            <w:rFonts w:cs="Arial"/>
            <w:color w:val="98002E"/>
            <w:szCs w:val="24"/>
            <w:u w:val="none"/>
          </w:rPr>
          <w:t>psi@nationalarchives.gsi.gov.uk</w:t>
        </w:r>
      </w:hyperlink>
      <w:r>
        <w:rPr>
          <w:rFonts w:cs="Arial"/>
          <w:szCs w:val="24"/>
        </w:rPr>
        <w:t xml:space="preserve">. </w:t>
      </w:r>
      <w:r w:rsidR="00707874">
        <w:rPr>
          <w:rFonts w:cs="Arial"/>
          <w:szCs w:val="24"/>
        </w:rPr>
        <w:t xml:space="preserve">Where we have identified any </w:t>
      </w:r>
      <w:proofErr w:type="gramStart"/>
      <w:r w:rsidR="00707874">
        <w:rPr>
          <w:rFonts w:cs="Arial"/>
          <w:szCs w:val="24"/>
        </w:rPr>
        <w:t>third party</w:t>
      </w:r>
      <w:proofErr w:type="gramEnd"/>
      <w:r w:rsidR="00707874">
        <w:rPr>
          <w:rFonts w:cs="Arial"/>
          <w:szCs w:val="24"/>
        </w:rPr>
        <w:t xml:space="preserve"> copyright information you will need to obtain permission from </w:t>
      </w:r>
      <w:r w:rsidR="00316767">
        <w:rPr>
          <w:rFonts w:cs="Arial"/>
          <w:szCs w:val="24"/>
        </w:rPr>
        <w:t>the copyright holders concerned.</w:t>
      </w:r>
    </w:p>
    <w:p w14:paraId="2C62FE4B" w14:textId="77777777" w:rsidR="00707874" w:rsidRDefault="00707874" w:rsidP="005879D0">
      <w:pPr>
        <w:rPr>
          <w:rFonts w:cs="Arial"/>
          <w:szCs w:val="24"/>
        </w:rPr>
      </w:pPr>
    </w:p>
    <w:p w14:paraId="546E131B" w14:textId="77777777" w:rsidR="004A3500" w:rsidRDefault="004A3500" w:rsidP="005879D0">
      <w:pPr>
        <w:rPr>
          <w:rFonts w:cs="Arial"/>
          <w:szCs w:val="24"/>
        </w:rPr>
      </w:pPr>
    </w:p>
    <w:p w14:paraId="6CC23ED0" w14:textId="250C9B3E" w:rsidR="00707874" w:rsidRDefault="00707874" w:rsidP="005879D0">
      <w:pPr>
        <w:rPr>
          <w:rFonts w:cs="Arial"/>
          <w:szCs w:val="24"/>
        </w:rPr>
      </w:pPr>
      <w:r>
        <w:rPr>
          <w:rFonts w:cs="Arial"/>
          <w:szCs w:val="24"/>
        </w:rPr>
        <w:t xml:space="preserve">Published </w:t>
      </w:r>
      <w:r w:rsidR="00CB46A7">
        <w:rPr>
          <w:rFonts w:cs="Arial"/>
          <w:szCs w:val="24"/>
        </w:rPr>
        <w:t>March</w:t>
      </w:r>
      <w:r w:rsidRPr="00415376">
        <w:rPr>
          <w:rFonts w:cs="Arial"/>
          <w:szCs w:val="24"/>
        </w:rPr>
        <w:t xml:space="preserve"> 2016</w:t>
      </w:r>
    </w:p>
    <w:p w14:paraId="72F09AE9" w14:textId="6B1F2110" w:rsidR="00707874" w:rsidRDefault="00707874" w:rsidP="005879D0">
      <w:pPr>
        <w:rPr>
          <w:rFonts w:cs="Arial"/>
          <w:szCs w:val="24"/>
        </w:rPr>
      </w:pPr>
      <w:r>
        <w:rPr>
          <w:rFonts w:cs="Arial"/>
          <w:szCs w:val="24"/>
        </w:rPr>
        <w:t xml:space="preserve">PHE publications gateway number: </w:t>
      </w:r>
      <w:r w:rsidRPr="00415376">
        <w:rPr>
          <w:rFonts w:cs="Arial"/>
          <w:szCs w:val="24"/>
        </w:rPr>
        <w:t>201</w:t>
      </w:r>
      <w:r w:rsidR="00880012">
        <w:rPr>
          <w:rFonts w:cs="Arial"/>
          <w:szCs w:val="24"/>
        </w:rPr>
        <w:t>5764</w:t>
      </w:r>
    </w:p>
    <w:p w14:paraId="1373C579" w14:textId="77777777" w:rsidR="00707874" w:rsidRDefault="00707874" w:rsidP="005879D0">
      <w:pPr>
        <w:rPr>
          <w:rFonts w:cs="Arial"/>
          <w:szCs w:val="24"/>
        </w:rPr>
      </w:pPr>
    </w:p>
    <w:p w14:paraId="5B6B6AED" w14:textId="3486B08F" w:rsidR="00707874" w:rsidRDefault="00707874" w:rsidP="005879D0">
      <w:pPr>
        <w:rPr>
          <w:rFonts w:cs="Arial"/>
          <w:szCs w:val="24"/>
        </w:rPr>
      </w:pPr>
      <w:r>
        <w:rPr>
          <w:rFonts w:cs="Arial"/>
          <w:szCs w:val="24"/>
        </w:rPr>
        <w:t xml:space="preserve">This document is available in other formats on request. Please call 0300 422 5068 or email </w:t>
      </w:r>
      <w:hyperlink r:id="rId21" w:history="1">
        <w:r w:rsidR="004F23C4" w:rsidRPr="004F23C4">
          <w:rPr>
            <w:rStyle w:val="Hyperlink"/>
            <w:rFonts w:cs="Arial"/>
            <w:color w:val="98002E"/>
            <w:szCs w:val="24"/>
            <w:u w:val="none"/>
          </w:rPr>
          <w:t>sarah.alton@phe.gov.uk</w:t>
        </w:r>
      </w:hyperlink>
      <w:r>
        <w:rPr>
          <w:rFonts w:cs="Arial"/>
          <w:szCs w:val="24"/>
        </w:rPr>
        <w:t>.</w:t>
      </w:r>
    </w:p>
    <w:p w14:paraId="42F1FA3D" w14:textId="77777777" w:rsidR="00707874" w:rsidRDefault="00707874" w:rsidP="005879D0">
      <w:pPr>
        <w:rPr>
          <w:rFonts w:cs="Arial"/>
          <w:szCs w:val="24"/>
        </w:rPr>
      </w:pPr>
    </w:p>
    <w:p w14:paraId="5819BE77" w14:textId="77777777" w:rsidR="00707874" w:rsidRDefault="00707874" w:rsidP="005879D0">
      <w:pPr>
        <w:rPr>
          <w:rFonts w:cs="Arial"/>
          <w:szCs w:val="24"/>
        </w:rPr>
      </w:pPr>
      <w:r w:rsidRPr="00C0594C">
        <w:rPr>
          <w:rFonts w:cs="Arial"/>
          <w:noProof/>
          <w:szCs w:val="24"/>
          <w:lang w:eastAsia="en-GB"/>
        </w:rPr>
        <w:drawing>
          <wp:anchor distT="0" distB="0" distL="114300" distR="114300" simplePos="0" relativeHeight="251659264" behindDoc="0" locked="0" layoutInCell="1" allowOverlap="1" wp14:anchorId="1C516E1F" wp14:editId="7AFA53D4">
            <wp:simplePos x="0" y="0"/>
            <wp:positionH relativeFrom="column">
              <wp:posOffset>15240</wp:posOffset>
            </wp:positionH>
            <wp:positionV relativeFrom="paragraph">
              <wp:posOffset>109220</wp:posOffset>
            </wp:positionV>
            <wp:extent cx="897890" cy="734695"/>
            <wp:effectExtent l="0" t="0" r="0" b="8255"/>
            <wp:wrapSquare wrapText="bothSides"/>
            <wp:docPr id="48" name="Picture 2" descr="Corporate_member_logo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_member_logo_3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789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CBFEE" w14:textId="77777777" w:rsidR="00707874" w:rsidRDefault="00707874" w:rsidP="005879D0">
      <w:pPr>
        <w:rPr>
          <w:rFonts w:cs="Arial"/>
          <w:szCs w:val="24"/>
        </w:rPr>
      </w:pPr>
    </w:p>
    <w:p w14:paraId="744C1275" w14:textId="77777777" w:rsidR="00707874" w:rsidRDefault="00707874" w:rsidP="005879D0">
      <w:pPr>
        <w:rPr>
          <w:rFonts w:cs="Arial"/>
          <w:szCs w:val="24"/>
        </w:rPr>
      </w:pPr>
    </w:p>
    <w:p w14:paraId="256CFC3B" w14:textId="77777777" w:rsidR="00707874" w:rsidRDefault="00707874" w:rsidP="009644F3">
      <w:pPr>
        <w:tabs>
          <w:tab w:val="left" w:pos="2662"/>
        </w:tabs>
        <w:rPr>
          <w:rFonts w:cs="Arial"/>
          <w:szCs w:val="24"/>
        </w:rPr>
      </w:pPr>
    </w:p>
    <w:p w14:paraId="6115224C" w14:textId="77777777" w:rsidR="007442D9" w:rsidRDefault="007442D9" w:rsidP="009644F3">
      <w:pPr>
        <w:tabs>
          <w:tab w:val="left" w:pos="2662"/>
        </w:tabs>
        <w:rPr>
          <w:rFonts w:cs="Arial"/>
          <w:szCs w:val="24"/>
        </w:rPr>
      </w:pPr>
    </w:p>
    <w:p w14:paraId="02D1A6AA" w14:textId="77777777" w:rsidR="007442D9" w:rsidRDefault="007442D9" w:rsidP="009644F3">
      <w:pPr>
        <w:tabs>
          <w:tab w:val="left" w:pos="2662"/>
        </w:tabs>
        <w:rPr>
          <w:rFonts w:cs="Arial"/>
          <w:szCs w:val="24"/>
        </w:rPr>
      </w:pPr>
    </w:p>
    <w:p w14:paraId="3FF36E32" w14:textId="77777777" w:rsidR="007442D9" w:rsidRDefault="007442D9" w:rsidP="009644F3">
      <w:pPr>
        <w:tabs>
          <w:tab w:val="left" w:pos="2662"/>
        </w:tabs>
        <w:rPr>
          <w:rFonts w:cs="Arial"/>
          <w:szCs w:val="24"/>
        </w:rPr>
      </w:pPr>
    </w:p>
    <w:p w14:paraId="78D754F8" w14:textId="77777777" w:rsidR="007442D9" w:rsidRDefault="007442D9" w:rsidP="007442D9">
      <w:pPr>
        <w:tabs>
          <w:tab w:val="left" w:pos="2662"/>
        </w:tabs>
        <w:spacing w:line="280" w:lineRule="exact"/>
        <w:rPr>
          <w:rFonts w:cs="Arial"/>
          <w:szCs w:val="24"/>
        </w:rPr>
      </w:pPr>
    </w:p>
    <w:p w14:paraId="77E3B902" w14:textId="77777777" w:rsidR="008957EC" w:rsidRDefault="008957EC" w:rsidP="008957EC">
      <w:pPr>
        <w:pStyle w:val="PHEHeading"/>
      </w:pPr>
      <w:bookmarkStart w:id="2" w:name="_Toc453242698"/>
      <w:r>
        <w:t>Contents</w:t>
      </w:r>
      <w:bookmarkEnd w:id="2"/>
    </w:p>
    <w:p w14:paraId="4F75A580" w14:textId="77777777" w:rsidR="00A46F5A" w:rsidRDefault="00117CF6" w:rsidP="00A46F5A">
      <w:pPr>
        <w:pStyle w:val="TOC1"/>
        <w:tabs>
          <w:tab w:val="right" w:pos="10308"/>
        </w:tabs>
        <w:spacing w:after="120"/>
        <w:rPr>
          <w:rFonts w:asciiTheme="minorHAnsi" w:eastAsiaTheme="minorEastAsia" w:hAnsiTheme="minorHAnsi"/>
          <w:noProof/>
          <w:sz w:val="22"/>
          <w:lang w:eastAsia="en-GB"/>
        </w:rPr>
      </w:pPr>
      <w:r>
        <w:rPr>
          <w:rFonts w:eastAsia="Times New Roman" w:cs="Times New Roman"/>
          <w:noProof/>
          <w:szCs w:val="20"/>
          <w:lang w:val="x-none"/>
        </w:rPr>
        <w:fldChar w:fldCharType="begin"/>
      </w:r>
      <w:r>
        <w:rPr>
          <w:rFonts w:eastAsia="Times New Roman" w:cs="Times New Roman"/>
          <w:noProof/>
          <w:szCs w:val="20"/>
          <w:lang w:val="x-none"/>
        </w:rPr>
        <w:instrText xml:space="preserve"> TOC \o "1-7" \h \z \u </w:instrText>
      </w:r>
      <w:r>
        <w:rPr>
          <w:rFonts w:eastAsia="Times New Roman" w:cs="Times New Roman"/>
          <w:noProof/>
          <w:szCs w:val="20"/>
          <w:lang w:val="x-none"/>
        </w:rPr>
        <w:fldChar w:fldCharType="separate"/>
      </w:r>
      <w:hyperlink w:anchor="_Toc453242697" w:history="1">
        <w:r w:rsidR="00A46F5A" w:rsidRPr="003B6A8E">
          <w:rPr>
            <w:rStyle w:val="Hyperlink"/>
            <w:noProof/>
          </w:rPr>
          <w:t>About Public Health England</w:t>
        </w:r>
        <w:r w:rsidR="00A46F5A">
          <w:rPr>
            <w:noProof/>
            <w:webHidden/>
          </w:rPr>
          <w:tab/>
        </w:r>
        <w:r w:rsidR="00A46F5A">
          <w:rPr>
            <w:noProof/>
            <w:webHidden/>
          </w:rPr>
          <w:fldChar w:fldCharType="begin"/>
        </w:r>
        <w:r w:rsidR="00A46F5A">
          <w:rPr>
            <w:noProof/>
            <w:webHidden/>
          </w:rPr>
          <w:instrText xml:space="preserve"> PAGEREF _Toc453242697 \h </w:instrText>
        </w:r>
        <w:r w:rsidR="00A46F5A">
          <w:rPr>
            <w:noProof/>
            <w:webHidden/>
          </w:rPr>
        </w:r>
        <w:r w:rsidR="00A46F5A">
          <w:rPr>
            <w:noProof/>
            <w:webHidden/>
          </w:rPr>
          <w:fldChar w:fldCharType="separate"/>
        </w:r>
        <w:r w:rsidR="002F6EC1">
          <w:rPr>
            <w:noProof/>
            <w:webHidden/>
          </w:rPr>
          <w:t>2</w:t>
        </w:r>
        <w:r w:rsidR="00A46F5A">
          <w:rPr>
            <w:noProof/>
            <w:webHidden/>
          </w:rPr>
          <w:fldChar w:fldCharType="end"/>
        </w:r>
      </w:hyperlink>
    </w:p>
    <w:p w14:paraId="6F5B06D3" w14:textId="77777777" w:rsidR="00A46F5A" w:rsidRDefault="00935839" w:rsidP="00A46F5A">
      <w:pPr>
        <w:pStyle w:val="TOC1"/>
        <w:tabs>
          <w:tab w:val="right" w:pos="10308"/>
        </w:tabs>
        <w:spacing w:after="120"/>
        <w:rPr>
          <w:rFonts w:asciiTheme="minorHAnsi" w:eastAsiaTheme="minorEastAsia" w:hAnsiTheme="minorHAnsi"/>
          <w:noProof/>
          <w:sz w:val="22"/>
          <w:lang w:eastAsia="en-GB"/>
        </w:rPr>
      </w:pPr>
      <w:hyperlink w:anchor="_Toc453242698" w:history="1">
        <w:r w:rsidR="00A46F5A" w:rsidRPr="003B6A8E">
          <w:rPr>
            <w:rStyle w:val="Hyperlink"/>
            <w:noProof/>
          </w:rPr>
          <w:t>Contents</w:t>
        </w:r>
        <w:r w:rsidR="00A46F5A">
          <w:rPr>
            <w:noProof/>
            <w:webHidden/>
          </w:rPr>
          <w:tab/>
        </w:r>
        <w:r w:rsidR="00A46F5A">
          <w:rPr>
            <w:noProof/>
            <w:webHidden/>
          </w:rPr>
          <w:fldChar w:fldCharType="begin"/>
        </w:r>
        <w:r w:rsidR="00A46F5A">
          <w:rPr>
            <w:noProof/>
            <w:webHidden/>
          </w:rPr>
          <w:instrText xml:space="preserve"> PAGEREF _Toc453242698 \h </w:instrText>
        </w:r>
        <w:r w:rsidR="00A46F5A">
          <w:rPr>
            <w:noProof/>
            <w:webHidden/>
          </w:rPr>
        </w:r>
        <w:r w:rsidR="00A46F5A">
          <w:rPr>
            <w:noProof/>
            <w:webHidden/>
          </w:rPr>
          <w:fldChar w:fldCharType="separate"/>
        </w:r>
        <w:r w:rsidR="002F6EC1">
          <w:rPr>
            <w:noProof/>
            <w:webHidden/>
          </w:rPr>
          <w:t>3</w:t>
        </w:r>
        <w:r w:rsidR="00A46F5A">
          <w:rPr>
            <w:noProof/>
            <w:webHidden/>
          </w:rPr>
          <w:fldChar w:fldCharType="end"/>
        </w:r>
      </w:hyperlink>
    </w:p>
    <w:p w14:paraId="1221B900" w14:textId="77777777" w:rsidR="00A46F5A" w:rsidRDefault="00935839" w:rsidP="00A46F5A">
      <w:pPr>
        <w:pStyle w:val="TOC1"/>
        <w:tabs>
          <w:tab w:val="right" w:pos="10308"/>
        </w:tabs>
        <w:spacing w:after="120"/>
        <w:rPr>
          <w:rFonts w:asciiTheme="minorHAnsi" w:eastAsiaTheme="minorEastAsia" w:hAnsiTheme="minorHAnsi"/>
          <w:noProof/>
          <w:sz w:val="22"/>
          <w:lang w:eastAsia="en-GB"/>
        </w:rPr>
      </w:pPr>
      <w:hyperlink w:anchor="_Toc453242699" w:history="1">
        <w:r w:rsidR="00A46F5A" w:rsidRPr="003B6A8E">
          <w:rPr>
            <w:rStyle w:val="Hyperlink"/>
            <w:noProof/>
          </w:rPr>
          <w:t>Foreword – Aims and adaptations</w:t>
        </w:r>
        <w:r w:rsidR="00A46F5A">
          <w:rPr>
            <w:noProof/>
            <w:webHidden/>
          </w:rPr>
          <w:tab/>
        </w:r>
        <w:r w:rsidR="00A46F5A">
          <w:rPr>
            <w:noProof/>
            <w:webHidden/>
          </w:rPr>
          <w:fldChar w:fldCharType="begin"/>
        </w:r>
        <w:r w:rsidR="00A46F5A">
          <w:rPr>
            <w:noProof/>
            <w:webHidden/>
          </w:rPr>
          <w:instrText xml:space="preserve"> PAGEREF _Toc453242699 \h </w:instrText>
        </w:r>
        <w:r w:rsidR="00A46F5A">
          <w:rPr>
            <w:noProof/>
            <w:webHidden/>
          </w:rPr>
        </w:r>
        <w:r w:rsidR="00A46F5A">
          <w:rPr>
            <w:noProof/>
            <w:webHidden/>
          </w:rPr>
          <w:fldChar w:fldCharType="separate"/>
        </w:r>
        <w:r w:rsidR="002F6EC1">
          <w:rPr>
            <w:noProof/>
            <w:webHidden/>
          </w:rPr>
          <w:t>4</w:t>
        </w:r>
        <w:r w:rsidR="00A46F5A">
          <w:rPr>
            <w:noProof/>
            <w:webHidden/>
          </w:rPr>
          <w:fldChar w:fldCharType="end"/>
        </w:r>
      </w:hyperlink>
    </w:p>
    <w:p w14:paraId="32C30181" w14:textId="77777777" w:rsidR="00A46F5A" w:rsidRDefault="00935839" w:rsidP="00A46F5A">
      <w:pPr>
        <w:pStyle w:val="TOC1"/>
        <w:tabs>
          <w:tab w:val="right" w:pos="10308"/>
        </w:tabs>
        <w:spacing w:after="120"/>
        <w:rPr>
          <w:rFonts w:asciiTheme="minorHAnsi" w:eastAsiaTheme="minorEastAsia" w:hAnsiTheme="minorHAnsi"/>
          <w:noProof/>
          <w:sz w:val="22"/>
          <w:lang w:eastAsia="en-GB"/>
        </w:rPr>
      </w:pPr>
      <w:hyperlink w:anchor="_Toc453242700" w:history="1">
        <w:r w:rsidR="00A46F5A" w:rsidRPr="003B6A8E">
          <w:rPr>
            <w:rStyle w:val="Hyperlink"/>
            <w:noProof/>
          </w:rPr>
          <w:t>Quick reference guide</w:t>
        </w:r>
        <w:r w:rsidR="00A46F5A">
          <w:rPr>
            <w:noProof/>
            <w:webHidden/>
          </w:rPr>
          <w:tab/>
        </w:r>
        <w:r w:rsidR="00A46F5A">
          <w:rPr>
            <w:noProof/>
            <w:webHidden/>
          </w:rPr>
          <w:fldChar w:fldCharType="begin"/>
        </w:r>
        <w:r w:rsidR="00A46F5A">
          <w:rPr>
            <w:noProof/>
            <w:webHidden/>
          </w:rPr>
          <w:instrText xml:space="preserve"> PAGEREF _Toc453242700 \h </w:instrText>
        </w:r>
        <w:r w:rsidR="00A46F5A">
          <w:rPr>
            <w:noProof/>
            <w:webHidden/>
          </w:rPr>
        </w:r>
        <w:r w:rsidR="00A46F5A">
          <w:rPr>
            <w:noProof/>
            <w:webHidden/>
          </w:rPr>
          <w:fldChar w:fldCharType="separate"/>
        </w:r>
        <w:r w:rsidR="002F6EC1">
          <w:rPr>
            <w:noProof/>
            <w:webHidden/>
          </w:rPr>
          <w:t>5</w:t>
        </w:r>
        <w:r w:rsidR="00A46F5A">
          <w:rPr>
            <w:noProof/>
            <w:webHidden/>
          </w:rPr>
          <w:fldChar w:fldCharType="end"/>
        </w:r>
      </w:hyperlink>
    </w:p>
    <w:p w14:paraId="7E1D76CB" w14:textId="32B875B0" w:rsidR="00A46F5A" w:rsidRDefault="00935839" w:rsidP="00A46F5A">
      <w:pPr>
        <w:pStyle w:val="TOC1"/>
        <w:tabs>
          <w:tab w:val="right" w:pos="10308"/>
        </w:tabs>
        <w:spacing w:after="120"/>
        <w:rPr>
          <w:rFonts w:asciiTheme="minorHAnsi" w:eastAsiaTheme="minorEastAsia" w:hAnsiTheme="minorHAnsi"/>
          <w:noProof/>
          <w:sz w:val="22"/>
          <w:lang w:eastAsia="en-GB"/>
        </w:rPr>
      </w:pPr>
      <w:hyperlink w:anchor="_Toc453242701" w:history="1">
        <w:r w:rsidR="00A46F5A" w:rsidRPr="003B6A8E">
          <w:rPr>
            <w:rStyle w:val="Hyperlink"/>
            <w:noProof/>
          </w:rPr>
          <w:t>References</w:t>
        </w:r>
        <w:r w:rsidR="00C20C65">
          <w:rPr>
            <w:rStyle w:val="Hyperlink"/>
            <w:noProof/>
          </w:rPr>
          <w:t xml:space="preserve"> and rationale</w:t>
        </w:r>
        <w:r w:rsidR="00A46F5A">
          <w:rPr>
            <w:noProof/>
            <w:webHidden/>
          </w:rPr>
          <w:tab/>
        </w:r>
        <w:r w:rsidR="00A46F5A">
          <w:rPr>
            <w:noProof/>
            <w:webHidden/>
          </w:rPr>
          <w:fldChar w:fldCharType="begin"/>
        </w:r>
        <w:r w:rsidR="00A46F5A">
          <w:rPr>
            <w:noProof/>
            <w:webHidden/>
          </w:rPr>
          <w:instrText xml:space="preserve"> PAGEREF _Toc453242701 \h </w:instrText>
        </w:r>
        <w:r w:rsidR="00A46F5A">
          <w:rPr>
            <w:noProof/>
            <w:webHidden/>
          </w:rPr>
        </w:r>
        <w:r w:rsidR="00A46F5A">
          <w:rPr>
            <w:noProof/>
            <w:webHidden/>
          </w:rPr>
          <w:fldChar w:fldCharType="separate"/>
        </w:r>
        <w:r w:rsidR="002F6EC1">
          <w:rPr>
            <w:noProof/>
            <w:webHidden/>
          </w:rPr>
          <w:t>8</w:t>
        </w:r>
        <w:r w:rsidR="00A46F5A">
          <w:rPr>
            <w:noProof/>
            <w:webHidden/>
          </w:rPr>
          <w:fldChar w:fldCharType="end"/>
        </w:r>
      </w:hyperlink>
    </w:p>
    <w:p w14:paraId="4B634E25" w14:textId="77777777" w:rsidR="00A46F5A" w:rsidRDefault="00935839" w:rsidP="00A46F5A">
      <w:pPr>
        <w:pStyle w:val="TOC1"/>
        <w:tabs>
          <w:tab w:val="right" w:pos="10308"/>
        </w:tabs>
        <w:spacing w:after="120"/>
        <w:rPr>
          <w:rFonts w:asciiTheme="minorHAnsi" w:eastAsiaTheme="minorEastAsia" w:hAnsiTheme="minorHAnsi"/>
          <w:noProof/>
          <w:sz w:val="22"/>
          <w:lang w:eastAsia="en-GB"/>
        </w:rPr>
      </w:pPr>
      <w:hyperlink w:anchor="_Toc453242702" w:history="1">
        <w:r w:rsidR="00A46F5A" w:rsidRPr="003B6A8E">
          <w:rPr>
            <w:rStyle w:val="Hyperlink"/>
            <w:noProof/>
          </w:rPr>
          <w:t>Acknowledgements</w:t>
        </w:r>
        <w:r w:rsidR="00A46F5A">
          <w:rPr>
            <w:noProof/>
            <w:webHidden/>
          </w:rPr>
          <w:tab/>
        </w:r>
        <w:r w:rsidR="00A46F5A">
          <w:rPr>
            <w:noProof/>
            <w:webHidden/>
          </w:rPr>
          <w:fldChar w:fldCharType="begin"/>
        </w:r>
        <w:r w:rsidR="00A46F5A">
          <w:rPr>
            <w:noProof/>
            <w:webHidden/>
          </w:rPr>
          <w:instrText xml:space="preserve"> PAGEREF _Toc453242702 \h </w:instrText>
        </w:r>
        <w:r w:rsidR="00A46F5A">
          <w:rPr>
            <w:noProof/>
            <w:webHidden/>
          </w:rPr>
        </w:r>
        <w:r w:rsidR="00A46F5A">
          <w:rPr>
            <w:noProof/>
            <w:webHidden/>
          </w:rPr>
          <w:fldChar w:fldCharType="separate"/>
        </w:r>
        <w:r w:rsidR="002F6EC1">
          <w:rPr>
            <w:noProof/>
            <w:webHidden/>
          </w:rPr>
          <w:t>13</w:t>
        </w:r>
        <w:r w:rsidR="00A46F5A">
          <w:rPr>
            <w:noProof/>
            <w:webHidden/>
          </w:rPr>
          <w:fldChar w:fldCharType="end"/>
        </w:r>
      </w:hyperlink>
    </w:p>
    <w:p w14:paraId="3BB9B9C8" w14:textId="77777777" w:rsidR="00A46F5A" w:rsidRDefault="00935839" w:rsidP="00A46F5A">
      <w:pPr>
        <w:pStyle w:val="TOC1"/>
        <w:tabs>
          <w:tab w:val="right" w:pos="10308"/>
        </w:tabs>
        <w:spacing w:after="120"/>
        <w:rPr>
          <w:rFonts w:asciiTheme="minorHAnsi" w:eastAsiaTheme="minorEastAsia" w:hAnsiTheme="minorHAnsi"/>
          <w:noProof/>
          <w:sz w:val="22"/>
          <w:lang w:eastAsia="en-GB"/>
        </w:rPr>
      </w:pPr>
      <w:hyperlink w:anchor="_Toc453242703" w:history="1">
        <w:r w:rsidR="00A46F5A" w:rsidRPr="003B6A8E">
          <w:rPr>
            <w:rStyle w:val="Hyperlink"/>
            <w:noProof/>
          </w:rPr>
          <w:t>Abbreviations</w:t>
        </w:r>
        <w:r w:rsidR="00A46F5A">
          <w:rPr>
            <w:noProof/>
            <w:webHidden/>
          </w:rPr>
          <w:tab/>
        </w:r>
        <w:r w:rsidR="00A46F5A">
          <w:rPr>
            <w:noProof/>
            <w:webHidden/>
          </w:rPr>
          <w:fldChar w:fldCharType="begin"/>
        </w:r>
        <w:r w:rsidR="00A46F5A">
          <w:rPr>
            <w:noProof/>
            <w:webHidden/>
          </w:rPr>
          <w:instrText xml:space="preserve"> PAGEREF _Toc453242703 \h </w:instrText>
        </w:r>
        <w:r w:rsidR="00A46F5A">
          <w:rPr>
            <w:noProof/>
            <w:webHidden/>
          </w:rPr>
        </w:r>
        <w:r w:rsidR="00A46F5A">
          <w:rPr>
            <w:noProof/>
            <w:webHidden/>
          </w:rPr>
          <w:fldChar w:fldCharType="separate"/>
        </w:r>
        <w:r w:rsidR="002F6EC1">
          <w:rPr>
            <w:noProof/>
            <w:webHidden/>
          </w:rPr>
          <w:t>16</w:t>
        </w:r>
        <w:r w:rsidR="00A46F5A">
          <w:rPr>
            <w:noProof/>
            <w:webHidden/>
          </w:rPr>
          <w:fldChar w:fldCharType="end"/>
        </w:r>
      </w:hyperlink>
    </w:p>
    <w:p w14:paraId="53E5F402" w14:textId="19B50715" w:rsidR="008957EC" w:rsidRDefault="00117CF6" w:rsidP="00A46F5A">
      <w:pPr>
        <w:tabs>
          <w:tab w:val="left" w:pos="2662"/>
        </w:tabs>
        <w:spacing w:after="120"/>
        <w:rPr>
          <w:rFonts w:cs="Arial"/>
          <w:szCs w:val="24"/>
        </w:rPr>
      </w:pPr>
      <w:r>
        <w:rPr>
          <w:rFonts w:eastAsia="Times New Roman" w:cs="Times New Roman"/>
          <w:noProof/>
          <w:szCs w:val="20"/>
          <w:lang w:val="x-none"/>
        </w:rPr>
        <w:fldChar w:fldCharType="end"/>
      </w:r>
    </w:p>
    <w:p w14:paraId="37CEDCA0" w14:textId="77777777" w:rsidR="008957EC" w:rsidRDefault="008957EC" w:rsidP="00415376">
      <w:pPr>
        <w:tabs>
          <w:tab w:val="left" w:pos="2662"/>
        </w:tabs>
        <w:rPr>
          <w:rFonts w:cs="Arial"/>
          <w:szCs w:val="24"/>
        </w:rPr>
      </w:pPr>
    </w:p>
    <w:p w14:paraId="15F2AF2F" w14:textId="77777777" w:rsidR="008957EC" w:rsidRDefault="008957EC" w:rsidP="00415376">
      <w:pPr>
        <w:tabs>
          <w:tab w:val="left" w:pos="2662"/>
        </w:tabs>
        <w:rPr>
          <w:rFonts w:cs="Arial"/>
          <w:szCs w:val="24"/>
        </w:rPr>
      </w:pPr>
    </w:p>
    <w:p w14:paraId="1A375560" w14:textId="77777777" w:rsidR="008957EC" w:rsidRDefault="008957EC" w:rsidP="00415376">
      <w:pPr>
        <w:tabs>
          <w:tab w:val="left" w:pos="2662"/>
        </w:tabs>
        <w:rPr>
          <w:rFonts w:cs="Arial"/>
          <w:szCs w:val="24"/>
        </w:rPr>
      </w:pPr>
    </w:p>
    <w:p w14:paraId="57D2F94C" w14:textId="77777777" w:rsidR="008957EC" w:rsidRDefault="008957EC" w:rsidP="00415376">
      <w:pPr>
        <w:tabs>
          <w:tab w:val="left" w:pos="2662"/>
        </w:tabs>
        <w:rPr>
          <w:rFonts w:cs="Arial"/>
          <w:szCs w:val="24"/>
        </w:rPr>
      </w:pPr>
    </w:p>
    <w:p w14:paraId="53B2C601" w14:textId="77777777" w:rsidR="008957EC" w:rsidRDefault="008957EC" w:rsidP="00415376">
      <w:pPr>
        <w:tabs>
          <w:tab w:val="left" w:pos="2662"/>
        </w:tabs>
        <w:rPr>
          <w:rFonts w:cs="Arial"/>
          <w:szCs w:val="24"/>
        </w:rPr>
      </w:pPr>
    </w:p>
    <w:p w14:paraId="0C62F5B3" w14:textId="77777777" w:rsidR="008957EC" w:rsidRDefault="008957EC" w:rsidP="00415376">
      <w:pPr>
        <w:tabs>
          <w:tab w:val="left" w:pos="2662"/>
        </w:tabs>
        <w:rPr>
          <w:rFonts w:cs="Arial"/>
          <w:szCs w:val="24"/>
        </w:rPr>
      </w:pPr>
    </w:p>
    <w:p w14:paraId="4B7885A1" w14:textId="77777777" w:rsidR="008957EC" w:rsidRDefault="008957EC" w:rsidP="00415376">
      <w:pPr>
        <w:tabs>
          <w:tab w:val="left" w:pos="2662"/>
        </w:tabs>
        <w:rPr>
          <w:rFonts w:cs="Arial"/>
          <w:szCs w:val="24"/>
        </w:rPr>
      </w:pPr>
    </w:p>
    <w:p w14:paraId="69AB54C4" w14:textId="77777777" w:rsidR="008957EC" w:rsidRDefault="008957EC" w:rsidP="00415376">
      <w:pPr>
        <w:tabs>
          <w:tab w:val="left" w:pos="2662"/>
        </w:tabs>
        <w:rPr>
          <w:rFonts w:cs="Arial"/>
          <w:szCs w:val="24"/>
        </w:rPr>
      </w:pPr>
    </w:p>
    <w:p w14:paraId="6CDFD6E4" w14:textId="77777777" w:rsidR="008957EC" w:rsidRDefault="008957EC" w:rsidP="00415376">
      <w:pPr>
        <w:tabs>
          <w:tab w:val="left" w:pos="2662"/>
        </w:tabs>
        <w:rPr>
          <w:rFonts w:cs="Arial"/>
          <w:szCs w:val="24"/>
        </w:rPr>
      </w:pPr>
    </w:p>
    <w:p w14:paraId="6243D40C" w14:textId="77777777" w:rsidR="008957EC" w:rsidRDefault="008957EC" w:rsidP="00415376">
      <w:pPr>
        <w:tabs>
          <w:tab w:val="left" w:pos="2662"/>
        </w:tabs>
        <w:rPr>
          <w:rFonts w:cs="Arial"/>
          <w:szCs w:val="24"/>
        </w:rPr>
      </w:pPr>
    </w:p>
    <w:p w14:paraId="5F2ACDDD" w14:textId="77777777" w:rsidR="008957EC" w:rsidRDefault="008957EC" w:rsidP="00415376">
      <w:pPr>
        <w:tabs>
          <w:tab w:val="left" w:pos="2662"/>
        </w:tabs>
        <w:rPr>
          <w:rFonts w:cs="Arial"/>
          <w:szCs w:val="24"/>
        </w:rPr>
      </w:pPr>
    </w:p>
    <w:p w14:paraId="08287AA5" w14:textId="77777777" w:rsidR="008957EC" w:rsidRDefault="008957EC" w:rsidP="00415376">
      <w:pPr>
        <w:tabs>
          <w:tab w:val="left" w:pos="2662"/>
        </w:tabs>
        <w:rPr>
          <w:rFonts w:cs="Arial"/>
          <w:szCs w:val="24"/>
        </w:rPr>
      </w:pPr>
    </w:p>
    <w:p w14:paraId="13F5B9E0" w14:textId="77777777" w:rsidR="008957EC" w:rsidRDefault="008957EC" w:rsidP="00415376">
      <w:pPr>
        <w:tabs>
          <w:tab w:val="left" w:pos="2662"/>
        </w:tabs>
        <w:rPr>
          <w:rFonts w:cs="Arial"/>
          <w:szCs w:val="24"/>
        </w:rPr>
      </w:pPr>
    </w:p>
    <w:p w14:paraId="54E8871D" w14:textId="77777777" w:rsidR="008957EC" w:rsidRDefault="008957EC" w:rsidP="00415376">
      <w:pPr>
        <w:tabs>
          <w:tab w:val="left" w:pos="2662"/>
        </w:tabs>
        <w:rPr>
          <w:rFonts w:cs="Arial"/>
          <w:szCs w:val="24"/>
        </w:rPr>
      </w:pPr>
    </w:p>
    <w:p w14:paraId="77943AF9" w14:textId="77777777" w:rsidR="008957EC" w:rsidRDefault="008957EC" w:rsidP="00415376">
      <w:pPr>
        <w:tabs>
          <w:tab w:val="left" w:pos="2662"/>
        </w:tabs>
        <w:rPr>
          <w:rFonts w:cs="Arial"/>
          <w:szCs w:val="24"/>
        </w:rPr>
      </w:pPr>
    </w:p>
    <w:p w14:paraId="0CA761B0" w14:textId="77777777" w:rsidR="008957EC" w:rsidRDefault="008957EC" w:rsidP="00415376">
      <w:pPr>
        <w:tabs>
          <w:tab w:val="left" w:pos="2662"/>
        </w:tabs>
        <w:rPr>
          <w:rFonts w:cs="Arial"/>
          <w:szCs w:val="24"/>
        </w:rPr>
      </w:pPr>
    </w:p>
    <w:p w14:paraId="0C5B60E7" w14:textId="77777777" w:rsidR="008957EC" w:rsidRDefault="008957EC" w:rsidP="00415376">
      <w:pPr>
        <w:tabs>
          <w:tab w:val="left" w:pos="2662"/>
        </w:tabs>
        <w:rPr>
          <w:rFonts w:cs="Arial"/>
          <w:szCs w:val="24"/>
        </w:rPr>
      </w:pPr>
    </w:p>
    <w:p w14:paraId="28A127BB" w14:textId="77777777" w:rsidR="008957EC" w:rsidRDefault="008957EC" w:rsidP="00415376">
      <w:pPr>
        <w:tabs>
          <w:tab w:val="left" w:pos="2662"/>
        </w:tabs>
        <w:rPr>
          <w:rFonts w:cs="Arial"/>
          <w:szCs w:val="24"/>
        </w:rPr>
      </w:pPr>
    </w:p>
    <w:p w14:paraId="497DF20C" w14:textId="77777777" w:rsidR="008957EC" w:rsidRDefault="008957EC" w:rsidP="00415376">
      <w:pPr>
        <w:tabs>
          <w:tab w:val="left" w:pos="2662"/>
        </w:tabs>
        <w:rPr>
          <w:rFonts w:cs="Arial"/>
          <w:szCs w:val="24"/>
        </w:rPr>
      </w:pPr>
    </w:p>
    <w:p w14:paraId="7FBB8A47" w14:textId="77777777" w:rsidR="008957EC" w:rsidRDefault="008957EC" w:rsidP="00415376">
      <w:pPr>
        <w:tabs>
          <w:tab w:val="left" w:pos="2662"/>
        </w:tabs>
        <w:rPr>
          <w:rFonts w:cs="Arial"/>
          <w:szCs w:val="24"/>
        </w:rPr>
      </w:pPr>
    </w:p>
    <w:p w14:paraId="58B4B06A" w14:textId="77777777" w:rsidR="008957EC" w:rsidRDefault="008957EC" w:rsidP="00415376">
      <w:pPr>
        <w:tabs>
          <w:tab w:val="left" w:pos="2662"/>
        </w:tabs>
        <w:rPr>
          <w:rFonts w:cs="Arial"/>
          <w:szCs w:val="24"/>
        </w:rPr>
      </w:pPr>
    </w:p>
    <w:p w14:paraId="26E0BEA2" w14:textId="77777777" w:rsidR="008957EC" w:rsidRDefault="008957EC" w:rsidP="00415376">
      <w:pPr>
        <w:tabs>
          <w:tab w:val="left" w:pos="2662"/>
        </w:tabs>
        <w:rPr>
          <w:rFonts w:cs="Arial"/>
          <w:szCs w:val="24"/>
        </w:rPr>
      </w:pPr>
    </w:p>
    <w:p w14:paraId="16FE0474" w14:textId="77777777" w:rsidR="008957EC" w:rsidRDefault="008957EC" w:rsidP="00415376">
      <w:pPr>
        <w:tabs>
          <w:tab w:val="left" w:pos="2662"/>
        </w:tabs>
        <w:rPr>
          <w:rFonts w:cs="Arial"/>
          <w:szCs w:val="24"/>
        </w:rPr>
      </w:pPr>
    </w:p>
    <w:p w14:paraId="29FD8114" w14:textId="77777777" w:rsidR="008957EC" w:rsidRDefault="008957EC" w:rsidP="00415376">
      <w:pPr>
        <w:tabs>
          <w:tab w:val="left" w:pos="2662"/>
        </w:tabs>
        <w:rPr>
          <w:rFonts w:cs="Arial"/>
          <w:szCs w:val="24"/>
        </w:rPr>
      </w:pPr>
    </w:p>
    <w:p w14:paraId="7D4D92CF" w14:textId="77777777" w:rsidR="008957EC" w:rsidRDefault="008957EC" w:rsidP="00415376">
      <w:pPr>
        <w:tabs>
          <w:tab w:val="left" w:pos="2662"/>
        </w:tabs>
        <w:rPr>
          <w:rFonts w:cs="Arial"/>
          <w:szCs w:val="24"/>
        </w:rPr>
      </w:pPr>
    </w:p>
    <w:p w14:paraId="24061865" w14:textId="77777777" w:rsidR="008957EC" w:rsidRDefault="008957EC" w:rsidP="00415376">
      <w:pPr>
        <w:tabs>
          <w:tab w:val="left" w:pos="2662"/>
        </w:tabs>
        <w:rPr>
          <w:rFonts w:cs="Arial"/>
          <w:szCs w:val="24"/>
        </w:rPr>
      </w:pPr>
    </w:p>
    <w:p w14:paraId="18E2A4A6" w14:textId="77777777" w:rsidR="008957EC" w:rsidRDefault="008957EC" w:rsidP="00415376">
      <w:pPr>
        <w:tabs>
          <w:tab w:val="left" w:pos="2662"/>
        </w:tabs>
        <w:rPr>
          <w:rFonts w:cs="Arial"/>
          <w:szCs w:val="24"/>
        </w:rPr>
      </w:pPr>
    </w:p>
    <w:p w14:paraId="49D3327F" w14:textId="77777777" w:rsidR="008957EC" w:rsidRDefault="008957EC" w:rsidP="00415376">
      <w:pPr>
        <w:tabs>
          <w:tab w:val="left" w:pos="2662"/>
        </w:tabs>
        <w:rPr>
          <w:rFonts w:cs="Arial"/>
          <w:szCs w:val="24"/>
        </w:rPr>
      </w:pPr>
    </w:p>
    <w:p w14:paraId="464502D6" w14:textId="77777777" w:rsidR="008957EC" w:rsidRDefault="008957EC" w:rsidP="00415376">
      <w:pPr>
        <w:tabs>
          <w:tab w:val="left" w:pos="2662"/>
        </w:tabs>
        <w:rPr>
          <w:rFonts w:cs="Arial"/>
          <w:szCs w:val="24"/>
        </w:rPr>
      </w:pPr>
    </w:p>
    <w:p w14:paraId="608A9745" w14:textId="77777777" w:rsidR="008957EC" w:rsidRDefault="008957EC" w:rsidP="00415376">
      <w:pPr>
        <w:tabs>
          <w:tab w:val="left" w:pos="2662"/>
        </w:tabs>
        <w:rPr>
          <w:rFonts w:cs="Arial"/>
          <w:szCs w:val="24"/>
        </w:rPr>
      </w:pPr>
    </w:p>
    <w:p w14:paraId="3D43C0DD" w14:textId="77777777" w:rsidR="008957EC" w:rsidRDefault="008957EC" w:rsidP="00A46F5A">
      <w:pPr>
        <w:tabs>
          <w:tab w:val="left" w:pos="2662"/>
        </w:tabs>
        <w:spacing w:line="280" w:lineRule="exact"/>
        <w:rPr>
          <w:rFonts w:cs="Arial"/>
          <w:szCs w:val="24"/>
        </w:rPr>
      </w:pPr>
    </w:p>
    <w:p w14:paraId="6B4AC0D0" w14:textId="7D273E55" w:rsidR="008957EC" w:rsidRDefault="004A3500" w:rsidP="008957EC">
      <w:pPr>
        <w:pStyle w:val="PHEHeading"/>
      </w:pPr>
      <w:bookmarkStart w:id="3" w:name="_Toc453242699"/>
      <w:r>
        <w:t>Foreword – Aims and a</w:t>
      </w:r>
      <w:r w:rsidR="008957EC">
        <w:t>daptations</w:t>
      </w:r>
      <w:bookmarkEnd w:id="3"/>
    </w:p>
    <w:p w14:paraId="2DD3E64C" w14:textId="77777777" w:rsidR="008957EC" w:rsidRPr="008957EC" w:rsidRDefault="008957EC" w:rsidP="008957EC">
      <w:pPr>
        <w:rPr>
          <w:rFonts w:cs="Arial"/>
          <w:color w:val="98002E"/>
          <w:sz w:val="28"/>
          <w:szCs w:val="28"/>
        </w:rPr>
      </w:pPr>
      <w:r w:rsidRPr="008957EC">
        <w:rPr>
          <w:rFonts w:cs="Arial"/>
          <w:color w:val="98002E"/>
          <w:sz w:val="28"/>
          <w:szCs w:val="28"/>
        </w:rPr>
        <w:t>Audience</w:t>
      </w:r>
    </w:p>
    <w:p w14:paraId="3536B977" w14:textId="77777777" w:rsidR="008957EC" w:rsidRPr="008957EC" w:rsidRDefault="008957EC" w:rsidP="008957EC">
      <w:pPr>
        <w:pStyle w:val="ListParagraph"/>
        <w:numPr>
          <w:ilvl w:val="0"/>
          <w:numId w:val="4"/>
        </w:numPr>
        <w:rPr>
          <w:rFonts w:cs="Arial"/>
          <w:szCs w:val="24"/>
        </w:rPr>
      </w:pPr>
      <w:r w:rsidRPr="008957EC">
        <w:rPr>
          <w:rFonts w:cs="Arial"/>
          <w:szCs w:val="24"/>
        </w:rPr>
        <w:t>primary care prescribers in general practice and out of hours settings; including doctors, nurses and pharmacists</w:t>
      </w:r>
    </w:p>
    <w:p w14:paraId="0F75EB7E" w14:textId="626B4BF0" w:rsidR="008957EC" w:rsidRPr="008957EC" w:rsidRDefault="008957EC" w:rsidP="008957EC">
      <w:pPr>
        <w:pStyle w:val="ListParagraph"/>
        <w:numPr>
          <w:ilvl w:val="0"/>
          <w:numId w:val="4"/>
        </w:numPr>
        <w:rPr>
          <w:rFonts w:cs="Arial"/>
          <w:szCs w:val="24"/>
        </w:rPr>
      </w:pPr>
      <w:r w:rsidRPr="008957EC">
        <w:rPr>
          <w:rFonts w:cs="Arial"/>
          <w:szCs w:val="24"/>
        </w:rPr>
        <w:t>those giving first point of contact for management of infected venous leg ulcers</w:t>
      </w:r>
      <w:r w:rsidR="0004126B">
        <w:rPr>
          <w:rFonts w:cs="Arial"/>
          <w:szCs w:val="24"/>
        </w:rPr>
        <w:t xml:space="preserve"> in adults</w:t>
      </w:r>
    </w:p>
    <w:p w14:paraId="39D7EB69" w14:textId="77777777" w:rsidR="008957EC" w:rsidRPr="008957EC" w:rsidRDefault="008957EC" w:rsidP="00DA0AFC">
      <w:pPr>
        <w:spacing w:line="280" w:lineRule="exact"/>
        <w:rPr>
          <w:rFonts w:cs="Arial"/>
          <w:szCs w:val="24"/>
        </w:rPr>
      </w:pPr>
    </w:p>
    <w:p w14:paraId="2B6EDC2F" w14:textId="77777777" w:rsidR="008957EC" w:rsidRPr="008957EC" w:rsidRDefault="008957EC" w:rsidP="008957EC">
      <w:pPr>
        <w:rPr>
          <w:rFonts w:cs="Arial"/>
          <w:color w:val="98002E"/>
          <w:sz w:val="28"/>
          <w:szCs w:val="28"/>
        </w:rPr>
      </w:pPr>
      <w:r w:rsidRPr="008957EC">
        <w:rPr>
          <w:rFonts w:cs="Arial"/>
          <w:color w:val="98002E"/>
          <w:sz w:val="28"/>
          <w:szCs w:val="28"/>
        </w:rPr>
        <w:t>Aims</w:t>
      </w:r>
    </w:p>
    <w:p w14:paraId="5701C406" w14:textId="77777777" w:rsidR="008957EC" w:rsidRDefault="008957EC" w:rsidP="008957EC">
      <w:pPr>
        <w:pStyle w:val="ListParagraph"/>
        <w:numPr>
          <w:ilvl w:val="0"/>
          <w:numId w:val="5"/>
        </w:numPr>
        <w:rPr>
          <w:rFonts w:cs="Arial"/>
          <w:szCs w:val="24"/>
        </w:rPr>
      </w:pPr>
      <w:r w:rsidRPr="008957EC">
        <w:rPr>
          <w:rFonts w:cs="Arial"/>
          <w:szCs w:val="24"/>
        </w:rPr>
        <w:t>to p</w:t>
      </w:r>
      <w:r>
        <w:rPr>
          <w:rFonts w:cs="Arial"/>
          <w:szCs w:val="24"/>
        </w:rPr>
        <w:t>rovide a simple, effective, economical and empirical approach to the management of venous leg ulcers, when infection is suspected</w:t>
      </w:r>
    </w:p>
    <w:p w14:paraId="79CA08EC" w14:textId="77777777" w:rsidR="008957EC" w:rsidRDefault="008957EC" w:rsidP="008957EC">
      <w:pPr>
        <w:pStyle w:val="ListParagraph"/>
        <w:numPr>
          <w:ilvl w:val="0"/>
          <w:numId w:val="5"/>
        </w:numPr>
        <w:rPr>
          <w:rFonts w:cs="Arial"/>
          <w:szCs w:val="24"/>
        </w:rPr>
      </w:pPr>
      <w:r>
        <w:rPr>
          <w:rFonts w:cs="Arial"/>
          <w:szCs w:val="24"/>
        </w:rPr>
        <w:t>to minimise the emergence of antibiotic resistance in the community</w:t>
      </w:r>
    </w:p>
    <w:p w14:paraId="56C53168" w14:textId="77777777" w:rsidR="008957EC" w:rsidRDefault="008957EC" w:rsidP="00DA0AFC">
      <w:pPr>
        <w:spacing w:line="280" w:lineRule="exact"/>
        <w:rPr>
          <w:rFonts w:cs="Arial"/>
          <w:szCs w:val="24"/>
        </w:rPr>
      </w:pPr>
    </w:p>
    <w:p w14:paraId="66053D5E" w14:textId="77777777" w:rsidR="008957EC" w:rsidRDefault="008957EC" w:rsidP="008957EC">
      <w:pPr>
        <w:rPr>
          <w:rFonts w:cs="Arial"/>
          <w:color w:val="98002E"/>
          <w:sz w:val="28"/>
          <w:szCs w:val="28"/>
        </w:rPr>
      </w:pPr>
      <w:r>
        <w:rPr>
          <w:rFonts w:cs="Arial"/>
          <w:color w:val="98002E"/>
          <w:sz w:val="28"/>
          <w:szCs w:val="28"/>
        </w:rPr>
        <w:t>Implications</w:t>
      </w:r>
    </w:p>
    <w:p w14:paraId="72103023" w14:textId="77777777" w:rsidR="008957EC" w:rsidRPr="008957EC" w:rsidRDefault="008957EC" w:rsidP="008957EC">
      <w:pPr>
        <w:pStyle w:val="ListParagraph"/>
        <w:numPr>
          <w:ilvl w:val="0"/>
          <w:numId w:val="6"/>
        </w:numPr>
        <w:rPr>
          <w:rFonts w:cs="Arial"/>
          <w:color w:val="98002E"/>
          <w:szCs w:val="24"/>
        </w:rPr>
      </w:pPr>
      <w:r>
        <w:rPr>
          <w:rFonts w:cs="Arial"/>
          <w:szCs w:val="24"/>
        </w:rPr>
        <w:t>the guidance should lead to more appropriate antibiotic use</w:t>
      </w:r>
    </w:p>
    <w:p w14:paraId="7213AB9E" w14:textId="77777777" w:rsidR="008957EC" w:rsidRPr="008957EC" w:rsidRDefault="008957EC" w:rsidP="008957EC">
      <w:pPr>
        <w:pStyle w:val="ListParagraph"/>
        <w:numPr>
          <w:ilvl w:val="0"/>
          <w:numId w:val="6"/>
        </w:numPr>
        <w:rPr>
          <w:rFonts w:cs="Arial"/>
          <w:color w:val="98002E"/>
          <w:szCs w:val="24"/>
        </w:rPr>
      </w:pPr>
      <w:r>
        <w:rPr>
          <w:rFonts w:cs="Arial"/>
          <w:szCs w:val="24"/>
        </w:rPr>
        <w:t>use of this guidance may influence laboratory workload, which may have financial implications for laboratories and primary care commissioners</w:t>
      </w:r>
    </w:p>
    <w:p w14:paraId="77ABC4CE" w14:textId="77777777" w:rsidR="008957EC" w:rsidRDefault="008957EC" w:rsidP="00DA0AFC">
      <w:pPr>
        <w:spacing w:line="280" w:lineRule="exact"/>
        <w:rPr>
          <w:rFonts w:cs="Arial"/>
          <w:color w:val="98002E"/>
          <w:szCs w:val="24"/>
        </w:rPr>
      </w:pPr>
    </w:p>
    <w:p w14:paraId="13AA0F25" w14:textId="77777777" w:rsidR="008957EC" w:rsidRDefault="008957EC" w:rsidP="008957EC">
      <w:pPr>
        <w:rPr>
          <w:rFonts w:cs="Arial"/>
          <w:color w:val="98002E"/>
          <w:sz w:val="28"/>
          <w:szCs w:val="28"/>
        </w:rPr>
      </w:pPr>
      <w:r>
        <w:rPr>
          <w:rFonts w:cs="Arial"/>
          <w:color w:val="98002E"/>
          <w:sz w:val="28"/>
          <w:szCs w:val="28"/>
        </w:rPr>
        <w:t>Production</w:t>
      </w:r>
    </w:p>
    <w:p w14:paraId="7E13BF1A" w14:textId="1F92CB31" w:rsidR="008957EC" w:rsidRPr="008957EC" w:rsidRDefault="008957EC" w:rsidP="008957EC">
      <w:pPr>
        <w:pStyle w:val="ListParagraph"/>
        <w:numPr>
          <w:ilvl w:val="0"/>
          <w:numId w:val="7"/>
        </w:numPr>
        <w:rPr>
          <w:rFonts w:cs="Arial"/>
          <w:color w:val="98002E"/>
          <w:szCs w:val="24"/>
        </w:rPr>
      </w:pPr>
      <w:r>
        <w:rPr>
          <w:rFonts w:cs="Arial"/>
          <w:szCs w:val="24"/>
        </w:rPr>
        <w:t>the guidance has been produced in consultation with the Associati</w:t>
      </w:r>
      <w:r w:rsidR="004A3500">
        <w:rPr>
          <w:rFonts w:cs="Arial"/>
          <w:szCs w:val="24"/>
        </w:rPr>
        <w:t>on of Medical Microbiologists, g</w:t>
      </w:r>
      <w:r w:rsidR="009A4DA7">
        <w:rPr>
          <w:rFonts w:cs="Arial"/>
          <w:szCs w:val="24"/>
        </w:rPr>
        <w:t xml:space="preserve">eneral </w:t>
      </w:r>
      <w:r w:rsidR="004A3500">
        <w:rPr>
          <w:rFonts w:cs="Arial"/>
          <w:szCs w:val="24"/>
        </w:rPr>
        <w:t>p</w:t>
      </w:r>
      <w:r w:rsidR="009A4DA7">
        <w:rPr>
          <w:rFonts w:cs="Arial"/>
          <w:szCs w:val="24"/>
        </w:rPr>
        <w:t>ractitioner</w:t>
      </w:r>
      <w:r w:rsidR="00316767">
        <w:rPr>
          <w:rFonts w:cs="Arial"/>
          <w:szCs w:val="24"/>
        </w:rPr>
        <w:t>s, nurses, specialists, and patient representatives</w:t>
      </w:r>
    </w:p>
    <w:p w14:paraId="56973F48" w14:textId="77777777" w:rsidR="008957EC" w:rsidRDefault="008957EC" w:rsidP="008957EC">
      <w:pPr>
        <w:pStyle w:val="ListParagraph"/>
        <w:numPr>
          <w:ilvl w:val="0"/>
          <w:numId w:val="7"/>
        </w:numPr>
        <w:rPr>
          <w:rFonts w:cs="Arial"/>
          <w:color w:val="98002E"/>
          <w:szCs w:val="24"/>
        </w:rPr>
      </w:pPr>
      <w:r>
        <w:rPr>
          <w:rFonts w:cs="Arial"/>
          <w:szCs w:val="24"/>
        </w:rPr>
        <w:t xml:space="preserve">the guidance is in agreement with other publications, including </w:t>
      </w:r>
      <w:hyperlink r:id="rId23" w:history="1">
        <w:r w:rsidRPr="008957EC">
          <w:rPr>
            <w:rStyle w:val="Hyperlink"/>
            <w:rFonts w:cs="Arial"/>
            <w:color w:val="98002E"/>
            <w:szCs w:val="24"/>
            <w:u w:val="none"/>
          </w:rPr>
          <w:t>CKS</w:t>
        </w:r>
      </w:hyperlink>
      <w:r>
        <w:rPr>
          <w:rFonts w:cs="Arial"/>
          <w:szCs w:val="24"/>
        </w:rPr>
        <w:t xml:space="preserve">, </w:t>
      </w:r>
      <w:hyperlink r:id="rId24" w:history="1">
        <w:r w:rsidRPr="008957EC">
          <w:rPr>
            <w:rStyle w:val="Hyperlink"/>
            <w:rFonts w:cs="Arial"/>
            <w:color w:val="98002E"/>
            <w:szCs w:val="24"/>
            <w:u w:val="none"/>
          </w:rPr>
          <w:t>SIGN</w:t>
        </w:r>
      </w:hyperlink>
      <w:r>
        <w:rPr>
          <w:rFonts w:cs="Arial"/>
          <w:szCs w:val="24"/>
        </w:rPr>
        <w:t xml:space="preserve"> and </w:t>
      </w:r>
      <w:hyperlink r:id="rId25" w:history="1">
        <w:r w:rsidRPr="008957EC">
          <w:rPr>
            <w:rStyle w:val="Hyperlink"/>
            <w:rFonts w:cs="Arial"/>
            <w:color w:val="98002E"/>
            <w:szCs w:val="24"/>
            <w:u w:val="none"/>
          </w:rPr>
          <w:t>NICE</w:t>
        </w:r>
      </w:hyperlink>
    </w:p>
    <w:p w14:paraId="03638A4C" w14:textId="77777777" w:rsidR="00DA0AFC" w:rsidRPr="00DA0AFC" w:rsidRDefault="00DA0AFC" w:rsidP="008957EC">
      <w:pPr>
        <w:pStyle w:val="ListParagraph"/>
        <w:numPr>
          <w:ilvl w:val="0"/>
          <w:numId w:val="7"/>
        </w:numPr>
        <w:rPr>
          <w:rFonts w:cs="Arial"/>
          <w:color w:val="98002E"/>
          <w:szCs w:val="24"/>
        </w:rPr>
      </w:pPr>
      <w:r>
        <w:rPr>
          <w:rFonts w:cs="Arial"/>
          <w:szCs w:val="24"/>
        </w:rPr>
        <w:t>the guidance is fully referenced and graded</w:t>
      </w:r>
    </w:p>
    <w:p w14:paraId="1CBD309F" w14:textId="224D3D04" w:rsidR="00DA0AFC" w:rsidRPr="00DA0AFC" w:rsidRDefault="00DA0AFC" w:rsidP="008957EC">
      <w:pPr>
        <w:pStyle w:val="ListParagraph"/>
        <w:numPr>
          <w:ilvl w:val="0"/>
          <w:numId w:val="7"/>
        </w:numPr>
        <w:rPr>
          <w:rFonts w:cs="Arial"/>
          <w:color w:val="98002E"/>
          <w:szCs w:val="24"/>
        </w:rPr>
      </w:pPr>
      <w:r>
        <w:rPr>
          <w:rFonts w:cs="Arial"/>
          <w:szCs w:val="24"/>
        </w:rPr>
        <w:t>the guid</w:t>
      </w:r>
      <w:r w:rsidR="004A3500">
        <w:rPr>
          <w:rFonts w:cs="Arial"/>
          <w:szCs w:val="24"/>
        </w:rPr>
        <w:t>ance is not all-encompassing;</w:t>
      </w:r>
      <w:r>
        <w:rPr>
          <w:rFonts w:cs="Arial"/>
          <w:szCs w:val="24"/>
        </w:rPr>
        <w:t xml:space="preserve"> it is meant to be ‘quick reference’</w:t>
      </w:r>
    </w:p>
    <w:p w14:paraId="20FF0148" w14:textId="77777777" w:rsidR="00DA0AFC" w:rsidRPr="00DA0AFC" w:rsidRDefault="00DA0AFC" w:rsidP="008957EC">
      <w:pPr>
        <w:pStyle w:val="ListParagraph"/>
        <w:numPr>
          <w:ilvl w:val="0"/>
          <w:numId w:val="7"/>
        </w:numPr>
        <w:rPr>
          <w:rFonts w:cs="Arial"/>
          <w:color w:val="98002E"/>
          <w:szCs w:val="24"/>
        </w:rPr>
      </w:pPr>
      <w:r>
        <w:rPr>
          <w:rFonts w:cs="Arial"/>
          <w:szCs w:val="24"/>
        </w:rPr>
        <w:t>if more detail is required we suggest referral to th</w:t>
      </w:r>
      <w:r w:rsidR="00161E5B">
        <w:rPr>
          <w:rFonts w:cs="Arial"/>
          <w:szCs w:val="24"/>
        </w:rPr>
        <w:t>e websites and references cited</w:t>
      </w:r>
    </w:p>
    <w:p w14:paraId="71E0DF80" w14:textId="797D1163" w:rsidR="00DA0AFC" w:rsidRPr="00DA0AFC" w:rsidRDefault="00DA0AFC" w:rsidP="008957EC">
      <w:pPr>
        <w:pStyle w:val="ListParagraph"/>
        <w:numPr>
          <w:ilvl w:val="0"/>
          <w:numId w:val="7"/>
        </w:numPr>
        <w:rPr>
          <w:rFonts w:cs="Arial"/>
          <w:color w:val="98002E"/>
          <w:szCs w:val="24"/>
        </w:rPr>
      </w:pPr>
      <w:r>
        <w:rPr>
          <w:rFonts w:cs="Arial"/>
          <w:szCs w:val="24"/>
        </w:rPr>
        <w:t>the guidance wi</w:t>
      </w:r>
      <w:r w:rsidR="004A3500">
        <w:rPr>
          <w:rFonts w:cs="Arial"/>
          <w:szCs w:val="24"/>
        </w:rPr>
        <w:t>ll be updated every three years,</w:t>
      </w:r>
      <w:r>
        <w:rPr>
          <w:rFonts w:cs="Arial"/>
          <w:szCs w:val="24"/>
        </w:rPr>
        <w:t xml:space="preserve"> or more frequently if there are significant developments in the field</w:t>
      </w:r>
    </w:p>
    <w:p w14:paraId="5AEB221E" w14:textId="77777777" w:rsidR="00DA0AFC" w:rsidRDefault="00DA0AFC" w:rsidP="00DA0AFC">
      <w:pPr>
        <w:spacing w:line="280" w:lineRule="exact"/>
        <w:rPr>
          <w:rFonts w:cs="Arial"/>
          <w:color w:val="98002E"/>
          <w:szCs w:val="24"/>
        </w:rPr>
      </w:pPr>
    </w:p>
    <w:p w14:paraId="0988B30A" w14:textId="14D978B1" w:rsidR="00DA0AFC" w:rsidRDefault="004A3500" w:rsidP="00DA0AFC">
      <w:pPr>
        <w:rPr>
          <w:rFonts w:cs="Arial"/>
          <w:color w:val="98002E"/>
          <w:sz w:val="28"/>
          <w:szCs w:val="28"/>
        </w:rPr>
      </w:pPr>
      <w:r>
        <w:rPr>
          <w:rFonts w:cs="Arial"/>
          <w:color w:val="98002E"/>
          <w:sz w:val="28"/>
          <w:szCs w:val="28"/>
        </w:rPr>
        <w:t>Poster presentation of g</w:t>
      </w:r>
      <w:r w:rsidR="00DA0AFC">
        <w:rPr>
          <w:rFonts w:cs="Arial"/>
          <w:color w:val="98002E"/>
          <w:sz w:val="28"/>
          <w:szCs w:val="28"/>
        </w:rPr>
        <w:t>uidance</w:t>
      </w:r>
    </w:p>
    <w:p w14:paraId="5C494DD0" w14:textId="77777777" w:rsidR="00DA0AFC" w:rsidRPr="00DA0AFC" w:rsidRDefault="00DA0AFC" w:rsidP="00DA0AFC">
      <w:pPr>
        <w:pStyle w:val="ListParagraph"/>
        <w:numPr>
          <w:ilvl w:val="0"/>
          <w:numId w:val="8"/>
        </w:numPr>
        <w:rPr>
          <w:rFonts w:cs="Arial"/>
          <w:color w:val="98002E"/>
          <w:szCs w:val="24"/>
        </w:rPr>
      </w:pPr>
      <w:r w:rsidRPr="00DF4F6D">
        <w:rPr>
          <w:rFonts w:cs="Arial"/>
          <w:szCs w:val="24"/>
        </w:rPr>
        <w:t xml:space="preserve">the summary table is </w:t>
      </w:r>
      <w:r>
        <w:rPr>
          <w:rFonts w:cs="Arial"/>
          <w:szCs w:val="24"/>
        </w:rPr>
        <w:t>designed to be printed out as a poster for use in practice</w:t>
      </w:r>
    </w:p>
    <w:p w14:paraId="033B13D6" w14:textId="77777777" w:rsidR="00DA0AFC" w:rsidRPr="00DA0AFC" w:rsidRDefault="00DA0AFC" w:rsidP="00DA0AFC">
      <w:pPr>
        <w:pStyle w:val="ListParagraph"/>
        <w:numPr>
          <w:ilvl w:val="0"/>
          <w:numId w:val="8"/>
        </w:numPr>
        <w:rPr>
          <w:rFonts w:cs="Arial"/>
          <w:color w:val="98002E"/>
          <w:szCs w:val="24"/>
        </w:rPr>
      </w:pPr>
      <w:r>
        <w:rPr>
          <w:rFonts w:cs="Arial"/>
          <w:szCs w:val="24"/>
        </w:rPr>
        <w:t xml:space="preserve">the rationale and evidence </w:t>
      </w:r>
      <w:proofErr w:type="gramStart"/>
      <w:r>
        <w:rPr>
          <w:rFonts w:cs="Arial"/>
          <w:szCs w:val="24"/>
        </w:rPr>
        <w:t>is</w:t>
      </w:r>
      <w:proofErr w:type="gramEnd"/>
      <w:r>
        <w:rPr>
          <w:rFonts w:cs="Arial"/>
          <w:szCs w:val="24"/>
        </w:rPr>
        <w:t xml:space="preserve"> designed to be used as an educational tool for you, and your colleagues and trainees, to share with patients as needed</w:t>
      </w:r>
    </w:p>
    <w:p w14:paraId="0C74A21B" w14:textId="77777777" w:rsidR="00DA0AFC" w:rsidRDefault="00DA0AFC" w:rsidP="00DA0AFC">
      <w:pPr>
        <w:spacing w:line="280" w:lineRule="exact"/>
        <w:rPr>
          <w:rFonts w:cs="Arial"/>
          <w:color w:val="98002E"/>
          <w:szCs w:val="24"/>
        </w:rPr>
      </w:pPr>
    </w:p>
    <w:p w14:paraId="717BA379" w14:textId="00BCCEE8" w:rsidR="00DA0AFC" w:rsidRDefault="004A3500" w:rsidP="00DA0AFC">
      <w:pPr>
        <w:rPr>
          <w:rFonts w:cs="Arial"/>
          <w:color w:val="98002E"/>
          <w:sz w:val="28"/>
          <w:szCs w:val="28"/>
        </w:rPr>
      </w:pPr>
      <w:r>
        <w:rPr>
          <w:rFonts w:cs="Arial"/>
          <w:color w:val="98002E"/>
          <w:sz w:val="28"/>
          <w:szCs w:val="28"/>
        </w:rPr>
        <w:t>Local a</w:t>
      </w:r>
      <w:r w:rsidR="00DA0AFC">
        <w:rPr>
          <w:rFonts w:cs="Arial"/>
          <w:color w:val="98002E"/>
          <w:sz w:val="28"/>
          <w:szCs w:val="28"/>
        </w:rPr>
        <w:t>daptation</w:t>
      </w:r>
    </w:p>
    <w:p w14:paraId="2F3B5C99" w14:textId="77777777" w:rsidR="00DA0AFC" w:rsidRDefault="00DA0AFC" w:rsidP="00DA0AFC">
      <w:pPr>
        <w:pStyle w:val="ListParagraph"/>
        <w:numPr>
          <w:ilvl w:val="0"/>
          <w:numId w:val="9"/>
        </w:numPr>
        <w:rPr>
          <w:rFonts w:cs="Arial"/>
          <w:szCs w:val="24"/>
        </w:rPr>
      </w:pPr>
      <w:r>
        <w:rPr>
          <w:rFonts w:cs="Arial"/>
          <w:szCs w:val="24"/>
        </w:rPr>
        <w:t>we would discourage major changes to the guidance, but the format allows minor changes to suit local service delivery and sampling protocols</w:t>
      </w:r>
    </w:p>
    <w:p w14:paraId="7BC598F0" w14:textId="21817A8A" w:rsidR="002B63FA" w:rsidRDefault="00DA0AFC" w:rsidP="00DA0AFC">
      <w:pPr>
        <w:pStyle w:val="ListParagraph"/>
        <w:numPr>
          <w:ilvl w:val="0"/>
          <w:numId w:val="9"/>
        </w:numPr>
        <w:rPr>
          <w:rFonts w:cs="Arial"/>
          <w:szCs w:val="24"/>
        </w:rPr>
      </w:pPr>
      <w:r>
        <w:rPr>
          <w:rFonts w:cs="Arial"/>
          <w:szCs w:val="24"/>
        </w:rPr>
        <w:t xml:space="preserve">to create ownership agreement on the guidance locally, dissemination </w:t>
      </w:r>
      <w:r w:rsidR="002B63FA">
        <w:rPr>
          <w:rFonts w:cs="Arial"/>
          <w:szCs w:val="24"/>
        </w:rPr>
        <w:t>should be agreed and planned at the local level between primary care clinicians, laboratories and secondary care providers</w:t>
      </w:r>
    </w:p>
    <w:p w14:paraId="51B7D8B8" w14:textId="77777777" w:rsidR="00DA0AFC" w:rsidRPr="002B63FA" w:rsidRDefault="00DA0AFC" w:rsidP="002B63FA">
      <w:pPr>
        <w:rPr>
          <w:rFonts w:cs="Arial"/>
          <w:szCs w:val="24"/>
        </w:rPr>
      </w:pPr>
    </w:p>
    <w:p w14:paraId="0775E2D8" w14:textId="665A5A91" w:rsidR="00B008F4" w:rsidRDefault="00DA0AFC" w:rsidP="00DA0AFC">
      <w:pPr>
        <w:rPr>
          <w:rFonts w:cs="Arial"/>
          <w:szCs w:val="24"/>
        </w:rPr>
      </w:pPr>
      <w:r>
        <w:rPr>
          <w:rFonts w:cs="Arial"/>
          <w:szCs w:val="24"/>
        </w:rPr>
        <w:t xml:space="preserve">We </w:t>
      </w:r>
      <w:r w:rsidR="002B63FA">
        <w:rPr>
          <w:rFonts w:cs="Arial"/>
          <w:szCs w:val="24"/>
        </w:rPr>
        <w:t xml:space="preserve">welcome opinions on the advice given. Please </w:t>
      </w:r>
      <w:r>
        <w:rPr>
          <w:rFonts w:cs="Arial"/>
          <w:szCs w:val="24"/>
        </w:rPr>
        <w:t>email any evidence or references that support your requests for change so that we may consider them at our annual review. Comments should be submitted to Prof</w:t>
      </w:r>
      <w:r w:rsidR="004A3500">
        <w:rPr>
          <w:rFonts w:cs="Arial"/>
          <w:szCs w:val="24"/>
        </w:rPr>
        <w:t>essor</w:t>
      </w:r>
      <w:r>
        <w:rPr>
          <w:rFonts w:cs="Arial"/>
          <w:szCs w:val="24"/>
        </w:rPr>
        <w:t xml:space="preserve"> Cliodna McNulty, Head of PHE Primary Care Unit, Microbiology Laboratory, Gloucestershire Royal Hospital, Great Western Road, Gloucester GL1 3</w:t>
      </w:r>
      <w:r w:rsidR="00B008F4">
        <w:rPr>
          <w:rFonts w:cs="Arial"/>
          <w:szCs w:val="24"/>
        </w:rPr>
        <w:t>NN.</w:t>
      </w:r>
    </w:p>
    <w:p w14:paraId="1501E2E3" w14:textId="7FD599D7" w:rsidR="00DA0AFC" w:rsidRDefault="00DA0AFC" w:rsidP="00DA0AFC">
      <w:pPr>
        <w:rPr>
          <w:rFonts w:cs="Arial"/>
          <w:szCs w:val="24"/>
        </w:rPr>
      </w:pPr>
      <w:r>
        <w:rPr>
          <w:rFonts w:cs="Arial"/>
          <w:szCs w:val="24"/>
        </w:rPr>
        <w:t xml:space="preserve">Email: </w:t>
      </w:r>
      <w:hyperlink r:id="rId26" w:history="1">
        <w:r w:rsidRPr="00A45047">
          <w:rPr>
            <w:rStyle w:val="Hyperlink"/>
            <w:rFonts w:cs="Arial"/>
            <w:color w:val="98002E"/>
            <w:szCs w:val="24"/>
            <w:u w:val="none"/>
          </w:rPr>
          <w:t>cliodna.mcnulty@phe.gov.uk</w:t>
        </w:r>
      </w:hyperlink>
    </w:p>
    <w:p w14:paraId="0469E25B" w14:textId="77777777" w:rsidR="00DA0AFC" w:rsidRDefault="00DA0AFC" w:rsidP="009E0C89">
      <w:pPr>
        <w:rPr>
          <w:rFonts w:cs="Arial"/>
          <w:szCs w:val="24"/>
        </w:rPr>
      </w:pPr>
    </w:p>
    <w:p w14:paraId="6D1D5FE6" w14:textId="77777777" w:rsidR="00DA0AFC" w:rsidRDefault="00DA0AFC" w:rsidP="009E0C89">
      <w:pPr>
        <w:spacing w:line="280" w:lineRule="exact"/>
        <w:rPr>
          <w:rFonts w:cs="Arial"/>
          <w:szCs w:val="24"/>
        </w:rPr>
      </w:pPr>
    </w:p>
    <w:p w14:paraId="1AF4E628" w14:textId="3499520F" w:rsidR="00DA0AFC" w:rsidRDefault="004A3500" w:rsidP="004444E4">
      <w:pPr>
        <w:pStyle w:val="PHEHeading"/>
        <w:spacing w:after="240"/>
      </w:pPr>
      <w:bookmarkStart w:id="4" w:name="_Toc453242700"/>
      <w:r>
        <w:t>Quick reference g</w:t>
      </w:r>
      <w:r w:rsidR="00DA0AFC" w:rsidRPr="00BD703A">
        <w:t>uide</w:t>
      </w:r>
      <w:bookmarkEnd w:id="4"/>
    </w:p>
    <w:tbl>
      <w:tblPr>
        <w:tblStyle w:val="TableGrid"/>
        <w:tblW w:w="10916" w:type="dxa"/>
        <w:tblInd w:w="-176" w:type="dxa"/>
        <w:tblLayout w:type="fixed"/>
        <w:tblLook w:val="04A0" w:firstRow="1" w:lastRow="0" w:firstColumn="1" w:lastColumn="0" w:noHBand="0" w:noVBand="1"/>
      </w:tblPr>
      <w:tblGrid>
        <w:gridCol w:w="851"/>
        <w:gridCol w:w="10065"/>
      </w:tblGrid>
      <w:tr w:rsidR="004444E4" w:rsidRPr="0026246E" w14:paraId="4868E943" w14:textId="77777777" w:rsidTr="00FB29FC">
        <w:tc>
          <w:tcPr>
            <w:tcW w:w="10916" w:type="dxa"/>
            <w:gridSpan w:val="2"/>
            <w:shd w:val="clear" w:color="auto" w:fill="D9D9D9" w:themeFill="background1" w:themeFillShade="D9"/>
            <w:vAlign w:val="center"/>
          </w:tcPr>
          <w:p w14:paraId="402E39B7" w14:textId="77777777" w:rsidR="004444E4" w:rsidRPr="0026246E" w:rsidRDefault="004444E4" w:rsidP="00306E63">
            <w:pPr>
              <w:spacing w:before="10" w:after="10" w:line="300" w:lineRule="exact"/>
              <w:jc w:val="center"/>
              <w:rPr>
                <w:b/>
                <w:color w:val="98002E"/>
                <w:highlight w:val="yellow"/>
              </w:rPr>
            </w:pPr>
            <w:r w:rsidRPr="0093049A">
              <w:rPr>
                <w:b/>
                <w:color w:val="98002E"/>
              </w:rPr>
              <w:t>BACKGROUND</w:t>
            </w:r>
          </w:p>
        </w:tc>
      </w:tr>
      <w:tr w:rsidR="004444E4" w:rsidRPr="0026246E" w14:paraId="1E29F416" w14:textId="77777777" w:rsidTr="00FB29FC">
        <w:tc>
          <w:tcPr>
            <w:tcW w:w="851" w:type="dxa"/>
            <w:tcBorders>
              <w:right w:val="single" w:sz="4" w:space="0" w:color="auto"/>
            </w:tcBorders>
            <w:shd w:val="clear" w:color="auto" w:fill="D9D9D9" w:themeFill="background1" w:themeFillShade="D9"/>
          </w:tcPr>
          <w:p w14:paraId="7BC989A0" w14:textId="77777777" w:rsidR="004444E4" w:rsidRPr="00362E87" w:rsidRDefault="00935839" w:rsidP="00FB29FC">
            <w:pPr>
              <w:spacing w:before="10" w:line="300" w:lineRule="exact"/>
              <w:jc w:val="center"/>
              <w:rPr>
                <w:color w:val="98002E"/>
              </w:rPr>
            </w:pPr>
            <w:hyperlink r:id="rId27" w:anchor="!topicsummary" w:history="1">
              <w:r w:rsidR="004444E4" w:rsidRPr="00362E87">
                <w:rPr>
                  <w:rStyle w:val="Hyperlink"/>
                  <w:color w:val="98002E"/>
                  <w:u w:val="none"/>
                </w:rPr>
                <w:t>CKS</w:t>
              </w:r>
            </w:hyperlink>
          </w:p>
          <w:p w14:paraId="7DB1BA9A" w14:textId="77777777" w:rsidR="004444E4" w:rsidRPr="005878F0" w:rsidRDefault="004444E4" w:rsidP="00FB29FC">
            <w:pPr>
              <w:spacing w:line="300" w:lineRule="exact"/>
              <w:jc w:val="center"/>
            </w:pPr>
          </w:p>
          <w:p w14:paraId="2650B356" w14:textId="77777777" w:rsidR="004444E4" w:rsidRPr="00362E87" w:rsidRDefault="004444E4" w:rsidP="00FB29FC">
            <w:pPr>
              <w:spacing w:line="300" w:lineRule="exact"/>
              <w:jc w:val="center"/>
            </w:pPr>
            <w:r w:rsidRPr="00362E87">
              <w:sym w:font="Wingdings" w:char="F0FE"/>
            </w:r>
          </w:p>
          <w:p w14:paraId="00FCBACB" w14:textId="77777777" w:rsidR="004444E4" w:rsidRPr="005878F0" w:rsidRDefault="004444E4" w:rsidP="00FB29FC">
            <w:pPr>
              <w:spacing w:line="300" w:lineRule="exact"/>
              <w:jc w:val="center"/>
            </w:pPr>
          </w:p>
          <w:p w14:paraId="7A96BB55" w14:textId="77777777" w:rsidR="004444E4" w:rsidRPr="005878F0" w:rsidRDefault="004444E4" w:rsidP="00FB29FC">
            <w:pPr>
              <w:spacing w:line="300" w:lineRule="exact"/>
              <w:jc w:val="center"/>
            </w:pPr>
          </w:p>
          <w:p w14:paraId="039DB7ED" w14:textId="77777777" w:rsidR="004444E4" w:rsidRPr="005878F0" w:rsidRDefault="004444E4" w:rsidP="00FB29FC">
            <w:pPr>
              <w:spacing w:line="300" w:lineRule="exact"/>
              <w:jc w:val="center"/>
            </w:pPr>
          </w:p>
          <w:p w14:paraId="54A5AA7B" w14:textId="77777777" w:rsidR="004444E4" w:rsidRPr="00B03B74" w:rsidRDefault="00935839" w:rsidP="00FB29FC">
            <w:pPr>
              <w:spacing w:line="300" w:lineRule="exact"/>
              <w:jc w:val="center"/>
              <w:rPr>
                <w:color w:val="98002E"/>
              </w:rPr>
            </w:pPr>
            <w:hyperlink r:id="rId28" w:history="1">
              <w:r w:rsidR="004444E4" w:rsidRPr="00B03B74">
                <w:rPr>
                  <w:rStyle w:val="Hyperlink"/>
                  <w:color w:val="98002E"/>
                  <w:u w:val="none"/>
                </w:rPr>
                <w:t>NICE</w:t>
              </w:r>
            </w:hyperlink>
          </w:p>
          <w:p w14:paraId="728A110A" w14:textId="77777777" w:rsidR="004444E4" w:rsidRPr="005878F0" w:rsidRDefault="004444E4" w:rsidP="00FB29FC">
            <w:pPr>
              <w:spacing w:line="300" w:lineRule="exact"/>
              <w:jc w:val="center"/>
              <w:rPr>
                <w:color w:val="98002E"/>
              </w:rPr>
            </w:pPr>
          </w:p>
          <w:p w14:paraId="35BC9D1A" w14:textId="77777777" w:rsidR="004444E4" w:rsidRPr="00362E87" w:rsidRDefault="00935839" w:rsidP="00FB29FC">
            <w:pPr>
              <w:spacing w:line="300" w:lineRule="exact"/>
              <w:jc w:val="center"/>
            </w:pPr>
            <w:hyperlink r:id="rId29" w:history="1">
              <w:r w:rsidR="004444E4" w:rsidRPr="00362E87">
                <w:rPr>
                  <w:rStyle w:val="Hyperlink"/>
                  <w:color w:val="98002E"/>
                  <w:u w:val="none"/>
                </w:rPr>
                <w:t>SIGN</w:t>
              </w:r>
            </w:hyperlink>
          </w:p>
        </w:tc>
        <w:tc>
          <w:tcPr>
            <w:tcW w:w="10065" w:type="dxa"/>
            <w:tcBorders>
              <w:top w:val="nil"/>
              <w:left w:val="single" w:sz="4" w:space="0" w:color="auto"/>
              <w:bottom w:val="nil"/>
              <w:right w:val="nil"/>
            </w:tcBorders>
            <w:vAlign w:val="center"/>
          </w:tcPr>
          <w:p w14:paraId="1FE3BAA6" w14:textId="74C292FC" w:rsidR="004444E4" w:rsidRPr="00E27AF1" w:rsidRDefault="004444E4" w:rsidP="004444E4">
            <w:pPr>
              <w:pStyle w:val="PHEBulletpoint"/>
              <w:numPr>
                <w:ilvl w:val="0"/>
                <w:numId w:val="11"/>
              </w:numPr>
              <w:spacing w:before="10" w:line="300" w:lineRule="exact"/>
              <w:ind w:left="357" w:hanging="357"/>
              <w:rPr>
                <w:color w:val="98002E"/>
              </w:rPr>
            </w:pPr>
            <w:r w:rsidRPr="00E27AF1">
              <w:t xml:space="preserve">A venous leg ulcer is defined </w:t>
            </w:r>
            <w:r w:rsidRPr="00634D5E">
              <w:t>as “the loss of skin below the knee on the leg or foot, which takes more than 6 weeks to heal”</w:t>
            </w:r>
            <w:r w:rsidRPr="00E27AF1">
              <w:t>.</w:t>
            </w:r>
            <w:hyperlink w:anchor="Reference1" w:history="1">
              <w:r w:rsidRPr="00B03B74">
                <w:rPr>
                  <w:rStyle w:val="Hyperlink"/>
                  <w:color w:val="98002E"/>
                  <w:u w:val="none"/>
                  <w:vertAlign w:val="superscript"/>
                </w:rPr>
                <w:t>1</w:t>
              </w:r>
              <w:r w:rsidR="00A23435">
                <w:rPr>
                  <w:rStyle w:val="Hyperlink"/>
                  <w:color w:val="98002E"/>
                  <w:u w:val="none"/>
                  <w:vertAlign w:val="superscript"/>
                </w:rPr>
                <w:t>D</w:t>
              </w:r>
            </w:hyperlink>
          </w:p>
          <w:p w14:paraId="7E7C41BA" w14:textId="2E83C59C" w:rsidR="004444E4" w:rsidRPr="00E27AF1" w:rsidRDefault="004444E4" w:rsidP="004444E4">
            <w:pPr>
              <w:pStyle w:val="PHEBulletpoint"/>
              <w:numPr>
                <w:ilvl w:val="0"/>
                <w:numId w:val="12"/>
              </w:numPr>
              <w:spacing w:line="300" w:lineRule="exact"/>
              <w:ind w:left="357" w:hanging="357"/>
              <w:rPr>
                <w:color w:val="98002E"/>
              </w:rPr>
            </w:pPr>
            <w:r w:rsidRPr="00E27AF1">
              <w:rPr>
                <w:b/>
              </w:rPr>
              <w:t xml:space="preserve">An assessment should be carried out by a healthcare professional </w:t>
            </w:r>
            <w:r w:rsidR="004A3500">
              <w:rPr>
                <w:b/>
              </w:rPr>
              <w:t>trained in leg ulcer management. This should include</w:t>
            </w:r>
            <w:r w:rsidRPr="00E27AF1">
              <w:rPr>
                <w:b/>
              </w:rPr>
              <w:t xml:space="preserve"> clinical history; Doppler studies to exclude arterial insufficiency;</w:t>
            </w:r>
            <w:hyperlink w:anchor="Reference2" w:history="1">
              <w:r w:rsidRPr="00B03B74">
                <w:rPr>
                  <w:rStyle w:val="Hyperlink"/>
                  <w:color w:val="98002E"/>
                  <w:u w:val="none"/>
                  <w:vertAlign w:val="superscript"/>
                </w:rPr>
                <w:t>2B+</w:t>
              </w:r>
            </w:hyperlink>
            <w:r w:rsidRPr="00B03B74">
              <w:rPr>
                <w:vertAlign w:val="superscript"/>
              </w:rPr>
              <w:t>,</w:t>
            </w:r>
            <w:hyperlink w:anchor="Reference3" w:history="1">
              <w:r w:rsidRPr="00B03B74">
                <w:rPr>
                  <w:rStyle w:val="Hyperlink"/>
                  <w:color w:val="98002E"/>
                  <w:u w:val="none"/>
                  <w:vertAlign w:val="superscript"/>
                </w:rPr>
                <w:t>3</w:t>
              </w:r>
              <w:r w:rsidR="00A23435">
                <w:rPr>
                  <w:rStyle w:val="Hyperlink"/>
                  <w:color w:val="98002E"/>
                  <w:u w:val="none"/>
                  <w:vertAlign w:val="superscript"/>
                </w:rPr>
                <w:t>C</w:t>
              </w:r>
            </w:hyperlink>
            <w:r w:rsidRPr="00E27AF1">
              <w:rPr>
                <w:color w:val="98002E"/>
                <w:vertAlign w:val="superscript"/>
              </w:rPr>
              <w:t xml:space="preserve"> </w:t>
            </w:r>
            <w:r w:rsidRPr="00E27AF1">
              <w:rPr>
                <w:b/>
              </w:rPr>
              <w:t>assessment of pain, odour and discharge; oedema; venous eczema and infection; assessment of risk factors and comorbidities.</w:t>
            </w:r>
            <w:hyperlink w:anchor="Reference3" w:history="1">
              <w:r w:rsidRPr="00B03B74">
                <w:rPr>
                  <w:rStyle w:val="Hyperlink"/>
                  <w:color w:val="98002E"/>
                  <w:u w:val="none"/>
                  <w:vertAlign w:val="superscript"/>
                </w:rPr>
                <w:t>3C</w:t>
              </w:r>
            </w:hyperlink>
            <w:r w:rsidRPr="00B03B74">
              <w:rPr>
                <w:vertAlign w:val="superscript"/>
              </w:rPr>
              <w:t>,</w:t>
            </w:r>
            <w:hyperlink w:anchor="Reference4" w:history="1">
              <w:r w:rsidRPr="00B03B74">
                <w:rPr>
                  <w:rStyle w:val="Hyperlink"/>
                  <w:color w:val="98002E"/>
                  <w:u w:val="none"/>
                  <w:vertAlign w:val="superscript"/>
                </w:rPr>
                <w:t>4C</w:t>
              </w:r>
            </w:hyperlink>
            <w:r w:rsidRPr="00B03B74">
              <w:rPr>
                <w:vertAlign w:val="superscript"/>
              </w:rPr>
              <w:t>,</w:t>
            </w:r>
            <w:hyperlink w:anchor="Reference5" w:history="1">
              <w:r w:rsidRPr="00B03B74">
                <w:rPr>
                  <w:rStyle w:val="Hyperlink"/>
                  <w:color w:val="98002E"/>
                  <w:u w:val="none"/>
                  <w:vertAlign w:val="superscript"/>
                </w:rPr>
                <w:t>5C</w:t>
              </w:r>
            </w:hyperlink>
          </w:p>
          <w:p w14:paraId="7FF26B16" w14:textId="6333F88C" w:rsidR="004444E4" w:rsidRPr="00E27AF1" w:rsidRDefault="004444E4" w:rsidP="004444E4">
            <w:pPr>
              <w:pStyle w:val="PHEBulletpoint"/>
              <w:numPr>
                <w:ilvl w:val="0"/>
                <w:numId w:val="12"/>
              </w:numPr>
              <w:spacing w:line="300" w:lineRule="exact"/>
              <w:ind w:left="357" w:hanging="357"/>
              <w:rPr>
                <w:color w:val="98002E"/>
              </w:rPr>
            </w:pPr>
            <w:r w:rsidRPr="00E27AF1">
              <w:t xml:space="preserve">If </w:t>
            </w:r>
            <w:r>
              <w:t xml:space="preserve">a </w:t>
            </w:r>
            <w:r w:rsidRPr="00E27AF1">
              <w:t>leg ulcer is associated with signs of venous hypertension</w:t>
            </w:r>
            <w:r w:rsidR="00880012">
              <w:t xml:space="preserve"> (eg</w:t>
            </w:r>
            <w:r w:rsidR="0004126B">
              <w:t xml:space="preserve"> varicose veins)</w:t>
            </w:r>
            <w:r w:rsidRPr="00E27AF1">
              <w:t>, NICE recommend</w:t>
            </w:r>
            <w:r w:rsidR="004A3500">
              <w:t>s</w:t>
            </w:r>
            <w:r w:rsidRPr="00E27AF1">
              <w:t xml:space="preserve"> referral to a vascular service.</w:t>
            </w:r>
            <w:hyperlink w:anchor="Reference6" w:history="1">
              <w:r w:rsidRPr="00B03B74">
                <w:rPr>
                  <w:rStyle w:val="Hyperlink"/>
                  <w:color w:val="98002E"/>
                  <w:u w:val="none"/>
                  <w:vertAlign w:val="superscript"/>
                </w:rPr>
                <w:t>6</w:t>
              </w:r>
              <w:r w:rsidR="00A23435">
                <w:rPr>
                  <w:rStyle w:val="Hyperlink"/>
                  <w:color w:val="98002E"/>
                  <w:u w:val="none"/>
                  <w:vertAlign w:val="superscript"/>
                </w:rPr>
                <w:t>D</w:t>
              </w:r>
            </w:hyperlink>
          </w:p>
          <w:p w14:paraId="12032833" w14:textId="6D1838E2" w:rsidR="004444E4" w:rsidRPr="00E27AF1" w:rsidRDefault="004444E4" w:rsidP="00A23435">
            <w:pPr>
              <w:pStyle w:val="PHEBulletpoint"/>
              <w:numPr>
                <w:ilvl w:val="0"/>
                <w:numId w:val="13"/>
              </w:numPr>
              <w:spacing w:after="10" w:line="300" w:lineRule="exact"/>
              <w:ind w:left="357" w:hanging="357"/>
              <w:rPr>
                <w:color w:val="98002E"/>
              </w:rPr>
            </w:pPr>
            <w:r w:rsidRPr="00E27AF1">
              <w:t>Ulcerated legs should be washed normally in tap water and carefully dried</w:t>
            </w:r>
            <w:r w:rsidR="0004126B">
              <w:t xml:space="preserve"> with a smooth</w:t>
            </w:r>
            <w:r w:rsidR="00D63535">
              <w:t>, soft</w:t>
            </w:r>
            <w:r w:rsidR="0004126B">
              <w:t xml:space="preserve"> material</w:t>
            </w:r>
            <w:r w:rsidRPr="00E27AF1">
              <w:t>.</w:t>
            </w:r>
            <w:hyperlink w:anchor="Reference2" w:history="1">
              <w:r w:rsidRPr="00B03B74">
                <w:rPr>
                  <w:rStyle w:val="Hyperlink"/>
                  <w:color w:val="98002E"/>
                  <w:u w:val="none"/>
                  <w:vertAlign w:val="superscript"/>
                </w:rPr>
                <w:t>2</w:t>
              </w:r>
              <w:r w:rsidR="00A23435">
                <w:rPr>
                  <w:rStyle w:val="Hyperlink"/>
                  <w:color w:val="98002E"/>
                  <w:u w:val="none"/>
                  <w:vertAlign w:val="superscript"/>
                </w:rPr>
                <w:t>D</w:t>
              </w:r>
            </w:hyperlink>
            <w:r w:rsidRPr="00B03B74">
              <w:rPr>
                <w:vertAlign w:val="superscript"/>
              </w:rPr>
              <w:t>,</w:t>
            </w:r>
            <w:hyperlink w:anchor="Reference7" w:history="1">
              <w:r w:rsidRPr="00B03B74">
                <w:rPr>
                  <w:rStyle w:val="Hyperlink"/>
                  <w:color w:val="98002E"/>
                  <w:u w:val="none"/>
                  <w:vertAlign w:val="superscript"/>
                </w:rPr>
                <w:t>7C</w:t>
              </w:r>
            </w:hyperlink>
            <w:r>
              <w:t xml:space="preserve"> </w:t>
            </w:r>
            <w:r w:rsidR="004A3500">
              <w:t>Management includes</w:t>
            </w:r>
            <w:r w:rsidRPr="00E27AF1">
              <w:t xml:space="preserve"> cleaning, debriding and dressing the ulcer;</w:t>
            </w:r>
            <w:hyperlink w:anchor="Reference1" w:history="1">
              <w:r w:rsidRPr="00B03B74">
                <w:rPr>
                  <w:rStyle w:val="Hyperlink"/>
                  <w:color w:val="98002E"/>
                  <w:u w:val="none"/>
                  <w:vertAlign w:val="superscript"/>
                </w:rPr>
                <w:t>1A+</w:t>
              </w:r>
            </w:hyperlink>
            <w:r>
              <w:t xml:space="preserve"> </w:t>
            </w:r>
            <w:r w:rsidRPr="00E27AF1">
              <w:t>applying compression therapy if the ulcer is not inf</w:t>
            </w:r>
            <w:r>
              <w:t>ected;</w:t>
            </w:r>
            <w:hyperlink w:anchor="Reference8" w:history="1">
              <w:r w:rsidRPr="00B03B74">
                <w:rPr>
                  <w:rStyle w:val="Hyperlink"/>
                  <w:color w:val="98002E"/>
                  <w:u w:val="none"/>
                  <w:vertAlign w:val="superscript"/>
                </w:rPr>
                <w:t>8A+</w:t>
              </w:r>
            </w:hyperlink>
            <w:r w:rsidRPr="00B03B74">
              <w:rPr>
                <w:vertAlign w:val="superscript"/>
              </w:rPr>
              <w:t>,</w:t>
            </w:r>
            <w:hyperlink w:anchor="Reference9" w:history="1">
              <w:r w:rsidRPr="00B03B74">
                <w:rPr>
                  <w:rStyle w:val="Hyperlink"/>
                  <w:color w:val="98002E"/>
                  <w:u w:val="none"/>
                  <w:vertAlign w:val="superscript"/>
                </w:rPr>
                <w:t>9A+</w:t>
              </w:r>
            </w:hyperlink>
            <w:r w:rsidRPr="00B03B74">
              <w:rPr>
                <w:vertAlign w:val="superscript"/>
              </w:rPr>
              <w:t>,</w:t>
            </w:r>
            <w:hyperlink w:anchor="Reference10" w:history="1">
              <w:r w:rsidRPr="00B03B74">
                <w:rPr>
                  <w:rStyle w:val="Hyperlink"/>
                  <w:color w:val="98002E"/>
                  <w:u w:val="none"/>
                  <w:vertAlign w:val="superscript"/>
                </w:rPr>
                <w:t>10A+</w:t>
              </w:r>
            </w:hyperlink>
            <w:r w:rsidRPr="00E27AF1">
              <w:t xml:space="preserve"> arranging a</w:t>
            </w:r>
            <w:r>
              <w:t xml:space="preserve"> follow-up to assess the ulcer.</w:t>
            </w:r>
            <w:hyperlink w:anchor="Reference1" w:history="1">
              <w:r w:rsidR="005917B9" w:rsidRPr="005917B9">
                <w:rPr>
                  <w:rStyle w:val="Hyperlink"/>
                  <w:color w:val="98002E"/>
                  <w:u w:val="none"/>
                  <w:vertAlign w:val="superscript"/>
                </w:rPr>
                <w:t>1A+</w:t>
              </w:r>
            </w:hyperlink>
            <w:r w:rsidR="005917B9" w:rsidRPr="005917B9">
              <w:rPr>
                <w:vertAlign w:val="superscript"/>
              </w:rPr>
              <w:t>,</w:t>
            </w:r>
            <w:hyperlink w:anchor="Reference4" w:history="1">
              <w:r w:rsidRPr="00B03B74">
                <w:rPr>
                  <w:rStyle w:val="Hyperlink"/>
                  <w:color w:val="98002E"/>
                  <w:u w:val="none"/>
                  <w:vertAlign w:val="superscript"/>
                </w:rPr>
                <w:t>4C</w:t>
              </w:r>
            </w:hyperlink>
          </w:p>
        </w:tc>
      </w:tr>
      <w:tr w:rsidR="004444E4" w:rsidRPr="0026246E" w14:paraId="068C055C" w14:textId="77777777" w:rsidTr="00FB29FC">
        <w:tc>
          <w:tcPr>
            <w:tcW w:w="10916" w:type="dxa"/>
            <w:gridSpan w:val="2"/>
            <w:shd w:val="clear" w:color="auto" w:fill="D9D9D9" w:themeFill="background1" w:themeFillShade="D9"/>
            <w:vAlign w:val="center"/>
          </w:tcPr>
          <w:p w14:paraId="4A85B560" w14:textId="77777777" w:rsidR="004444E4" w:rsidRPr="0026246E" w:rsidRDefault="004444E4" w:rsidP="00FB29FC">
            <w:pPr>
              <w:spacing w:before="10" w:after="10" w:line="300" w:lineRule="exact"/>
              <w:jc w:val="center"/>
              <w:rPr>
                <w:b/>
                <w:highlight w:val="yellow"/>
              </w:rPr>
            </w:pPr>
            <w:r w:rsidRPr="00E27AF1">
              <w:rPr>
                <w:b/>
                <w:color w:val="98002E"/>
              </w:rPr>
              <w:t>MICROBIOLOGY AND VENOUS LEG ULCERS</w:t>
            </w:r>
          </w:p>
        </w:tc>
      </w:tr>
      <w:tr w:rsidR="004444E4" w:rsidRPr="0026246E" w14:paraId="3BFB0EDF" w14:textId="77777777" w:rsidTr="00FB29FC">
        <w:tc>
          <w:tcPr>
            <w:tcW w:w="851" w:type="dxa"/>
            <w:tcBorders>
              <w:right w:val="single" w:sz="4" w:space="0" w:color="auto"/>
            </w:tcBorders>
            <w:shd w:val="clear" w:color="auto" w:fill="D9D9D9" w:themeFill="background1" w:themeFillShade="D9"/>
          </w:tcPr>
          <w:p w14:paraId="44B659F6" w14:textId="77777777" w:rsidR="004444E4" w:rsidRPr="00867FF5" w:rsidRDefault="004444E4" w:rsidP="00FB29FC">
            <w:pPr>
              <w:spacing w:before="10" w:line="300" w:lineRule="exact"/>
              <w:jc w:val="center"/>
            </w:pPr>
            <w:r w:rsidRPr="00867FF5">
              <w:sym w:font="Wingdings" w:char="F0FE"/>
            </w:r>
          </w:p>
        </w:tc>
        <w:tc>
          <w:tcPr>
            <w:tcW w:w="10065" w:type="dxa"/>
            <w:tcBorders>
              <w:top w:val="nil"/>
              <w:left w:val="single" w:sz="4" w:space="0" w:color="auto"/>
              <w:bottom w:val="nil"/>
              <w:right w:val="nil"/>
            </w:tcBorders>
            <w:vAlign w:val="center"/>
          </w:tcPr>
          <w:p w14:paraId="22A60D68" w14:textId="49E330E9" w:rsidR="004444E4" w:rsidRPr="00E27AF1" w:rsidRDefault="004444E4" w:rsidP="004444E4">
            <w:pPr>
              <w:pStyle w:val="PHEBulletpoint"/>
              <w:numPr>
                <w:ilvl w:val="0"/>
                <w:numId w:val="14"/>
              </w:numPr>
              <w:spacing w:before="10" w:line="300" w:lineRule="exact"/>
              <w:ind w:left="357" w:hanging="357"/>
            </w:pPr>
            <w:r>
              <w:rPr>
                <w:b/>
              </w:rPr>
              <w:t xml:space="preserve">Routine </w:t>
            </w:r>
            <w:r w:rsidR="00867FF5">
              <w:rPr>
                <w:b/>
              </w:rPr>
              <w:t xml:space="preserve">bacteriological </w:t>
            </w:r>
            <w:r w:rsidRPr="00E27AF1">
              <w:rPr>
                <w:b/>
              </w:rPr>
              <w:t>samples should not be taken.</w:t>
            </w:r>
            <w:hyperlink w:anchor="Reference11" w:history="1">
              <w:r w:rsidRPr="00867FF5">
                <w:rPr>
                  <w:rStyle w:val="Hyperlink"/>
                  <w:color w:val="98002E"/>
                  <w:u w:val="none"/>
                  <w:vertAlign w:val="superscript"/>
                </w:rPr>
                <w:t>11B+</w:t>
              </w:r>
            </w:hyperlink>
            <w:r w:rsidRPr="00867FF5">
              <w:rPr>
                <w:vertAlign w:val="superscript"/>
              </w:rPr>
              <w:t>,</w:t>
            </w:r>
            <w:hyperlink w:anchor="Reference12" w:history="1">
              <w:r w:rsidRPr="00867FF5">
                <w:rPr>
                  <w:rStyle w:val="Hyperlink"/>
                  <w:color w:val="98002E"/>
                  <w:u w:val="none"/>
                  <w:vertAlign w:val="superscript"/>
                </w:rPr>
                <w:t>12C</w:t>
              </w:r>
            </w:hyperlink>
            <w:r w:rsidRPr="00867FF5">
              <w:rPr>
                <w:vertAlign w:val="superscript"/>
              </w:rPr>
              <w:t>,</w:t>
            </w:r>
            <w:hyperlink w:anchor="Reference13" w:history="1">
              <w:r w:rsidRPr="00867FF5">
                <w:rPr>
                  <w:rStyle w:val="Hyperlink"/>
                  <w:color w:val="98002E"/>
                  <w:u w:val="none"/>
                  <w:vertAlign w:val="superscript"/>
                </w:rPr>
                <w:t>13C</w:t>
              </w:r>
            </w:hyperlink>
            <w:r w:rsidR="00867FF5">
              <w:rPr>
                <w:b/>
              </w:rPr>
              <w:t xml:space="preserve"> Treat the patient not</w:t>
            </w:r>
            <w:r w:rsidRPr="00E27AF1">
              <w:rPr>
                <w:b/>
              </w:rPr>
              <w:t xml:space="preserve"> the culture results</w:t>
            </w:r>
            <w:r>
              <w:rPr>
                <w:b/>
              </w:rPr>
              <w:t>.</w:t>
            </w:r>
            <w:hyperlink w:anchor="Reference1" w:history="1">
              <w:r w:rsidRPr="00867FF5">
                <w:rPr>
                  <w:rStyle w:val="Hyperlink"/>
                  <w:color w:val="98002E"/>
                  <w:u w:val="none"/>
                  <w:vertAlign w:val="superscript"/>
                </w:rPr>
                <w:t>1</w:t>
              </w:r>
              <w:r w:rsidR="00A23435">
                <w:rPr>
                  <w:rStyle w:val="Hyperlink"/>
                  <w:color w:val="98002E"/>
                  <w:u w:val="none"/>
                  <w:vertAlign w:val="superscript"/>
                </w:rPr>
                <w:t>D</w:t>
              </w:r>
            </w:hyperlink>
            <w:r w:rsidRPr="00867FF5">
              <w:rPr>
                <w:vertAlign w:val="superscript"/>
              </w:rPr>
              <w:t>,</w:t>
            </w:r>
            <w:hyperlink w:anchor="Reference2" w:history="1">
              <w:r w:rsidRPr="00867FF5">
                <w:rPr>
                  <w:rStyle w:val="Hyperlink"/>
                  <w:color w:val="98002E"/>
                  <w:u w:val="none"/>
                  <w:vertAlign w:val="superscript"/>
                </w:rPr>
                <w:t>2B+</w:t>
              </w:r>
            </w:hyperlink>
            <w:r w:rsidRPr="00867FF5">
              <w:rPr>
                <w:vertAlign w:val="superscript"/>
              </w:rPr>
              <w:t>,</w:t>
            </w:r>
            <w:hyperlink w:anchor="Reference5" w:history="1">
              <w:r w:rsidRPr="00867FF5">
                <w:rPr>
                  <w:rStyle w:val="Hyperlink"/>
                  <w:color w:val="98002E"/>
                  <w:u w:val="none"/>
                  <w:vertAlign w:val="superscript"/>
                </w:rPr>
                <w:t>5C</w:t>
              </w:r>
            </w:hyperlink>
          </w:p>
          <w:p w14:paraId="575D1CDB" w14:textId="55A852B8" w:rsidR="004444E4" w:rsidRPr="00E27AF1" w:rsidRDefault="004444E4" w:rsidP="004444E4">
            <w:pPr>
              <w:pStyle w:val="PHEBulletpoint"/>
              <w:numPr>
                <w:ilvl w:val="0"/>
                <w:numId w:val="15"/>
              </w:numPr>
              <w:spacing w:line="300" w:lineRule="exact"/>
              <w:ind w:left="357" w:hanging="357"/>
              <w:rPr>
                <w:rStyle w:val="PHEHyperlinkChar"/>
                <w:vertAlign w:val="superscript"/>
              </w:rPr>
            </w:pPr>
            <w:r w:rsidRPr="00E27AF1">
              <w:t>All venous leg ulcers contain bacteria.</w:t>
            </w:r>
            <w:r w:rsidR="00A45047">
              <w:t xml:space="preserve"> </w:t>
            </w:r>
            <w:r w:rsidRPr="00E27AF1">
              <w:t>Most bacteria</w:t>
            </w:r>
            <w:r w:rsidR="009E0C89">
              <w:t xml:space="preserve"> </w:t>
            </w:r>
            <w:r w:rsidR="00B008F4">
              <w:t>are colonisers</w:t>
            </w:r>
            <w:r w:rsidR="00867FF5">
              <w:t xml:space="preserve">; only </w:t>
            </w:r>
            <w:r w:rsidR="00955B58">
              <w:t>in some instances does</w:t>
            </w:r>
            <w:r>
              <w:t xml:space="preserve"> clinical infection</w:t>
            </w:r>
            <w:r w:rsidR="00955B58">
              <w:t xml:space="preserve"> occur</w:t>
            </w:r>
            <w:r>
              <w:t>.</w:t>
            </w:r>
            <w:hyperlink w:anchor="Reference5" w:history="1">
              <w:r w:rsidRPr="00867FF5">
                <w:rPr>
                  <w:rStyle w:val="Hyperlink"/>
                  <w:color w:val="98002E"/>
                  <w:u w:val="none"/>
                  <w:vertAlign w:val="superscript"/>
                </w:rPr>
                <w:t>5C</w:t>
              </w:r>
            </w:hyperlink>
            <w:r w:rsidRPr="007F4956">
              <w:rPr>
                <w:vertAlign w:val="superscript"/>
              </w:rPr>
              <w:t>,</w:t>
            </w:r>
            <w:hyperlink w:anchor="Reference14" w:history="1">
              <w:r w:rsidRPr="00867FF5">
                <w:rPr>
                  <w:rStyle w:val="Hyperlink"/>
                  <w:color w:val="98002E"/>
                  <w:u w:val="none"/>
                  <w:vertAlign w:val="superscript"/>
                </w:rPr>
                <w:t>14B+</w:t>
              </w:r>
            </w:hyperlink>
            <w:r w:rsidRPr="00867FF5">
              <w:rPr>
                <w:vertAlign w:val="superscript"/>
              </w:rPr>
              <w:t>,</w:t>
            </w:r>
            <w:hyperlink w:anchor="Reference15" w:history="1">
              <w:r w:rsidRPr="00867FF5">
                <w:rPr>
                  <w:rStyle w:val="Hyperlink"/>
                  <w:color w:val="98002E"/>
                  <w:u w:val="none"/>
                  <w:vertAlign w:val="superscript"/>
                </w:rPr>
                <w:t>15A-</w:t>
              </w:r>
            </w:hyperlink>
          </w:p>
          <w:p w14:paraId="2A28E1BD" w14:textId="77777777" w:rsidR="004444E4" w:rsidRPr="00E27AF1" w:rsidRDefault="004444E4" w:rsidP="004444E4">
            <w:pPr>
              <w:pStyle w:val="PHEBulletpoint"/>
              <w:numPr>
                <w:ilvl w:val="0"/>
                <w:numId w:val="15"/>
              </w:numPr>
              <w:spacing w:line="300" w:lineRule="exact"/>
              <w:ind w:left="357" w:hanging="357"/>
            </w:pPr>
            <w:r w:rsidRPr="00E27AF1">
              <w:t xml:space="preserve">In patients with chronic venous leg ulcers, only use systemic antibiotics if there is </w:t>
            </w:r>
            <w:r>
              <w:t>evidence of clinical infection.</w:t>
            </w:r>
            <w:hyperlink w:anchor="Reference4" w:history="1">
              <w:r w:rsidR="0006367F" w:rsidRPr="0006367F">
                <w:rPr>
                  <w:rStyle w:val="Hyperlink"/>
                  <w:color w:val="98002E"/>
                  <w:u w:val="none"/>
                  <w:vertAlign w:val="superscript"/>
                </w:rPr>
                <w:t>4C</w:t>
              </w:r>
            </w:hyperlink>
            <w:r w:rsidR="0006367F" w:rsidRPr="0006367F">
              <w:rPr>
                <w:vertAlign w:val="superscript"/>
              </w:rPr>
              <w:t>,</w:t>
            </w:r>
            <w:hyperlink w:anchor="Reference11" w:history="1">
              <w:r w:rsidRPr="00867FF5">
                <w:rPr>
                  <w:rStyle w:val="Hyperlink"/>
                  <w:color w:val="98002E"/>
                  <w:u w:val="none"/>
                  <w:vertAlign w:val="superscript"/>
                </w:rPr>
                <w:t>11B+</w:t>
              </w:r>
            </w:hyperlink>
            <w:r w:rsidRPr="00867FF5">
              <w:rPr>
                <w:vertAlign w:val="superscript"/>
              </w:rPr>
              <w:t>,</w:t>
            </w:r>
            <w:hyperlink w:anchor="Reference16" w:history="1">
              <w:r w:rsidRPr="00867FF5">
                <w:rPr>
                  <w:rStyle w:val="Hyperlink"/>
                  <w:color w:val="98002E"/>
                  <w:u w:val="none"/>
                  <w:vertAlign w:val="superscript"/>
                </w:rPr>
                <w:t>16A+</w:t>
              </w:r>
            </w:hyperlink>
          </w:p>
          <w:p w14:paraId="7D68E3E0" w14:textId="77777777" w:rsidR="004444E4" w:rsidRPr="00E27AF1" w:rsidRDefault="004444E4" w:rsidP="004444E4">
            <w:pPr>
              <w:pStyle w:val="PHEBulletpoint"/>
              <w:numPr>
                <w:ilvl w:val="0"/>
                <w:numId w:val="16"/>
              </w:numPr>
              <w:spacing w:after="10" w:line="300" w:lineRule="exact"/>
              <w:ind w:left="357" w:hanging="357"/>
            </w:pPr>
            <w:r w:rsidRPr="00E27AF1">
              <w:t>Do not use antibiotics routinely in venous leg ulcers.</w:t>
            </w:r>
            <w:r w:rsidR="00A45047">
              <w:rPr>
                <w:color w:val="98002E"/>
                <w:vertAlign w:val="superscript"/>
              </w:rPr>
              <w:t xml:space="preserve"> </w:t>
            </w:r>
            <w:r w:rsidRPr="00E27AF1">
              <w:t>Overuse of antibiotics will select</w:t>
            </w:r>
            <w:r>
              <w:t xml:space="preserve"> for resistant organisms.</w:t>
            </w:r>
            <w:hyperlink w:anchor="Reference5" w:history="1">
              <w:r w:rsidR="0006367F" w:rsidRPr="0006367F">
                <w:rPr>
                  <w:rStyle w:val="Hyperlink"/>
                  <w:color w:val="98002E"/>
                  <w:u w:val="none"/>
                  <w:vertAlign w:val="superscript"/>
                </w:rPr>
                <w:t>5C</w:t>
              </w:r>
            </w:hyperlink>
            <w:r w:rsidR="0006367F" w:rsidRPr="0006367F">
              <w:rPr>
                <w:vertAlign w:val="superscript"/>
              </w:rPr>
              <w:t>,</w:t>
            </w:r>
            <w:hyperlink w:anchor="Reference11" w:history="1">
              <w:r w:rsidR="00A45047" w:rsidRPr="00867FF5">
                <w:rPr>
                  <w:rStyle w:val="Hyperlink"/>
                  <w:color w:val="98002E"/>
                  <w:u w:val="none"/>
                  <w:vertAlign w:val="superscript"/>
                </w:rPr>
                <w:t>11B+</w:t>
              </w:r>
            </w:hyperlink>
            <w:r w:rsidRPr="00867FF5">
              <w:rPr>
                <w:vertAlign w:val="superscript"/>
              </w:rPr>
              <w:t>,</w:t>
            </w:r>
            <w:hyperlink w:anchor="Reference16" w:history="1">
              <w:r w:rsidRPr="00867FF5">
                <w:rPr>
                  <w:rStyle w:val="Hyperlink"/>
                  <w:color w:val="98002E"/>
                  <w:u w:val="none"/>
                  <w:vertAlign w:val="superscript"/>
                </w:rPr>
                <w:t>16A+</w:t>
              </w:r>
            </w:hyperlink>
          </w:p>
        </w:tc>
      </w:tr>
      <w:tr w:rsidR="004444E4" w:rsidRPr="0026246E" w14:paraId="3CCD2BC4" w14:textId="77777777" w:rsidTr="00FB29FC">
        <w:tc>
          <w:tcPr>
            <w:tcW w:w="10916" w:type="dxa"/>
            <w:gridSpan w:val="2"/>
            <w:shd w:val="clear" w:color="auto" w:fill="D9D9D9" w:themeFill="background1" w:themeFillShade="D9"/>
            <w:vAlign w:val="center"/>
          </w:tcPr>
          <w:p w14:paraId="29765CA7" w14:textId="77777777" w:rsidR="004444E4" w:rsidRPr="00D84049" w:rsidRDefault="004444E4" w:rsidP="00FB29FC">
            <w:pPr>
              <w:spacing w:before="10" w:after="10" w:line="300" w:lineRule="exact"/>
              <w:jc w:val="center"/>
              <w:rPr>
                <w:b/>
              </w:rPr>
            </w:pPr>
            <w:r w:rsidRPr="00D84049">
              <w:rPr>
                <w:b/>
                <w:color w:val="98002E"/>
              </w:rPr>
              <w:t>WHEN SHOULD I TAKE A MICROBIOLOGICAL SAMPLE FROM A VENOUS LEG ULCER?</w:t>
            </w:r>
          </w:p>
        </w:tc>
      </w:tr>
      <w:tr w:rsidR="004444E4" w:rsidRPr="0026246E" w14:paraId="2D5CBE22" w14:textId="77777777" w:rsidTr="00FB29FC">
        <w:tc>
          <w:tcPr>
            <w:tcW w:w="851" w:type="dxa"/>
            <w:tcBorders>
              <w:right w:val="single" w:sz="4" w:space="0" w:color="auto"/>
            </w:tcBorders>
            <w:shd w:val="clear" w:color="auto" w:fill="D9D9D9" w:themeFill="background1" w:themeFillShade="D9"/>
          </w:tcPr>
          <w:p w14:paraId="2614C16A" w14:textId="363CA47E" w:rsidR="004444E4" w:rsidRPr="005878F0" w:rsidRDefault="004444E4" w:rsidP="0016609C">
            <w:pPr>
              <w:spacing w:before="10" w:line="300" w:lineRule="exact"/>
              <w:jc w:val="center"/>
              <w:rPr>
                <w:highlight w:val="yellow"/>
              </w:rPr>
            </w:pPr>
          </w:p>
          <w:p w14:paraId="054CD6BA" w14:textId="77777777" w:rsidR="004444E4" w:rsidRPr="005878F0" w:rsidRDefault="004444E4" w:rsidP="00FB29FC">
            <w:pPr>
              <w:spacing w:line="300" w:lineRule="exact"/>
              <w:jc w:val="center"/>
              <w:rPr>
                <w:highlight w:val="yellow"/>
              </w:rPr>
            </w:pPr>
          </w:p>
          <w:p w14:paraId="6FD66187" w14:textId="77777777" w:rsidR="004444E4" w:rsidRPr="005878F0" w:rsidRDefault="004444E4" w:rsidP="00FB29FC">
            <w:pPr>
              <w:spacing w:line="300" w:lineRule="exact"/>
              <w:jc w:val="center"/>
              <w:rPr>
                <w:highlight w:val="yellow"/>
              </w:rPr>
            </w:pPr>
          </w:p>
          <w:p w14:paraId="0E686E95" w14:textId="77777777" w:rsidR="004444E4" w:rsidRPr="005878F0" w:rsidRDefault="004444E4" w:rsidP="00FB29FC">
            <w:pPr>
              <w:spacing w:line="300" w:lineRule="exact"/>
              <w:jc w:val="center"/>
              <w:rPr>
                <w:highlight w:val="yellow"/>
              </w:rPr>
            </w:pPr>
          </w:p>
          <w:p w14:paraId="57670B64" w14:textId="77777777" w:rsidR="004444E4" w:rsidRPr="005878F0" w:rsidRDefault="004444E4" w:rsidP="00FB29FC">
            <w:pPr>
              <w:spacing w:line="300" w:lineRule="exact"/>
              <w:jc w:val="center"/>
              <w:rPr>
                <w:highlight w:val="yellow"/>
              </w:rPr>
            </w:pPr>
          </w:p>
          <w:p w14:paraId="272CDD30" w14:textId="77777777" w:rsidR="004444E4" w:rsidRPr="005878F0" w:rsidRDefault="004444E4" w:rsidP="00FB29FC">
            <w:pPr>
              <w:spacing w:line="300" w:lineRule="exact"/>
              <w:jc w:val="center"/>
              <w:rPr>
                <w:highlight w:val="yellow"/>
              </w:rPr>
            </w:pPr>
          </w:p>
          <w:p w14:paraId="7F2E3674" w14:textId="77777777" w:rsidR="004444E4" w:rsidRPr="004A40C4" w:rsidRDefault="004444E4" w:rsidP="00FB29FC">
            <w:pPr>
              <w:spacing w:line="300" w:lineRule="exact"/>
              <w:jc w:val="center"/>
              <w:rPr>
                <w:highlight w:val="yellow"/>
              </w:rPr>
            </w:pPr>
            <w:r w:rsidRPr="004A40C4">
              <w:sym w:font="Wingdings" w:char="F0FE"/>
            </w:r>
          </w:p>
        </w:tc>
        <w:tc>
          <w:tcPr>
            <w:tcW w:w="10065" w:type="dxa"/>
            <w:tcBorders>
              <w:top w:val="nil"/>
              <w:left w:val="single" w:sz="4" w:space="0" w:color="auto"/>
              <w:bottom w:val="nil"/>
              <w:right w:val="nil"/>
            </w:tcBorders>
            <w:vAlign w:val="center"/>
          </w:tcPr>
          <w:p w14:paraId="2AEBECF0" w14:textId="77777777" w:rsidR="004444E4" w:rsidRPr="00845187" w:rsidRDefault="004444E4" w:rsidP="0016609C">
            <w:pPr>
              <w:pStyle w:val="PHEBulletpoint"/>
              <w:numPr>
                <w:ilvl w:val="0"/>
                <w:numId w:val="17"/>
              </w:numPr>
              <w:spacing w:before="10" w:line="300" w:lineRule="exact"/>
              <w:ind w:left="357" w:hanging="357"/>
              <w:rPr>
                <w:u w:val="single"/>
              </w:rPr>
            </w:pPr>
            <w:r w:rsidRPr="00634D5E">
              <w:t>If there are any of the following criteria that indicate the presence of infection:</w:t>
            </w:r>
            <w:hyperlink w:anchor="Reference2" w:history="1">
              <w:r w:rsidRPr="004A40C4">
                <w:rPr>
                  <w:rStyle w:val="Hyperlink"/>
                  <w:color w:val="98002E"/>
                  <w:u w:val="none"/>
                  <w:vertAlign w:val="superscript"/>
                </w:rPr>
                <w:t>2B+</w:t>
              </w:r>
            </w:hyperlink>
            <w:r w:rsidRPr="00937C87">
              <w:rPr>
                <w:vertAlign w:val="superscript"/>
              </w:rPr>
              <w:t>,</w:t>
            </w:r>
            <w:hyperlink w:anchor="Reference11" w:history="1">
              <w:r w:rsidRPr="004A40C4">
                <w:rPr>
                  <w:rStyle w:val="Hyperlink"/>
                  <w:color w:val="98002E"/>
                  <w:u w:val="none"/>
                  <w:vertAlign w:val="superscript"/>
                </w:rPr>
                <w:t>11B+</w:t>
              </w:r>
            </w:hyperlink>
            <w:r w:rsidRPr="004A40C4">
              <w:rPr>
                <w:vertAlign w:val="superscript"/>
              </w:rPr>
              <w:t>,</w:t>
            </w:r>
            <w:hyperlink w:anchor="Reference13" w:history="1">
              <w:r w:rsidRPr="004A40C4">
                <w:rPr>
                  <w:rStyle w:val="Hyperlink"/>
                  <w:color w:val="98002E"/>
                  <w:u w:val="none"/>
                  <w:vertAlign w:val="superscript"/>
                </w:rPr>
                <w:t>13C</w:t>
              </w:r>
            </w:hyperlink>
          </w:p>
          <w:p w14:paraId="37ED8323" w14:textId="77777777" w:rsidR="00845187" w:rsidRDefault="00845187" w:rsidP="0016609C">
            <w:pPr>
              <w:pStyle w:val="PHEBulletpoint"/>
              <w:numPr>
                <w:ilvl w:val="0"/>
                <w:numId w:val="30"/>
              </w:numPr>
              <w:spacing w:line="300" w:lineRule="exact"/>
              <w:ind w:left="714" w:hanging="357"/>
              <w:rPr>
                <w:u w:val="single"/>
              </w:rPr>
            </w:pPr>
            <w:r w:rsidRPr="00D84049">
              <w:t xml:space="preserve">increased odour or </w:t>
            </w:r>
            <w:r>
              <w:t>increased exudate from the ulcer</w:t>
            </w:r>
          </w:p>
          <w:p w14:paraId="2DCCA84A" w14:textId="77777777" w:rsidR="00845187" w:rsidRPr="00845187" w:rsidRDefault="00845187" w:rsidP="004A40C4">
            <w:pPr>
              <w:pStyle w:val="PHEBulletpoint"/>
              <w:numPr>
                <w:ilvl w:val="0"/>
                <w:numId w:val="30"/>
              </w:numPr>
              <w:spacing w:line="300" w:lineRule="exact"/>
              <w:ind w:left="714" w:hanging="357"/>
              <w:rPr>
                <w:u w:val="single"/>
              </w:rPr>
            </w:pPr>
            <w:r w:rsidRPr="00D84049">
              <w:t>enlarging ulcer with abnormal bleeding or bridging granulation tissue</w:t>
            </w:r>
          </w:p>
          <w:p w14:paraId="1F60D8CE" w14:textId="77777777" w:rsidR="00845187" w:rsidRPr="00845187" w:rsidRDefault="00845187" w:rsidP="004A40C4">
            <w:pPr>
              <w:pStyle w:val="PHEBulletpoint"/>
              <w:numPr>
                <w:ilvl w:val="0"/>
                <w:numId w:val="30"/>
              </w:numPr>
              <w:spacing w:line="300" w:lineRule="exact"/>
              <w:ind w:left="714" w:hanging="357"/>
              <w:rPr>
                <w:u w:val="single"/>
              </w:rPr>
            </w:pPr>
            <w:r w:rsidRPr="00D84049">
              <w:t>increased disproportionate pain</w:t>
            </w:r>
          </w:p>
          <w:p w14:paraId="616A19F8" w14:textId="4A20E109" w:rsidR="00845187" w:rsidRPr="00845187" w:rsidRDefault="0016609C" w:rsidP="004A40C4">
            <w:pPr>
              <w:pStyle w:val="PHEBulletpoint"/>
              <w:numPr>
                <w:ilvl w:val="0"/>
                <w:numId w:val="30"/>
              </w:numPr>
              <w:spacing w:line="300" w:lineRule="exact"/>
              <w:ind w:left="714" w:hanging="357"/>
              <w:rPr>
                <w:u w:val="single"/>
              </w:rPr>
            </w:pPr>
            <w:r>
              <w:t>cellulitis</w:t>
            </w:r>
            <w:r w:rsidR="002033EE">
              <w:t xml:space="preserve"> (particularly if spreading), </w:t>
            </w:r>
            <w:r w:rsidR="00845187" w:rsidRPr="00D84049">
              <w:t>lymphangitis or lymphadenopathy</w:t>
            </w:r>
          </w:p>
          <w:p w14:paraId="3E7335B5" w14:textId="77777777" w:rsidR="00845187" w:rsidRPr="00845187" w:rsidRDefault="00845187" w:rsidP="004A40C4">
            <w:pPr>
              <w:pStyle w:val="PHEBulletpoint"/>
              <w:numPr>
                <w:ilvl w:val="0"/>
                <w:numId w:val="30"/>
              </w:numPr>
              <w:spacing w:line="300" w:lineRule="exact"/>
              <w:ind w:left="714" w:hanging="357"/>
              <w:rPr>
                <w:u w:val="single"/>
              </w:rPr>
            </w:pPr>
            <w:r w:rsidRPr="00D84049">
              <w:t xml:space="preserve">pyrexia, systemic inflammatory response syndrome or </w:t>
            </w:r>
            <w:r>
              <w:t>sepsis</w:t>
            </w:r>
          </w:p>
          <w:p w14:paraId="64E028D5" w14:textId="77777777" w:rsidR="004444E4" w:rsidRPr="00D84049" w:rsidRDefault="00A45047" w:rsidP="004444E4">
            <w:pPr>
              <w:pStyle w:val="PHEBulletpoint"/>
              <w:numPr>
                <w:ilvl w:val="0"/>
                <w:numId w:val="18"/>
              </w:numPr>
              <w:spacing w:line="300" w:lineRule="exact"/>
              <w:ind w:left="357" w:hanging="357"/>
            </w:pPr>
            <w:r>
              <w:rPr>
                <w:b/>
              </w:rPr>
              <w:t>S</w:t>
            </w:r>
            <w:r w:rsidR="004444E4" w:rsidRPr="00D84049">
              <w:rPr>
                <w:b/>
              </w:rPr>
              <w:t xml:space="preserve">amples should always be </w:t>
            </w:r>
            <w:r w:rsidR="004444E4">
              <w:rPr>
                <w:b/>
              </w:rPr>
              <w:t>collected</w:t>
            </w:r>
            <w:r w:rsidR="004444E4" w:rsidRPr="00D84049">
              <w:rPr>
                <w:b/>
              </w:rPr>
              <w:t xml:space="preserve"> before antibiotics</w:t>
            </w:r>
            <w:r>
              <w:rPr>
                <w:b/>
              </w:rPr>
              <w:t xml:space="preserve"> are started</w:t>
            </w:r>
            <w:r w:rsidR="004444E4">
              <w:rPr>
                <w:b/>
              </w:rPr>
              <w:t>.</w:t>
            </w:r>
            <w:hyperlink w:anchor="Reference12" w:history="1">
              <w:r w:rsidR="004444E4" w:rsidRPr="004A40C4">
                <w:rPr>
                  <w:rStyle w:val="Hyperlink"/>
                  <w:color w:val="98002E"/>
                  <w:u w:val="none"/>
                  <w:vertAlign w:val="superscript"/>
                </w:rPr>
                <w:t>12C</w:t>
              </w:r>
            </w:hyperlink>
            <w:r w:rsidR="004444E4" w:rsidRPr="009608E4">
              <w:rPr>
                <w:vertAlign w:val="superscript"/>
              </w:rPr>
              <w:t>,</w:t>
            </w:r>
            <w:hyperlink w:anchor="Reference17" w:history="1">
              <w:r w:rsidR="004444E4" w:rsidRPr="004A40C4">
                <w:rPr>
                  <w:rStyle w:val="Hyperlink"/>
                  <w:color w:val="98002E"/>
                  <w:u w:val="none"/>
                  <w:vertAlign w:val="superscript"/>
                </w:rPr>
                <w:t>17B-</w:t>
              </w:r>
            </w:hyperlink>
          </w:p>
          <w:p w14:paraId="068B698B" w14:textId="21707E90" w:rsidR="004444E4" w:rsidRPr="00D84049" w:rsidRDefault="004444E4" w:rsidP="00A23435">
            <w:pPr>
              <w:pStyle w:val="PHEBulletpoint"/>
              <w:numPr>
                <w:ilvl w:val="0"/>
                <w:numId w:val="19"/>
              </w:numPr>
              <w:spacing w:after="10" w:line="300" w:lineRule="exact"/>
              <w:ind w:left="357" w:hanging="357"/>
              <w:rPr>
                <w:b/>
              </w:rPr>
            </w:pPr>
            <w:r w:rsidRPr="00D84049">
              <w:t xml:space="preserve">Only patients with a non-healing or atypical </w:t>
            </w:r>
            <w:r>
              <w:t xml:space="preserve">venous </w:t>
            </w:r>
            <w:r w:rsidRPr="00D84049">
              <w:t>leg ulcer should be refer</w:t>
            </w:r>
            <w:r>
              <w:t>red for consideration of biopsy.</w:t>
            </w:r>
            <w:hyperlink w:anchor="Reference2" w:history="1">
              <w:r w:rsidRPr="004A40C4">
                <w:rPr>
                  <w:rStyle w:val="Hyperlink"/>
                  <w:color w:val="98002E"/>
                  <w:u w:val="none"/>
                  <w:vertAlign w:val="superscript"/>
                </w:rPr>
                <w:t>2</w:t>
              </w:r>
              <w:r w:rsidR="00A23435">
                <w:rPr>
                  <w:rStyle w:val="Hyperlink"/>
                  <w:color w:val="98002E"/>
                  <w:u w:val="none"/>
                  <w:vertAlign w:val="superscript"/>
                </w:rPr>
                <w:t>D</w:t>
              </w:r>
            </w:hyperlink>
            <w:r w:rsidRPr="00E516B1">
              <w:rPr>
                <w:vertAlign w:val="superscript"/>
              </w:rPr>
              <w:t>,</w:t>
            </w:r>
            <w:hyperlink w:anchor="Reference4" w:history="1">
              <w:r w:rsidR="00ED43F2" w:rsidRPr="00ED43F2">
                <w:rPr>
                  <w:rStyle w:val="Hyperlink"/>
                  <w:color w:val="98002E"/>
                  <w:u w:val="none"/>
                  <w:vertAlign w:val="superscript"/>
                </w:rPr>
                <w:t>4C</w:t>
              </w:r>
            </w:hyperlink>
            <w:r w:rsidR="00ED43F2">
              <w:rPr>
                <w:vertAlign w:val="superscript"/>
              </w:rPr>
              <w:t>,</w:t>
            </w:r>
            <w:hyperlink w:anchor="Reference14" w:history="1">
              <w:r w:rsidR="00111CDB" w:rsidRPr="00111CDB">
                <w:rPr>
                  <w:rStyle w:val="Hyperlink"/>
                  <w:color w:val="98002E"/>
                  <w:u w:val="none"/>
                  <w:vertAlign w:val="superscript"/>
                </w:rPr>
                <w:t>14B+</w:t>
              </w:r>
            </w:hyperlink>
          </w:p>
        </w:tc>
      </w:tr>
      <w:tr w:rsidR="004444E4" w:rsidRPr="0026246E" w14:paraId="6F0FEA56" w14:textId="77777777" w:rsidTr="00FB29FC">
        <w:tc>
          <w:tcPr>
            <w:tcW w:w="10916" w:type="dxa"/>
            <w:gridSpan w:val="2"/>
            <w:shd w:val="clear" w:color="auto" w:fill="D9D9D9" w:themeFill="background1" w:themeFillShade="D9"/>
            <w:vAlign w:val="center"/>
          </w:tcPr>
          <w:p w14:paraId="59F6E083" w14:textId="77777777" w:rsidR="004444E4" w:rsidRPr="0026246E" w:rsidRDefault="004444E4" w:rsidP="00FB29FC">
            <w:pPr>
              <w:spacing w:before="10" w:after="10" w:line="300" w:lineRule="exact"/>
              <w:jc w:val="center"/>
              <w:rPr>
                <w:b/>
                <w:highlight w:val="yellow"/>
              </w:rPr>
            </w:pPr>
            <w:r w:rsidRPr="00D84049">
              <w:rPr>
                <w:b/>
                <w:color w:val="98002E"/>
              </w:rPr>
              <w:t>HOW SHOULD I TAKE A MICROBIOLOGICAL</w:t>
            </w:r>
            <w:r w:rsidR="00A45047">
              <w:rPr>
                <w:b/>
                <w:color w:val="98002E"/>
              </w:rPr>
              <w:t xml:space="preserve"> SWAB </w:t>
            </w:r>
            <w:r w:rsidRPr="00D84049">
              <w:rPr>
                <w:b/>
                <w:color w:val="98002E"/>
              </w:rPr>
              <w:t>FROM A VENOUS LEG ULCER?</w:t>
            </w:r>
          </w:p>
        </w:tc>
      </w:tr>
      <w:tr w:rsidR="004444E4" w:rsidRPr="0026246E" w14:paraId="7C28FCEA" w14:textId="77777777" w:rsidTr="00FB29FC">
        <w:tc>
          <w:tcPr>
            <w:tcW w:w="851" w:type="dxa"/>
            <w:tcBorders>
              <w:right w:val="single" w:sz="4" w:space="0" w:color="auto"/>
            </w:tcBorders>
            <w:shd w:val="clear" w:color="auto" w:fill="D9D9D9" w:themeFill="background1" w:themeFillShade="D9"/>
          </w:tcPr>
          <w:p w14:paraId="509DE2E5" w14:textId="77777777" w:rsidR="004444E4" w:rsidRPr="005878F0" w:rsidRDefault="004444E4" w:rsidP="00FB29FC">
            <w:pPr>
              <w:spacing w:before="10" w:line="300" w:lineRule="exact"/>
              <w:jc w:val="center"/>
              <w:rPr>
                <w:color w:val="98002E"/>
              </w:rPr>
            </w:pPr>
          </w:p>
          <w:p w14:paraId="54165C8F" w14:textId="77777777" w:rsidR="004444E4" w:rsidRPr="005878F0" w:rsidRDefault="004444E4" w:rsidP="00FB29FC">
            <w:pPr>
              <w:spacing w:line="300" w:lineRule="exact"/>
              <w:jc w:val="center"/>
            </w:pPr>
          </w:p>
          <w:p w14:paraId="78E9ACF7" w14:textId="77777777" w:rsidR="004444E4" w:rsidRPr="005878F0" w:rsidRDefault="004444E4" w:rsidP="00FB29FC">
            <w:pPr>
              <w:spacing w:line="300" w:lineRule="exact"/>
              <w:jc w:val="center"/>
            </w:pPr>
          </w:p>
          <w:p w14:paraId="379D89D3" w14:textId="77777777" w:rsidR="004444E4" w:rsidRPr="005878F0" w:rsidRDefault="004444E4" w:rsidP="00FB29FC">
            <w:pPr>
              <w:spacing w:line="300" w:lineRule="exact"/>
              <w:jc w:val="center"/>
            </w:pPr>
          </w:p>
          <w:p w14:paraId="31BD3480" w14:textId="77777777" w:rsidR="004444E4" w:rsidRPr="005878F0" w:rsidRDefault="004444E4" w:rsidP="00FB29FC">
            <w:pPr>
              <w:spacing w:line="300" w:lineRule="exact"/>
              <w:jc w:val="center"/>
            </w:pPr>
          </w:p>
          <w:p w14:paraId="4293EBF7" w14:textId="77777777" w:rsidR="004444E4" w:rsidRPr="005878F0" w:rsidRDefault="004444E4" w:rsidP="00FB29FC">
            <w:pPr>
              <w:spacing w:line="300" w:lineRule="exact"/>
              <w:jc w:val="center"/>
            </w:pPr>
          </w:p>
          <w:p w14:paraId="3FD037ED" w14:textId="77777777" w:rsidR="004444E4" w:rsidRPr="005878F0" w:rsidRDefault="004444E4" w:rsidP="00FB29FC">
            <w:pPr>
              <w:spacing w:line="300" w:lineRule="exact"/>
              <w:jc w:val="center"/>
            </w:pPr>
          </w:p>
          <w:p w14:paraId="31FE46BB" w14:textId="77777777" w:rsidR="004444E4" w:rsidRPr="005878F0" w:rsidRDefault="004444E4" w:rsidP="00FB29FC">
            <w:pPr>
              <w:spacing w:line="300" w:lineRule="exact"/>
              <w:jc w:val="center"/>
              <w:rPr>
                <w:szCs w:val="24"/>
              </w:rPr>
            </w:pPr>
          </w:p>
          <w:p w14:paraId="02EC404A" w14:textId="77777777" w:rsidR="004444E4" w:rsidRPr="00FB29FC" w:rsidRDefault="004444E4" w:rsidP="00FB29FC">
            <w:pPr>
              <w:spacing w:line="300" w:lineRule="exact"/>
              <w:jc w:val="center"/>
              <w:rPr>
                <w:szCs w:val="24"/>
              </w:rPr>
            </w:pPr>
            <w:r w:rsidRPr="00FB29FC">
              <w:rPr>
                <w:szCs w:val="24"/>
              </w:rPr>
              <w:sym w:font="Wingdings" w:char="F0FE"/>
            </w:r>
          </w:p>
        </w:tc>
        <w:tc>
          <w:tcPr>
            <w:tcW w:w="10065" w:type="dxa"/>
            <w:tcBorders>
              <w:top w:val="nil"/>
              <w:left w:val="single" w:sz="4" w:space="0" w:color="auto"/>
              <w:bottom w:val="single" w:sz="4" w:space="0" w:color="auto"/>
              <w:right w:val="nil"/>
            </w:tcBorders>
          </w:tcPr>
          <w:p w14:paraId="3C6B0DE1" w14:textId="77777777" w:rsidR="004444E4" w:rsidRPr="005878F0" w:rsidRDefault="004444E4" w:rsidP="004444E4">
            <w:pPr>
              <w:pStyle w:val="PHEBulletpoint"/>
              <w:numPr>
                <w:ilvl w:val="0"/>
                <w:numId w:val="20"/>
              </w:numPr>
              <w:spacing w:before="10" w:line="300" w:lineRule="exact"/>
              <w:ind w:left="357" w:hanging="357"/>
            </w:pPr>
            <w:r w:rsidRPr="005878F0">
              <w:t>Use a swab</w:t>
            </w:r>
            <w:r>
              <w:t xml:space="preserve"> with charcoal transport medium.</w:t>
            </w:r>
            <w:hyperlink w:anchor="Reference12" w:history="1">
              <w:r w:rsidRPr="004A40C4">
                <w:rPr>
                  <w:rStyle w:val="Hyperlink"/>
                  <w:color w:val="98002E"/>
                  <w:u w:val="none"/>
                  <w:vertAlign w:val="superscript"/>
                </w:rPr>
                <w:t>12C</w:t>
              </w:r>
            </w:hyperlink>
            <w:r w:rsidRPr="0040133D">
              <w:rPr>
                <w:vertAlign w:val="superscript"/>
              </w:rPr>
              <w:t>,</w:t>
            </w:r>
            <w:hyperlink w:anchor="Reference18" w:history="1">
              <w:r w:rsidRPr="004A40C4">
                <w:rPr>
                  <w:rStyle w:val="Hyperlink"/>
                  <w:color w:val="98002E"/>
                  <w:u w:val="none"/>
                  <w:vertAlign w:val="superscript"/>
                </w:rPr>
                <w:t>18B+</w:t>
              </w:r>
            </w:hyperlink>
          </w:p>
          <w:p w14:paraId="72005704" w14:textId="54A03E6C" w:rsidR="004444E4" w:rsidRPr="005878F0" w:rsidRDefault="004444E4" w:rsidP="004444E4">
            <w:pPr>
              <w:pStyle w:val="PHEBulletpoint"/>
              <w:numPr>
                <w:ilvl w:val="0"/>
                <w:numId w:val="20"/>
              </w:numPr>
              <w:spacing w:line="300" w:lineRule="exact"/>
              <w:ind w:left="357" w:hanging="357"/>
            </w:pPr>
            <w:r w:rsidRPr="005878F0">
              <w:t>Cleanse the wound with tap water or saline to remove surface contamina</w:t>
            </w:r>
            <w:r>
              <w:t>nts, slough and necrotic tissue.</w:t>
            </w:r>
            <w:hyperlink w:anchor="Reference2" w:history="1">
              <w:r w:rsidRPr="004A40C4">
                <w:rPr>
                  <w:rStyle w:val="Hyperlink"/>
                  <w:color w:val="98002E"/>
                  <w:u w:val="none"/>
                  <w:vertAlign w:val="superscript"/>
                </w:rPr>
                <w:t>2</w:t>
              </w:r>
              <w:r w:rsidR="00A23435">
                <w:rPr>
                  <w:rStyle w:val="Hyperlink"/>
                  <w:color w:val="98002E"/>
                  <w:u w:val="none"/>
                  <w:vertAlign w:val="superscript"/>
                </w:rPr>
                <w:t>D</w:t>
              </w:r>
            </w:hyperlink>
            <w:r w:rsidRPr="004A40C4">
              <w:rPr>
                <w:vertAlign w:val="superscript"/>
              </w:rPr>
              <w:t>,</w:t>
            </w:r>
            <w:hyperlink w:anchor="Reference5" w:history="1">
              <w:r w:rsidRPr="004A40C4">
                <w:rPr>
                  <w:rStyle w:val="Hyperlink"/>
                  <w:color w:val="98002E"/>
                  <w:u w:val="none"/>
                  <w:vertAlign w:val="superscript"/>
                </w:rPr>
                <w:t>5C</w:t>
              </w:r>
            </w:hyperlink>
            <w:r w:rsidRPr="00E14AFF">
              <w:rPr>
                <w:vertAlign w:val="superscript"/>
              </w:rPr>
              <w:t>,</w:t>
            </w:r>
            <w:hyperlink w:anchor="Reference7" w:history="1">
              <w:r w:rsidRPr="00FB29FC">
                <w:rPr>
                  <w:rStyle w:val="Hyperlink"/>
                  <w:color w:val="98002E"/>
                  <w:u w:val="none"/>
                  <w:vertAlign w:val="superscript"/>
                </w:rPr>
                <w:t>7A+</w:t>
              </w:r>
            </w:hyperlink>
          </w:p>
          <w:p w14:paraId="121722FA" w14:textId="0AB49A40" w:rsidR="004444E4" w:rsidRPr="005878F0" w:rsidRDefault="004A3500" w:rsidP="004444E4">
            <w:pPr>
              <w:pStyle w:val="PHEBulletpoint"/>
              <w:numPr>
                <w:ilvl w:val="0"/>
                <w:numId w:val="20"/>
              </w:numPr>
              <w:spacing w:line="300" w:lineRule="exact"/>
              <w:ind w:left="357" w:hanging="357"/>
            </w:pPr>
            <w:r>
              <w:t>Swab viable tissue that</w:t>
            </w:r>
            <w:r w:rsidR="004444E4" w:rsidRPr="005878F0">
              <w:t xml:space="preserve"> displays signs of infection, whilst rotating the swab. Alternatively, use the Levine technique in which the swab is pressed into the ulcer bed, as this di</w:t>
            </w:r>
            <w:r w:rsidR="004444E4">
              <w:t>splaces deeper placed organisms.</w:t>
            </w:r>
            <w:hyperlink w:anchor="Reference1" w:history="1">
              <w:r w:rsidR="00A45047" w:rsidRPr="00FB29FC">
                <w:rPr>
                  <w:rStyle w:val="Hyperlink"/>
                  <w:color w:val="98002E"/>
                  <w:u w:val="none"/>
                  <w:vertAlign w:val="superscript"/>
                </w:rPr>
                <w:t>1</w:t>
              </w:r>
              <w:r w:rsidR="00A23435">
                <w:rPr>
                  <w:rStyle w:val="Hyperlink"/>
                  <w:color w:val="98002E"/>
                  <w:u w:val="none"/>
                  <w:vertAlign w:val="superscript"/>
                </w:rPr>
                <w:t>D</w:t>
              </w:r>
            </w:hyperlink>
            <w:r w:rsidR="00A45047" w:rsidRPr="00FB29FC">
              <w:rPr>
                <w:vertAlign w:val="superscript"/>
              </w:rPr>
              <w:t>,</w:t>
            </w:r>
            <w:hyperlink w:anchor="Reference15" w:history="1">
              <w:r w:rsidR="004A40C4" w:rsidRPr="00FB29FC">
                <w:rPr>
                  <w:rStyle w:val="Hyperlink"/>
                  <w:color w:val="98002E"/>
                  <w:u w:val="none"/>
                  <w:vertAlign w:val="superscript"/>
                </w:rPr>
                <w:t>15A-</w:t>
              </w:r>
            </w:hyperlink>
          </w:p>
          <w:p w14:paraId="1CA5814D" w14:textId="77777777" w:rsidR="004444E4" w:rsidRPr="005878F0" w:rsidRDefault="004444E4" w:rsidP="004444E4">
            <w:pPr>
              <w:pStyle w:val="PHEBulletpoint"/>
              <w:numPr>
                <w:ilvl w:val="0"/>
                <w:numId w:val="20"/>
              </w:numPr>
              <w:spacing w:line="300" w:lineRule="exact"/>
              <w:ind w:left="357" w:hanging="357"/>
            </w:pPr>
            <w:r w:rsidRPr="005878F0">
              <w:t>Send the swab to the microbiology laboratory as soon as possible to aid s</w:t>
            </w:r>
            <w:r>
              <w:t>urvival of fastidious organisms.</w:t>
            </w:r>
            <w:hyperlink w:anchor="Reference12" w:history="1">
              <w:r w:rsidRPr="00FB29FC">
                <w:rPr>
                  <w:rStyle w:val="Hyperlink"/>
                  <w:color w:val="98002E"/>
                  <w:u w:val="none"/>
                  <w:vertAlign w:val="superscript"/>
                </w:rPr>
                <w:t>12C</w:t>
              </w:r>
            </w:hyperlink>
          </w:p>
          <w:p w14:paraId="145E2E75" w14:textId="77777777" w:rsidR="004444E4" w:rsidRPr="005878F0" w:rsidRDefault="004444E4" w:rsidP="004444E4">
            <w:pPr>
              <w:pStyle w:val="PHEBulletpoint"/>
              <w:numPr>
                <w:ilvl w:val="0"/>
                <w:numId w:val="21"/>
              </w:numPr>
              <w:spacing w:after="10" w:line="300" w:lineRule="exact"/>
              <w:ind w:left="357" w:hanging="357"/>
              <w:rPr>
                <w:sz w:val="20"/>
                <w:szCs w:val="20"/>
              </w:rPr>
            </w:pPr>
            <w:r w:rsidRPr="005878F0">
              <w:rPr>
                <w:b/>
              </w:rPr>
              <w:t>For all specimens include all clinical details (patient details, site, nature of wound and current or recent treatment), to enable accurate processin</w:t>
            </w:r>
            <w:r>
              <w:rPr>
                <w:b/>
              </w:rPr>
              <w:t>g and reporting of the specimen.</w:t>
            </w:r>
            <w:hyperlink w:anchor="Reference13" w:history="1">
              <w:r w:rsidRPr="00FB29FC">
                <w:rPr>
                  <w:rStyle w:val="Hyperlink"/>
                  <w:color w:val="98002E"/>
                  <w:u w:val="none"/>
                  <w:vertAlign w:val="superscript"/>
                </w:rPr>
                <w:t>13C</w:t>
              </w:r>
            </w:hyperlink>
          </w:p>
        </w:tc>
      </w:tr>
    </w:tbl>
    <w:p w14:paraId="4B7BA8F9" w14:textId="77777777" w:rsidR="004444E4" w:rsidRDefault="004444E4" w:rsidP="00FB29FC">
      <w:pPr>
        <w:spacing w:after="240" w:line="280" w:lineRule="exact"/>
      </w:pPr>
    </w:p>
    <w:tbl>
      <w:tblPr>
        <w:tblStyle w:val="TableGrid"/>
        <w:tblW w:w="10916" w:type="dxa"/>
        <w:tblInd w:w="-176" w:type="dxa"/>
        <w:tblLook w:val="04A0" w:firstRow="1" w:lastRow="0" w:firstColumn="1" w:lastColumn="0" w:noHBand="0" w:noVBand="1"/>
      </w:tblPr>
      <w:tblGrid>
        <w:gridCol w:w="851"/>
        <w:gridCol w:w="10065"/>
      </w:tblGrid>
      <w:tr w:rsidR="00A45047" w:rsidRPr="0026246E" w14:paraId="576CCB1B" w14:textId="77777777" w:rsidTr="00FB29FC">
        <w:tc>
          <w:tcPr>
            <w:tcW w:w="10916" w:type="dxa"/>
            <w:gridSpan w:val="2"/>
            <w:tcBorders>
              <w:top w:val="single" w:sz="4" w:space="0" w:color="auto"/>
            </w:tcBorders>
            <w:shd w:val="clear" w:color="auto" w:fill="D9D9D9" w:themeFill="background1" w:themeFillShade="D9"/>
            <w:vAlign w:val="center"/>
          </w:tcPr>
          <w:p w14:paraId="620E3DFC" w14:textId="77777777" w:rsidR="00A45047" w:rsidRPr="0026246E" w:rsidRDefault="00A45047" w:rsidP="00FB29FC">
            <w:pPr>
              <w:spacing w:before="10" w:after="10" w:line="300" w:lineRule="exact"/>
              <w:jc w:val="center"/>
              <w:rPr>
                <w:b/>
                <w:highlight w:val="yellow"/>
              </w:rPr>
            </w:pPr>
            <w:r w:rsidRPr="005878F0">
              <w:rPr>
                <w:b/>
                <w:color w:val="98002E"/>
              </w:rPr>
              <w:t>INTERPRETING THE LABORATORY REPORT</w:t>
            </w:r>
          </w:p>
        </w:tc>
      </w:tr>
      <w:tr w:rsidR="00A45047" w:rsidRPr="0026246E" w14:paraId="78FD629C" w14:textId="77777777" w:rsidTr="00FB29FC">
        <w:tc>
          <w:tcPr>
            <w:tcW w:w="851" w:type="dxa"/>
            <w:tcBorders>
              <w:top w:val="single" w:sz="4" w:space="0" w:color="auto"/>
            </w:tcBorders>
            <w:shd w:val="clear" w:color="auto" w:fill="D9D9D9" w:themeFill="background1" w:themeFillShade="D9"/>
          </w:tcPr>
          <w:p w14:paraId="03B8AD7E" w14:textId="77777777" w:rsidR="00A45047" w:rsidRPr="005878F0" w:rsidRDefault="00A45047" w:rsidP="00FB29FC">
            <w:pPr>
              <w:spacing w:before="10" w:line="300" w:lineRule="exact"/>
              <w:jc w:val="center"/>
            </w:pPr>
          </w:p>
        </w:tc>
        <w:tc>
          <w:tcPr>
            <w:tcW w:w="10065" w:type="dxa"/>
            <w:tcBorders>
              <w:top w:val="single" w:sz="4" w:space="0" w:color="auto"/>
              <w:right w:val="nil"/>
            </w:tcBorders>
          </w:tcPr>
          <w:p w14:paraId="5EE476B7" w14:textId="77777777" w:rsidR="00A45047" w:rsidRPr="005878F0" w:rsidRDefault="00A45047" w:rsidP="00A45047">
            <w:pPr>
              <w:pStyle w:val="PHEBulletpoint"/>
              <w:numPr>
                <w:ilvl w:val="0"/>
                <w:numId w:val="22"/>
              </w:numPr>
              <w:spacing w:before="10" w:line="300" w:lineRule="exact"/>
              <w:ind w:left="357" w:hanging="357"/>
            </w:pPr>
            <w:r w:rsidRPr="005878F0">
              <w:t>The result will only provide information about the organisms present and their antibiotic susceptibilities.</w:t>
            </w:r>
            <w:hyperlink w:anchor="Reference17" w:history="1">
              <w:r w:rsidR="00251AD3" w:rsidRPr="00251AD3">
                <w:rPr>
                  <w:rStyle w:val="Hyperlink"/>
                  <w:color w:val="98002E"/>
                  <w:u w:val="none"/>
                  <w:vertAlign w:val="superscript"/>
                </w:rPr>
                <w:t>17C</w:t>
              </w:r>
            </w:hyperlink>
            <w:r w:rsidRPr="005878F0">
              <w:t xml:space="preserve"> The results will not tell you if infection is present in a </w:t>
            </w:r>
            <w:r>
              <w:t xml:space="preserve">venous </w:t>
            </w:r>
            <w:r w:rsidRPr="005878F0">
              <w:t>leg ulcer, as this is a clinical diagnosis.</w:t>
            </w:r>
            <w:hyperlink w:anchor="Reference2" w:history="1">
              <w:r w:rsidRPr="00FB29FC">
                <w:rPr>
                  <w:rStyle w:val="Hyperlink"/>
                  <w:color w:val="98002E"/>
                  <w:u w:val="none"/>
                  <w:vertAlign w:val="superscript"/>
                </w:rPr>
                <w:t>2B+</w:t>
              </w:r>
            </w:hyperlink>
          </w:p>
          <w:p w14:paraId="7DAB304E" w14:textId="77777777" w:rsidR="00A45047" w:rsidRPr="005878F0" w:rsidRDefault="00A45047" w:rsidP="00A45047">
            <w:pPr>
              <w:pStyle w:val="PHEBulletpoint"/>
              <w:numPr>
                <w:ilvl w:val="0"/>
                <w:numId w:val="23"/>
              </w:numPr>
              <w:spacing w:line="300" w:lineRule="exact"/>
              <w:ind w:left="357" w:hanging="357"/>
            </w:pPr>
            <w:r w:rsidRPr="005878F0">
              <w:t>All venous leg ulcers are colonised by bacteria</w:t>
            </w:r>
            <w:r>
              <w:t>,</w:t>
            </w:r>
            <w:hyperlink w:anchor="Reference5" w:history="1">
              <w:r w:rsidRPr="00FB29FC">
                <w:rPr>
                  <w:rStyle w:val="Hyperlink"/>
                  <w:color w:val="98002E"/>
                  <w:u w:val="none"/>
                  <w:vertAlign w:val="superscript"/>
                </w:rPr>
                <w:t>5C</w:t>
              </w:r>
            </w:hyperlink>
            <w:r w:rsidRPr="005878F0">
              <w:t xml:space="preserve"> which may progress to a level of so-called “critical colonisation”. Above this, healing is </w:t>
            </w:r>
            <w:proofErr w:type="gramStart"/>
            <w:r w:rsidRPr="005878F0">
              <w:t>delayed</w:t>
            </w:r>
            <w:proofErr w:type="gramEnd"/>
            <w:r w:rsidRPr="005878F0">
              <w:t xml:space="preserve"> and </w:t>
            </w:r>
            <w:r>
              <w:t>significant infection occurs.</w:t>
            </w:r>
            <w:hyperlink w:anchor="Reference16" w:history="1">
              <w:r w:rsidRPr="00FB29FC">
                <w:rPr>
                  <w:rStyle w:val="Hyperlink"/>
                  <w:color w:val="98002E"/>
                  <w:u w:val="none"/>
                  <w:vertAlign w:val="superscript"/>
                </w:rPr>
                <w:t>16A+</w:t>
              </w:r>
            </w:hyperlink>
            <w:r w:rsidRPr="005878F0">
              <w:t xml:space="preserve"> No simple test can differentiat</w:t>
            </w:r>
            <w:r>
              <w:t>e colonisation from infection.</w:t>
            </w:r>
            <w:r w:rsidRPr="005878F0">
              <w:t xml:space="preserve"> Early colonisation of venous leg ulcers is not considered adverse to</w:t>
            </w:r>
            <w:r>
              <w:t xml:space="preserve"> healing.</w:t>
            </w:r>
            <w:hyperlink w:anchor="Reference16" w:history="1">
              <w:r w:rsidR="00ED43F2" w:rsidRPr="00ED43F2">
                <w:rPr>
                  <w:rStyle w:val="Hyperlink"/>
                  <w:color w:val="98002E"/>
                  <w:u w:val="none"/>
                  <w:vertAlign w:val="superscript"/>
                </w:rPr>
                <w:t>16A+</w:t>
              </w:r>
            </w:hyperlink>
          </w:p>
          <w:p w14:paraId="2B691AC5" w14:textId="77777777" w:rsidR="00A45047" w:rsidRPr="005878F0" w:rsidRDefault="00A45047" w:rsidP="00A45047">
            <w:pPr>
              <w:pStyle w:val="PHEBulletpoint"/>
              <w:numPr>
                <w:ilvl w:val="0"/>
                <w:numId w:val="23"/>
              </w:numPr>
              <w:spacing w:line="300" w:lineRule="exact"/>
              <w:ind w:left="357" w:hanging="357"/>
            </w:pPr>
            <w:r w:rsidRPr="005878F0">
              <w:t>Group A β-haemolytic streptococci can be associated with significant infection and delayed healing.</w:t>
            </w:r>
            <w:hyperlink w:anchor="Reference13" w:history="1">
              <w:r w:rsidRPr="00FB29FC">
                <w:rPr>
                  <w:rStyle w:val="Hyperlink"/>
                  <w:color w:val="98002E"/>
                  <w:u w:val="none"/>
                  <w:vertAlign w:val="superscript"/>
                </w:rPr>
                <w:t>13B+</w:t>
              </w:r>
            </w:hyperlink>
            <w:r w:rsidRPr="00F10983">
              <w:rPr>
                <w:vertAlign w:val="superscript"/>
              </w:rPr>
              <w:t>,</w:t>
            </w:r>
            <w:hyperlink w:anchor="Reference16" w:history="1">
              <w:r w:rsidRPr="00FB29FC">
                <w:rPr>
                  <w:rStyle w:val="Hyperlink"/>
                  <w:color w:val="98002E"/>
                  <w:u w:val="none"/>
                  <w:vertAlign w:val="superscript"/>
                </w:rPr>
                <w:t>16A-</w:t>
              </w:r>
            </w:hyperlink>
            <w:r>
              <w:t xml:space="preserve"> </w:t>
            </w:r>
            <w:r w:rsidRPr="005878F0">
              <w:t>When diagnosed, these infections justify early, aggressive, systemic antim</w:t>
            </w:r>
            <w:r>
              <w:t>icrobial therapy.</w:t>
            </w:r>
            <w:hyperlink w:anchor="Reference17" w:history="1">
              <w:r w:rsidRPr="00FB29FC">
                <w:rPr>
                  <w:rStyle w:val="Hyperlink"/>
                  <w:color w:val="98002E"/>
                  <w:u w:val="none"/>
                  <w:vertAlign w:val="superscript"/>
                </w:rPr>
                <w:t>17B+</w:t>
              </w:r>
            </w:hyperlink>
          </w:p>
          <w:p w14:paraId="7A34C9E9" w14:textId="77777777" w:rsidR="00A45047" w:rsidRPr="00DE541D" w:rsidRDefault="00A45047" w:rsidP="00A45047">
            <w:pPr>
              <w:pStyle w:val="PHEBulletpoint"/>
              <w:numPr>
                <w:ilvl w:val="0"/>
                <w:numId w:val="23"/>
              </w:numPr>
              <w:spacing w:line="300" w:lineRule="exact"/>
              <w:ind w:left="357" w:hanging="357"/>
            </w:pPr>
            <w:r w:rsidRPr="005878F0">
              <w:t xml:space="preserve">Other streptococci, </w:t>
            </w:r>
            <w:r w:rsidRPr="005878F0">
              <w:rPr>
                <w:i/>
              </w:rPr>
              <w:t xml:space="preserve">Staphylococcus aureus </w:t>
            </w:r>
            <w:r w:rsidRPr="005878F0">
              <w:t xml:space="preserve">and anaerobes may be associated with clinical </w:t>
            </w:r>
            <w:r>
              <w:t>infection.</w:t>
            </w:r>
            <w:hyperlink w:anchor="Reference4" w:history="1">
              <w:r w:rsidRPr="00FB29FC">
                <w:rPr>
                  <w:rStyle w:val="Hyperlink"/>
                  <w:color w:val="98002E"/>
                  <w:u w:val="none"/>
                  <w:vertAlign w:val="superscript"/>
                </w:rPr>
                <w:t>4B+</w:t>
              </w:r>
            </w:hyperlink>
            <w:r w:rsidRPr="00937C87">
              <w:rPr>
                <w:vertAlign w:val="superscript"/>
              </w:rPr>
              <w:t>,</w:t>
            </w:r>
            <w:hyperlink w:anchor="Reference11" w:history="1">
              <w:r w:rsidRPr="00FB29FC">
                <w:rPr>
                  <w:rStyle w:val="Hyperlink"/>
                  <w:color w:val="98002E"/>
                  <w:u w:val="none"/>
                  <w:vertAlign w:val="superscript"/>
                </w:rPr>
                <w:t>11B+</w:t>
              </w:r>
            </w:hyperlink>
            <w:r w:rsidRPr="0015180F">
              <w:rPr>
                <w:vertAlign w:val="superscript"/>
              </w:rPr>
              <w:t>,</w:t>
            </w:r>
            <w:hyperlink w:anchor="Reference19" w:history="1">
              <w:r w:rsidRPr="00FB29FC">
                <w:rPr>
                  <w:rStyle w:val="Hyperlink"/>
                  <w:color w:val="98002E"/>
                  <w:u w:val="none"/>
                  <w:vertAlign w:val="superscript"/>
                </w:rPr>
                <w:t>19C</w:t>
              </w:r>
            </w:hyperlink>
            <w:r>
              <w:t xml:space="preserve"> Most </w:t>
            </w:r>
            <w:r w:rsidRPr="005878F0">
              <w:t>other bacterial colonisation of wounds is not considered to adversely affect healing</w:t>
            </w:r>
            <w:r w:rsidRPr="00FB29FC">
              <w:t>.</w:t>
            </w:r>
            <w:hyperlink w:anchor="Reference2" w:history="1">
              <w:r w:rsidR="00DE541D" w:rsidRPr="00FB29FC">
                <w:rPr>
                  <w:rStyle w:val="Hyperlink"/>
                  <w:color w:val="98002E"/>
                  <w:u w:val="none"/>
                  <w:vertAlign w:val="superscript"/>
                </w:rPr>
                <w:t>2B+</w:t>
              </w:r>
            </w:hyperlink>
            <w:r w:rsidR="00DE541D" w:rsidRPr="00DE541D">
              <w:rPr>
                <w:vertAlign w:val="superscript"/>
              </w:rPr>
              <w:t>,</w:t>
            </w:r>
            <w:hyperlink w:anchor="Reference13" w:history="1">
              <w:r w:rsidRPr="00FB29FC">
                <w:rPr>
                  <w:rStyle w:val="Hyperlink"/>
                  <w:color w:val="98002E"/>
                  <w:u w:val="none"/>
                  <w:vertAlign w:val="superscript"/>
                </w:rPr>
                <w:t>13C</w:t>
              </w:r>
            </w:hyperlink>
            <w:r w:rsidRPr="00F10983">
              <w:rPr>
                <w:vertAlign w:val="superscript"/>
              </w:rPr>
              <w:t>,</w:t>
            </w:r>
            <w:hyperlink w:anchor="Reference16" w:history="1">
              <w:r w:rsidRPr="00FB29FC">
                <w:rPr>
                  <w:rStyle w:val="Hyperlink"/>
                  <w:color w:val="98002E"/>
                  <w:u w:val="none"/>
                  <w:vertAlign w:val="superscript"/>
                </w:rPr>
                <w:t>16A-</w:t>
              </w:r>
            </w:hyperlink>
            <w:r w:rsidRPr="00057DB8">
              <w:rPr>
                <w:vertAlign w:val="superscript"/>
              </w:rPr>
              <w:t>,</w:t>
            </w:r>
            <w:hyperlink w:anchor="Reference17" w:history="1">
              <w:r w:rsidRPr="00FB29FC">
                <w:rPr>
                  <w:rStyle w:val="Hyperlink"/>
                  <w:color w:val="98002E"/>
                  <w:u w:val="none"/>
                  <w:vertAlign w:val="superscript"/>
                </w:rPr>
                <w:t>17C</w:t>
              </w:r>
            </w:hyperlink>
          </w:p>
          <w:p w14:paraId="5632E162" w14:textId="77777777" w:rsidR="00A45047" w:rsidRPr="005878F0" w:rsidRDefault="00DE541D" w:rsidP="00BF17EA">
            <w:pPr>
              <w:pStyle w:val="PHEBulletpoint"/>
              <w:numPr>
                <w:ilvl w:val="0"/>
                <w:numId w:val="23"/>
              </w:numPr>
              <w:spacing w:after="10" w:line="300" w:lineRule="exact"/>
              <w:ind w:left="357" w:hanging="357"/>
            </w:pPr>
            <w:r>
              <w:t>T</w:t>
            </w:r>
            <w:r w:rsidRPr="005878F0">
              <w:t>reatment to be based on signs of infection</w:t>
            </w:r>
            <w:r>
              <w:t>, as</w:t>
            </w:r>
            <w:r w:rsidRPr="005878F0">
              <w:t xml:space="preserve"> inclusion of antibiotic susceptibilities on the report does not mean that an organism is significant or that it requires </w:t>
            </w:r>
            <w:r>
              <w:t>antibiotics</w:t>
            </w:r>
            <w:r w:rsidR="007F6C8B">
              <w:t>.</w:t>
            </w:r>
            <w:hyperlink w:anchor="Reference1" w:history="1">
              <w:r w:rsidRPr="007F6C8B">
                <w:rPr>
                  <w:rStyle w:val="Hyperlink"/>
                  <w:color w:val="98002E"/>
                  <w:u w:val="none"/>
                  <w:vertAlign w:val="superscript"/>
                </w:rPr>
                <w:t>1A+</w:t>
              </w:r>
            </w:hyperlink>
            <w:r w:rsidRPr="00DE541D">
              <w:rPr>
                <w:vertAlign w:val="superscript"/>
              </w:rPr>
              <w:t>,</w:t>
            </w:r>
            <w:hyperlink w:anchor="Reference13" w:history="1">
              <w:r w:rsidRPr="007F6C8B">
                <w:rPr>
                  <w:rStyle w:val="Hyperlink"/>
                  <w:color w:val="98002E"/>
                  <w:u w:val="none"/>
                  <w:vertAlign w:val="superscript"/>
                </w:rPr>
                <w:t>13C</w:t>
              </w:r>
            </w:hyperlink>
            <w:r w:rsidRPr="00F10983">
              <w:rPr>
                <w:vertAlign w:val="superscript"/>
              </w:rPr>
              <w:t>,</w:t>
            </w:r>
            <w:hyperlink w:anchor="Reference16" w:history="1">
              <w:r w:rsidRPr="007F6C8B">
                <w:rPr>
                  <w:rStyle w:val="Hyperlink"/>
                  <w:color w:val="98002E"/>
                  <w:u w:val="none"/>
                  <w:vertAlign w:val="superscript"/>
                </w:rPr>
                <w:t>16C</w:t>
              </w:r>
            </w:hyperlink>
          </w:p>
        </w:tc>
      </w:tr>
      <w:tr w:rsidR="00A45047" w:rsidRPr="0026246E" w14:paraId="0C6CCFA4" w14:textId="77777777" w:rsidTr="00FB29FC">
        <w:tc>
          <w:tcPr>
            <w:tcW w:w="10916" w:type="dxa"/>
            <w:gridSpan w:val="2"/>
            <w:shd w:val="clear" w:color="auto" w:fill="D9D9D9" w:themeFill="background1" w:themeFillShade="D9"/>
            <w:vAlign w:val="center"/>
          </w:tcPr>
          <w:p w14:paraId="2BBCFE19" w14:textId="77777777" w:rsidR="00A45047" w:rsidRPr="0026246E" w:rsidRDefault="00A45047" w:rsidP="008E3258">
            <w:pPr>
              <w:spacing w:before="10" w:after="10" w:line="300" w:lineRule="exact"/>
              <w:jc w:val="center"/>
              <w:rPr>
                <w:b/>
                <w:highlight w:val="yellow"/>
              </w:rPr>
            </w:pPr>
            <w:r w:rsidRPr="005878F0">
              <w:rPr>
                <w:b/>
                <w:color w:val="98002E"/>
              </w:rPr>
              <w:t>WHEN SHOULD I USE ANTISEPTICS OR ANTIBIOTICS IN VENOUS LEG ULCERS?</w:t>
            </w:r>
          </w:p>
        </w:tc>
      </w:tr>
      <w:tr w:rsidR="00A45047" w:rsidRPr="0026246E" w14:paraId="46BEEB17" w14:textId="77777777" w:rsidTr="00FB29FC">
        <w:tc>
          <w:tcPr>
            <w:tcW w:w="851" w:type="dxa"/>
            <w:shd w:val="clear" w:color="auto" w:fill="D9D9D9" w:themeFill="background1" w:themeFillShade="D9"/>
          </w:tcPr>
          <w:p w14:paraId="45666FCA" w14:textId="77777777" w:rsidR="00A45047" w:rsidRPr="000E0D5F" w:rsidRDefault="00A45047" w:rsidP="008E3258">
            <w:pPr>
              <w:spacing w:before="10" w:line="300" w:lineRule="exact"/>
              <w:jc w:val="center"/>
            </w:pPr>
          </w:p>
          <w:p w14:paraId="05DB6E7B" w14:textId="77777777" w:rsidR="00A45047" w:rsidRPr="000E0D5F" w:rsidRDefault="00A45047" w:rsidP="008E3258">
            <w:pPr>
              <w:spacing w:line="300" w:lineRule="exact"/>
              <w:jc w:val="center"/>
            </w:pPr>
          </w:p>
          <w:p w14:paraId="4E2A0CD8" w14:textId="77777777" w:rsidR="00A45047" w:rsidRPr="000E0D5F" w:rsidRDefault="00A45047" w:rsidP="008E3258">
            <w:pPr>
              <w:spacing w:line="300" w:lineRule="exact"/>
              <w:jc w:val="center"/>
            </w:pPr>
          </w:p>
          <w:p w14:paraId="3E3BA218" w14:textId="77777777" w:rsidR="00A45047" w:rsidRPr="000E0D5F" w:rsidRDefault="00A45047" w:rsidP="008E3258">
            <w:pPr>
              <w:spacing w:line="300" w:lineRule="exact"/>
              <w:jc w:val="center"/>
            </w:pPr>
          </w:p>
          <w:p w14:paraId="10C65494" w14:textId="77777777" w:rsidR="00A45047" w:rsidRPr="008E3258" w:rsidRDefault="00A45047" w:rsidP="008E3258">
            <w:pPr>
              <w:spacing w:line="300" w:lineRule="exact"/>
              <w:jc w:val="center"/>
            </w:pPr>
            <w:r w:rsidRPr="008E3258">
              <w:sym w:font="Wingdings" w:char="F0FE"/>
            </w:r>
          </w:p>
          <w:p w14:paraId="23A76DC9" w14:textId="77777777" w:rsidR="00A45047" w:rsidRPr="000E0D5F" w:rsidRDefault="00A45047" w:rsidP="008E3258">
            <w:pPr>
              <w:spacing w:line="300" w:lineRule="exact"/>
              <w:jc w:val="center"/>
            </w:pPr>
          </w:p>
          <w:p w14:paraId="692B7E73" w14:textId="77777777" w:rsidR="00A45047" w:rsidRPr="008E3258" w:rsidRDefault="00A45047" w:rsidP="008E3258">
            <w:pPr>
              <w:spacing w:line="300" w:lineRule="exact"/>
              <w:jc w:val="center"/>
            </w:pPr>
            <w:r w:rsidRPr="008E3258">
              <w:sym w:font="Wingdings" w:char="F0FE"/>
            </w:r>
          </w:p>
          <w:p w14:paraId="449EF817" w14:textId="77777777" w:rsidR="00A45047" w:rsidRDefault="00A45047" w:rsidP="008E3258">
            <w:pPr>
              <w:spacing w:line="300" w:lineRule="exact"/>
              <w:jc w:val="center"/>
            </w:pPr>
          </w:p>
          <w:p w14:paraId="21A05CEE" w14:textId="77777777" w:rsidR="00A45047" w:rsidRDefault="00A45047" w:rsidP="008E3258">
            <w:pPr>
              <w:spacing w:line="300" w:lineRule="exact"/>
              <w:jc w:val="center"/>
            </w:pPr>
          </w:p>
          <w:p w14:paraId="2019D062" w14:textId="77777777" w:rsidR="00A45047" w:rsidRDefault="00A45047" w:rsidP="008E3258">
            <w:pPr>
              <w:spacing w:line="300" w:lineRule="exact"/>
              <w:jc w:val="center"/>
            </w:pPr>
          </w:p>
          <w:p w14:paraId="195C02BD" w14:textId="77777777" w:rsidR="00A45047" w:rsidRDefault="00A45047" w:rsidP="008E3258">
            <w:pPr>
              <w:spacing w:line="300" w:lineRule="exact"/>
              <w:jc w:val="center"/>
            </w:pPr>
          </w:p>
          <w:p w14:paraId="79E1DCE8" w14:textId="77777777" w:rsidR="00A45047" w:rsidRDefault="00A45047" w:rsidP="008E3258">
            <w:pPr>
              <w:spacing w:line="300" w:lineRule="exact"/>
              <w:jc w:val="center"/>
            </w:pPr>
          </w:p>
          <w:p w14:paraId="68E49EB9" w14:textId="77777777" w:rsidR="00A45047" w:rsidRDefault="00A45047" w:rsidP="008E3258">
            <w:pPr>
              <w:spacing w:line="300" w:lineRule="exact"/>
              <w:jc w:val="center"/>
            </w:pPr>
          </w:p>
          <w:p w14:paraId="25AA1585" w14:textId="77777777" w:rsidR="008E3258" w:rsidRDefault="008E3258" w:rsidP="008E3258">
            <w:pPr>
              <w:spacing w:line="300" w:lineRule="exact"/>
              <w:jc w:val="center"/>
            </w:pPr>
          </w:p>
          <w:p w14:paraId="090861E4" w14:textId="77777777" w:rsidR="008E3258" w:rsidRDefault="008E3258" w:rsidP="008E3258">
            <w:pPr>
              <w:spacing w:line="300" w:lineRule="exact"/>
              <w:jc w:val="center"/>
            </w:pPr>
          </w:p>
          <w:p w14:paraId="21A021C0" w14:textId="77777777" w:rsidR="008E3258" w:rsidRDefault="008E3258" w:rsidP="008E3258">
            <w:pPr>
              <w:spacing w:line="300" w:lineRule="exact"/>
              <w:jc w:val="center"/>
            </w:pPr>
          </w:p>
          <w:p w14:paraId="173B85E3" w14:textId="77777777" w:rsidR="008E3258" w:rsidRDefault="008E3258" w:rsidP="008E3258">
            <w:pPr>
              <w:spacing w:line="300" w:lineRule="exact"/>
              <w:jc w:val="center"/>
            </w:pPr>
          </w:p>
          <w:p w14:paraId="618C25B6" w14:textId="77777777" w:rsidR="00A45047" w:rsidRPr="008E3258" w:rsidRDefault="00A45047" w:rsidP="008E3258">
            <w:pPr>
              <w:spacing w:line="300" w:lineRule="exact"/>
              <w:jc w:val="center"/>
            </w:pPr>
            <w:r w:rsidRPr="008E3258">
              <w:sym w:font="Wingdings" w:char="F0FE"/>
            </w:r>
          </w:p>
        </w:tc>
        <w:tc>
          <w:tcPr>
            <w:tcW w:w="10065" w:type="dxa"/>
            <w:tcBorders>
              <w:right w:val="nil"/>
            </w:tcBorders>
            <w:shd w:val="clear" w:color="auto" w:fill="auto"/>
          </w:tcPr>
          <w:p w14:paraId="588FA58F" w14:textId="77777777" w:rsidR="00A45047" w:rsidRPr="005878F0" w:rsidRDefault="00A45047" w:rsidP="005F6D92">
            <w:pPr>
              <w:pStyle w:val="PHEBulletpoint"/>
              <w:numPr>
                <w:ilvl w:val="0"/>
                <w:numId w:val="25"/>
              </w:numPr>
              <w:spacing w:before="10" w:line="300" w:lineRule="exact"/>
              <w:ind w:left="357" w:hanging="357"/>
            </w:pPr>
            <w:r w:rsidRPr="005878F0">
              <w:t>Topical antiseptics may be of benefit to individual patients, but are not routinely recommended in the treatment of venous leg ulcers.</w:t>
            </w:r>
            <w:hyperlink w:anchor="Reference13" w:history="1">
              <w:r w:rsidRPr="00BF17EA">
                <w:rPr>
                  <w:rStyle w:val="Hyperlink"/>
                  <w:color w:val="98002E"/>
                  <w:u w:val="none"/>
                  <w:vertAlign w:val="superscript"/>
                </w:rPr>
                <w:t>13C</w:t>
              </w:r>
            </w:hyperlink>
            <w:r w:rsidRPr="005878F0">
              <w:t xml:space="preserve"> Some evidence supports the use of cadexomer iodine for critically colonised ulcers or early infection, but further research is required before recommendations</w:t>
            </w:r>
            <w:r>
              <w:t xml:space="preserve"> can be made about other agents.</w:t>
            </w:r>
            <w:hyperlink w:anchor="Reference10" w:history="1">
              <w:r w:rsidR="002F3653" w:rsidRPr="002F3653">
                <w:rPr>
                  <w:rStyle w:val="Hyperlink"/>
                  <w:color w:val="98002E"/>
                  <w:u w:val="none"/>
                  <w:vertAlign w:val="superscript"/>
                </w:rPr>
                <w:t>10A+</w:t>
              </w:r>
            </w:hyperlink>
            <w:r w:rsidR="002F3653" w:rsidRPr="002F3653">
              <w:rPr>
                <w:vertAlign w:val="superscript"/>
              </w:rPr>
              <w:t>,</w:t>
            </w:r>
            <w:hyperlink w:anchor="Reference16" w:history="1">
              <w:r w:rsidRPr="00BF17EA">
                <w:rPr>
                  <w:rStyle w:val="Hyperlink"/>
                  <w:color w:val="98002E"/>
                  <w:u w:val="none"/>
                  <w:vertAlign w:val="superscript"/>
                </w:rPr>
                <w:t>16A+</w:t>
              </w:r>
            </w:hyperlink>
          </w:p>
          <w:p w14:paraId="19CF551D" w14:textId="77777777" w:rsidR="00A45047" w:rsidRPr="005878F0" w:rsidRDefault="00A45047" w:rsidP="008E3258">
            <w:pPr>
              <w:pStyle w:val="PHEBulletpoint"/>
              <w:numPr>
                <w:ilvl w:val="0"/>
                <w:numId w:val="26"/>
              </w:numPr>
              <w:spacing w:line="300" w:lineRule="exact"/>
              <w:ind w:left="357" w:hanging="357"/>
              <w:rPr>
                <w:b/>
              </w:rPr>
            </w:pPr>
            <w:r w:rsidRPr="005878F0">
              <w:rPr>
                <w:b/>
              </w:rPr>
              <w:t>Systemic a</w:t>
            </w:r>
            <w:r w:rsidR="00DE541D">
              <w:rPr>
                <w:b/>
              </w:rPr>
              <w:t xml:space="preserve">ntibiotics are indicated </w:t>
            </w:r>
            <w:r w:rsidR="008F5975">
              <w:rPr>
                <w:b/>
              </w:rPr>
              <w:t>in the presence of locally spreading</w:t>
            </w:r>
            <w:r w:rsidRPr="005878F0">
              <w:rPr>
                <w:b/>
              </w:rPr>
              <w:t xml:space="preserve"> celluli</w:t>
            </w:r>
            <w:r>
              <w:rPr>
                <w:b/>
              </w:rPr>
              <w:t xml:space="preserve">tis or other signs of </w:t>
            </w:r>
            <w:r w:rsidR="00DE541D">
              <w:rPr>
                <w:b/>
              </w:rPr>
              <w:t xml:space="preserve">clinical </w:t>
            </w:r>
            <w:r>
              <w:rPr>
                <w:b/>
              </w:rPr>
              <w:t>infection.</w:t>
            </w:r>
            <w:hyperlink w:anchor="Reference2" w:history="1">
              <w:r w:rsidRPr="00BF17EA">
                <w:rPr>
                  <w:rStyle w:val="Hyperlink"/>
                  <w:color w:val="98002E"/>
                  <w:u w:val="none"/>
                  <w:vertAlign w:val="superscript"/>
                </w:rPr>
                <w:t>2A+</w:t>
              </w:r>
            </w:hyperlink>
            <w:r w:rsidRPr="00E516B1">
              <w:rPr>
                <w:vertAlign w:val="superscript"/>
              </w:rPr>
              <w:t>,</w:t>
            </w:r>
            <w:hyperlink w:anchor="Reference11" w:history="1">
              <w:r w:rsidR="002F3653" w:rsidRPr="002F3653">
                <w:rPr>
                  <w:rStyle w:val="Hyperlink"/>
                  <w:color w:val="98002E"/>
                  <w:u w:val="none"/>
                  <w:vertAlign w:val="superscript"/>
                </w:rPr>
                <w:t>11B+</w:t>
              </w:r>
            </w:hyperlink>
            <w:r w:rsidR="002F3653">
              <w:rPr>
                <w:vertAlign w:val="superscript"/>
              </w:rPr>
              <w:t>,</w:t>
            </w:r>
            <w:hyperlink w:anchor="Reference16" w:history="1">
              <w:r w:rsidRPr="00BF17EA">
                <w:rPr>
                  <w:rStyle w:val="Hyperlink"/>
                  <w:color w:val="98002E"/>
                  <w:u w:val="none"/>
                  <w:vertAlign w:val="superscript"/>
                </w:rPr>
                <w:t>16A+</w:t>
              </w:r>
            </w:hyperlink>
          </w:p>
          <w:p w14:paraId="4200FE2B" w14:textId="648C1076" w:rsidR="00A45047" w:rsidRPr="005878F0" w:rsidRDefault="00A45047" w:rsidP="008E3258">
            <w:pPr>
              <w:pStyle w:val="PHEBulletpoint"/>
              <w:numPr>
                <w:ilvl w:val="0"/>
                <w:numId w:val="26"/>
              </w:numPr>
              <w:spacing w:line="300" w:lineRule="exact"/>
              <w:ind w:left="357" w:hanging="357"/>
            </w:pPr>
            <w:r w:rsidRPr="005878F0">
              <w:rPr>
                <w:b/>
              </w:rPr>
              <w:t>Give patient “safety net instructions” and review swab results at three days to determine the need for antibiotics.</w:t>
            </w:r>
            <w:hyperlink w:anchor="Reference1" w:history="1">
              <w:r w:rsidR="00DE541D" w:rsidRPr="00BF17EA">
                <w:rPr>
                  <w:rStyle w:val="Hyperlink"/>
                  <w:color w:val="98002E"/>
                  <w:u w:val="none"/>
                  <w:vertAlign w:val="superscript"/>
                </w:rPr>
                <w:t>1</w:t>
              </w:r>
              <w:r w:rsidR="00A23435">
                <w:rPr>
                  <w:rStyle w:val="Hyperlink"/>
                  <w:color w:val="98002E"/>
                  <w:u w:val="none"/>
                  <w:vertAlign w:val="superscript"/>
                </w:rPr>
                <w:t>D</w:t>
              </w:r>
            </w:hyperlink>
          </w:p>
          <w:p w14:paraId="3B23A026" w14:textId="77777777" w:rsidR="00A45047" w:rsidRPr="00634D5E" w:rsidRDefault="008F5975" w:rsidP="008E3258">
            <w:pPr>
              <w:pStyle w:val="PHEBulletpoint"/>
              <w:numPr>
                <w:ilvl w:val="0"/>
                <w:numId w:val="26"/>
              </w:numPr>
              <w:spacing w:line="300" w:lineRule="exact"/>
              <w:ind w:left="357" w:hanging="357"/>
            </w:pPr>
            <w:r w:rsidRPr="00634D5E">
              <w:t>First line treatment if there is</w:t>
            </w:r>
            <w:r w:rsidR="00DE541D" w:rsidRPr="00634D5E">
              <w:t xml:space="preserve"> </w:t>
            </w:r>
            <w:r w:rsidR="00A45047" w:rsidRPr="00634D5E">
              <w:t>locally spreading celluli</w:t>
            </w:r>
            <w:r w:rsidR="00DE541D" w:rsidRPr="00634D5E">
              <w:t>tis or other signs of clinical infection:</w:t>
            </w:r>
          </w:p>
          <w:p w14:paraId="60C39431" w14:textId="77777777" w:rsidR="00845187" w:rsidRPr="00845187" w:rsidRDefault="00845187" w:rsidP="008E3258">
            <w:pPr>
              <w:pStyle w:val="PHEBulletpoint"/>
              <w:numPr>
                <w:ilvl w:val="0"/>
                <w:numId w:val="31"/>
              </w:numPr>
              <w:spacing w:line="300" w:lineRule="exact"/>
              <w:ind w:left="714" w:hanging="357"/>
              <w:rPr>
                <w:u w:val="single"/>
              </w:rPr>
            </w:pPr>
            <w:r w:rsidRPr="00DE541D">
              <w:t>empirical therapy</w:t>
            </w:r>
            <w:r>
              <w:t xml:space="preserve"> with oral flucloxacillin, 500mg-1g (dependent on BMI),</w:t>
            </w:r>
            <w:hyperlink w:anchor="Reference17" w:history="1">
              <w:r w:rsidRPr="00BF17EA">
                <w:rPr>
                  <w:rStyle w:val="Hyperlink"/>
                  <w:color w:val="98002E"/>
                  <w:u w:val="none"/>
                  <w:vertAlign w:val="superscript"/>
                </w:rPr>
                <w:t>17C</w:t>
              </w:r>
            </w:hyperlink>
            <w:r>
              <w:t xml:space="preserve"> four times a day, to cover staphylococci and Groups A, C and G streptococci</w:t>
            </w:r>
            <w:hyperlink w:anchor="Reference19" w:history="1">
              <w:r w:rsidRPr="00BF17EA">
                <w:rPr>
                  <w:rStyle w:val="Hyperlink"/>
                  <w:color w:val="98002E"/>
                  <w:u w:val="none"/>
                  <w:vertAlign w:val="superscript"/>
                </w:rPr>
                <w:t>19C</w:t>
              </w:r>
            </w:hyperlink>
            <w:r w:rsidRPr="00DE541D">
              <w:rPr>
                <w:vertAlign w:val="superscript"/>
              </w:rPr>
              <w:t>,</w:t>
            </w:r>
            <w:hyperlink w:anchor="Reference20" w:history="1">
              <w:r w:rsidRPr="00BF17EA">
                <w:rPr>
                  <w:rStyle w:val="Hyperlink"/>
                  <w:color w:val="98002E"/>
                  <w:u w:val="none"/>
                  <w:vertAlign w:val="superscript"/>
                </w:rPr>
                <w:t>20C</w:t>
              </w:r>
            </w:hyperlink>
          </w:p>
          <w:p w14:paraId="4A18F318" w14:textId="77777777" w:rsidR="00845187" w:rsidRPr="00845187" w:rsidRDefault="00845187" w:rsidP="008E3258">
            <w:pPr>
              <w:pStyle w:val="PHEBulletpoint"/>
              <w:numPr>
                <w:ilvl w:val="0"/>
                <w:numId w:val="31"/>
              </w:numPr>
              <w:spacing w:line="300" w:lineRule="exact"/>
              <w:ind w:left="714" w:hanging="357"/>
              <w:rPr>
                <w:u w:val="single"/>
              </w:rPr>
            </w:pPr>
            <w:r>
              <w:t>if penicillin-hypersensitive, clarithromycin, 500mg, twice daily;</w:t>
            </w:r>
            <w:hyperlink w:anchor="Reference19" w:history="1">
              <w:r w:rsidRPr="00BF17EA">
                <w:rPr>
                  <w:rStyle w:val="Hyperlink"/>
                  <w:color w:val="98002E"/>
                  <w:u w:val="none"/>
                  <w:vertAlign w:val="superscript"/>
                </w:rPr>
                <w:t>19C</w:t>
              </w:r>
            </w:hyperlink>
            <w:r w:rsidRPr="00DE541D">
              <w:rPr>
                <w:vertAlign w:val="superscript"/>
              </w:rPr>
              <w:t>,</w:t>
            </w:r>
            <w:hyperlink w:anchor="Reference20" w:history="1">
              <w:r w:rsidRPr="00BF17EA">
                <w:rPr>
                  <w:rStyle w:val="Hyperlink"/>
                  <w:color w:val="98002E"/>
                  <w:u w:val="none"/>
                  <w:vertAlign w:val="superscript"/>
                </w:rPr>
                <w:t>20C</w:t>
              </w:r>
            </w:hyperlink>
            <w:r>
              <w:t xml:space="preserve"> if penicillin-hypersensitive and on statins, doxycycline, 200mg stat and then 100mg daily</w:t>
            </w:r>
            <w:hyperlink w:anchor="Reference20" w:history="1">
              <w:r w:rsidRPr="00BF17EA">
                <w:rPr>
                  <w:rStyle w:val="Hyperlink"/>
                  <w:color w:val="98002E"/>
                  <w:u w:val="none"/>
                  <w:vertAlign w:val="superscript"/>
                </w:rPr>
                <w:t>20C</w:t>
              </w:r>
            </w:hyperlink>
          </w:p>
          <w:p w14:paraId="3A32AAA6" w14:textId="77777777" w:rsidR="00845187" w:rsidRPr="00845187" w:rsidRDefault="00CD070D" w:rsidP="008E3258">
            <w:pPr>
              <w:pStyle w:val="PHEBulletpoint"/>
              <w:numPr>
                <w:ilvl w:val="0"/>
                <w:numId w:val="31"/>
              </w:numPr>
              <w:spacing w:line="300" w:lineRule="exact"/>
              <w:ind w:left="714" w:hanging="357"/>
              <w:rPr>
                <w:u w:val="single"/>
              </w:rPr>
            </w:pPr>
            <w:r>
              <w:t xml:space="preserve">if cellulitis is persistent, </w:t>
            </w:r>
            <w:r w:rsidR="00845187">
              <w:t>clindamycin is an alternative, 300-450mg, four times daily;</w:t>
            </w:r>
            <w:hyperlink w:anchor="Reference17" w:history="1">
              <w:r w:rsidR="00845187" w:rsidRPr="00BF17EA">
                <w:rPr>
                  <w:rStyle w:val="Hyperlink"/>
                  <w:color w:val="98002E"/>
                  <w:u w:val="none"/>
                  <w:vertAlign w:val="superscript"/>
                </w:rPr>
                <w:t>17C</w:t>
              </w:r>
            </w:hyperlink>
            <w:r w:rsidR="00845187" w:rsidRPr="00DE541D">
              <w:rPr>
                <w:vertAlign w:val="superscript"/>
              </w:rPr>
              <w:t>,</w:t>
            </w:r>
            <w:hyperlink w:anchor="Reference19" w:history="1">
              <w:r w:rsidR="00845187" w:rsidRPr="00BF17EA">
                <w:rPr>
                  <w:rStyle w:val="Hyperlink"/>
                  <w:color w:val="98002E"/>
                  <w:u w:val="none"/>
                  <w:vertAlign w:val="superscript"/>
                </w:rPr>
                <w:t>19C</w:t>
              </w:r>
            </w:hyperlink>
            <w:r w:rsidR="00845187" w:rsidRPr="00DE541D">
              <w:rPr>
                <w:vertAlign w:val="superscript"/>
              </w:rPr>
              <w:t>,</w:t>
            </w:r>
            <w:hyperlink w:anchor="Reference20" w:history="1">
              <w:r w:rsidR="00845187" w:rsidRPr="00BF17EA">
                <w:rPr>
                  <w:rStyle w:val="Hyperlink"/>
                  <w:color w:val="98002E"/>
                  <w:u w:val="none"/>
                  <w:vertAlign w:val="superscript"/>
                </w:rPr>
                <w:t>20C</w:t>
              </w:r>
            </w:hyperlink>
            <w:r w:rsidR="00845187">
              <w:t xml:space="preserve"> stop clindamycin if diarrhoea develops</w:t>
            </w:r>
          </w:p>
          <w:p w14:paraId="44C96E5B" w14:textId="77777777" w:rsidR="00845187" w:rsidRPr="005878F0" w:rsidRDefault="00845187" w:rsidP="008E3258">
            <w:pPr>
              <w:pStyle w:val="PHEBulletpoint"/>
              <w:numPr>
                <w:ilvl w:val="0"/>
                <w:numId w:val="31"/>
              </w:numPr>
              <w:spacing w:line="300" w:lineRule="exact"/>
              <w:ind w:left="714" w:hanging="357"/>
              <w:rPr>
                <w:u w:val="single"/>
              </w:rPr>
            </w:pPr>
            <w:r>
              <w:t xml:space="preserve">all antibiotics </w:t>
            </w:r>
            <w:r w:rsidR="00CD070D">
              <w:t xml:space="preserve">to be </w:t>
            </w:r>
            <w:r>
              <w:t xml:space="preserve">prescribed for 7 days; if </w:t>
            </w:r>
            <w:r w:rsidR="008E3258">
              <w:t xml:space="preserve">there is </w:t>
            </w:r>
            <w:r>
              <w:t>slow response, continue for a further 7 days</w:t>
            </w:r>
            <w:hyperlink w:anchor="Reference19" w:history="1">
              <w:r w:rsidRPr="00BF17EA">
                <w:rPr>
                  <w:rStyle w:val="Hyperlink"/>
                  <w:color w:val="98002E"/>
                  <w:u w:val="none"/>
                  <w:vertAlign w:val="superscript"/>
                </w:rPr>
                <w:t>19C</w:t>
              </w:r>
            </w:hyperlink>
          </w:p>
          <w:p w14:paraId="7E9B80E8" w14:textId="2C9A5CCF" w:rsidR="00A45047" w:rsidRPr="005878F0" w:rsidRDefault="00DE541D" w:rsidP="008E3258">
            <w:pPr>
              <w:pStyle w:val="PHEBulletpoint"/>
              <w:numPr>
                <w:ilvl w:val="0"/>
                <w:numId w:val="27"/>
              </w:numPr>
              <w:spacing w:line="300" w:lineRule="exact"/>
              <w:ind w:left="357" w:hanging="357"/>
              <w:rPr>
                <w:b/>
              </w:rPr>
            </w:pPr>
            <w:r>
              <w:rPr>
                <w:b/>
              </w:rPr>
              <w:t>Discuss</w:t>
            </w:r>
            <w:r w:rsidR="00A45047" w:rsidRPr="005878F0">
              <w:rPr>
                <w:b/>
              </w:rPr>
              <w:t xml:space="preserve"> with local </w:t>
            </w:r>
            <w:proofErr w:type="gramStart"/>
            <w:r w:rsidR="00A45047" w:rsidRPr="005878F0">
              <w:rPr>
                <w:b/>
              </w:rPr>
              <w:t>microbiologist  for</w:t>
            </w:r>
            <w:proofErr w:type="gramEnd"/>
            <w:r w:rsidR="00A45047" w:rsidRPr="005878F0">
              <w:rPr>
                <w:b/>
              </w:rPr>
              <w:t xml:space="preserve"> any antibiotic advice </w:t>
            </w:r>
            <w:r>
              <w:rPr>
                <w:b/>
              </w:rPr>
              <w:t xml:space="preserve">needed, </w:t>
            </w:r>
            <w:r w:rsidR="00A45047" w:rsidRPr="005878F0">
              <w:rPr>
                <w:b/>
              </w:rPr>
              <w:t xml:space="preserve">or </w:t>
            </w:r>
            <w:r>
              <w:rPr>
                <w:b/>
              </w:rPr>
              <w:t xml:space="preserve">treatment choice for </w:t>
            </w:r>
            <w:r w:rsidR="00A45047" w:rsidRPr="00634D5E">
              <w:rPr>
                <w:b/>
              </w:rPr>
              <w:t>MRSA</w:t>
            </w:r>
            <w:r w:rsidR="00A45047">
              <w:rPr>
                <w:b/>
              </w:rPr>
              <w:t>.</w:t>
            </w:r>
            <w:hyperlink w:anchor="Reference20" w:history="1">
              <w:r w:rsidR="00A45047" w:rsidRPr="00CD070D">
                <w:rPr>
                  <w:rStyle w:val="Hyperlink"/>
                  <w:color w:val="98002E"/>
                  <w:u w:val="none"/>
                  <w:vertAlign w:val="superscript"/>
                </w:rPr>
                <w:t>20C</w:t>
              </w:r>
            </w:hyperlink>
          </w:p>
          <w:p w14:paraId="2EAD3B0B" w14:textId="4CDDC860" w:rsidR="00A45047" w:rsidRPr="005878F0" w:rsidRDefault="00A45047" w:rsidP="00A23435">
            <w:pPr>
              <w:pStyle w:val="PHEBulletpoint"/>
              <w:numPr>
                <w:ilvl w:val="0"/>
                <w:numId w:val="28"/>
              </w:numPr>
              <w:spacing w:after="10" w:line="300" w:lineRule="exact"/>
              <w:ind w:left="357" w:hanging="357"/>
              <w:rPr>
                <w:b/>
              </w:rPr>
            </w:pPr>
            <w:r w:rsidRPr="005878F0">
              <w:t xml:space="preserve">Consider </w:t>
            </w:r>
            <w:r w:rsidR="00845187">
              <w:t xml:space="preserve">need for </w:t>
            </w:r>
            <w:r w:rsidRPr="005878F0">
              <w:t>referral to secondary care if infection is non-responsive or patient is systemically unwell.</w:t>
            </w:r>
            <w:hyperlink w:anchor="Reference1" w:history="1">
              <w:r w:rsidRPr="00CD070D">
                <w:rPr>
                  <w:rStyle w:val="Hyperlink"/>
                  <w:color w:val="98002E"/>
                  <w:u w:val="none"/>
                  <w:vertAlign w:val="superscript"/>
                </w:rPr>
                <w:t>1</w:t>
              </w:r>
              <w:r w:rsidR="00A23435">
                <w:rPr>
                  <w:rStyle w:val="Hyperlink"/>
                  <w:color w:val="98002E"/>
                  <w:u w:val="none"/>
                  <w:vertAlign w:val="superscript"/>
                </w:rPr>
                <w:t>D</w:t>
              </w:r>
            </w:hyperlink>
          </w:p>
        </w:tc>
      </w:tr>
      <w:tr w:rsidR="00A45047" w:rsidRPr="0026246E" w14:paraId="2DFB625E" w14:textId="77777777" w:rsidTr="00FB29FC">
        <w:tc>
          <w:tcPr>
            <w:tcW w:w="10916" w:type="dxa"/>
            <w:gridSpan w:val="2"/>
            <w:shd w:val="clear" w:color="auto" w:fill="D9D9D9" w:themeFill="background1" w:themeFillShade="D9"/>
            <w:vAlign w:val="center"/>
          </w:tcPr>
          <w:p w14:paraId="254D9FE2" w14:textId="77777777" w:rsidR="00A45047" w:rsidRPr="0026246E" w:rsidRDefault="00A45047" w:rsidP="00FB29FC">
            <w:pPr>
              <w:spacing w:before="10" w:after="10" w:line="300" w:lineRule="exact"/>
              <w:rPr>
                <w:rFonts w:cs="Arial"/>
                <w:b/>
                <w:szCs w:val="24"/>
                <w:highlight w:val="yellow"/>
              </w:rPr>
            </w:pPr>
            <w:r w:rsidRPr="000E0D5F">
              <w:rPr>
                <w:rFonts w:cs="Arial"/>
                <w:b/>
                <w:szCs w:val="24"/>
              </w:rPr>
              <w:t xml:space="preserve">KEY:   </w:t>
            </w:r>
            <w:r w:rsidRPr="008E3258">
              <w:rPr>
                <w:rFonts w:cs="Arial"/>
                <w:szCs w:val="24"/>
              </w:rPr>
              <w:sym w:font="Wingdings" w:char="F0FE"/>
            </w:r>
            <w:r w:rsidRPr="000E0D5F">
              <w:rPr>
                <w:rFonts w:cs="Arial"/>
                <w:b/>
                <w:szCs w:val="24"/>
              </w:rPr>
              <w:t xml:space="preserve"> </w:t>
            </w:r>
            <w:r w:rsidR="008E3258">
              <w:rPr>
                <w:rFonts w:cs="Arial"/>
                <w:b/>
                <w:szCs w:val="24"/>
              </w:rPr>
              <w:t xml:space="preserve"> </w:t>
            </w:r>
            <w:r>
              <w:rPr>
                <w:rFonts w:cs="Arial"/>
                <w:b/>
                <w:szCs w:val="24"/>
              </w:rPr>
              <w:t xml:space="preserve">= </w:t>
            </w:r>
            <w:r w:rsidR="008E3258">
              <w:rPr>
                <w:rFonts w:cs="Arial"/>
                <w:b/>
                <w:szCs w:val="24"/>
              </w:rPr>
              <w:t xml:space="preserve"> </w:t>
            </w:r>
            <w:r w:rsidRPr="000E0D5F">
              <w:rPr>
                <w:rFonts w:cs="Arial"/>
                <w:b/>
                <w:szCs w:val="24"/>
              </w:rPr>
              <w:t>good practice point</w:t>
            </w:r>
          </w:p>
        </w:tc>
      </w:tr>
    </w:tbl>
    <w:p w14:paraId="1FF96BA5" w14:textId="77777777" w:rsidR="00A45047" w:rsidRDefault="00A45047" w:rsidP="008E3258"/>
    <w:p w14:paraId="3EA354F6" w14:textId="77777777" w:rsidR="00845187" w:rsidRDefault="00845187" w:rsidP="008E3258"/>
    <w:p w14:paraId="1AFF27CD" w14:textId="77777777" w:rsidR="00845187" w:rsidRDefault="00845187" w:rsidP="008E3258"/>
    <w:p w14:paraId="49A6B36C" w14:textId="77777777" w:rsidR="00845187" w:rsidRDefault="00845187" w:rsidP="008E3258"/>
    <w:p w14:paraId="1B3E08CF" w14:textId="77777777" w:rsidR="00845187" w:rsidRDefault="00845187" w:rsidP="008E3258"/>
    <w:p w14:paraId="35E4A71F" w14:textId="77777777" w:rsidR="00845187" w:rsidRDefault="00845187" w:rsidP="008E3258"/>
    <w:p w14:paraId="1FEC1366" w14:textId="77777777" w:rsidR="00845187" w:rsidRDefault="00845187" w:rsidP="008E3258">
      <w:pPr>
        <w:spacing w:after="120" w:line="280" w:lineRule="exact"/>
      </w:pPr>
    </w:p>
    <w:p w14:paraId="3EB1004E" w14:textId="77777777" w:rsidR="00845187" w:rsidRPr="00845187" w:rsidRDefault="00845187" w:rsidP="00845187">
      <w:pPr>
        <w:rPr>
          <w:b/>
          <w:color w:val="98002E"/>
        </w:rPr>
      </w:pPr>
      <w:r w:rsidRPr="00845187">
        <w:rPr>
          <w:b/>
          <w:color w:val="98002E"/>
        </w:rPr>
        <w:t>GRADING OF GUIDANCE RECOMMENDATIONS</w:t>
      </w:r>
    </w:p>
    <w:p w14:paraId="2765786B" w14:textId="77777777" w:rsidR="00845187" w:rsidRDefault="00845187" w:rsidP="00845187"/>
    <w:p w14:paraId="7AC970AB" w14:textId="3B701FE5" w:rsidR="00845187" w:rsidRDefault="00845187" w:rsidP="00845187">
      <w:r>
        <w:t>The strength of each recommendation is qualified by a letter in parenthesis.</w:t>
      </w:r>
      <w:r w:rsidR="00D54E45">
        <w:t xml:space="preserve"> This is an altered </w:t>
      </w:r>
      <w:r w:rsidR="002D483F">
        <w:t>version of the grading recommendation system</w:t>
      </w:r>
      <w:r w:rsidR="00D54E45">
        <w:t xml:space="preserve"> used by </w:t>
      </w:r>
      <w:hyperlink r:id="rId30" w:history="1">
        <w:r w:rsidR="00D54E45" w:rsidRPr="00D54E45">
          <w:rPr>
            <w:rStyle w:val="Hyperlink"/>
            <w:color w:val="98002E"/>
            <w:u w:val="none"/>
          </w:rPr>
          <w:t>SIGN</w:t>
        </w:r>
      </w:hyperlink>
      <w:r w:rsidR="00D54E45">
        <w:t>.</w:t>
      </w:r>
    </w:p>
    <w:p w14:paraId="1CF43B1F" w14:textId="77777777" w:rsidR="00845187" w:rsidRDefault="00845187" w:rsidP="00845187"/>
    <w:tbl>
      <w:tblPr>
        <w:tblStyle w:val="TableGrid"/>
        <w:tblW w:w="0" w:type="auto"/>
        <w:tblLook w:val="04A0" w:firstRow="1" w:lastRow="0" w:firstColumn="1" w:lastColumn="0" w:noHBand="0" w:noVBand="1"/>
      </w:tblPr>
      <w:tblGrid>
        <w:gridCol w:w="6912"/>
        <w:gridCol w:w="3622"/>
      </w:tblGrid>
      <w:tr w:rsidR="00845187" w:rsidRPr="0026246E" w14:paraId="38BFFBD7" w14:textId="77777777" w:rsidTr="008E3258">
        <w:tc>
          <w:tcPr>
            <w:tcW w:w="6912" w:type="dxa"/>
            <w:shd w:val="clear" w:color="auto" w:fill="E5B8B7" w:themeFill="accent2" w:themeFillTint="66"/>
            <w:vAlign w:val="center"/>
          </w:tcPr>
          <w:p w14:paraId="608CD66C" w14:textId="77777777" w:rsidR="00845187" w:rsidRPr="00E6343B" w:rsidRDefault="00845187" w:rsidP="008E3258">
            <w:pPr>
              <w:spacing w:before="10" w:after="10"/>
              <w:jc w:val="center"/>
              <w:rPr>
                <w:rFonts w:cs="Arial"/>
                <w:b/>
                <w:szCs w:val="24"/>
              </w:rPr>
            </w:pPr>
            <w:r w:rsidRPr="00E6343B">
              <w:rPr>
                <w:rFonts w:cs="Arial"/>
                <w:b/>
                <w:szCs w:val="24"/>
              </w:rPr>
              <w:t>STUDY DESIGN</w:t>
            </w:r>
          </w:p>
        </w:tc>
        <w:tc>
          <w:tcPr>
            <w:tcW w:w="3622" w:type="dxa"/>
            <w:shd w:val="clear" w:color="auto" w:fill="E5B8B7" w:themeFill="accent2" w:themeFillTint="66"/>
            <w:vAlign w:val="center"/>
          </w:tcPr>
          <w:p w14:paraId="160AD5FD" w14:textId="77777777" w:rsidR="00845187" w:rsidRPr="00E6343B" w:rsidRDefault="00845187" w:rsidP="008E3258">
            <w:pPr>
              <w:spacing w:before="10" w:after="10"/>
              <w:jc w:val="center"/>
              <w:rPr>
                <w:rFonts w:cs="Arial"/>
                <w:b/>
                <w:szCs w:val="24"/>
              </w:rPr>
            </w:pPr>
            <w:r w:rsidRPr="00E6343B">
              <w:rPr>
                <w:rFonts w:cs="Arial"/>
                <w:b/>
                <w:szCs w:val="24"/>
              </w:rPr>
              <w:t>RECOMMENDATION GRADE</w:t>
            </w:r>
          </w:p>
        </w:tc>
      </w:tr>
      <w:tr w:rsidR="00845187" w:rsidRPr="0026246E" w14:paraId="5020E4A4" w14:textId="77777777" w:rsidTr="008E3258">
        <w:tc>
          <w:tcPr>
            <w:tcW w:w="6912" w:type="dxa"/>
            <w:vAlign w:val="center"/>
          </w:tcPr>
          <w:p w14:paraId="382D3209" w14:textId="304D0D1E" w:rsidR="00845187" w:rsidRPr="00E6343B" w:rsidRDefault="00845187" w:rsidP="008E3258">
            <w:pPr>
              <w:spacing w:before="10" w:after="10"/>
              <w:rPr>
                <w:rFonts w:cs="Arial"/>
                <w:szCs w:val="24"/>
              </w:rPr>
            </w:pPr>
            <w:r w:rsidRPr="00E6343B">
              <w:rPr>
                <w:rFonts w:cs="Arial"/>
                <w:szCs w:val="24"/>
              </w:rPr>
              <w:t>Good recent systematic review</w:t>
            </w:r>
            <w:r w:rsidR="00D54E45">
              <w:rPr>
                <w:rFonts w:cs="Arial"/>
                <w:szCs w:val="24"/>
              </w:rPr>
              <w:t xml:space="preserve"> and meta-analysis</w:t>
            </w:r>
            <w:r w:rsidRPr="00E6343B">
              <w:rPr>
                <w:rFonts w:cs="Arial"/>
                <w:szCs w:val="24"/>
              </w:rPr>
              <w:t xml:space="preserve"> of studies</w:t>
            </w:r>
          </w:p>
        </w:tc>
        <w:tc>
          <w:tcPr>
            <w:tcW w:w="3622" w:type="dxa"/>
            <w:vAlign w:val="center"/>
          </w:tcPr>
          <w:p w14:paraId="38E54F53" w14:textId="77777777" w:rsidR="00845187" w:rsidRPr="00E6343B" w:rsidRDefault="00845187" w:rsidP="008E3258">
            <w:pPr>
              <w:spacing w:before="10" w:after="10"/>
              <w:jc w:val="center"/>
              <w:rPr>
                <w:rFonts w:cs="Arial"/>
                <w:szCs w:val="24"/>
              </w:rPr>
            </w:pPr>
            <w:r w:rsidRPr="00E6343B">
              <w:rPr>
                <w:rFonts w:cs="Arial"/>
                <w:szCs w:val="24"/>
              </w:rPr>
              <w:t>A+</w:t>
            </w:r>
          </w:p>
        </w:tc>
      </w:tr>
      <w:tr w:rsidR="00845187" w:rsidRPr="0026246E" w14:paraId="69F0CAA9" w14:textId="77777777" w:rsidTr="008E3258">
        <w:tc>
          <w:tcPr>
            <w:tcW w:w="6912" w:type="dxa"/>
            <w:vAlign w:val="center"/>
          </w:tcPr>
          <w:p w14:paraId="18F037FB" w14:textId="3D2D777E" w:rsidR="00845187" w:rsidRPr="00E6343B" w:rsidRDefault="00845187" w:rsidP="00D54E45">
            <w:pPr>
              <w:spacing w:before="10" w:after="10"/>
              <w:rPr>
                <w:rFonts w:cs="Arial"/>
                <w:szCs w:val="24"/>
              </w:rPr>
            </w:pPr>
            <w:r w:rsidRPr="00E6343B">
              <w:rPr>
                <w:rFonts w:cs="Arial"/>
                <w:szCs w:val="24"/>
              </w:rPr>
              <w:t>One or more rigorous studies</w:t>
            </w:r>
            <w:r w:rsidR="00A23435">
              <w:rPr>
                <w:rFonts w:cs="Arial"/>
                <w:szCs w:val="24"/>
              </w:rPr>
              <w:t>;</w:t>
            </w:r>
            <w:r w:rsidR="00451C95">
              <w:rPr>
                <w:rFonts w:cs="Arial"/>
                <w:szCs w:val="24"/>
              </w:rPr>
              <w:t xml:space="preserve"> randomised controlled trials</w:t>
            </w:r>
          </w:p>
        </w:tc>
        <w:tc>
          <w:tcPr>
            <w:tcW w:w="3622" w:type="dxa"/>
            <w:vAlign w:val="center"/>
          </w:tcPr>
          <w:p w14:paraId="52A047D6" w14:textId="77777777" w:rsidR="00845187" w:rsidRPr="00E6343B" w:rsidRDefault="00845187" w:rsidP="008E3258">
            <w:pPr>
              <w:spacing w:before="10" w:after="10"/>
              <w:jc w:val="center"/>
              <w:rPr>
                <w:rFonts w:cs="Arial"/>
                <w:szCs w:val="24"/>
              </w:rPr>
            </w:pPr>
            <w:r w:rsidRPr="00E6343B">
              <w:rPr>
                <w:rFonts w:cs="Arial"/>
                <w:szCs w:val="24"/>
              </w:rPr>
              <w:t>A-</w:t>
            </w:r>
          </w:p>
        </w:tc>
      </w:tr>
      <w:tr w:rsidR="00845187" w:rsidRPr="0026246E" w14:paraId="63382ADA" w14:textId="77777777" w:rsidTr="008E3258">
        <w:tc>
          <w:tcPr>
            <w:tcW w:w="6912" w:type="dxa"/>
            <w:vAlign w:val="center"/>
          </w:tcPr>
          <w:p w14:paraId="559BA124" w14:textId="77777777" w:rsidR="00845187" w:rsidRPr="00E6343B" w:rsidRDefault="00845187" w:rsidP="008E3258">
            <w:pPr>
              <w:spacing w:before="10" w:after="10"/>
              <w:rPr>
                <w:rFonts w:cs="Arial"/>
                <w:szCs w:val="24"/>
              </w:rPr>
            </w:pPr>
            <w:r w:rsidRPr="00E6343B">
              <w:rPr>
                <w:rFonts w:cs="Arial"/>
                <w:szCs w:val="24"/>
              </w:rPr>
              <w:t>One or more prospective studies</w:t>
            </w:r>
          </w:p>
        </w:tc>
        <w:tc>
          <w:tcPr>
            <w:tcW w:w="3622" w:type="dxa"/>
            <w:vAlign w:val="center"/>
          </w:tcPr>
          <w:p w14:paraId="4E81C38F" w14:textId="77777777" w:rsidR="00845187" w:rsidRPr="00E6343B" w:rsidRDefault="00845187" w:rsidP="008E3258">
            <w:pPr>
              <w:spacing w:before="10" w:after="10"/>
              <w:jc w:val="center"/>
              <w:rPr>
                <w:rFonts w:cs="Arial"/>
                <w:szCs w:val="24"/>
              </w:rPr>
            </w:pPr>
            <w:r w:rsidRPr="00E6343B">
              <w:rPr>
                <w:rFonts w:cs="Arial"/>
                <w:szCs w:val="24"/>
              </w:rPr>
              <w:t>B+</w:t>
            </w:r>
          </w:p>
        </w:tc>
      </w:tr>
      <w:tr w:rsidR="00845187" w:rsidRPr="0026246E" w14:paraId="09D01658" w14:textId="77777777" w:rsidTr="008E3258">
        <w:tc>
          <w:tcPr>
            <w:tcW w:w="6912" w:type="dxa"/>
            <w:vAlign w:val="center"/>
          </w:tcPr>
          <w:p w14:paraId="7CD0C83B" w14:textId="77777777" w:rsidR="00845187" w:rsidRPr="00E6343B" w:rsidRDefault="00845187" w:rsidP="008E3258">
            <w:pPr>
              <w:spacing w:before="10" w:after="10"/>
              <w:rPr>
                <w:rFonts w:cs="Arial"/>
                <w:szCs w:val="24"/>
              </w:rPr>
            </w:pPr>
            <w:r w:rsidRPr="00E6343B">
              <w:rPr>
                <w:rFonts w:cs="Arial"/>
                <w:szCs w:val="24"/>
              </w:rPr>
              <w:t>One or more retrospective studies</w:t>
            </w:r>
          </w:p>
        </w:tc>
        <w:tc>
          <w:tcPr>
            <w:tcW w:w="3622" w:type="dxa"/>
            <w:vAlign w:val="center"/>
          </w:tcPr>
          <w:p w14:paraId="709E73DF" w14:textId="77777777" w:rsidR="00845187" w:rsidRPr="00E6343B" w:rsidRDefault="00845187" w:rsidP="008E3258">
            <w:pPr>
              <w:spacing w:before="10" w:after="10"/>
              <w:jc w:val="center"/>
              <w:rPr>
                <w:rFonts w:cs="Arial"/>
                <w:szCs w:val="24"/>
              </w:rPr>
            </w:pPr>
            <w:r w:rsidRPr="00E6343B">
              <w:rPr>
                <w:rFonts w:cs="Arial"/>
                <w:szCs w:val="24"/>
              </w:rPr>
              <w:t>B-</w:t>
            </w:r>
          </w:p>
        </w:tc>
      </w:tr>
      <w:tr w:rsidR="00845187" w:rsidRPr="0026246E" w14:paraId="49300D23" w14:textId="77777777" w:rsidTr="008E3258">
        <w:tc>
          <w:tcPr>
            <w:tcW w:w="6912" w:type="dxa"/>
            <w:vAlign w:val="center"/>
          </w:tcPr>
          <w:p w14:paraId="0EF5E9D7" w14:textId="450F57A6" w:rsidR="00845187" w:rsidRPr="00E6343B" w:rsidRDefault="00D54E45" w:rsidP="008E3258">
            <w:pPr>
              <w:spacing w:before="10" w:after="10"/>
              <w:rPr>
                <w:rFonts w:cs="Arial"/>
                <w:szCs w:val="24"/>
              </w:rPr>
            </w:pPr>
            <w:r>
              <w:rPr>
                <w:rFonts w:cs="Arial"/>
                <w:szCs w:val="24"/>
              </w:rPr>
              <w:t>N</w:t>
            </w:r>
            <w:r w:rsidR="00880012">
              <w:rPr>
                <w:rFonts w:cs="Arial"/>
                <w:szCs w:val="24"/>
              </w:rPr>
              <w:t>on-analytic studies, eg</w:t>
            </w:r>
            <w:r w:rsidR="00A23435">
              <w:rPr>
                <w:rFonts w:cs="Arial"/>
                <w:szCs w:val="24"/>
              </w:rPr>
              <w:t xml:space="preserve"> </w:t>
            </w:r>
            <w:r>
              <w:rPr>
                <w:rFonts w:cs="Arial"/>
                <w:szCs w:val="24"/>
              </w:rPr>
              <w:t>case reports or case series</w:t>
            </w:r>
          </w:p>
        </w:tc>
        <w:tc>
          <w:tcPr>
            <w:tcW w:w="3622" w:type="dxa"/>
            <w:vAlign w:val="center"/>
          </w:tcPr>
          <w:p w14:paraId="0B18959B" w14:textId="77777777" w:rsidR="00845187" w:rsidRPr="00E6343B" w:rsidRDefault="00845187" w:rsidP="008E3258">
            <w:pPr>
              <w:spacing w:before="10" w:after="10"/>
              <w:jc w:val="center"/>
              <w:rPr>
                <w:rFonts w:cs="Arial"/>
                <w:szCs w:val="24"/>
              </w:rPr>
            </w:pPr>
            <w:r w:rsidRPr="00E6343B">
              <w:rPr>
                <w:rFonts w:cs="Arial"/>
                <w:szCs w:val="24"/>
              </w:rPr>
              <w:t>C</w:t>
            </w:r>
          </w:p>
        </w:tc>
      </w:tr>
      <w:tr w:rsidR="00845187" w:rsidRPr="0026246E" w14:paraId="22C6A911" w14:textId="77777777" w:rsidTr="008E3258">
        <w:tc>
          <w:tcPr>
            <w:tcW w:w="6912" w:type="dxa"/>
            <w:vAlign w:val="center"/>
          </w:tcPr>
          <w:p w14:paraId="5374C989" w14:textId="5227CA55" w:rsidR="00845187" w:rsidRPr="00E6343B" w:rsidRDefault="00D54E45" w:rsidP="008E3258">
            <w:pPr>
              <w:spacing w:before="10" w:after="10"/>
              <w:rPr>
                <w:rFonts w:cs="Arial"/>
                <w:szCs w:val="24"/>
              </w:rPr>
            </w:pPr>
            <w:r>
              <w:rPr>
                <w:rFonts w:cs="Arial"/>
                <w:szCs w:val="24"/>
              </w:rPr>
              <w:t>Formal combination of expert opinion</w:t>
            </w:r>
          </w:p>
        </w:tc>
        <w:tc>
          <w:tcPr>
            <w:tcW w:w="3622" w:type="dxa"/>
            <w:vAlign w:val="center"/>
          </w:tcPr>
          <w:p w14:paraId="42647419" w14:textId="77777777" w:rsidR="00845187" w:rsidRPr="00E6343B" w:rsidRDefault="00845187" w:rsidP="008E3258">
            <w:pPr>
              <w:spacing w:before="10" w:after="10"/>
              <w:jc w:val="center"/>
              <w:rPr>
                <w:rFonts w:cs="Arial"/>
                <w:szCs w:val="24"/>
              </w:rPr>
            </w:pPr>
            <w:r w:rsidRPr="00E6343B">
              <w:rPr>
                <w:rFonts w:cs="Arial"/>
                <w:szCs w:val="24"/>
              </w:rPr>
              <w:t>D</w:t>
            </w:r>
          </w:p>
        </w:tc>
      </w:tr>
    </w:tbl>
    <w:p w14:paraId="3A50BDAE" w14:textId="77777777" w:rsidR="00845187" w:rsidRDefault="00845187" w:rsidP="00845187"/>
    <w:p w14:paraId="46898125" w14:textId="77777777" w:rsidR="00845187" w:rsidRDefault="00845187" w:rsidP="00845187"/>
    <w:p w14:paraId="242C467A" w14:textId="2878425F" w:rsidR="00845187" w:rsidRDefault="00845187" w:rsidP="00845187">
      <w:r>
        <w:t>This guidance was originally produced in 2006 by the South West GP Microbiology Laboratory Use Group, in collaboration with the Associati</w:t>
      </w:r>
      <w:r w:rsidR="004A3500">
        <w:t>on of Medical Microbiologists, g</w:t>
      </w:r>
      <w:r w:rsidR="00451C95">
        <w:t xml:space="preserve">eneral </w:t>
      </w:r>
      <w:r w:rsidR="004A3500">
        <w:t>p</w:t>
      </w:r>
      <w:r w:rsidR="00451C95">
        <w:t>ractitioners</w:t>
      </w:r>
      <w:r>
        <w:t>, nurses and specialists in the field. This guidance was reviewed and updated in 2016, with input from Prof</w:t>
      </w:r>
      <w:r w:rsidR="005E59D5">
        <w:t>essor</w:t>
      </w:r>
      <w:r>
        <w:t xml:space="preserve"> Cliodna McNulty; Dr Philippa Moore; Prof</w:t>
      </w:r>
      <w:r w:rsidR="005E59D5">
        <w:t>essor</w:t>
      </w:r>
      <w:r>
        <w:t xml:space="preserve"> David Leaper and Jacqui Fletcher (Cardiff University); </w:t>
      </w:r>
      <w:r w:rsidR="00451C95">
        <w:t xml:space="preserve">the </w:t>
      </w:r>
      <w:r>
        <w:t>A</w:t>
      </w:r>
      <w:r w:rsidR="0016609C">
        <w:t xml:space="preserve">dvisory Committee on Antimicrobial </w:t>
      </w:r>
      <w:r>
        <w:t>R</w:t>
      </w:r>
      <w:r w:rsidR="0016609C">
        <w:t xml:space="preserve">esistance and </w:t>
      </w:r>
      <w:r>
        <w:t>H</w:t>
      </w:r>
      <w:r w:rsidR="0016609C">
        <w:t xml:space="preserve">ealthcare </w:t>
      </w:r>
      <w:r>
        <w:t>A</w:t>
      </w:r>
      <w:r w:rsidR="0016609C">
        <w:t xml:space="preserve">ssociated </w:t>
      </w:r>
      <w:r>
        <w:t>I</w:t>
      </w:r>
      <w:r w:rsidR="0016609C">
        <w:t>nfection (ARHAI)</w:t>
      </w:r>
      <w:r>
        <w:t xml:space="preserve">; </w:t>
      </w:r>
      <w:r w:rsidR="00451C95">
        <w:t xml:space="preserve">the </w:t>
      </w:r>
      <w:r>
        <w:t>B</w:t>
      </w:r>
      <w:r w:rsidR="0016609C">
        <w:t xml:space="preserve">ritish </w:t>
      </w:r>
      <w:r>
        <w:t>S</w:t>
      </w:r>
      <w:r w:rsidR="0016609C">
        <w:t xml:space="preserve">ociety for </w:t>
      </w:r>
      <w:r>
        <w:t>A</w:t>
      </w:r>
      <w:r w:rsidR="0016609C">
        <w:t xml:space="preserve">ntimicrobial </w:t>
      </w:r>
      <w:r>
        <w:t>C</w:t>
      </w:r>
      <w:r w:rsidR="0016609C">
        <w:t>hemotherapy (BSAC)</w:t>
      </w:r>
      <w:r>
        <w:t xml:space="preserve">; </w:t>
      </w:r>
      <w:r w:rsidR="00451C95">
        <w:t xml:space="preserve">the </w:t>
      </w:r>
      <w:r>
        <w:t>B</w:t>
      </w:r>
      <w:r w:rsidR="0016609C">
        <w:t xml:space="preserve">ritish </w:t>
      </w:r>
      <w:r>
        <w:t>I</w:t>
      </w:r>
      <w:r w:rsidR="0016609C">
        <w:t xml:space="preserve">nfection </w:t>
      </w:r>
      <w:r>
        <w:t>A</w:t>
      </w:r>
      <w:r w:rsidR="0016609C">
        <w:t>ssociation (BIA)</w:t>
      </w:r>
      <w:r>
        <w:t xml:space="preserve">; </w:t>
      </w:r>
      <w:r w:rsidR="00451C95">
        <w:t xml:space="preserve">the </w:t>
      </w:r>
      <w:r>
        <w:t>R</w:t>
      </w:r>
      <w:r w:rsidR="0016609C">
        <w:t xml:space="preserve">oyal </w:t>
      </w:r>
      <w:r>
        <w:t>C</w:t>
      </w:r>
      <w:r w:rsidR="0016609C">
        <w:t xml:space="preserve">ollege of </w:t>
      </w:r>
      <w:r>
        <w:t>G</w:t>
      </w:r>
      <w:r w:rsidR="0016609C">
        <w:t xml:space="preserve">eneral </w:t>
      </w:r>
      <w:r>
        <w:t>P</w:t>
      </w:r>
      <w:r w:rsidR="0016609C">
        <w:t>ractitioners (RCGP)</w:t>
      </w:r>
      <w:r>
        <w:t xml:space="preserve">; </w:t>
      </w:r>
      <w:r w:rsidR="00451C95">
        <w:t xml:space="preserve">the </w:t>
      </w:r>
      <w:r>
        <w:t>R</w:t>
      </w:r>
      <w:r w:rsidR="0016609C">
        <w:t xml:space="preserve">oyal </w:t>
      </w:r>
      <w:r>
        <w:t>C</w:t>
      </w:r>
      <w:r w:rsidR="0016609C">
        <w:t xml:space="preserve">ollege of </w:t>
      </w:r>
      <w:r>
        <w:t>N</w:t>
      </w:r>
      <w:r w:rsidR="004A3500">
        <w:t>ursing (RCN); general p</w:t>
      </w:r>
      <w:r w:rsidR="00316767">
        <w:t xml:space="preserve">ractitioners; </w:t>
      </w:r>
      <w:r>
        <w:t>specialists in the field</w:t>
      </w:r>
      <w:r w:rsidR="00316767">
        <w:t>; and patient representatives</w:t>
      </w:r>
      <w:r>
        <w:t>.</w:t>
      </w:r>
      <w:r w:rsidR="00316767">
        <w:t xml:space="preserve"> Full consensus of the recommendations made was given by all guidance developers and reviewers prior to the dissemination of this guidance. All comments received have been reviewed and incorporated into the guidance, where appropriate. For detailed information regarding the comments provided and action taken, please email </w:t>
      </w:r>
      <w:hyperlink r:id="rId31" w:history="1">
        <w:r w:rsidR="00316767" w:rsidRPr="00316767">
          <w:rPr>
            <w:rStyle w:val="Hyperlink"/>
            <w:u w:val="none"/>
          </w:rPr>
          <w:t>sarah.alton@phe.gov.uk</w:t>
        </w:r>
      </w:hyperlink>
      <w:r w:rsidR="00316767">
        <w:t xml:space="preserve">. </w:t>
      </w:r>
      <w:r>
        <w:t xml:space="preserve">Public Health England works closely with the authors of the </w:t>
      </w:r>
      <w:hyperlink r:id="rId32" w:history="1">
        <w:r w:rsidRPr="000A35A2">
          <w:rPr>
            <w:rStyle w:val="Hyperlink"/>
            <w:color w:val="98002E"/>
            <w:u w:val="none"/>
          </w:rPr>
          <w:t>Clinical Knowledge Summaries</w:t>
        </w:r>
      </w:hyperlink>
      <w:r>
        <w:t>.</w:t>
      </w:r>
    </w:p>
    <w:p w14:paraId="51988E96" w14:textId="77777777" w:rsidR="00845187" w:rsidRDefault="00845187" w:rsidP="00845187"/>
    <w:p w14:paraId="64A2E948" w14:textId="4DA8C18C" w:rsidR="00845187" w:rsidRDefault="00845187" w:rsidP="00845187">
      <w:r>
        <w:t xml:space="preserve">If you would like to receive a copy of this guidance with the most recent changes highlighted, please email </w:t>
      </w:r>
      <w:hyperlink r:id="rId33" w:history="1">
        <w:r w:rsidR="008F5975" w:rsidRPr="008F5975">
          <w:rPr>
            <w:rStyle w:val="Hyperlink"/>
            <w:color w:val="98002E"/>
            <w:u w:val="none"/>
          </w:rPr>
          <w:t>sarah.alton@phe.gov.uk</w:t>
        </w:r>
      </w:hyperlink>
      <w:r>
        <w:t>.</w:t>
      </w:r>
    </w:p>
    <w:p w14:paraId="5CBD2DF5" w14:textId="77777777" w:rsidR="001B68AE" w:rsidRDefault="001B68AE" w:rsidP="00845187"/>
    <w:p w14:paraId="6098EE30" w14:textId="223495CE" w:rsidR="001B68AE" w:rsidRDefault="001B68AE" w:rsidP="00845187">
      <w:r>
        <w:t xml:space="preserve">For detailed information regarding the search strategies implemented and full literature search results, please email </w:t>
      </w:r>
      <w:hyperlink r:id="rId34" w:history="1">
        <w:r w:rsidRPr="001B68AE">
          <w:rPr>
            <w:rStyle w:val="Hyperlink"/>
            <w:u w:val="none"/>
          </w:rPr>
          <w:t>sarah.alton@phe.gov.uk</w:t>
        </w:r>
      </w:hyperlink>
      <w:r>
        <w:t>.</w:t>
      </w:r>
    </w:p>
    <w:p w14:paraId="58DC525C" w14:textId="77777777" w:rsidR="00845187" w:rsidRDefault="00845187" w:rsidP="00845187"/>
    <w:p w14:paraId="17508025" w14:textId="77777777" w:rsidR="00845187" w:rsidRDefault="00845187" w:rsidP="00845187"/>
    <w:p w14:paraId="0650D46D" w14:textId="77777777" w:rsidR="00845187" w:rsidRDefault="00845187" w:rsidP="00845187"/>
    <w:p w14:paraId="65F209ED" w14:textId="77777777" w:rsidR="00845187" w:rsidRDefault="00845187" w:rsidP="00845187"/>
    <w:p w14:paraId="1173A902" w14:textId="77777777" w:rsidR="00845187" w:rsidRDefault="00845187" w:rsidP="00845187"/>
    <w:p w14:paraId="1D277863" w14:textId="77777777" w:rsidR="00845187" w:rsidRDefault="00845187" w:rsidP="00845187"/>
    <w:p w14:paraId="0E422C75" w14:textId="77777777" w:rsidR="00845187" w:rsidRDefault="00845187" w:rsidP="00845187"/>
    <w:p w14:paraId="1BB04AB7" w14:textId="77777777" w:rsidR="00845187" w:rsidRDefault="00845187" w:rsidP="00845187"/>
    <w:p w14:paraId="552F0986" w14:textId="77777777" w:rsidR="00845187" w:rsidRDefault="00845187" w:rsidP="00845187"/>
    <w:p w14:paraId="088D389E" w14:textId="77777777" w:rsidR="00845187" w:rsidRDefault="00845187" w:rsidP="00845187"/>
    <w:p w14:paraId="0F174733" w14:textId="77777777" w:rsidR="00845187" w:rsidRDefault="00845187" w:rsidP="009415BB">
      <w:pPr>
        <w:spacing w:line="280" w:lineRule="exact"/>
      </w:pPr>
    </w:p>
    <w:p w14:paraId="0B132CC0" w14:textId="78D23141" w:rsidR="00845187" w:rsidRPr="00151217" w:rsidRDefault="00845187" w:rsidP="00845187">
      <w:pPr>
        <w:pStyle w:val="PHEHeading"/>
      </w:pPr>
      <w:bookmarkStart w:id="5" w:name="_Toc453242701"/>
      <w:r>
        <w:t>References</w:t>
      </w:r>
      <w:bookmarkEnd w:id="5"/>
      <w:r w:rsidR="00C20C65">
        <w:t xml:space="preserve"> and rationale</w:t>
      </w:r>
    </w:p>
    <w:p w14:paraId="79A869B9" w14:textId="77777777" w:rsidR="00362E87" w:rsidRPr="002834CD" w:rsidRDefault="00362E87" w:rsidP="00EC6A17">
      <w:pPr>
        <w:pStyle w:val="PHEBulletpoint"/>
        <w:numPr>
          <w:ilvl w:val="0"/>
          <w:numId w:val="32"/>
        </w:numPr>
        <w:ind w:left="357" w:hanging="357"/>
        <w:rPr>
          <w:color w:val="FF0000"/>
        </w:rPr>
      </w:pPr>
      <w:bookmarkStart w:id="6" w:name="Reference1"/>
      <w:bookmarkEnd w:id="6"/>
      <w:r>
        <w:t>Clinical Knowledge Summaries (CKS). Leg ulcer – venous. 2015 Jul. Available from:</w:t>
      </w:r>
      <w:r>
        <w:br/>
      </w:r>
      <w:hyperlink r:id="rId35" w:anchor="!topicsummary" w:history="1">
        <w:r w:rsidRPr="00C80E8F">
          <w:rPr>
            <w:rStyle w:val="PHEHyperlinkChar"/>
          </w:rPr>
          <w:t>http://cks.nice.org.uk/leg-ulcer-venous#!topicsummary</w:t>
        </w:r>
      </w:hyperlink>
      <w:r>
        <w:t>.</w:t>
      </w:r>
    </w:p>
    <w:p w14:paraId="4CECC798" w14:textId="42EA19A0" w:rsidR="00AB095A" w:rsidRPr="00117CF6" w:rsidRDefault="00117CF6" w:rsidP="00117CF6">
      <w:pPr>
        <w:pStyle w:val="PHEBulletpoint"/>
        <w:numPr>
          <w:ilvl w:val="0"/>
          <w:numId w:val="0"/>
        </w:numPr>
        <w:ind w:left="720"/>
      </w:pPr>
      <w:r w:rsidRPr="00634D5E">
        <w:t>RATIONALE:</w:t>
      </w:r>
      <w:r w:rsidR="00362E87" w:rsidRPr="00117CF6">
        <w:t xml:space="preserve"> </w:t>
      </w:r>
      <w:r w:rsidR="00F76EA3" w:rsidRPr="00117CF6">
        <w:t xml:space="preserve">A detailed guideline defining a venous leg </w:t>
      </w:r>
      <w:r w:rsidR="00F76EA3" w:rsidRPr="00634D5E">
        <w:t xml:space="preserve">ulcer as “the loss of skin below the knee on the leg or foot, which takes more than six weeks to heal”. This guideline states that management of a venous leg ulcer should include: </w:t>
      </w:r>
      <w:r w:rsidR="00F76EA3" w:rsidRPr="00117CF6">
        <w:t xml:space="preserve">cleaning and dressing the ulcer; applying compression therapy; taking a wound swab and prescribing an antibiotic; arranging a follow-up to assess the ulcer. This guideline offers advice on the most effective way to take a wound swab and suggests that samples should only be collected in the presence of clinical infection. It also defines the symptomatic criteria that may indicate </w:t>
      </w:r>
      <w:proofErr w:type="gramStart"/>
      <w:r w:rsidR="00F76EA3" w:rsidRPr="00117CF6">
        <w:t>infection, and</w:t>
      </w:r>
      <w:proofErr w:type="gramEnd"/>
      <w:r w:rsidR="00F76EA3" w:rsidRPr="00117CF6">
        <w:t xml:space="preserve"> suggests that antibiotics should only be started if these criteria are met. Finally, this guideline states that referral to secondary care should be considered if the infection is non-responsive or the patient is systemically unwell.</w:t>
      </w:r>
    </w:p>
    <w:p w14:paraId="32B1EB4F" w14:textId="77777777" w:rsidR="00362E87" w:rsidRPr="00F76EA3" w:rsidRDefault="00362E87" w:rsidP="001A282C">
      <w:pPr>
        <w:pStyle w:val="PHEBulletpoint"/>
        <w:numPr>
          <w:ilvl w:val="0"/>
          <w:numId w:val="0"/>
        </w:numPr>
      </w:pPr>
    </w:p>
    <w:p w14:paraId="6E9D0E69" w14:textId="77777777" w:rsidR="00362E87" w:rsidRPr="00E14AFF" w:rsidRDefault="00362E87" w:rsidP="00EC6A17">
      <w:pPr>
        <w:pStyle w:val="PHEBulletpoint"/>
        <w:numPr>
          <w:ilvl w:val="0"/>
          <w:numId w:val="32"/>
        </w:numPr>
        <w:ind w:left="357" w:hanging="357"/>
        <w:rPr>
          <w:color w:val="FF0000"/>
        </w:rPr>
      </w:pPr>
      <w:bookmarkStart w:id="7" w:name="Reference2"/>
      <w:bookmarkEnd w:id="7"/>
      <w:r>
        <w:t xml:space="preserve">Scottish Intercollegiate Guidelines Network (SIGN). Management of chronic venous leg ulcers: a national clinical guideline. 2010 Aug. Available from: </w:t>
      </w:r>
      <w:hyperlink r:id="rId36" w:history="1">
        <w:r w:rsidRPr="00CB6707">
          <w:rPr>
            <w:rStyle w:val="PHEHyperlinkChar"/>
          </w:rPr>
          <w:t>http://www.sign.ac.uk/pdf/sign120.pdf</w:t>
        </w:r>
      </w:hyperlink>
      <w:r w:rsidRPr="002834CD">
        <w:rPr>
          <w:color w:val="000000"/>
        </w:rPr>
        <w:t>.</w:t>
      </w:r>
    </w:p>
    <w:p w14:paraId="1A3ED4BF" w14:textId="76B0C02C" w:rsidR="00485EFA" w:rsidRPr="00117CF6" w:rsidRDefault="00117CF6" w:rsidP="00117CF6">
      <w:pPr>
        <w:pStyle w:val="PHEBulletpoint"/>
        <w:numPr>
          <w:ilvl w:val="0"/>
          <w:numId w:val="0"/>
        </w:numPr>
        <w:ind w:left="720"/>
      </w:pPr>
      <w:r w:rsidRPr="00634D5E">
        <w:rPr>
          <w:color w:val="000000"/>
        </w:rPr>
        <w:t>RATIONALE:</w:t>
      </w:r>
      <w:r w:rsidR="00362E87" w:rsidRPr="00117CF6">
        <w:rPr>
          <w:color w:val="000000"/>
        </w:rPr>
        <w:t xml:space="preserve"> </w:t>
      </w:r>
      <w:r w:rsidR="00F76EA3" w:rsidRPr="00117CF6">
        <w:rPr>
          <w:color w:val="000000"/>
        </w:rPr>
        <w:t>A detailed guideline providing evidence-based recommendations on the management of venous leg ulcers. The guideline provides advice on the assessment of the leg, the importance of Doppler studies, and the use of dressings and compression in treating venous leg ulcers. SIGN recommend that ulcerated legs should be washed normally in tap water and carefully dried. This guideline clearly states that routine bacteriological samples should not be taken in the absence of clinical infection (cellulitis; pyrexia; increased pain; rapid extension of area of ulceration; malodour; increased exudate). It is also advised that only patients with a non-healing or atypical venous leg ulcer should be referred for consideration of biopsy, and that colonisation of wounds does not necessarily mean that a wound is infected. Finally, this guideline states that antibiotics should not be started unless there is clear sign of clinical infection.</w:t>
      </w:r>
    </w:p>
    <w:p w14:paraId="77746DF0" w14:textId="77777777" w:rsidR="00362E87" w:rsidRPr="007A7BD3" w:rsidRDefault="00362E87" w:rsidP="00F87024">
      <w:pPr>
        <w:pStyle w:val="PHEBulletpoint"/>
        <w:numPr>
          <w:ilvl w:val="0"/>
          <w:numId w:val="0"/>
        </w:numPr>
      </w:pPr>
    </w:p>
    <w:p w14:paraId="4C1643C9" w14:textId="77777777" w:rsidR="00117CF6" w:rsidRDefault="00362E87" w:rsidP="00EC6A17">
      <w:pPr>
        <w:pStyle w:val="ListParagraph"/>
        <w:numPr>
          <w:ilvl w:val="0"/>
          <w:numId w:val="32"/>
        </w:numPr>
        <w:ind w:left="357" w:hanging="357"/>
      </w:pPr>
      <w:bookmarkStart w:id="8" w:name="Reference3"/>
      <w:bookmarkEnd w:id="8"/>
      <w:r w:rsidRPr="00EB291E">
        <w:t>Simon DA, Dix FP, McCollum CN. Management of venous leg ulcers</w:t>
      </w:r>
      <w:r>
        <w:t xml:space="preserve">. </w:t>
      </w:r>
      <w:r>
        <w:rPr>
          <w:i/>
        </w:rPr>
        <w:t>BMJ</w:t>
      </w:r>
      <w:r w:rsidR="00607D0F">
        <w:t>. 2004 Jun; 328(</w:t>
      </w:r>
      <w:r w:rsidR="00653634">
        <w:t>7452</w:t>
      </w:r>
      <w:r w:rsidR="00607D0F">
        <w:t>)</w:t>
      </w:r>
      <w:r>
        <w:t xml:space="preserve">:1358-1362. Available from: </w:t>
      </w:r>
      <w:hyperlink r:id="rId37" w:history="1">
        <w:r w:rsidRPr="00CB6707">
          <w:rPr>
            <w:rStyle w:val="PHEHyperlinkChar"/>
          </w:rPr>
          <w:t>http://www.ncbi.nlm.nih.gov/pmc/articles/PMC420292/pdf/bmj32801358.pdf</w:t>
        </w:r>
      </w:hyperlink>
      <w:r w:rsidRPr="00613E84">
        <w:t>.</w:t>
      </w:r>
    </w:p>
    <w:p w14:paraId="48AA8620" w14:textId="0D334D9D" w:rsidR="00362E87" w:rsidRPr="00A9277A" w:rsidRDefault="00117CF6" w:rsidP="00117CF6">
      <w:pPr>
        <w:pStyle w:val="ListParagraph"/>
      </w:pPr>
      <w:r w:rsidRPr="00634D5E">
        <w:t>RATIONALE:</w:t>
      </w:r>
      <w:r w:rsidR="00362E87" w:rsidRPr="00117CF6">
        <w:t xml:space="preserve"> </w:t>
      </w:r>
      <w:r w:rsidR="007A7BD3" w:rsidRPr="00117CF6">
        <w:t>A review article discussing the assessment, diagnosis and treatment of venous leg ulcers. The authors outline the range of elements an assessment should encompass, including; full clinical history, examination to identify risk factors, varicose vein assessment, and Doppler studies.</w:t>
      </w:r>
    </w:p>
    <w:p w14:paraId="50E84FDE" w14:textId="77777777" w:rsidR="00485EFA" w:rsidRPr="007A7BD3" w:rsidRDefault="00485EFA" w:rsidP="001A282C"/>
    <w:p w14:paraId="7B4CD41B" w14:textId="754C947D" w:rsidR="00362E87" w:rsidRDefault="00362E87" w:rsidP="00EC6A17">
      <w:pPr>
        <w:pStyle w:val="PHEBulletpoint"/>
        <w:numPr>
          <w:ilvl w:val="0"/>
          <w:numId w:val="32"/>
        </w:numPr>
        <w:ind w:left="357" w:hanging="357"/>
      </w:pPr>
      <w:bookmarkStart w:id="9" w:name="Reference4"/>
      <w:bookmarkEnd w:id="9"/>
      <w:r>
        <w:t xml:space="preserve">Brem H, Kirsner RS, Falanga V. Protocol for the successful treatment of venous ulcers. </w:t>
      </w:r>
      <w:r>
        <w:rPr>
          <w:i/>
        </w:rPr>
        <w:t>Am J Surg</w:t>
      </w:r>
      <w:r>
        <w:t>. 2004 Jul; 188(1)</w:t>
      </w:r>
      <w:r w:rsidR="002F151E">
        <w:t>:1-8</w:t>
      </w:r>
      <w:r>
        <w:t xml:space="preserve">. Available from: </w:t>
      </w:r>
      <w:hyperlink r:id="rId38" w:history="1">
        <w:r w:rsidRPr="00585541">
          <w:rPr>
            <w:rStyle w:val="Hyperlink"/>
            <w:color w:val="98002E"/>
            <w:u w:val="none"/>
          </w:rPr>
          <w:t>http://sciencedirect.com/science/article/pii/S0002961003002848</w:t>
        </w:r>
      </w:hyperlink>
      <w:r>
        <w:t>.</w:t>
      </w:r>
    </w:p>
    <w:p w14:paraId="0435407A" w14:textId="61C17A5D" w:rsidR="00117CF6" w:rsidRDefault="00A67797" w:rsidP="00117CF6">
      <w:pPr>
        <w:ind w:left="720"/>
      </w:pPr>
      <w:r w:rsidRPr="00634D5E">
        <w:t>RATIONALE:</w:t>
      </w:r>
      <w:r w:rsidR="007A7BD3" w:rsidRPr="00117CF6">
        <w:t xml:space="preserve"> A review article outlining the correct protocol for the successful treatment of venous leg ulcers. This article suggests that a thorough assessment should be conducted </w:t>
      </w:r>
    </w:p>
    <w:p w14:paraId="6DF444D0" w14:textId="77777777" w:rsidR="00117CF6" w:rsidRDefault="00117CF6" w:rsidP="00117CF6">
      <w:pPr>
        <w:ind w:left="720"/>
      </w:pPr>
    </w:p>
    <w:p w14:paraId="4F00C83D" w14:textId="77777777" w:rsidR="00117CF6" w:rsidRDefault="00117CF6" w:rsidP="00117CF6">
      <w:pPr>
        <w:spacing w:after="120" w:line="280" w:lineRule="exact"/>
      </w:pPr>
    </w:p>
    <w:p w14:paraId="2EB87C8E" w14:textId="6C0E9C8E" w:rsidR="00362E87" w:rsidRPr="00117CF6" w:rsidRDefault="007A7BD3" w:rsidP="00117CF6">
      <w:pPr>
        <w:ind w:left="720"/>
      </w:pPr>
      <w:r w:rsidRPr="00117CF6">
        <w:t>on initial meeting, including a physical examination and assessme</w:t>
      </w:r>
      <w:r w:rsidR="00717995" w:rsidRPr="00117CF6">
        <w:t xml:space="preserve">nt of pain. It also states that </w:t>
      </w:r>
      <w:r w:rsidRPr="00117CF6">
        <w:t>debridement, compression therapy, topical dressings, and antibiotics are the recommended treatment for venous leg ulcers; but that antibiotics should only be started in the presence of clinical infection. This article suggests that patients with a non-healing venous leg ulcer that has been present for more than three months should undergo biopsy to rule out malignancy. It also outlines the likely pathogens to be found in an infected venous leg ulcer.</w:t>
      </w:r>
    </w:p>
    <w:p w14:paraId="768F27A7" w14:textId="77777777" w:rsidR="002F3653" w:rsidRPr="007A7BD3" w:rsidRDefault="002F3653" w:rsidP="009415BB"/>
    <w:p w14:paraId="6CF12A3A" w14:textId="77777777" w:rsidR="00362E87" w:rsidRDefault="00362E87" w:rsidP="009415BB">
      <w:pPr>
        <w:pStyle w:val="ListParagraph"/>
        <w:numPr>
          <w:ilvl w:val="0"/>
          <w:numId w:val="32"/>
        </w:numPr>
        <w:ind w:left="357" w:hanging="357"/>
      </w:pPr>
      <w:bookmarkStart w:id="10" w:name="Reference5"/>
      <w:bookmarkEnd w:id="10"/>
      <w:r>
        <w:t xml:space="preserve">Grey JE, Enoch S, Harding KG. Wound assessment. </w:t>
      </w:r>
      <w:r>
        <w:rPr>
          <w:i/>
        </w:rPr>
        <w:t>BMJ</w:t>
      </w:r>
      <w:r>
        <w:t xml:space="preserve">. 2008 Feb; 332(7536):285-288. Available from: </w:t>
      </w:r>
      <w:hyperlink r:id="rId39" w:history="1">
        <w:r w:rsidRPr="00C80E8F">
          <w:rPr>
            <w:rStyle w:val="PHEHyperlinkChar"/>
          </w:rPr>
          <w:t>http://www.ncbi.nlm.nih.gov/pmc/articles/PMC1360405/</w:t>
        </w:r>
      </w:hyperlink>
      <w:r>
        <w:t>.</w:t>
      </w:r>
    </w:p>
    <w:p w14:paraId="7AEDD6F2" w14:textId="49EAAAC9" w:rsidR="00362E87" w:rsidRPr="00117CF6" w:rsidRDefault="00117CF6" w:rsidP="00117CF6">
      <w:pPr>
        <w:pStyle w:val="ListParagraph"/>
      </w:pPr>
      <w:r w:rsidRPr="00634D5E">
        <w:t>RATIONALE:</w:t>
      </w:r>
      <w:r w:rsidR="00362E87" w:rsidRPr="00117CF6">
        <w:t xml:space="preserve"> </w:t>
      </w:r>
      <w:r w:rsidR="007A7BD3" w:rsidRPr="00117CF6">
        <w:t>A review article providing a methodological mechanism for wound assessment, accompanied by photographic examples. This article states that a full clinical history should be taken, including; patient details, history of ulceration, and ulcer characteristics. It also suggests that all open wounds are colonised by bacteria, but routine bacteriological sampling should only be conducted if infection is suspected. This article states that removal of necrotic tissue is key, and reports that antibiotics should only be prescribed in the presence of infection.</w:t>
      </w:r>
    </w:p>
    <w:p w14:paraId="115C0711" w14:textId="77777777" w:rsidR="007A7BD3" w:rsidRPr="001B48A0" w:rsidRDefault="007A7BD3" w:rsidP="009415BB"/>
    <w:p w14:paraId="1287C21D" w14:textId="77777777" w:rsidR="00362E87" w:rsidRDefault="00362E87" w:rsidP="009415BB">
      <w:pPr>
        <w:pStyle w:val="ListParagraph"/>
        <w:numPr>
          <w:ilvl w:val="0"/>
          <w:numId w:val="32"/>
        </w:numPr>
        <w:ind w:left="357" w:hanging="357"/>
        <w:rPr>
          <w:szCs w:val="24"/>
        </w:rPr>
      </w:pPr>
      <w:bookmarkStart w:id="11" w:name="Reference6"/>
      <w:bookmarkEnd w:id="11"/>
      <w:r w:rsidRPr="00E14AFF">
        <w:rPr>
          <w:szCs w:val="24"/>
        </w:rPr>
        <w:t xml:space="preserve">National Institute for Health and Care Excellence (NICE). Varicose veins: diagnosis and management. 2013 Jul. Available from: </w:t>
      </w:r>
      <w:hyperlink r:id="rId40" w:history="1">
        <w:r w:rsidR="0006367F" w:rsidRPr="0006367F">
          <w:rPr>
            <w:rStyle w:val="Hyperlink"/>
            <w:color w:val="98002E"/>
            <w:u w:val="none"/>
          </w:rPr>
          <w:t>http://www.nice.org.uk/guidance/cg168/resources/varicose-veins-diagnosis-and-management-35109698485957</w:t>
        </w:r>
      </w:hyperlink>
      <w:r w:rsidRPr="00E14AFF">
        <w:rPr>
          <w:szCs w:val="24"/>
        </w:rPr>
        <w:t>.</w:t>
      </w:r>
    </w:p>
    <w:p w14:paraId="7D2E8914" w14:textId="5AF19210" w:rsidR="00362E87" w:rsidRPr="00A67797" w:rsidRDefault="00A67797" w:rsidP="00A67797">
      <w:pPr>
        <w:pStyle w:val="ListParagraph"/>
        <w:rPr>
          <w:szCs w:val="24"/>
        </w:rPr>
      </w:pPr>
      <w:r w:rsidRPr="00634D5E">
        <w:rPr>
          <w:szCs w:val="24"/>
        </w:rPr>
        <w:t>RATIONALE:</w:t>
      </w:r>
      <w:r w:rsidR="00362E87" w:rsidRPr="00A67797">
        <w:rPr>
          <w:szCs w:val="24"/>
        </w:rPr>
        <w:t xml:space="preserve"> </w:t>
      </w:r>
      <w:r w:rsidR="001B48A0" w:rsidRPr="00A67797">
        <w:rPr>
          <w:szCs w:val="24"/>
        </w:rPr>
        <w:t xml:space="preserve">A guideline </w:t>
      </w:r>
      <w:r w:rsidR="004A3500" w:rsidRPr="00A67797">
        <w:rPr>
          <w:szCs w:val="24"/>
        </w:rPr>
        <w:t xml:space="preserve">from NICE </w:t>
      </w:r>
      <w:r w:rsidR="001B48A0" w:rsidRPr="00A67797">
        <w:rPr>
          <w:szCs w:val="24"/>
        </w:rPr>
        <w:t>on varicose veins, recommending referral to a vascular service if a leg ulcer is associated with signs of venous hypertension.</w:t>
      </w:r>
    </w:p>
    <w:p w14:paraId="7D4DCD75" w14:textId="77777777" w:rsidR="00362E87" w:rsidRPr="001B48A0" w:rsidRDefault="00362E87" w:rsidP="009415BB">
      <w:pPr>
        <w:rPr>
          <w:szCs w:val="24"/>
        </w:rPr>
      </w:pPr>
    </w:p>
    <w:p w14:paraId="2CCFF1D3" w14:textId="15E9707B" w:rsidR="00362E87" w:rsidRPr="00116451" w:rsidRDefault="00362E87" w:rsidP="009415BB">
      <w:pPr>
        <w:pStyle w:val="ListParagraph"/>
        <w:numPr>
          <w:ilvl w:val="0"/>
          <w:numId w:val="32"/>
        </w:numPr>
        <w:ind w:left="357" w:hanging="357"/>
        <w:rPr>
          <w:szCs w:val="24"/>
        </w:rPr>
      </w:pPr>
      <w:bookmarkStart w:id="12" w:name="Reference7"/>
      <w:bookmarkEnd w:id="12"/>
      <w:r w:rsidRPr="00E14AFF">
        <w:rPr>
          <w:szCs w:val="24"/>
        </w:rPr>
        <w:t>Fernandez R, Griffiths</w:t>
      </w:r>
      <w:r w:rsidR="00A67797">
        <w:rPr>
          <w:szCs w:val="24"/>
        </w:rPr>
        <w:t xml:space="preserve"> R. Water for wound cleansing (R</w:t>
      </w:r>
      <w:r w:rsidRPr="00E14AFF">
        <w:rPr>
          <w:szCs w:val="24"/>
        </w:rPr>
        <w:t xml:space="preserve">eview). </w:t>
      </w:r>
      <w:r w:rsidRPr="00E14AFF">
        <w:rPr>
          <w:i/>
          <w:szCs w:val="24"/>
        </w:rPr>
        <w:t>Cochrane Database Syst Rev</w:t>
      </w:r>
      <w:r w:rsidR="00653634">
        <w:rPr>
          <w:szCs w:val="24"/>
        </w:rPr>
        <w:t xml:space="preserve">. 2008 Jan; </w:t>
      </w:r>
      <w:r w:rsidR="0006367F">
        <w:rPr>
          <w:szCs w:val="24"/>
        </w:rPr>
        <w:t>23(</w:t>
      </w:r>
      <w:r w:rsidR="00653634">
        <w:rPr>
          <w:szCs w:val="24"/>
        </w:rPr>
        <w:t>1</w:t>
      </w:r>
      <w:r w:rsidR="0006367F">
        <w:rPr>
          <w:szCs w:val="24"/>
        </w:rPr>
        <w:t>)</w:t>
      </w:r>
      <w:r w:rsidR="002F151E">
        <w:rPr>
          <w:szCs w:val="24"/>
        </w:rPr>
        <w:t>:1-32</w:t>
      </w:r>
      <w:r w:rsidRPr="00E14AFF">
        <w:rPr>
          <w:szCs w:val="24"/>
        </w:rPr>
        <w:t xml:space="preserve">. Available from: </w:t>
      </w:r>
      <w:hyperlink r:id="rId41" w:history="1">
        <w:r w:rsidR="00116451" w:rsidRPr="00116451">
          <w:rPr>
            <w:rStyle w:val="Hyperlink"/>
            <w:color w:val="98002E"/>
            <w:u w:val="none"/>
          </w:rPr>
          <w:t>http://onlinelibrary.wiley.com/doi/10.1002/14651858.CD003861.pub3/pdf</w:t>
        </w:r>
      </w:hyperlink>
      <w:r w:rsidR="00116451">
        <w:t>.</w:t>
      </w:r>
    </w:p>
    <w:p w14:paraId="407CE9EB" w14:textId="63231C21" w:rsidR="00362E87" w:rsidRPr="00A67797" w:rsidRDefault="00A67797" w:rsidP="00A67797">
      <w:pPr>
        <w:pStyle w:val="ListParagraph"/>
        <w:rPr>
          <w:szCs w:val="24"/>
        </w:rPr>
      </w:pPr>
      <w:r w:rsidRPr="00634D5E">
        <w:rPr>
          <w:szCs w:val="24"/>
        </w:rPr>
        <w:t>RATIONALE:</w:t>
      </w:r>
      <w:r w:rsidR="00362E87" w:rsidRPr="00A67797">
        <w:rPr>
          <w:szCs w:val="24"/>
        </w:rPr>
        <w:t xml:space="preserve"> </w:t>
      </w:r>
      <w:r w:rsidR="001B48A0" w:rsidRPr="00A67797">
        <w:rPr>
          <w:szCs w:val="24"/>
        </w:rPr>
        <w:t>A Cochrane review of 11 trials, which determined the effects of water compared with other solutions for wound cleansing. The authors conclude that tap water can be used to cleanse wounds and there is some evidence that its use can reduce infection. It is also stated that high quality drinking water may be just as good as saline when used to cleanse wounds.</w:t>
      </w:r>
    </w:p>
    <w:p w14:paraId="1326B40A" w14:textId="77777777" w:rsidR="00EC6A17" w:rsidRPr="00717995" w:rsidRDefault="00EC6A17" w:rsidP="009415BB">
      <w:pPr>
        <w:rPr>
          <w:szCs w:val="24"/>
        </w:rPr>
      </w:pPr>
    </w:p>
    <w:p w14:paraId="4ED5AB0A" w14:textId="378CD5E8" w:rsidR="00EC6A17" w:rsidRPr="00EC6A17" w:rsidRDefault="00362E87" w:rsidP="009415BB">
      <w:pPr>
        <w:pStyle w:val="PHEBulletpoint"/>
        <w:numPr>
          <w:ilvl w:val="0"/>
          <w:numId w:val="32"/>
        </w:numPr>
        <w:ind w:left="357" w:hanging="357"/>
        <w:rPr>
          <w:color w:val="FF0000"/>
        </w:rPr>
      </w:pPr>
      <w:bookmarkStart w:id="13" w:name="Reference8"/>
      <w:bookmarkEnd w:id="13"/>
      <w:r>
        <w:t>O’Meara S, Cullum NA, Nelson EA</w:t>
      </w:r>
      <w:r w:rsidR="00116451">
        <w:t>, Dumville JC</w:t>
      </w:r>
      <w:r>
        <w:t>. Compression for veno</w:t>
      </w:r>
      <w:r w:rsidR="00A67797">
        <w:t>us leg ulcers (R</w:t>
      </w:r>
      <w:r>
        <w:t xml:space="preserve">eview). </w:t>
      </w:r>
      <w:r>
        <w:rPr>
          <w:i/>
        </w:rPr>
        <w:t>Cochrane Database Syst Rev</w:t>
      </w:r>
      <w:r w:rsidR="00EC6A17">
        <w:t>. 2012 Nov</w:t>
      </w:r>
      <w:r w:rsidR="00653634">
        <w:t xml:space="preserve">; </w:t>
      </w:r>
      <w:r w:rsidR="00EC6A17">
        <w:t>1</w:t>
      </w:r>
      <w:r w:rsidR="00653634">
        <w:t>1</w:t>
      </w:r>
      <w:r w:rsidR="002F151E">
        <w:t>:1-196</w:t>
      </w:r>
      <w:r>
        <w:t xml:space="preserve">. Available from: </w:t>
      </w:r>
      <w:hyperlink r:id="rId42" w:history="1">
        <w:r w:rsidR="00EC6A17" w:rsidRPr="00EC6A17">
          <w:rPr>
            <w:rStyle w:val="Hyperlink"/>
            <w:color w:val="98002E"/>
            <w:u w:val="none"/>
          </w:rPr>
          <w:t>http://onlinelibrary.wiley.com/doi/10.1002/14651858.CD000265.pub3/pdf</w:t>
        </w:r>
      </w:hyperlink>
      <w:r w:rsidR="00EC6A17">
        <w:t>.</w:t>
      </w:r>
    </w:p>
    <w:p w14:paraId="760F7C71" w14:textId="30FED2DB" w:rsidR="00EC6A17" w:rsidRPr="00A67797" w:rsidRDefault="00A67797" w:rsidP="00A67797">
      <w:pPr>
        <w:pStyle w:val="PHEBulletpoint"/>
        <w:numPr>
          <w:ilvl w:val="0"/>
          <w:numId w:val="0"/>
        </w:numPr>
        <w:ind w:left="720"/>
      </w:pPr>
      <w:r w:rsidRPr="00634D5E">
        <w:t>RATIONALE:</w:t>
      </w:r>
      <w:r w:rsidR="00EC6A17" w:rsidRPr="00A67797">
        <w:t xml:space="preserve"> A Cochrane review of 59 randomised controlled trials, which determined to evaluate the clinical effectiveness of compression bandaging and stocking systems in the treatment of venous leg ulceration. The authors conclude that venous leg ulcers heal more rapidly with compression than without, and that multi-component systems are more effective than single-component </w:t>
      </w:r>
      <w:r w:rsidR="00CC7A70" w:rsidRPr="00A67797">
        <w:t>compression.</w:t>
      </w:r>
    </w:p>
    <w:p w14:paraId="4B25E4C6" w14:textId="77777777" w:rsidR="002F3653" w:rsidRPr="00CC7A70" w:rsidRDefault="002F3653" w:rsidP="009415BB">
      <w:pPr>
        <w:rPr>
          <w:szCs w:val="24"/>
        </w:rPr>
      </w:pPr>
    </w:p>
    <w:p w14:paraId="3AEBD6D4" w14:textId="77777777" w:rsidR="00A67797" w:rsidRPr="00A67797" w:rsidRDefault="00362E87" w:rsidP="009415BB">
      <w:pPr>
        <w:pStyle w:val="ListParagraph"/>
        <w:numPr>
          <w:ilvl w:val="0"/>
          <w:numId w:val="32"/>
        </w:numPr>
        <w:ind w:left="357" w:hanging="357"/>
        <w:rPr>
          <w:szCs w:val="24"/>
        </w:rPr>
      </w:pPr>
      <w:bookmarkStart w:id="14" w:name="Reference9"/>
      <w:bookmarkEnd w:id="14"/>
      <w:r>
        <w:t xml:space="preserve">Nelson EA, Prescott RJ, Harper DR, Gibson B, Brown D, Ruckley CV. A factorial, randomized </w:t>
      </w:r>
    </w:p>
    <w:p w14:paraId="2225C492" w14:textId="77777777" w:rsidR="00A67797" w:rsidRPr="00A67797" w:rsidRDefault="00A67797" w:rsidP="00A67797">
      <w:pPr>
        <w:rPr>
          <w:szCs w:val="24"/>
        </w:rPr>
      </w:pPr>
    </w:p>
    <w:p w14:paraId="1DF2E3DE" w14:textId="77777777" w:rsidR="00A67797" w:rsidRPr="00A67797" w:rsidRDefault="00A67797" w:rsidP="00A67797">
      <w:pPr>
        <w:spacing w:after="120" w:line="280" w:lineRule="exact"/>
        <w:rPr>
          <w:szCs w:val="24"/>
        </w:rPr>
      </w:pPr>
    </w:p>
    <w:p w14:paraId="07C66529" w14:textId="049D507F" w:rsidR="00717995" w:rsidRPr="00717995" w:rsidRDefault="00362E87" w:rsidP="00A67797">
      <w:pPr>
        <w:pStyle w:val="ListParagraph"/>
        <w:ind w:left="357"/>
        <w:rPr>
          <w:szCs w:val="24"/>
        </w:rPr>
      </w:pPr>
      <w:r>
        <w:t xml:space="preserve">trial of pentoxifylline or placebo, four-layer or single-layer compression, and knitted viscose or </w:t>
      </w:r>
    </w:p>
    <w:p w14:paraId="21DD8345" w14:textId="67C21FF8" w:rsidR="00717995" w:rsidRPr="00A67797" w:rsidRDefault="00362E87" w:rsidP="00A67797">
      <w:pPr>
        <w:ind w:left="357"/>
      </w:pPr>
      <w:r>
        <w:t xml:space="preserve">hydrocolloid dressings for venous ulcers. </w:t>
      </w:r>
      <w:r w:rsidRPr="00717995">
        <w:rPr>
          <w:i/>
        </w:rPr>
        <w:t>J Vasc Surg</w:t>
      </w:r>
      <w:r>
        <w:t>. 200</w:t>
      </w:r>
      <w:r w:rsidR="00A67797">
        <w:t xml:space="preserve">7 Jan; 45(1):134-141. Available </w:t>
      </w:r>
      <w:r>
        <w:t xml:space="preserve">from: </w:t>
      </w:r>
      <w:hyperlink r:id="rId43" w:history="1">
        <w:r w:rsidRPr="00C80E8F">
          <w:rPr>
            <w:rStyle w:val="PHEHyperlinkChar"/>
          </w:rPr>
          <w:t>http://www.ncbi.nlm.nih.gov/pubmed/17210398</w:t>
        </w:r>
      </w:hyperlink>
      <w:r>
        <w:t>.</w:t>
      </w:r>
    </w:p>
    <w:p w14:paraId="4A01BB9E" w14:textId="5600839E" w:rsidR="00362E87" w:rsidRPr="00A67797" w:rsidRDefault="00A67797" w:rsidP="00A67797">
      <w:pPr>
        <w:ind w:left="720"/>
        <w:rPr>
          <w:szCs w:val="24"/>
        </w:rPr>
      </w:pPr>
      <w:r w:rsidRPr="00634D5E">
        <w:rPr>
          <w:szCs w:val="24"/>
        </w:rPr>
        <w:t>RATIONALE:</w:t>
      </w:r>
      <w:r w:rsidR="00717995" w:rsidRPr="00A67797">
        <w:rPr>
          <w:szCs w:val="24"/>
        </w:rPr>
        <w:t xml:space="preserve"> </w:t>
      </w:r>
      <w:r w:rsidR="00CC7A70" w:rsidRPr="00A67797">
        <w:t>A report of a randomised trial, which found that patients with venous leg ulcers treated with four-layer compression are significantly more likely to heal than those treated with an adhesive single-layer bandage.</w:t>
      </w:r>
    </w:p>
    <w:p w14:paraId="3F87762A" w14:textId="77777777" w:rsidR="002F3653" w:rsidRPr="006F5201" w:rsidRDefault="002F3653" w:rsidP="00F87024">
      <w:pPr>
        <w:rPr>
          <w:szCs w:val="24"/>
        </w:rPr>
      </w:pPr>
    </w:p>
    <w:p w14:paraId="4ACCF3F6" w14:textId="1041CAF7" w:rsidR="00362E87" w:rsidRPr="006F5201" w:rsidRDefault="00362E87" w:rsidP="009415BB">
      <w:pPr>
        <w:pStyle w:val="ListParagraph"/>
        <w:numPr>
          <w:ilvl w:val="0"/>
          <w:numId w:val="32"/>
        </w:numPr>
        <w:ind w:left="357" w:hanging="357"/>
        <w:rPr>
          <w:szCs w:val="24"/>
        </w:rPr>
      </w:pPr>
      <w:bookmarkStart w:id="15" w:name="Reference10"/>
      <w:bookmarkEnd w:id="15"/>
      <w:r>
        <w:t>Palfr</w:t>
      </w:r>
      <w:r w:rsidR="00653634">
        <w:t xml:space="preserve">eyman SJ, Nelson EA, </w:t>
      </w:r>
      <w:r>
        <w:t xml:space="preserve">Michaels JA. Dressings for venous leg ulcers: systematic review and meta-analysis. </w:t>
      </w:r>
      <w:r>
        <w:rPr>
          <w:i/>
        </w:rPr>
        <w:t>BMJ</w:t>
      </w:r>
      <w:r w:rsidR="002F151E">
        <w:t>. 2007 Aug; 335(7613</w:t>
      </w:r>
      <w:r>
        <w:t>)</w:t>
      </w:r>
      <w:r w:rsidR="002F151E">
        <w:t>:244</w:t>
      </w:r>
      <w:r>
        <w:t xml:space="preserve">. Available from: </w:t>
      </w:r>
      <w:hyperlink r:id="rId44" w:history="1">
        <w:r w:rsidRPr="00D0744F">
          <w:rPr>
            <w:rStyle w:val="PHEHyperlinkChar"/>
          </w:rPr>
          <w:t>http://www.ncbi.nlm.nih.gov/pmc/articles/PMC1939774/</w:t>
        </w:r>
      </w:hyperlink>
      <w:r w:rsidRPr="000838D5">
        <w:t>.</w:t>
      </w:r>
    </w:p>
    <w:p w14:paraId="33B801E1" w14:textId="0B9C0CA2" w:rsidR="00362E87" w:rsidRPr="00A67797" w:rsidRDefault="00A67797" w:rsidP="00A67797">
      <w:pPr>
        <w:pStyle w:val="ListParagraph"/>
      </w:pPr>
      <w:r w:rsidRPr="00634D5E">
        <w:t>RATIONALE:</w:t>
      </w:r>
      <w:r w:rsidR="00362E87" w:rsidRPr="00A67797">
        <w:t xml:space="preserve"> </w:t>
      </w:r>
      <w:r w:rsidR="00CC7A70" w:rsidRPr="00A67797">
        <w:t>A systematic review and meta-analysis reviewing the evidence of the effectiveness of dressings applied to venous leg ulcers. This review explicitly states that multi-layer component compression bandaging is the most effective in the treatment of venous leg ulcers. It also suggests that there is some evidence that cadexomer iodine can aid healing so may be considered as a topical antiseptic.</w:t>
      </w:r>
    </w:p>
    <w:p w14:paraId="352CE297" w14:textId="77777777" w:rsidR="00F23A5C" w:rsidRDefault="00F23A5C" w:rsidP="009415BB">
      <w:pPr>
        <w:rPr>
          <w:szCs w:val="24"/>
        </w:rPr>
      </w:pPr>
    </w:p>
    <w:p w14:paraId="1DE4A527" w14:textId="77777777" w:rsidR="00A67797" w:rsidRPr="00A67797" w:rsidRDefault="00362E87" w:rsidP="009415BB">
      <w:pPr>
        <w:pStyle w:val="ListParagraph"/>
        <w:numPr>
          <w:ilvl w:val="0"/>
          <w:numId w:val="32"/>
        </w:numPr>
        <w:rPr>
          <w:szCs w:val="24"/>
        </w:rPr>
      </w:pPr>
      <w:bookmarkStart w:id="16" w:name="Reference11"/>
      <w:bookmarkEnd w:id="16"/>
      <w:r w:rsidRPr="002B664E">
        <w:t>Hill KE,</w:t>
      </w:r>
      <w:r>
        <w:t xml:space="preserve"> Davies CE, Wilson MJ, Stephens P, Harding KG, Thomas DW. Molecular analysis of the microflora in chronic venous leg ulceration. </w:t>
      </w:r>
      <w:r>
        <w:rPr>
          <w:i/>
        </w:rPr>
        <w:t>J Med Microbiol</w:t>
      </w:r>
      <w:r w:rsidR="00653634">
        <w:t>. 2003 Apr; 52</w:t>
      </w:r>
      <w:r>
        <w:t xml:space="preserve">:365-369. Available from: </w:t>
      </w:r>
      <w:hyperlink r:id="rId45" w:history="1">
        <w:r w:rsidR="00A31689" w:rsidRPr="00A31689">
          <w:rPr>
            <w:rStyle w:val="Hyperlink"/>
            <w:color w:val="98002E"/>
            <w:u w:val="none"/>
          </w:rPr>
          <w:t>http://www.ncbi.nlm.nih.gov/pubmed/12676877</w:t>
        </w:r>
      </w:hyperlink>
      <w:r w:rsidR="00A67797">
        <w:t>.</w:t>
      </w:r>
    </w:p>
    <w:p w14:paraId="3AA8F492" w14:textId="074B7EA0" w:rsidR="00362E87" w:rsidRPr="00A31689" w:rsidRDefault="00A67797" w:rsidP="00A67797">
      <w:pPr>
        <w:pStyle w:val="ListParagraph"/>
        <w:rPr>
          <w:szCs w:val="24"/>
        </w:rPr>
      </w:pPr>
      <w:r w:rsidRPr="00634D5E">
        <w:t>RATIONALE:</w:t>
      </w:r>
      <w:r w:rsidR="0057073D" w:rsidRPr="00A67797">
        <w:t xml:space="preserve"> </w:t>
      </w:r>
      <w:r w:rsidR="00CC7A70" w:rsidRPr="00A67797">
        <w:t>A review article stating that routine microbiological sampling of venous leg ulcers without clinical signs of infection is often pointless. It also outlines the potential bacteria found in clinically infected venous leg ulcers and suggests that antibiotics are only recommended in the presence of locally spreading celluliti</w:t>
      </w:r>
      <w:r>
        <w:t xml:space="preserve">s or other signs of </w:t>
      </w:r>
      <w:r w:rsidR="00CC7A70" w:rsidRPr="00A67797">
        <w:t>infection.</w:t>
      </w:r>
    </w:p>
    <w:p w14:paraId="7EBB640B" w14:textId="77777777" w:rsidR="00717995" w:rsidRPr="00717995" w:rsidRDefault="00717995" w:rsidP="009415BB"/>
    <w:p w14:paraId="3ED26972" w14:textId="77777777" w:rsidR="00A67797" w:rsidRDefault="00362E87" w:rsidP="009415BB">
      <w:pPr>
        <w:pStyle w:val="ListParagraph"/>
        <w:numPr>
          <w:ilvl w:val="0"/>
          <w:numId w:val="32"/>
        </w:numPr>
        <w:ind w:left="357" w:hanging="357"/>
      </w:pPr>
      <w:bookmarkStart w:id="17" w:name="Reference12"/>
      <w:bookmarkEnd w:id="17"/>
      <w:r w:rsidRPr="00937C87">
        <w:t>Public Health England</w:t>
      </w:r>
      <w:r w:rsidR="005E59D5">
        <w:t xml:space="preserve"> (PHE)</w:t>
      </w:r>
      <w:r w:rsidRPr="00937C87">
        <w:t xml:space="preserve">. UK standards for microbiological investigations: investigation of skin, superficial and non-surgical wound swabs. 2014 May. Available from: </w:t>
      </w:r>
      <w:hyperlink r:id="rId46" w:history="1">
        <w:r w:rsidRPr="00937C87">
          <w:rPr>
            <w:rStyle w:val="PHEHyperlinkChar"/>
          </w:rPr>
          <w:t>https://www.gov.uk/government/uploads/system/uploads/attachment_data/file/391745/B_11i5.2.pdf</w:t>
        </w:r>
      </w:hyperlink>
      <w:r w:rsidR="00A67797">
        <w:t>.</w:t>
      </w:r>
    </w:p>
    <w:p w14:paraId="75FA067C" w14:textId="4D9112BA" w:rsidR="00111CDB" w:rsidRPr="002F3653" w:rsidRDefault="00A67797" w:rsidP="00A67797">
      <w:pPr>
        <w:pStyle w:val="ListParagraph"/>
      </w:pPr>
      <w:r w:rsidRPr="00634D5E">
        <w:rPr>
          <w:szCs w:val="24"/>
        </w:rPr>
        <w:t>RATIONALE:</w:t>
      </w:r>
      <w:r w:rsidR="00362E87" w:rsidRPr="00A67797">
        <w:rPr>
          <w:szCs w:val="24"/>
        </w:rPr>
        <w:t xml:space="preserve"> </w:t>
      </w:r>
      <w:r w:rsidR="00717995" w:rsidRPr="00A67797">
        <w:rPr>
          <w:szCs w:val="24"/>
        </w:rPr>
        <w:t xml:space="preserve">A </w:t>
      </w:r>
      <w:r w:rsidR="004A3500" w:rsidRPr="00A67797">
        <w:rPr>
          <w:szCs w:val="24"/>
        </w:rPr>
        <w:t>PHE</w:t>
      </w:r>
      <w:r w:rsidR="00717995" w:rsidRPr="00A67797">
        <w:rPr>
          <w:szCs w:val="24"/>
        </w:rPr>
        <w:t xml:space="preserve"> document outlining the standards required for bacteriological investigation and processing of skin, superficial and non-surgical wound swabs. This document suggests that routine swab cultures are of questionable clinical value if there is no sign of infection. It also states that specimens should be collected before antimicrobial therapy is </w:t>
      </w:r>
      <w:proofErr w:type="gramStart"/>
      <w:r w:rsidR="00717995" w:rsidRPr="00A67797">
        <w:rPr>
          <w:szCs w:val="24"/>
        </w:rPr>
        <w:t>started, and</w:t>
      </w:r>
      <w:proofErr w:type="gramEnd"/>
      <w:r w:rsidR="00717995" w:rsidRPr="00A67797">
        <w:rPr>
          <w:szCs w:val="24"/>
        </w:rPr>
        <w:t xml:space="preserve"> provides details on how to optimise results from a wound swab.</w:t>
      </w:r>
      <w:r w:rsidR="001A282C" w:rsidRPr="00A67797">
        <w:rPr>
          <w:szCs w:val="24"/>
        </w:rPr>
        <w:t xml:space="preserve"> The guideline describes how to take a microbiological sample and the importance of using appropriate transport medium and transporting the specimen to the microbiology laboratory as soon as possible.</w:t>
      </w:r>
    </w:p>
    <w:p w14:paraId="13D7B311" w14:textId="77777777" w:rsidR="002F3653" w:rsidRPr="001A282C" w:rsidRDefault="002F3653" w:rsidP="009415BB"/>
    <w:p w14:paraId="54FD5BEE" w14:textId="77777777" w:rsidR="00362E87" w:rsidRPr="00D92BD6" w:rsidRDefault="00362E87" w:rsidP="009415BB">
      <w:pPr>
        <w:pStyle w:val="ListParagraph"/>
        <w:numPr>
          <w:ilvl w:val="0"/>
          <w:numId w:val="32"/>
        </w:numPr>
        <w:ind w:left="357" w:hanging="357"/>
        <w:rPr>
          <w:szCs w:val="24"/>
        </w:rPr>
      </w:pPr>
      <w:bookmarkStart w:id="18" w:name="Reference13"/>
      <w:bookmarkEnd w:id="18"/>
      <w:r>
        <w:t xml:space="preserve">Bowler PG, Duerden BI, Armstrong DG. Wound microbiology and associated approaches to wound management. </w:t>
      </w:r>
      <w:r>
        <w:rPr>
          <w:i/>
        </w:rPr>
        <w:t>Clin Microbiol Rev</w:t>
      </w:r>
      <w:r>
        <w:t xml:space="preserve">. 2001 Apr; 14(2):244-269. Available from: </w:t>
      </w:r>
      <w:hyperlink r:id="rId47" w:history="1">
        <w:r w:rsidRPr="001B7598">
          <w:rPr>
            <w:rStyle w:val="PHEHyperlinkChar"/>
          </w:rPr>
          <w:t>http://www.ncbi.nlm.nih.gov/pmc/articles/PMC88973/</w:t>
        </w:r>
      </w:hyperlink>
      <w:r>
        <w:t>.</w:t>
      </w:r>
    </w:p>
    <w:p w14:paraId="6B926367" w14:textId="77777777" w:rsidR="00A67797" w:rsidRDefault="00A67797" w:rsidP="00A67797">
      <w:pPr>
        <w:pStyle w:val="ListParagraph"/>
      </w:pPr>
      <w:r w:rsidRPr="00634D5E">
        <w:t>RATIONALE:</w:t>
      </w:r>
      <w:r w:rsidR="001A282C" w:rsidRPr="00A67797">
        <w:t xml:space="preserve"> A highly detailed paper stating that only clinical infection should prompt a practitioner to sample a wound for microbiological analysis, </w:t>
      </w:r>
      <w:r w:rsidR="00A31689" w:rsidRPr="00A67797">
        <w:t xml:space="preserve">as routine biopsy specimens are </w:t>
      </w:r>
      <w:r w:rsidR="001A282C" w:rsidRPr="00A67797">
        <w:t>impractical in the management of venous leg ulcers. This paper outlines the importance of</w:t>
      </w:r>
      <w:r w:rsidR="003D119E" w:rsidRPr="00A67797">
        <w:t xml:space="preserve"> </w:t>
      </w:r>
      <w:r w:rsidR="001A282C" w:rsidRPr="00A67797">
        <w:t xml:space="preserve">correct procedure in collecting and transporting microbiological specimens </w:t>
      </w:r>
    </w:p>
    <w:p w14:paraId="12D73510" w14:textId="77777777" w:rsidR="00A67797" w:rsidRDefault="00A67797" w:rsidP="00A67797">
      <w:pPr>
        <w:pStyle w:val="ListParagraph"/>
      </w:pPr>
    </w:p>
    <w:p w14:paraId="651B6BE5" w14:textId="77777777" w:rsidR="00A67797" w:rsidRDefault="00A67797" w:rsidP="00A67797">
      <w:pPr>
        <w:spacing w:after="120" w:line="280" w:lineRule="exact"/>
      </w:pPr>
    </w:p>
    <w:p w14:paraId="15571AD6" w14:textId="57A63246" w:rsidR="001A282C" w:rsidRPr="00A67797" w:rsidRDefault="001A282C" w:rsidP="00A67797">
      <w:pPr>
        <w:pStyle w:val="ListParagraph"/>
      </w:pPr>
      <w:r w:rsidRPr="00A67797">
        <w:t xml:space="preserve">and including all clinical and patient details on a sample. It is also stated that </w:t>
      </w:r>
      <w:proofErr w:type="gramStart"/>
      <w:r w:rsidRPr="00A67797">
        <w:t>the majority of</w:t>
      </w:r>
      <w:proofErr w:type="gramEnd"/>
      <w:r w:rsidRPr="00A67797">
        <w:t xml:space="preserve"> open wounds are</w:t>
      </w:r>
      <w:r w:rsidR="004A3500" w:rsidRPr="00A67797">
        <w:t xml:space="preserve"> </w:t>
      </w:r>
      <w:r w:rsidRPr="00A67797">
        <w:t>polymicrobial, but only some of these bacteria cause clinical infection. If infection is present, treatment with topical and systemic antibiotics is crucial, and there is some evidence for the potential benefits of cadexomer iodine as a topical antiseptic.</w:t>
      </w:r>
    </w:p>
    <w:p w14:paraId="49AD3B0A" w14:textId="77777777" w:rsidR="00111CDB" w:rsidRDefault="00111CDB" w:rsidP="001A282C"/>
    <w:p w14:paraId="7ED0761B" w14:textId="77777777" w:rsidR="00A67797" w:rsidRDefault="00362E87" w:rsidP="001A282C">
      <w:pPr>
        <w:pStyle w:val="ListParagraph"/>
        <w:numPr>
          <w:ilvl w:val="0"/>
          <w:numId w:val="32"/>
        </w:numPr>
        <w:ind w:left="357" w:hanging="357"/>
      </w:pPr>
      <w:bookmarkStart w:id="19" w:name="Reference14"/>
      <w:bookmarkEnd w:id="19"/>
      <w:r>
        <w:t xml:space="preserve">Davies CE, Hill KE, Newcombe RG, Stephens P, Wilson MJ, Harding KG et al. A prospective study of the microbiology of chronic venous leg ulcers to re-evaluate the clinical predictive value of tissue biopsies and swabs. </w:t>
      </w:r>
      <w:r w:rsidRPr="00111CDB">
        <w:rPr>
          <w:i/>
        </w:rPr>
        <w:t>Wound Repair Regen</w:t>
      </w:r>
      <w:r>
        <w:t xml:space="preserve">. 2007 Jan-Feb; 15(1):17-22. Available from: </w:t>
      </w:r>
      <w:hyperlink r:id="rId48" w:history="1">
        <w:r w:rsidRPr="001B7598">
          <w:rPr>
            <w:rStyle w:val="PHEHyperlinkChar"/>
          </w:rPr>
          <w:t>http://www.ncbi.nlm.nih.gov/pubmed/17244315</w:t>
        </w:r>
      </w:hyperlink>
      <w:r w:rsidR="00A67797">
        <w:t>.</w:t>
      </w:r>
    </w:p>
    <w:p w14:paraId="15BECA6C" w14:textId="2766826B" w:rsidR="00111CDB" w:rsidRPr="00111CDB" w:rsidRDefault="00A67797" w:rsidP="00A67797">
      <w:pPr>
        <w:pStyle w:val="ListParagraph"/>
      </w:pPr>
      <w:r w:rsidRPr="00634D5E">
        <w:t>RATIONALE:</w:t>
      </w:r>
      <w:r w:rsidR="00362E87" w:rsidRPr="00A67797">
        <w:t xml:space="preserve"> </w:t>
      </w:r>
      <w:r w:rsidR="001A282C" w:rsidRPr="00A67797">
        <w:t>A prospective study, which states that no consistent association has been made between colonisation and infection of o</w:t>
      </w:r>
      <w:r>
        <w:t xml:space="preserve">pen leg wounds. This paper also </w:t>
      </w:r>
      <w:r w:rsidR="001A282C" w:rsidRPr="00A67797">
        <w:t>determines that wound biopsies do not cont</w:t>
      </w:r>
      <w:r>
        <w:t xml:space="preserve">ribute significantly to the patient </w:t>
      </w:r>
      <w:r w:rsidR="001A282C" w:rsidRPr="00A67797">
        <w:t>management of venous leg ulcers.</w:t>
      </w:r>
    </w:p>
    <w:p w14:paraId="53685844" w14:textId="77777777" w:rsidR="00111CDB" w:rsidRPr="00111CDB" w:rsidRDefault="00111CDB" w:rsidP="001E79D4"/>
    <w:p w14:paraId="650F0A08" w14:textId="77777777" w:rsidR="00362E87" w:rsidRDefault="00362E87" w:rsidP="001E79D4">
      <w:pPr>
        <w:pStyle w:val="ListParagraph"/>
        <w:numPr>
          <w:ilvl w:val="0"/>
          <w:numId w:val="32"/>
        </w:numPr>
        <w:ind w:left="357" w:hanging="357"/>
      </w:pPr>
      <w:bookmarkStart w:id="20" w:name="Reference15"/>
      <w:bookmarkEnd w:id="20"/>
      <w:r>
        <w:t xml:space="preserve">Gardner SE, Frantz RA, Saltzman CL, Hillis SL, Park H, Scherubel M. Diagnostic validity of three swab techniques for identifying chronic wound infection. </w:t>
      </w:r>
      <w:r>
        <w:rPr>
          <w:i/>
        </w:rPr>
        <w:t>Wound Repair Regen</w:t>
      </w:r>
      <w:r>
        <w:t xml:space="preserve">. 2006 Sep-Oct; 14(5):548-557. Available from: </w:t>
      </w:r>
      <w:hyperlink r:id="rId49" w:history="1">
        <w:r w:rsidRPr="00CB7304">
          <w:rPr>
            <w:rStyle w:val="PHEHyperlinkChar"/>
          </w:rPr>
          <w:t>http://www.ncbi.nlm.nih.gov/pubmed/17014666</w:t>
        </w:r>
      </w:hyperlink>
      <w:r>
        <w:t>.</w:t>
      </w:r>
    </w:p>
    <w:p w14:paraId="0D00D33D" w14:textId="042654A0" w:rsidR="00D34312" w:rsidRPr="006C09B0" w:rsidRDefault="006C09B0" w:rsidP="006C09B0">
      <w:pPr>
        <w:pStyle w:val="ListParagraph"/>
      </w:pPr>
      <w:r w:rsidRPr="00634D5E">
        <w:t>RATIONALE:</w:t>
      </w:r>
      <w:r w:rsidR="00362E87" w:rsidRPr="006C09B0">
        <w:t xml:space="preserve"> </w:t>
      </w:r>
      <w:r w:rsidR="001A282C" w:rsidRPr="006C09B0">
        <w:t>A study examining the diagnostic validity of three different swab techniques in identifying chronic wound infection. This paper states that all seconda</w:t>
      </w:r>
      <w:r>
        <w:t>ry wounds are colonised by many</w:t>
      </w:r>
      <w:r w:rsidR="001A282C" w:rsidRPr="006C09B0">
        <w:t xml:space="preserve"> types of bacteria, but this does not mean that they are infected. Of the 83 wounds analysed in this paper, 30 (36%) were infected. The authors conclude that swab specimens obtained using Levine’s technique had the highest accuracy.</w:t>
      </w:r>
    </w:p>
    <w:p w14:paraId="73B48813" w14:textId="77777777" w:rsidR="00D34312" w:rsidRPr="00111CDB" w:rsidRDefault="00D34312" w:rsidP="001E79D4"/>
    <w:p w14:paraId="6FD53497" w14:textId="47141024" w:rsidR="00362E87" w:rsidRDefault="00362E87" w:rsidP="001E79D4">
      <w:pPr>
        <w:pStyle w:val="ListParagraph"/>
        <w:numPr>
          <w:ilvl w:val="0"/>
          <w:numId w:val="32"/>
        </w:numPr>
        <w:ind w:left="357" w:hanging="357"/>
      </w:pPr>
      <w:bookmarkStart w:id="21" w:name="Reference16"/>
      <w:bookmarkEnd w:id="21"/>
      <w:r>
        <w:t>O’Meara S, Al-Kurdi D, Ologun Y, Ovington LG, Martyn-St James M, Richardson R. Antibiotics and anti</w:t>
      </w:r>
      <w:r w:rsidR="006C09B0">
        <w:t>septics for venous leg ulcers (R</w:t>
      </w:r>
      <w:r>
        <w:t xml:space="preserve">eview). </w:t>
      </w:r>
      <w:r>
        <w:rPr>
          <w:i/>
        </w:rPr>
        <w:t>Cochrane Database Syst Rev</w:t>
      </w:r>
      <w:r w:rsidR="00111CDB">
        <w:t>. 2014 Jan; 1</w:t>
      </w:r>
      <w:r w:rsidR="002F151E">
        <w:t>:1-156</w:t>
      </w:r>
      <w:r>
        <w:t xml:space="preserve">. Available from: </w:t>
      </w:r>
      <w:hyperlink r:id="rId50" w:history="1">
        <w:r w:rsidRPr="00E17AF6">
          <w:rPr>
            <w:rStyle w:val="Hyperlink"/>
            <w:color w:val="98002E"/>
            <w:u w:val="none"/>
          </w:rPr>
          <w:t>http://onlinelibrary.wiley.com/doi/10.1002/14651858.CD003557.pub5/pdf/standard</w:t>
        </w:r>
      </w:hyperlink>
      <w:r>
        <w:t>.</w:t>
      </w:r>
    </w:p>
    <w:p w14:paraId="614F7013" w14:textId="32CD1565" w:rsidR="00362E87" w:rsidRPr="006C09B0" w:rsidRDefault="006C09B0" w:rsidP="006C09B0">
      <w:pPr>
        <w:pStyle w:val="ListParagraph"/>
      </w:pPr>
      <w:r w:rsidRPr="00634D5E">
        <w:t>RATIONALE:</w:t>
      </w:r>
      <w:r w:rsidR="00362E87" w:rsidRPr="006C09B0">
        <w:t xml:space="preserve"> </w:t>
      </w:r>
      <w:r w:rsidR="001E79D4" w:rsidRPr="006C09B0">
        <w:t>An updated Cochrane review of 45 randomised controlled trials, established to determine the effects of systemic, topical antibiotics and antiseptics on the healing of venous leg ulcers. The authors state that the evidence does not currently support the routine use of systemic antibiotics in venous leg ulcers, especially with the increasing problem of bacterial resistance in the community. There is, however, some evidence in support of cadexomer iodine as a topical preparation. This review suggests that all wounds are colonised by bacteria and, at a certain level, some bacteria can cause s</w:t>
      </w:r>
      <w:r>
        <w:t>ignificant infection and delay</w:t>
      </w:r>
      <w:r w:rsidR="001E79D4" w:rsidRPr="006C09B0">
        <w:t xml:space="preserve"> healing. The authors conclude that antibacterial preparations should only be used in cases of clinical infection, as bacterial colonisation alone is not considered adverse to healing.</w:t>
      </w:r>
    </w:p>
    <w:p w14:paraId="3F8B8668" w14:textId="77777777" w:rsidR="00140232" w:rsidRPr="00251AD3" w:rsidRDefault="00111CDB" w:rsidP="001E79D4">
      <w:r>
        <w:t xml:space="preserve"> </w:t>
      </w:r>
    </w:p>
    <w:p w14:paraId="66B02722" w14:textId="77777777" w:rsidR="00362E87" w:rsidRPr="00634D5E" w:rsidRDefault="00362E87" w:rsidP="001E79D4">
      <w:pPr>
        <w:pStyle w:val="ListParagraph"/>
        <w:numPr>
          <w:ilvl w:val="0"/>
          <w:numId w:val="32"/>
        </w:numPr>
        <w:ind w:left="357" w:hanging="357"/>
      </w:pPr>
      <w:bookmarkStart w:id="22" w:name="Reference17"/>
      <w:bookmarkEnd w:id="22"/>
      <w:r>
        <w:t>Eron LJ, Lipsky BA, Low DE, Nathwani D, Tice AD, Volturo GA</w:t>
      </w:r>
      <w:r w:rsidR="00140232">
        <w:t>, Gould K, editor, Reeves D, editor</w:t>
      </w:r>
      <w:r>
        <w:t xml:space="preserve">. Managing skin and soft tissue infections: expert panel recommendations on key decision points. </w:t>
      </w:r>
      <w:r>
        <w:rPr>
          <w:i/>
        </w:rPr>
        <w:t>J Antimicrob Chemother</w:t>
      </w:r>
      <w:r>
        <w:t xml:space="preserve">. 2003 Nov; 52(1):3-17. Available from: </w:t>
      </w:r>
      <w:hyperlink r:id="rId51" w:history="1">
        <w:r w:rsidRPr="00634D5E">
          <w:rPr>
            <w:rStyle w:val="PHEHyperlinkChar"/>
          </w:rPr>
          <w:t>http://jac.oxfordjournals.org/content/52/suppl_1/i3.full.pdf</w:t>
        </w:r>
      </w:hyperlink>
      <w:r w:rsidRPr="00634D5E">
        <w:t>.</w:t>
      </w:r>
    </w:p>
    <w:p w14:paraId="4D46F171" w14:textId="77777777" w:rsidR="006C09B0" w:rsidRDefault="006C09B0" w:rsidP="006C09B0">
      <w:pPr>
        <w:pStyle w:val="ListParagraph"/>
      </w:pPr>
      <w:r w:rsidRPr="00634D5E">
        <w:t>RATIONALE:</w:t>
      </w:r>
      <w:r w:rsidR="00362E87" w:rsidRPr="006C09B0">
        <w:t xml:space="preserve"> </w:t>
      </w:r>
      <w:r w:rsidR="001E79D4" w:rsidRPr="006C09B0">
        <w:t xml:space="preserve">A review paper written by an expert panel, in which the authors state that the first dose of antibiotic therapy should be administered as soon as </w:t>
      </w:r>
      <w:r w:rsidR="009415BB" w:rsidRPr="006C09B0">
        <w:t xml:space="preserve">culture specimens </w:t>
      </w:r>
    </w:p>
    <w:p w14:paraId="79D6D9E3" w14:textId="77777777" w:rsidR="006C09B0" w:rsidRDefault="006C09B0" w:rsidP="006C09B0">
      <w:pPr>
        <w:pStyle w:val="ListParagraph"/>
      </w:pPr>
    </w:p>
    <w:p w14:paraId="4271C0CB" w14:textId="77777777" w:rsidR="006C09B0" w:rsidRDefault="006C09B0" w:rsidP="006C09B0">
      <w:pPr>
        <w:spacing w:after="120" w:line="280" w:lineRule="exact"/>
      </w:pPr>
    </w:p>
    <w:p w14:paraId="60A35511" w14:textId="76BF4168" w:rsidR="004A3500" w:rsidRDefault="009415BB" w:rsidP="006C09B0">
      <w:pPr>
        <w:pStyle w:val="ListParagraph"/>
      </w:pPr>
      <w:r w:rsidRPr="006C09B0">
        <w:t xml:space="preserve">are obtained. </w:t>
      </w:r>
      <w:r w:rsidR="001E79D4" w:rsidRPr="006C09B0">
        <w:t>The authors list the likely colonising and infecting pathogens for specific types of skin and soft</w:t>
      </w:r>
      <w:r w:rsidR="003D119E" w:rsidRPr="006C09B0">
        <w:t xml:space="preserve"> </w:t>
      </w:r>
      <w:r w:rsidR="001E79D4" w:rsidRPr="006C09B0">
        <w:t>tissue infections. The importance of considering patient characteristics when determining the correct antibiotic dosing is also underlined. This paper suggests flucloxacill</w:t>
      </w:r>
      <w:r w:rsidR="004A3500" w:rsidRPr="006C09B0">
        <w:t xml:space="preserve">in and clindamycin </w:t>
      </w:r>
      <w:r w:rsidR="001E79D4" w:rsidRPr="006C09B0">
        <w:t>as the recommended antimicrobial therapy for class 2 and 3 skin and soft tissue infections.</w:t>
      </w:r>
    </w:p>
    <w:p w14:paraId="223D2DBE" w14:textId="77777777" w:rsidR="006C09B0" w:rsidRDefault="006C09B0" w:rsidP="006C09B0"/>
    <w:p w14:paraId="72033021" w14:textId="77777777" w:rsidR="00362E87" w:rsidRDefault="00362E87" w:rsidP="00112F5B">
      <w:pPr>
        <w:pStyle w:val="ListParagraph"/>
        <w:numPr>
          <w:ilvl w:val="0"/>
          <w:numId w:val="32"/>
        </w:numPr>
        <w:ind w:left="357" w:hanging="357"/>
      </w:pPr>
      <w:bookmarkStart w:id="23" w:name="Reference18"/>
      <w:bookmarkEnd w:id="23"/>
      <w:r>
        <w:t xml:space="preserve">Barber S, Lawson PJ, Grove DI. Evaluation of bacteriological transport swabs. </w:t>
      </w:r>
      <w:r w:rsidRPr="001E79D4">
        <w:rPr>
          <w:i/>
        </w:rPr>
        <w:t>Pathology</w:t>
      </w:r>
      <w:r>
        <w:t xml:space="preserve">. 1998 May; 30(2):179-182. Available from: </w:t>
      </w:r>
      <w:hyperlink r:id="rId52" w:history="1">
        <w:r w:rsidRPr="001E79D4">
          <w:rPr>
            <w:rStyle w:val="Hyperlink"/>
            <w:u w:val="none"/>
          </w:rPr>
          <w:t>http://www.ncbi.nlm.nih.gov/pubmed/9643502</w:t>
        </w:r>
      </w:hyperlink>
      <w:r>
        <w:t>.</w:t>
      </w:r>
    </w:p>
    <w:p w14:paraId="7F5A4976" w14:textId="105CD63F" w:rsidR="00652379" w:rsidRPr="006C09B0" w:rsidRDefault="006C09B0" w:rsidP="006C09B0">
      <w:pPr>
        <w:ind w:left="720"/>
      </w:pPr>
      <w:r w:rsidRPr="00634D5E">
        <w:t>RATIONALE:</w:t>
      </w:r>
      <w:r w:rsidR="00362E87" w:rsidRPr="006C09B0">
        <w:t xml:space="preserve"> </w:t>
      </w:r>
      <w:r w:rsidR="001E79D4" w:rsidRPr="006C09B0">
        <w:t>A study evaluating various transport swabs for their ability to preserve bacteria for 24 and 48 hours. The authors conclude that swabs using Amies plus charcoal medium have better recovery rates than those using Amies medium alone.</w:t>
      </w:r>
    </w:p>
    <w:p w14:paraId="45C12E3A" w14:textId="77777777" w:rsidR="00362E87" w:rsidRPr="00652379" w:rsidRDefault="00362E87" w:rsidP="0001279C"/>
    <w:p w14:paraId="1F173260" w14:textId="77777777" w:rsidR="00362E87" w:rsidRDefault="00362E87" w:rsidP="0001279C">
      <w:pPr>
        <w:pStyle w:val="ListParagraph"/>
        <w:numPr>
          <w:ilvl w:val="0"/>
          <w:numId w:val="32"/>
        </w:numPr>
        <w:ind w:left="357" w:hanging="357"/>
      </w:pPr>
      <w:bookmarkStart w:id="24" w:name="Reference19"/>
      <w:bookmarkEnd w:id="24"/>
      <w:r>
        <w:t xml:space="preserve">Clinical Resource Efficiency Support Team (CREST). Guidelines on the management of cellulitis in adults. 2005 Jun. Available from: </w:t>
      </w:r>
      <w:hyperlink r:id="rId53" w:history="1">
        <w:r w:rsidRPr="00CB7304">
          <w:rPr>
            <w:rStyle w:val="PHEHyperlinkChar"/>
          </w:rPr>
          <w:t>http://www.acutemed.co.uk/docs/Cellulitis%20guidelines,%20CREST,%2005.pdf</w:t>
        </w:r>
      </w:hyperlink>
      <w:r>
        <w:t>.</w:t>
      </w:r>
    </w:p>
    <w:p w14:paraId="57F45568" w14:textId="0DD8F3DB" w:rsidR="000A35A2" w:rsidRPr="006C09B0" w:rsidRDefault="006C09B0" w:rsidP="006C09B0">
      <w:pPr>
        <w:pStyle w:val="ListParagraph"/>
      </w:pPr>
      <w:r w:rsidRPr="00634D5E">
        <w:t>RATIONALE:</w:t>
      </w:r>
      <w:r w:rsidR="00362E87" w:rsidRPr="006C09B0">
        <w:t xml:space="preserve"> </w:t>
      </w:r>
      <w:r w:rsidR="00112F5B" w:rsidRPr="006C09B0">
        <w:t>An expert consensus outlining the most common infective organisms as streptoc</w:t>
      </w:r>
      <w:r w:rsidR="003D119E" w:rsidRPr="006C09B0">
        <w:t xml:space="preserve">occi and </w:t>
      </w:r>
      <w:r w:rsidR="003D119E" w:rsidRPr="006C09B0">
        <w:rPr>
          <w:i/>
        </w:rPr>
        <w:t>Staphylococcus aureus</w:t>
      </w:r>
      <w:r w:rsidR="003D119E" w:rsidRPr="006C09B0">
        <w:t xml:space="preserve">. The consensus is that people with Class I disease (no signs of systemic toxicity and no uncontrolled comorbidities) </w:t>
      </w:r>
      <w:r w:rsidR="0001279C" w:rsidRPr="006C09B0">
        <w:t>can usually be managed on an outpatie</w:t>
      </w:r>
      <w:r w:rsidR="003D119E" w:rsidRPr="006C09B0">
        <w:t xml:space="preserve">nt basis with oral antibiotics. </w:t>
      </w:r>
      <w:r w:rsidR="0001279C" w:rsidRPr="006C09B0">
        <w:t>Flucloxacillin 500mg QDS (or clarithromycin 500mg BD for those with penicillin allergy) are suitable oral antibiotics because they cover both staphylococci and streptococci</w:t>
      </w:r>
      <w:r w:rsidR="003D119E" w:rsidRPr="006C09B0">
        <w:t xml:space="preserve">. </w:t>
      </w:r>
      <w:r w:rsidR="0001279C" w:rsidRPr="006C09B0">
        <w:t>Clindamycin 300mg QDS is also recommended as a further alternative</w:t>
      </w:r>
      <w:r w:rsidR="003D119E" w:rsidRPr="006C09B0">
        <w:t xml:space="preserve"> fo</w:t>
      </w:r>
      <w:r w:rsidR="00B93282" w:rsidRPr="006C09B0">
        <w:t>r people</w:t>
      </w:r>
      <w:r w:rsidR="003D119E" w:rsidRPr="006C09B0">
        <w:t xml:space="preserve"> who do not respond to </w:t>
      </w:r>
      <w:proofErr w:type="gramStart"/>
      <w:r w:rsidR="003D119E" w:rsidRPr="006C09B0">
        <w:t>treatment</w:t>
      </w:r>
      <w:r w:rsidR="00B93282" w:rsidRPr="006C09B0">
        <w:t>, or</w:t>
      </w:r>
      <w:proofErr w:type="gramEnd"/>
      <w:r w:rsidR="00B93282" w:rsidRPr="006C09B0">
        <w:t xml:space="preserve"> have more severe disease</w:t>
      </w:r>
      <w:r w:rsidR="0001279C" w:rsidRPr="006C09B0">
        <w:t>. This document states that most cases of uncomplicated cellulitis can be successfully trea</w:t>
      </w:r>
      <w:r w:rsidR="00B93282" w:rsidRPr="006C09B0">
        <w:t xml:space="preserve">ted within 1-2 weeks of therapy. Consider outpatient antimicrobial therapy (OPAT) with intravenous treatment in those with Class II disease (systemically unwell or co-morbidity). Patients can usually be switched to oral treatment after 3-5 days when signs and symptoms are improving (decreased temperature, </w:t>
      </w:r>
      <w:r w:rsidR="00C41056" w:rsidRPr="006C09B0">
        <w:t xml:space="preserve">change in </w:t>
      </w:r>
      <w:r w:rsidR="00B93282" w:rsidRPr="006C09B0">
        <w:t xml:space="preserve">white cell count, and decreasing erythema and induration). Those with Class III disease (significant systemic upset, acute confusion, tachycardia, tachypnoea, hypotension or unstable co-morbidities) or Class IV disease (patients with sepsis syndrome or severe </w:t>
      </w:r>
      <w:proofErr w:type="gramStart"/>
      <w:r w:rsidR="00B93282" w:rsidRPr="006C09B0">
        <w:t>life threatening</w:t>
      </w:r>
      <w:proofErr w:type="gramEnd"/>
      <w:r w:rsidR="00B93282" w:rsidRPr="006C09B0">
        <w:t xml:space="preserve"> infections) should be admitted urgently.</w:t>
      </w:r>
    </w:p>
    <w:p w14:paraId="537D4A07" w14:textId="77777777" w:rsidR="00362E87" w:rsidRPr="00652379" w:rsidRDefault="00362E87" w:rsidP="00F87024"/>
    <w:p w14:paraId="088DC0D1" w14:textId="77777777" w:rsidR="00362E87" w:rsidRDefault="00362E87" w:rsidP="0001279C">
      <w:pPr>
        <w:pStyle w:val="ListParagraph"/>
        <w:numPr>
          <w:ilvl w:val="0"/>
          <w:numId w:val="32"/>
        </w:numPr>
        <w:ind w:left="357" w:hanging="357"/>
      </w:pPr>
      <w:bookmarkStart w:id="25" w:name="Reference20"/>
      <w:bookmarkEnd w:id="25"/>
      <w:r>
        <w:t xml:space="preserve">British Lymphology Society. Consensus document on the management of cellulitis in lymphoedema. 2015 Apr. Available from: </w:t>
      </w:r>
      <w:hyperlink r:id="rId54" w:history="1">
        <w:r w:rsidR="0001279C" w:rsidRPr="0001279C">
          <w:rPr>
            <w:rStyle w:val="Hyperlink"/>
            <w:color w:val="98002E"/>
            <w:u w:val="none"/>
          </w:rPr>
          <w:t>http://thebls.com/documents/1.pdf</w:t>
        </w:r>
      </w:hyperlink>
      <w:r w:rsidR="0010407D">
        <w:t>.</w:t>
      </w:r>
    </w:p>
    <w:p w14:paraId="412AD656" w14:textId="14F93C99" w:rsidR="00306E63" w:rsidRPr="006C09B0" w:rsidRDefault="006C09B0" w:rsidP="006C09B0">
      <w:pPr>
        <w:pStyle w:val="ListParagraph"/>
      </w:pPr>
      <w:r w:rsidRPr="00634D5E">
        <w:t>RATIONALE:</w:t>
      </w:r>
      <w:r w:rsidR="0010407D" w:rsidRPr="006C09B0">
        <w:t xml:space="preserve"> </w:t>
      </w:r>
      <w:r w:rsidR="0001279C" w:rsidRPr="006C09B0">
        <w:t>An expert consensus document on the management of cellulitis in lymphoedema. The authors state that flucloxacillin 500mg should be prescribed in the pr</w:t>
      </w:r>
      <w:r w:rsidR="008A07FB" w:rsidRPr="006C09B0">
        <w:t>esence of clinical infection (eg</w:t>
      </w:r>
      <w:r w:rsidR="0001279C" w:rsidRPr="006C09B0">
        <w:t xml:space="preserve"> pus formation, folliculitis or crusted dermatitis). They also state that if the patient is allergic to penicillin, clarithromycin 500mg or clindamycin 300mg should be prescribed. Doxycycline 200mg is recommended as an alternative if the patient is penicillin-hyper</w:t>
      </w:r>
      <w:r w:rsidR="003108CD" w:rsidRPr="006C09B0">
        <w:t>sensitive and taking statins (eg</w:t>
      </w:r>
      <w:r w:rsidR="0001279C" w:rsidRPr="006C09B0">
        <w:t xml:space="preserve"> simvastatin or atorvastatin). Finally, the authors state that advice should be sought from a local microbiologist if the infection fails to respond to these recommendations.</w:t>
      </w:r>
    </w:p>
    <w:p w14:paraId="236D74DD" w14:textId="77777777" w:rsidR="00485EFA" w:rsidRDefault="00485EFA" w:rsidP="00485EFA"/>
    <w:p w14:paraId="39291109" w14:textId="77777777" w:rsidR="00485EFA" w:rsidRDefault="00485EFA" w:rsidP="00485EFA"/>
    <w:p w14:paraId="777F5C6F" w14:textId="77777777" w:rsidR="00485EFA" w:rsidRDefault="00485EFA" w:rsidP="00485EFA"/>
    <w:p w14:paraId="61792630" w14:textId="77777777" w:rsidR="004A3500" w:rsidRPr="00485EFA" w:rsidRDefault="004A3500" w:rsidP="006C09B0">
      <w:pPr>
        <w:spacing w:line="280" w:lineRule="exact"/>
      </w:pPr>
    </w:p>
    <w:p w14:paraId="59F859D0" w14:textId="37C44FDD" w:rsidR="00485EFA" w:rsidRDefault="00485EFA" w:rsidP="004A3500">
      <w:pPr>
        <w:pStyle w:val="PHEHeading"/>
      </w:pPr>
      <w:bookmarkStart w:id="26" w:name="_Toc453242702"/>
      <w:r w:rsidRPr="00CB7304">
        <w:t>Acknowledgements</w:t>
      </w:r>
      <w:bookmarkEnd w:id="26"/>
    </w:p>
    <w:p w14:paraId="279A754E" w14:textId="77777777" w:rsidR="00485EFA" w:rsidRPr="00485EFA" w:rsidRDefault="00485EFA" w:rsidP="00D54A68">
      <w:pPr>
        <w:rPr>
          <w:b/>
          <w:color w:val="98002E"/>
          <w:szCs w:val="24"/>
        </w:rPr>
      </w:pPr>
      <w:r w:rsidRPr="00485EFA">
        <w:rPr>
          <w:b/>
          <w:color w:val="98002E"/>
          <w:szCs w:val="24"/>
        </w:rPr>
        <w:t>QUICK REFERENCE GUIDE AUTHORS</w:t>
      </w:r>
    </w:p>
    <w:p w14:paraId="6B92FBAA" w14:textId="77777777" w:rsidR="00485EFA" w:rsidRDefault="00485EFA" w:rsidP="00D54A68"/>
    <w:p w14:paraId="00CD89CB" w14:textId="77777777" w:rsidR="00485EFA" w:rsidRDefault="00485EFA" w:rsidP="00D54A68">
      <w:pPr>
        <w:spacing w:after="120"/>
      </w:pPr>
      <w:r>
        <w:rPr>
          <w:b/>
        </w:rPr>
        <w:t>Prof Cliodna McNulty</w:t>
      </w:r>
      <w:r>
        <w:t>, Head of Primary Care Unit and Honorary Visiting Professor, Public Health England and Cardiff University</w:t>
      </w:r>
    </w:p>
    <w:p w14:paraId="682BECE9" w14:textId="77777777" w:rsidR="00485EFA" w:rsidRDefault="00485EFA" w:rsidP="00D54A68">
      <w:pPr>
        <w:spacing w:after="120"/>
      </w:pPr>
      <w:r>
        <w:rPr>
          <w:b/>
        </w:rPr>
        <w:t>Dr Philippa Moore</w:t>
      </w:r>
      <w:r>
        <w:t>, Consultant Microbiologist, Gloucestershire Royal Hospital</w:t>
      </w:r>
    </w:p>
    <w:p w14:paraId="782CA160" w14:textId="77777777" w:rsidR="00115A7E" w:rsidRDefault="00115A7E" w:rsidP="00D54A68">
      <w:pPr>
        <w:spacing w:after="120"/>
      </w:pPr>
      <w:r>
        <w:rPr>
          <w:b/>
        </w:rPr>
        <w:t>Prof David Leaper</w:t>
      </w:r>
      <w:r>
        <w:t>, Visiting Professor, Cardiff University</w:t>
      </w:r>
    </w:p>
    <w:p w14:paraId="6337D968" w14:textId="77777777" w:rsidR="00115A7E" w:rsidRPr="00115A7E" w:rsidRDefault="00115A7E" w:rsidP="00D54A68">
      <w:pPr>
        <w:spacing w:after="120"/>
      </w:pPr>
      <w:r>
        <w:rPr>
          <w:b/>
        </w:rPr>
        <w:t>Jacqui Fletcher</w:t>
      </w:r>
      <w:r>
        <w:t>, Senior Professional Tutor in the Department of Dermatology and Wound Healing, Cardiff University</w:t>
      </w:r>
    </w:p>
    <w:p w14:paraId="709C5C98" w14:textId="77777777" w:rsidR="00485EFA" w:rsidRDefault="00485EFA" w:rsidP="00D54A68">
      <w:pPr>
        <w:spacing w:after="120"/>
      </w:pPr>
      <w:r>
        <w:rPr>
          <w:b/>
        </w:rPr>
        <w:t>Dr Gerry Morrow</w:t>
      </w:r>
      <w:r>
        <w:t>, Clinical Editor, Clinical Knowledge Summaries</w:t>
      </w:r>
    </w:p>
    <w:p w14:paraId="3999300D" w14:textId="77777777" w:rsidR="00485EFA" w:rsidRDefault="00D54A68" w:rsidP="00D54A68">
      <w:pPr>
        <w:spacing w:after="120"/>
      </w:pPr>
      <w:r>
        <w:rPr>
          <w:b/>
        </w:rPr>
        <w:t>Sarah Alton</w:t>
      </w:r>
      <w:r w:rsidR="00485EFA">
        <w:t>, Guidance Research Assistant, Public Health England</w:t>
      </w:r>
    </w:p>
    <w:p w14:paraId="414DCB55" w14:textId="77777777" w:rsidR="00485EFA" w:rsidRDefault="00485EFA" w:rsidP="00D54A68"/>
    <w:p w14:paraId="607E575D" w14:textId="77777777" w:rsidR="00485EFA" w:rsidRDefault="00485EFA" w:rsidP="00D54A68">
      <w:pPr>
        <w:rPr>
          <w:b/>
        </w:rPr>
      </w:pPr>
      <w:r w:rsidRPr="00485EFA">
        <w:rPr>
          <w:b/>
          <w:color w:val="98002E"/>
        </w:rPr>
        <w:t>QUICK REFERENCE GUIDE REVIEWERS</w:t>
      </w:r>
    </w:p>
    <w:p w14:paraId="69EA82AB" w14:textId="77777777" w:rsidR="00485EFA" w:rsidRDefault="00485EFA" w:rsidP="00D54A68"/>
    <w:p w14:paraId="77630A3B" w14:textId="780774C5" w:rsidR="00E733AF" w:rsidRPr="00E733AF" w:rsidRDefault="00E733AF" w:rsidP="00E733AF">
      <w:pPr>
        <w:tabs>
          <w:tab w:val="center" w:pos="5159"/>
        </w:tabs>
        <w:spacing w:after="120"/>
      </w:pPr>
      <w:r>
        <w:rPr>
          <w:b/>
        </w:rPr>
        <w:t>Dr Teferi Abraham</w:t>
      </w:r>
      <w:r>
        <w:t>, Medical Doctor, Luton and Dunstable University Hospital NHS Foundation Trust</w:t>
      </w:r>
    </w:p>
    <w:p w14:paraId="64A3CBEF" w14:textId="77777777" w:rsidR="0055534C" w:rsidRPr="0055534C" w:rsidRDefault="0055534C" w:rsidP="00D54A68">
      <w:pPr>
        <w:spacing w:after="120"/>
      </w:pPr>
      <w:r>
        <w:rPr>
          <w:b/>
        </w:rPr>
        <w:t>Dr Gavin Barlow</w:t>
      </w:r>
      <w:r>
        <w:t>, Consultant in Infection,</w:t>
      </w:r>
      <w:r w:rsidR="008006EE">
        <w:t xml:space="preserve"> Hull &amp; East Yorkshire Hospitals NHS Trust</w:t>
      </w:r>
    </w:p>
    <w:p w14:paraId="7AD38CA7" w14:textId="77777777" w:rsidR="00115A7E" w:rsidRDefault="00485EFA" w:rsidP="00D54A68">
      <w:pPr>
        <w:spacing w:after="120"/>
      </w:pPr>
      <w:r>
        <w:rPr>
          <w:b/>
        </w:rPr>
        <w:t>Dr Adriana Basara</w:t>
      </w:r>
      <w:r w:rsidR="00115A7E">
        <w:rPr>
          <w:b/>
        </w:rPr>
        <w:t>b</w:t>
      </w:r>
      <w:r w:rsidR="00115A7E">
        <w:t>, Consultant Medical Microbiologist, University Hospital Southampton NHS Foundation Trust</w:t>
      </w:r>
    </w:p>
    <w:p w14:paraId="20C7D409" w14:textId="77777777" w:rsidR="00115A7E" w:rsidRDefault="00115A7E" w:rsidP="00D54A68">
      <w:pPr>
        <w:spacing w:after="120"/>
      </w:pPr>
      <w:r>
        <w:rPr>
          <w:b/>
        </w:rPr>
        <w:t>Dr Justin Bendig</w:t>
      </w:r>
      <w:r>
        <w:t>, Consultant Microbiologist and Joint Head of Department, Epsom and St Helier University Hospitals</w:t>
      </w:r>
    </w:p>
    <w:p w14:paraId="2D1E305E" w14:textId="77777777" w:rsidR="00115A7E" w:rsidRDefault="00115A7E" w:rsidP="00D54A68">
      <w:pPr>
        <w:spacing w:after="120"/>
      </w:pPr>
      <w:r>
        <w:rPr>
          <w:b/>
        </w:rPr>
        <w:t>Dr Giuseppe Bignardi</w:t>
      </w:r>
      <w:r>
        <w:t>, Consultant Microbiologist, City Hospitals Sunderland NHS Foundation Trust</w:t>
      </w:r>
    </w:p>
    <w:p w14:paraId="1124B633" w14:textId="476E07E9" w:rsidR="00242D64" w:rsidRPr="00242D64" w:rsidRDefault="00242D64" w:rsidP="00D54A68">
      <w:pPr>
        <w:spacing w:after="120"/>
      </w:pPr>
      <w:r>
        <w:rPr>
          <w:b/>
        </w:rPr>
        <w:t>Valerie Bailey</w:t>
      </w:r>
      <w:r>
        <w:t>, Professional Practice Co-ordinator and Wales Union Learning Fund (WULF) Project Manager, Royal College of Nursing</w:t>
      </w:r>
    </w:p>
    <w:p w14:paraId="7A324A7B" w14:textId="77777777" w:rsidR="00080B73" w:rsidRPr="00080B73" w:rsidRDefault="00080B73" w:rsidP="00D54A68">
      <w:pPr>
        <w:spacing w:after="120"/>
      </w:pPr>
      <w:r>
        <w:rPr>
          <w:b/>
        </w:rPr>
        <w:t>Deri Burgess</w:t>
      </w:r>
      <w:r>
        <w:t>, Clinical Pharmacist, First Databank</w:t>
      </w:r>
    </w:p>
    <w:p w14:paraId="766043B2" w14:textId="77777777" w:rsidR="00115A7E" w:rsidRDefault="00115A7E" w:rsidP="00D54A68">
      <w:pPr>
        <w:spacing w:after="120"/>
      </w:pPr>
      <w:r>
        <w:rPr>
          <w:b/>
        </w:rPr>
        <w:t>Dr Alleyna Claxton</w:t>
      </w:r>
      <w:r>
        <w:t>, Consultant Microbiologist, Homerton University Hospital Foundation Trust</w:t>
      </w:r>
    </w:p>
    <w:p w14:paraId="7442A7DD" w14:textId="66DB35D9" w:rsidR="0016609C" w:rsidRPr="0016609C" w:rsidRDefault="0016609C" w:rsidP="00D54A68">
      <w:pPr>
        <w:spacing w:after="120"/>
      </w:pPr>
      <w:r>
        <w:rPr>
          <w:b/>
        </w:rPr>
        <w:t>Anna Crossley</w:t>
      </w:r>
      <w:r>
        <w:t>, Professional Lead for Acute Emergency and Critical Care, Royal College of Nursing</w:t>
      </w:r>
    </w:p>
    <w:p w14:paraId="3A274458" w14:textId="15F3D5FE" w:rsidR="0039600D" w:rsidRPr="0039600D" w:rsidRDefault="0039600D" w:rsidP="00A92061">
      <w:pPr>
        <w:spacing w:after="120"/>
      </w:pPr>
      <w:r>
        <w:rPr>
          <w:b/>
        </w:rPr>
        <w:t>Dr Richard Cunningham</w:t>
      </w:r>
      <w:r>
        <w:t>, Consultant Microbiologist, Plymouth Hospitals NHS Trust</w:t>
      </w:r>
    </w:p>
    <w:p w14:paraId="60728777" w14:textId="77777777" w:rsidR="00A92061" w:rsidRDefault="00A92061" w:rsidP="00A92061">
      <w:pPr>
        <w:spacing w:after="120"/>
      </w:pPr>
      <w:r>
        <w:rPr>
          <w:b/>
        </w:rPr>
        <w:t>Dr Jayshree Dave</w:t>
      </w:r>
      <w:r>
        <w:t>, Public Health England (PHE) Consultant Medical Microbiologist, Barts and The London NHS Trust</w:t>
      </w:r>
    </w:p>
    <w:p w14:paraId="24C3BFEA" w14:textId="77777777" w:rsidR="00A92061" w:rsidRDefault="00A92061" w:rsidP="00A92061">
      <w:pPr>
        <w:spacing w:after="120"/>
      </w:pPr>
      <w:r>
        <w:rPr>
          <w:b/>
        </w:rPr>
        <w:t>Dr Jiten Dave</w:t>
      </w:r>
      <w:r>
        <w:t>, Company Director, Jrd Healthcare Limited</w:t>
      </w:r>
    </w:p>
    <w:p w14:paraId="04A64C21" w14:textId="77777777" w:rsidR="00A92061" w:rsidRPr="009C65CD" w:rsidRDefault="00A92061" w:rsidP="00A92061">
      <w:pPr>
        <w:spacing w:after="120"/>
      </w:pPr>
      <w:r>
        <w:rPr>
          <w:b/>
        </w:rPr>
        <w:t>Dr Roopal Dave</w:t>
      </w:r>
      <w:r>
        <w:t>, General Practitioner, Ealing Park Health Centre</w:t>
      </w:r>
    </w:p>
    <w:p w14:paraId="6D4ECB06" w14:textId="3B0B1118" w:rsidR="0039600D" w:rsidRPr="0039600D" w:rsidRDefault="0039600D" w:rsidP="00D54A68">
      <w:pPr>
        <w:spacing w:after="120"/>
      </w:pPr>
      <w:r>
        <w:rPr>
          <w:b/>
        </w:rPr>
        <w:t>Lynn Davis</w:t>
      </w:r>
      <w:r>
        <w:t>, Tissue Viability Nurse Specialist, Gloucestershire Hospitals NHS Foundation Trust</w:t>
      </w:r>
    </w:p>
    <w:p w14:paraId="0138AD9A" w14:textId="77777777" w:rsidR="004A3500" w:rsidRDefault="004A3500" w:rsidP="004A3500">
      <w:pPr>
        <w:spacing w:after="120" w:line="280" w:lineRule="exact"/>
        <w:rPr>
          <w:b/>
        </w:rPr>
      </w:pPr>
    </w:p>
    <w:p w14:paraId="4A2BF051" w14:textId="77777777" w:rsidR="004A3500" w:rsidRDefault="004A3500" w:rsidP="004A3500">
      <w:pPr>
        <w:spacing w:after="120" w:line="280" w:lineRule="exact"/>
        <w:rPr>
          <w:b/>
        </w:rPr>
      </w:pPr>
    </w:p>
    <w:p w14:paraId="466527BF" w14:textId="5A766F03" w:rsidR="0039600D" w:rsidRPr="0039600D" w:rsidRDefault="0039600D" w:rsidP="00D54A68">
      <w:pPr>
        <w:spacing w:after="120"/>
      </w:pPr>
      <w:r>
        <w:rPr>
          <w:b/>
        </w:rPr>
        <w:t>Dr Susan Dawson</w:t>
      </w:r>
      <w:r>
        <w:t>, Consultant Microbiologist, Great Western Hospitals NHS Foundation Trust</w:t>
      </w:r>
    </w:p>
    <w:p w14:paraId="5E2B4E1B" w14:textId="77777777" w:rsidR="00115A7E" w:rsidRDefault="00115A7E" w:rsidP="00D54A68">
      <w:pPr>
        <w:spacing w:after="120"/>
      </w:pPr>
      <w:r>
        <w:rPr>
          <w:b/>
        </w:rPr>
        <w:t>Rose Gallagher</w:t>
      </w:r>
      <w:r>
        <w:t>, Nurse Advisor Infection Prevention and Control, Royal College of Nursing</w:t>
      </w:r>
    </w:p>
    <w:p w14:paraId="3E60562C" w14:textId="77777777" w:rsidR="00115A7E" w:rsidRPr="00AB2B79" w:rsidRDefault="00115A7E" w:rsidP="00D54A68">
      <w:pPr>
        <w:spacing w:after="120"/>
      </w:pPr>
      <w:r>
        <w:rPr>
          <w:b/>
        </w:rPr>
        <w:t>Dr Roshina Grenadira</w:t>
      </w:r>
      <w:r>
        <w:t xml:space="preserve">, General Practitioner </w:t>
      </w:r>
      <w:r>
        <w:rPr>
          <w:i/>
        </w:rPr>
        <w:t>(no longer in practice)</w:t>
      </w:r>
    </w:p>
    <w:p w14:paraId="0E30AEE3" w14:textId="4A74C2DB" w:rsidR="00A92061" w:rsidRPr="00A92061" w:rsidRDefault="00115A7E" w:rsidP="00242D64">
      <w:pPr>
        <w:spacing w:after="120"/>
      </w:pPr>
      <w:r>
        <w:rPr>
          <w:b/>
        </w:rPr>
        <w:t>Dr Shabnam Iyer</w:t>
      </w:r>
      <w:r>
        <w:t>, Consultant Microbiologist, The Royal Berkshire NHS Foundation Trust</w:t>
      </w:r>
    </w:p>
    <w:p w14:paraId="17A55D82" w14:textId="77777777" w:rsidR="009B471D" w:rsidRPr="009B471D" w:rsidRDefault="009B471D" w:rsidP="00D54A68">
      <w:pPr>
        <w:spacing w:after="120"/>
      </w:pPr>
      <w:r>
        <w:rPr>
          <w:b/>
        </w:rPr>
        <w:t>Dr David Jenkins</w:t>
      </w:r>
      <w:r>
        <w:t>, Consultant Medical Microbiologist and Lead Infection Prevention Doctor, University Hospitals of Leicester NHS Trust</w:t>
      </w:r>
    </w:p>
    <w:p w14:paraId="261E1A5F" w14:textId="6856C170" w:rsidR="0039600D" w:rsidRPr="0039600D" w:rsidRDefault="0039600D" w:rsidP="00D54A68">
      <w:pPr>
        <w:spacing w:after="120"/>
      </w:pPr>
      <w:r>
        <w:rPr>
          <w:b/>
        </w:rPr>
        <w:t>Brenda King</w:t>
      </w:r>
      <w:r>
        <w:t>, Nurse Consultant, Sheffield Teaching Hospitals NHS Foundation Trust</w:t>
      </w:r>
    </w:p>
    <w:p w14:paraId="3E00FD9F" w14:textId="77777777" w:rsidR="00115A7E" w:rsidRDefault="00115A7E" w:rsidP="00D54A68">
      <w:pPr>
        <w:spacing w:after="120"/>
      </w:pPr>
      <w:r>
        <w:rPr>
          <w:b/>
        </w:rPr>
        <w:t>Andrew Kingsley</w:t>
      </w:r>
      <w:r>
        <w:t>, Lead Nurse Healthcare Acquired Infections, Northern, Eastern and Western Devon Clinical Commissioning Group</w:t>
      </w:r>
    </w:p>
    <w:p w14:paraId="5EEA6ACD" w14:textId="77777777" w:rsidR="00115A7E" w:rsidRDefault="00115A7E" w:rsidP="00D54A68">
      <w:pPr>
        <w:spacing w:after="120"/>
      </w:pPr>
      <w:r>
        <w:rPr>
          <w:b/>
        </w:rPr>
        <w:t>Dr Tom Lewis</w:t>
      </w:r>
      <w:r>
        <w:t>, Consultant Medical Microbiologist and Lead for Antimicrobi</w:t>
      </w:r>
      <w:r w:rsidR="00D54A68">
        <w:t>al Stewardship, Northern Devon H</w:t>
      </w:r>
      <w:r>
        <w:t>ealthcare NHS</w:t>
      </w:r>
    </w:p>
    <w:p w14:paraId="3BD7089C" w14:textId="3AB667CC" w:rsidR="00A92061" w:rsidRPr="00A92061" w:rsidRDefault="00A92061" w:rsidP="00D54A68">
      <w:pPr>
        <w:spacing w:after="120"/>
      </w:pPr>
      <w:r>
        <w:rPr>
          <w:b/>
        </w:rPr>
        <w:t>Prof Alasdair MacGowan</w:t>
      </w:r>
      <w:r>
        <w:t>, Consultant Medical Microbiologist</w:t>
      </w:r>
      <w:r w:rsidR="00630D09">
        <w:t>, North Bristol NHS Trust</w:t>
      </w:r>
    </w:p>
    <w:p w14:paraId="62101C67" w14:textId="77777777" w:rsidR="00115A7E" w:rsidRDefault="0055534C" w:rsidP="00D54A68">
      <w:pPr>
        <w:spacing w:after="120"/>
      </w:pPr>
      <w:r>
        <w:rPr>
          <w:b/>
        </w:rPr>
        <w:t>Dr George Moncrieff</w:t>
      </w:r>
      <w:r>
        <w:t>, General Practitioner, Bicester Health Centre</w:t>
      </w:r>
    </w:p>
    <w:p w14:paraId="1F1E84C5" w14:textId="77777777" w:rsidR="009B471D" w:rsidRDefault="009B471D" w:rsidP="00D54A68">
      <w:pPr>
        <w:spacing w:after="120"/>
      </w:pPr>
      <w:r>
        <w:rPr>
          <w:b/>
        </w:rPr>
        <w:t>Dr Dilip Nathwani</w:t>
      </w:r>
      <w:r>
        <w:t>, Consultant Physician, NHS Tayside</w:t>
      </w:r>
    </w:p>
    <w:p w14:paraId="515E177F" w14:textId="56634A53" w:rsidR="0039600D" w:rsidRPr="0039600D" w:rsidRDefault="0039600D" w:rsidP="00D54A68">
      <w:pPr>
        <w:spacing w:after="120"/>
      </w:pPr>
      <w:r>
        <w:rPr>
          <w:b/>
        </w:rPr>
        <w:t>Prof Andrea Nelson</w:t>
      </w:r>
      <w:r>
        <w:t>, Professor in Wound Healing, University of Leeds</w:t>
      </w:r>
    </w:p>
    <w:p w14:paraId="5DEB914C" w14:textId="4069978D" w:rsidR="0039600D" w:rsidRPr="0039600D" w:rsidRDefault="0039600D" w:rsidP="00D54A68">
      <w:pPr>
        <w:spacing w:after="120"/>
      </w:pPr>
      <w:r>
        <w:rPr>
          <w:b/>
        </w:rPr>
        <w:t>Dr Paul O’Hallaran</w:t>
      </w:r>
      <w:r>
        <w:t>, General Practitioner, Hampshire Hospitals NHS Foundation Trust</w:t>
      </w:r>
    </w:p>
    <w:p w14:paraId="20AFBFB3" w14:textId="5FCA41E5" w:rsidR="0039600D" w:rsidRPr="0039600D" w:rsidRDefault="0039600D" w:rsidP="00D54A68">
      <w:pPr>
        <w:spacing w:after="120"/>
      </w:pPr>
      <w:r>
        <w:rPr>
          <w:b/>
        </w:rPr>
        <w:t>Rachael Parslow</w:t>
      </w:r>
      <w:r>
        <w:t>, Development and Communications Co-ordinator, PRODIGY Knowledge</w:t>
      </w:r>
    </w:p>
    <w:p w14:paraId="0C8DA52D" w14:textId="6BA617CA" w:rsidR="0039600D" w:rsidRPr="0039600D" w:rsidRDefault="0039600D" w:rsidP="00D54A68">
      <w:pPr>
        <w:spacing w:after="120"/>
      </w:pPr>
      <w:r>
        <w:rPr>
          <w:b/>
        </w:rPr>
        <w:t>Dr Keith Poskitt</w:t>
      </w:r>
      <w:r>
        <w:t>, Consultant General and Vascular Surgeon, Gloucestershire Hospitals NHS Foundation Trust</w:t>
      </w:r>
    </w:p>
    <w:p w14:paraId="70D83BE0" w14:textId="77777777" w:rsidR="009B471D" w:rsidRDefault="009B471D" w:rsidP="00D54A68">
      <w:pPr>
        <w:spacing w:after="120"/>
      </w:pPr>
      <w:r>
        <w:rPr>
          <w:b/>
        </w:rPr>
        <w:t>Benjamin Rehman</w:t>
      </w:r>
      <w:r>
        <w:t>, Director London Medicines Information Service and Chair UK Medicines Information (UKMi), North West London Hospitals</w:t>
      </w:r>
    </w:p>
    <w:p w14:paraId="329BA9C0" w14:textId="39213BAB" w:rsidR="0039600D" w:rsidRPr="0039600D" w:rsidRDefault="0039600D" w:rsidP="00D54A68">
      <w:pPr>
        <w:spacing w:after="120"/>
      </w:pPr>
      <w:r>
        <w:rPr>
          <w:b/>
        </w:rPr>
        <w:t>Dr Terry Riordan</w:t>
      </w:r>
      <w:r>
        <w:t>, Consultant Medical Microbiologist, Royal Devon and Exeter Healthcare NHS Trust</w:t>
      </w:r>
    </w:p>
    <w:p w14:paraId="327DF710" w14:textId="77777777" w:rsidR="009B471D" w:rsidRPr="009B471D" w:rsidRDefault="009B471D" w:rsidP="00D54A68">
      <w:pPr>
        <w:spacing w:after="120"/>
      </w:pPr>
      <w:r>
        <w:rPr>
          <w:b/>
        </w:rPr>
        <w:t>Ruth Ropper</w:t>
      </w:r>
      <w:r>
        <w:t>, Lead Nurse – Tissue Viability, NHS Lothian</w:t>
      </w:r>
    </w:p>
    <w:p w14:paraId="257BEFDD" w14:textId="77777777" w:rsidR="009B471D" w:rsidRDefault="009B471D" w:rsidP="00D54A68">
      <w:pPr>
        <w:spacing w:after="120"/>
      </w:pPr>
      <w:r>
        <w:rPr>
          <w:b/>
        </w:rPr>
        <w:t>Dr Andrew Seaton</w:t>
      </w:r>
      <w:r>
        <w:t>, Consultant Physician, NHS Greater Glasgow &amp; Clyde</w:t>
      </w:r>
    </w:p>
    <w:p w14:paraId="1EADBCF7" w14:textId="77777777" w:rsidR="009B471D" w:rsidRDefault="009B471D" w:rsidP="00D54A68">
      <w:pPr>
        <w:tabs>
          <w:tab w:val="center" w:pos="5159"/>
        </w:tabs>
        <w:spacing w:after="120"/>
      </w:pPr>
      <w:r>
        <w:rPr>
          <w:b/>
        </w:rPr>
        <w:t>Dr John Sloss</w:t>
      </w:r>
      <w:r>
        <w:t>, Consultant Microbiologist, County Durham and Darlington Acute Hospitals NHS Trust</w:t>
      </w:r>
    </w:p>
    <w:p w14:paraId="4AFAE237" w14:textId="63FAC32A" w:rsidR="0039600D" w:rsidRPr="0039600D" w:rsidRDefault="0039600D" w:rsidP="00D54A68">
      <w:pPr>
        <w:tabs>
          <w:tab w:val="center" w:pos="5159"/>
        </w:tabs>
        <w:spacing w:after="120"/>
      </w:pPr>
      <w:r>
        <w:rPr>
          <w:b/>
        </w:rPr>
        <w:t>Dr Jane Stockley</w:t>
      </w:r>
      <w:r>
        <w:t>, Consultant Medical Microbiologist, Worcestershire Acute Hospitals NHS Trust</w:t>
      </w:r>
    </w:p>
    <w:p w14:paraId="6A17838B" w14:textId="001716F9" w:rsidR="00A92061" w:rsidRPr="00A92061" w:rsidRDefault="00A92061" w:rsidP="00D54A68">
      <w:pPr>
        <w:tabs>
          <w:tab w:val="center" w:pos="5159"/>
        </w:tabs>
        <w:spacing w:after="120"/>
      </w:pPr>
      <w:r>
        <w:rPr>
          <w:b/>
        </w:rPr>
        <w:t>Dr David Waghorn</w:t>
      </w:r>
      <w:r>
        <w:t>, Consultant Microbiologist, Buckinghamshire Healthcare NHS Trust</w:t>
      </w:r>
    </w:p>
    <w:p w14:paraId="324BFCE7" w14:textId="77777777" w:rsidR="009B471D" w:rsidRDefault="009B471D" w:rsidP="00D54A68">
      <w:pPr>
        <w:tabs>
          <w:tab w:val="center" w:pos="5159"/>
        </w:tabs>
        <w:spacing w:after="120"/>
      </w:pPr>
      <w:r>
        <w:rPr>
          <w:b/>
        </w:rPr>
        <w:t>Dr Vivienne Weston</w:t>
      </w:r>
      <w:r>
        <w:t>, Consultant Microbiologist and Community Infection Control Doctor, Nottingham University Hospitals NHS Trust</w:t>
      </w:r>
    </w:p>
    <w:p w14:paraId="28320329" w14:textId="77777777" w:rsidR="008F2E88" w:rsidRDefault="008F2E88" w:rsidP="00D54A68">
      <w:pPr>
        <w:tabs>
          <w:tab w:val="center" w:pos="5159"/>
        </w:tabs>
        <w:spacing w:after="120"/>
      </w:pPr>
      <w:r>
        <w:rPr>
          <w:b/>
        </w:rPr>
        <w:t>Prof Peter Wilson</w:t>
      </w:r>
      <w:r>
        <w:t>, Consultant Microbiologist, University College London Hospitals</w:t>
      </w:r>
    </w:p>
    <w:p w14:paraId="3F1737DE" w14:textId="78C70BC6" w:rsidR="001B68AE" w:rsidRPr="001B68AE" w:rsidRDefault="0039600D" w:rsidP="00D54A68">
      <w:pPr>
        <w:tabs>
          <w:tab w:val="center" w:pos="5159"/>
        </w:tabs>
        <w:spacing w:after="120"/>
      </w:pPr>
      <w:r>
        <w:rPr>
          <w:b/>
        </w:rPr>
        <w:t>Dr Harry Yoxall</w:t>
      </w:r>
      <w:r>
        <w:t>, Medical Secretary, Somerset Local Medical Committee</w:t>
      </w:r>
    </w:p>
    <w:p w14:paraId="21AFFC2F" w14:textId="0D19518D" w:rsidR="008F2E88" w:rsidRDefault="00A92061" w:rsidP="00D54A68">
      <w:pPr>
        <w:tabs>
          <w:tab w:val="center" w:pos="5159"/>
        </w:tabs>
        <w:spacing w:after="120"/>
        <w:rPr>
          <w:b/>
        </w:rPr>
      </w:pPr>
      <w:r>
        <w:rPr>
          <w:b/>
        </w:rPr>
        <w:t>Primary Care Clinicians</w:t>
      </w:r>
      <w:r w:rsidR="008F2E88">
        <w:rPr>
          <w:b/>
        </w:rPr>
        <w:t xml:space="preserve"> from Cheltenham Road Surgery, Gloucester</w:t>
      </w:r>
    </w:p>
    <w:p w14:paraId="793A5693" w14:textId="77777777" w:rsidR="007A3796" w:rsidRDefault="007A3796" w:rsidP="00D54A68">
      <w:pPr>
        <w:tabs>
          <w:tab w:val="center" w:pos="5159"/>
        </w:tabs>
        <w:spacing w:after="120"/>
        <w:rPr>
          <w:b/>
        </w:rPr>
      </w:pPr>
    </w:p>
    <w:p w14:paraId="4E18412F" w14:textId="77777777" w:rsidR="007A3796" w:rsidRDefault="007A3796" w:rsidP="007A3796">
      <w:pPr>
        <w:tabs>
          <w:tab w:val="center" w:pos="5159"/>
        </w:tabs>
        <w:spacing w:after="120" w:line="280" w:lineRule="exact"/>
        <w:rPr>
          <w:b/>
        </w:rPr>
      </w:pPr>
    </w:p>
    <w:p w14:paraId="776A6B11" w14:textId="642CE67B" w:rsidR="008F2E88" w:rsidRDefault="00A92061" w:rsidP="00D54A68">
      <w:pPr>
        <w:tabs>
          <w:tab w:val="center" w:pos="5159"/>
        </w:tabs>
        <w:spacing w:after="120"/>
        <w:rPr>
          <w:b/>
        </w:rPr>
      </w:pPr>
      <w:r>
        <w:rPr>
          <w:b/>
        </w:rPr>
        <w:t>Primary Care Clinicians</w:t>
      </w:r>
      <w:r w:rsidR="008F2E88">
        <w:rPr>
          <w:b/>
        </w:rPr>
        <w:t xml:space="preserve"> from Rosebank Surgery, Gloucester</w:t>
      </w:r>
    </w:p>
    <w:p w14:paraId="489A5CC4" w14:textId="77777777" w:rsidR="008F2E88" w:rsidRDefault="008F2E88" w:rsidP="00D54A68">
      <w:pPr>
        <w:tabs>
          <w:tab w:val="center" w:pos="5159"/>
        </w:tabs>
        <w:spacing w:after="120"/>
        <w:rPr>
          <w:b/>
        </w:rPr>
      </w:pPr>
      <w:r>
        <w:rPr>
          <w:b/>
        </w:rPr>
        <w:t>Members of the Advisory Committee on Antimicrobial Resistance and Healthcare Associated Infection (ARHAI)</w:t>
      </w:r>
    </w:p>
    <w:p w14:paraId="64E5B320" w14:textId="77777777" w:rsidR="008F2E88" w:rsidRDefault="008F2E88" w:rsidP="00D54A68">
      <w:pPr>
        <w:tabs>
          <w:tab w:val="center" w:pos="5159"/>
        </w:tabs>
        <w:spacing w:after="120"/>
        <w:rPr>
          <w:b/>
        </w:rPr>
      </w:pPr>
      <w:r>
        <w:rPr>
          <w:b/>
        </w:rPr>
        <w:t>Members of the British Infection Association (BIA)</w:t>
      </w:r>
    </w:p>
    <w:p w14:paraId="5B15D05A" w14:textId="77777777" w:rsidR="008F2E88" w:rsidRDefault="008F2E88" w:rsidP="00D54A68">
      <w:pPr>
        <w:tabs>
          <w:tab w:val="center" w:pos="5159"/>
        </w:tabs>
        <w:spacing w:after="120"/>
        <w:rPr>
          <w:b/>
        </w:rPr>
      </w:pPr>
      <w:r>
        <w:rPr>
          <w:b/>
        </w:rPr>
        <w:t>Members of the British Society for Antimicrobial Chemotherapy (BSAC)</w:t>
      </w:r>
    </w:p>
    <w:p w14:paraId="6EE704F4" w14:textId="77777777" w:rsidR="008F2E88" w:rsidRDefault="008F2E88" w:rsidP="00D54A68">
      <w:pPr>
        <w:tabs>
          <w:tab w:val="center" w:pos="5159"/>
        </w:tabs>
        <w:spacing w:after="120"/>
        <w:rPr>
          <w:b/>
        </w:rPr>
      </w:pPr>
      <w:r>
        <w:rPr>
          <w:b/>
        </w:rPr>
        <w:t>Members of the Public Health England (PHE) Standards Unit</w:t>
      </w:r>
    </w:p>
    <w:p w14:paraId="2FB5F2F0" w14:textId="77777777" w:rsidR="008F2E88" w:rsidRDefault="008F2E88" w:rsidP="00D54A68">
      <w:pPr>
        <w:tabs>
          <w:tab w:val="center" w:pos="5159"/>
        </w:tabs>
        <w:spacing w:after="120"/>
        <w:rPr>
          <w:b/>
        </w:rPr>
      </w:pPr>
      <w:r>
        <w:rPr>
          <w:b/>
        </w:rPr>
        <w:t>Members of the Royal College of General Practitioners (RCGP)</w:t>
      </w:r>
    </w:p>
    <w:p w14:paraId="7235A30C" w14:textId="77777777" w:rsidR="008F2E88" w:rsidRDefault="008F2E88" w:rsidP="00D54A68">
      <w:pPr>
        <w:tabs>
          <w:tab w:val="center" w:pos="5159"/>
        </w:tabs>
        <w:spacing w:after="120"/>
        <w:rPr>
          <w:b/>
        </w:rPr>
      </w:pPr>
      <w:r>
        <w:rPr>
          <w:b/>
        </w:rPr>
        <w:t>Members of the Royal College of Nursing (RCN)</w:t>
      </w:r>
    </w:p>
    <w:p w14:paraId="0EBCF69A" w14:textId="77777777" w:rsidR="008F2E88" w:rsidRPr="008F2E88" w:rsidRDefault="008F2E88" w:rsidP="00D54A68">
      <w:pPr>
        <w:tabs>
          <w:tab w:val="center" w:pos="5159"/>
        </w:tabs>
      </w:pPr>
    </w:p>
    <w:p w14:paraId="024D3383" w14:textId="77777777" w:rsidR="008F2E88" w:rsidRPr="008F2E88" w:rsidRDefault="008F2E88" w:rsidP="00242D64">
      <w:pPr>
        <w:tabs>
          <w:tab w:val="center" w:pos="5159"/>
        </w:tabs>
        <w:spacing w:after="120" w:line="280" w:lineRule="exact"/>
      </w:pPr>
    </w:p>
    <w:p w14:paraId="071B99C1" w14:textId="58C63BE7" w:rsidR="001B68AE" w:rsidRDefault="001B68AE" w:rsidP="00D54A68">
      <w:pPr>
        <w:tabs>
          <w:tab w:val="center" w:pos="5159"/>
        </w:tabs>
        <w:rPr>
          <w:i/>
        </w:rPr>
      </w:pPr>
      <w:r>
        <w:rPr>
          <w:i/>
        </w:rPr>
        <w:t xml:space="preserve">For any further information regarding the review process and those involved in the development of this guidance, please email </w:t>
      </w:r>
      <w:hyperlink r:id="rId55" w:history="1">
        <w:r w:rsidRPr="001B68AE">
          <w:rPr>
            <w:rStyle w:val="Hyperlink"/>
            <w:i/>
            <w:u w:val="none"/>
          </w:rPr>
          <w:t>sarah.alton@phe.gov.uk</w:t>
        </w:r>
      </w:hyperlink>
      <w:r>
        <w:rPr>
          <w:i/>
        </w:rPr>
        <w:t>.</w:t>
      </w:r>
    </w:p>
    <w:p w14:paraId="48E6271A" w14:textId="77777777" w:rsidR="001B68AE" w:rsidRDefault="001B68AE" w:rsidP="00D54A68">
      <w:pPr>
        <w:tabs>
          <w:tab w:val="center" w:pos="5159"/>
        </w:tabs>
        <w:rPr>
          <w:i/>
        </w:rPr>
      </w:pPr>
    </w:p>
    <w:p w14:paraId="54D75498" w14:textId="3B79ECF1" w:rsidR="001B68AE" w:rsidRDefault="001B68AE" w:rsidP="00D54A68">
      <w:pPr>
        <w:tabs>
          <w:tab w:val="center" w:pos="5159"/>
        </w:tabs>
        <w:rPr>
          <w:i/>
        </w:rPr>
      </w:pPr>
      <w:r>
        <w:rPr>
          <w:i/>
        </w:rPr>
        <w:t xml:space="preserve">Public Health England is an executive agency of the Department of </w:t>
      </w:r>
      <w:proofErr w:type="gramStart"/>
      <w:r>
        <w:rPr>
          <w:i/>
        </w:rPr>
        <w:t>Health, and</w:t>
      </w:r>
      <w:proofErr w:type="gramEnd"/>
      <w:r>
        <w:rPr>
          <w:i/>
        </w:rPr>
        <w:t xml:space="preserve"> is fully funded by the UK Government. The Primary Care Unit does not accept funding for the development of this guidance from pharmaceutical companies or other large businesses that could influence the development of the recommendations made.</w:t>
      </w:r>
    </w:p>
    <w:p w14:paraId="63D5274E" w14:textId="77777777" w:rsidR="001B68AE" w:rsidRDefault="001B68AE" w:rsidP="00D54A68">
      <w:pPr>
        <w:tabs>
          <w:tab w:val="center" w:pos="5159"/>
        </w:tabs>
        <w:rPr>
          <w:i/>
        </w:rPr>
      </w:pPr>
    </w:p>
    <w:p w14:paraId="0437A917" w14:textId="349396AE" w:rsidR="00242D64" w:rsidRDefault="008F2E88" w:rsidP="00D54A68">
      <w:pPr>
        <w:tabs>
          <w:tab w:val="center" w:pos="5159"/>
        </w:tabs>
      </w:pPr>
      <w:r>
        <w:rPr>
          <w:i/>
        </w:rPr>
        <w:t xml:space="preserve">Any conflicts of interest have been declared </w:t>
      </w:r>
      <w:r w:rsidR="001B68AE">
        <w:rPr>
          <w:i/>
        </w:rPr>
        <w:t xml:space="preserve">and considered </w:t>
      </w:r>
      <w:r>
        <w:rPr>
          <w:i/>
        </w:rPr>
        <w:t>prior to the development and</w:t>
      </w:r>
      <w:r w:rsidR="001B68AE">
        <w:rPr>
          <w:i/>
        </w:rPr>
        <w:t xml:space="preserve"> dissemination of this guidance. For any detailed information regarding declared conflicts of interest, please email </w:t>
      </w:r>
      <w:hyperlink r:id="rId56" w:history="1">
        <w:r w:rsidR="001B68AE" w:rsidRPr="001B68AE">
          <w:rPr>
            <w:rStyle w:val="Hyperlink"/>
            <w:i/>
            <w:u w:val="none"/>
          </w:rPr>
          <w:t>sarah.alton@phe.gov.uk</w:t>
        </w:r>
      </w:hyperlink>
      <w:r w:rsidR="001B68AE">
        <w:rPr>
          <w:i/>
        </w:rPr>
        <w:t>.</w:t>
      </w:r>
    </w:p>
    <w:p w14:paraId="57C8CF75" w14:textId="77777777" w:rsidR="00117CF6" w:rsidRDefault="00117CF6" w:rsidP="00D54A68">
      <w:pPr>
        <w:tabs>
          <w:tab w:val="center" w:pos="5159"/>
        </w:tabs>
      </w:pPr>
    </w:p>
    <w:p w14:paraId="4DCB9C03" w14:textId="77777777" w:rsidR="00117CF6" w:rsidRDefault="00117CF6" w:rsidP="00D54A68">
      <w:pPr>
        <w:tabs>
          <w:tab w:val="center" w:pos="5159"/>
        </w:tabs>
      </w:pPr>
    </w:p>
    <w:p w14:paraId="172CF722" w14:textId="77777777" w:rsidR="00117CF6" w:rsidRDefault="00117CF6" w:rsidP="00D54A68">
      <w:pPr>
        <w:tabs>
          <w:tab w:val="center" w:pos="5159"/>
        </w:tabs>
      </w:pPr>
    </w:p>
    <w:p w14:paraId="3311973D" w14:textId="77777777" w:rsidR="00117CF6" w:rsidRDefault="00117CF6" w:rsidP="00D54A68">
      <w:pPr>
        <w:tabs>
          <w:tab w:val="center" w:pos="5159"/>
        </w:tabs>
      </w:pPr>
    </w:p>
    <w:p w14:paraId="44E3C85D" w14:textId="77777777" w:rsidR="00117CF6" w:rsidRDefault="00117CF6" w:rsidP="00D54A68">
      <w:pPr>
        <w:tabs>
          <w:tab w:val="center" w:pos="5159"/>
        </w:tabs>
      </w:pPr>
    </w:p>
    <w:p w14:paraId="718A8361" w14:textId="77777777" w:rsidR="00117CF6" w:rsidRDefault="00117CF6" w:rsidP="00D54A68">
      <w:pPr>
        <w:tabs>
          <w:tab w:val="center" w:pos="5159"/>
        </w:tabs>
      </w:pPr>
    </w:p>
    <w:p w14:paraId="69DF1A25" w14:textId="77777777" w:rsidR="00117CF6" w:rsidRDefault="00117CF6" w:rsidP="00D54A68">
      <w:pPr>
        <w:tabs>
          <w:tab w:val="center" w:pos="5159"/>
        </w:tabs>
      </w:pPr>
    </w:p>
    <w:p w14:paraId="2EFAEBAA" w14:textId="77777777" w:rsidR="00117CF6" w:rsidRDefault="00117CF6" w:rsidP="00D54A68">
      <w:pPr>
        <w:tabs>
          <w:tab w:val="center" w:pos="5159"/>
        </w:tabs>
      </w:pPr>
    </w:p>
    <w:p w14:paraId="6B2F93A6" w14:textId="77777777" w:rsidR="00117CF6" w:rsidRDefault="00117CF6" w:rsidP="00D54A68">
      <w:pPr>
        <w:tabs>
          <w:tab w:val="center" w:pos="5159"/>
        </w:tabs>
      </w:pPr>
    </w:p>
    <w:p w14:paraId="1B403EAB" w14:textId="77777777" w:rsidR="00117CF6" w:rsidRDefault="00117CF6" w:rsidP="00D54A68">
      <w:pPr>
        <w:tabs>
          <w:tab w:val="center" w:pos="5159"/>
        </w:tabs>
      </w:pPr>
    </w:p>
    <w:p w14:paraId="0AB0E73D" w14:textId="77777777" w:rsidR="00117CF6" w:rsidRDefault="00117CF6" w:rsidP="00D54A68">
      <w:pPr>
        <w:tabs>
          <w:tab w:val="center" w:pos="5159"/>
        </w:tabs>
      </w:pPr>
    </w:p>
    <w:p w14:paraId="3FA3BCB8" w14:textId="77777777" w:rsidR="00117CF6" w:rsidRDefault="00117CF6" w:rsidP="00D54A68">
      <w:pPr>
        <w:tabs>
          <w:tab w:val="center" w:pos="5159"/>
        </w:tabs>
      </w:pPr>
    </w:p>
    <w:p w14:paraId="078BA31B" w14:textId="77777777" w:rsidR="00117CF6" w:rsidRDefault="00117CF6" w:rsidP="00D54A68">
      <w:pPr>
        <w:tabs>
          <w:tab w:val="center" w:pos="5159"/>
        </w:tabs>
      </w:pPr>
    </w:p>
    <w:p w14:paraId="12FD087F" w14:textId="77777777" w:rsidR="00117CF6" w:rsidRDefault="00117CF6" w:rsidP="00D54A68">
      <w:pPr>
        <w:tabs>
          <w:tab w:val="center" w:pos="5159"/>
        </w:tabs>
      </w:pPr>
    </w:p>
    <w:p w14:paraId="103BA0C5" w14:textId="77777777" w:rsidR="00117CF6" w:rsidRDefault="00117CF6" w:rsidP="00D54A68">
      <w:pPr>
        <w:tabs>
          <w:tab w:val="center" w:pos="5159"/>
        </w:tabs>
      </w:pPr>
    </w:p>
    <w:p w14:paraId="5A93549F" w14:textId="77777777" w:rsidR="00117CF6" w:rsidRDefault="00117CF6" w:rsidP="00D54A68">
      <w:pPr>
        <w:tabs>
          <w:tab w:val="center" w:pos="5159"/>
        </w:tabs>
      </w:pPr>
    </w:p>
    <w:p w14:paraId="6122344C" w14:textId="77777777" w:rsidR="00117CF6" w:rsidRDefault="00117CF6" w:rsidP="00D54A68">
      <w:pPr>
        <w:tabs>
          <w:tab w:val="center" w:pos="5159"/>
        </w:tabs>
      </w:pPr>
    </w:p>
    <w:p w14:paraId="783D2DF5" w14:textId="77777777" w:rsidR="00117CF6" w:rsidRDefault="00117CF6" w:rsidP="00D54A68">
      <w:pPr>
        <w:tabs>
          <w:tab w:val="center" w:pos="5159"/>
        </w:tabs>
      </w:pPr>
    </w:p>
    <w:p w14:paraId="5E1914DA" w14:textId="77777777" w:rsidR="00117CF6" w:rsidRDefault="00117CF6" w:rsidP="00D54A68">
      <w:pPr>
        <w:tabs>
          <w:tab w:val="center" w:pos="5159"/>
        </w:tabs>
      </w:pPr>
    </w:p>
    <w:p w14:paraId="0341CAFD" w14:textId="77777777" w:rsidR="00117CF6" w:rsidRDefault="00117CF6" w:rsidP="00D54A68">
      <w:pPr>
        <w:tabs>
          <w:tab w:val="center" w:pos="5159"/>
        </w:tabs>
      </w:pPr>
    </w:p>
    <w:p w14:paraId="0E14EC95" w14:textId="77777777" w:rsidR="00117CF6" w:rsidRDefault="00117CF6" w:rsidP="00D54A68">
      <w:pPr>
        <w:tabs>
          <w:tab w:val="center" w:pos="5159"/>
        </w:tabs>
      </w:pPr>
    </w:p>
    <w:p w14:paraId="2F499AD8" w14:textId="77777777" w:rsidR="00117CF6" w:rsidRPr="00485EFA" w:rsidRDefault="00117CF6" w:rsidP="00117CF6">
      <w:pPr>
        <w:spacing w:line="280" w:lineRule="exact"/>
      </w:pPr>
    </w:p>
    <w:p w14:paraId="35C629C9" w14:textId="302095BA" w:rsidR="00117CF6" w:rsidRDefault="00117CF6" w:rsidP="00117CF6">
      <w:pPr>
        <w:pStyle w:val="PHEHeading"/>
      </w:pPr>
      <w:bookmarkStart w:id="27" w:name="_Toc453242703"/>
      <w:r w:rsidRPr="00CB7304">
        <w:t>A</w:t>
      </w:r>
      <w:r>
        <w:t>bbreviation</w:t>
      </w:r>
      <w:r w:rsidRPr="00CB7304">
        <w:t>s</w:t>
      </w:r>
      <w:bookmarkEnd w:id="27"/>
    </w:p>
    <w:p w14:paraId="079C33C1" w14:textId="0E7A2971" w:rsidR="00A46F5A" w:rsidRDefault="00A46F5A" w:rsidP="00A46F5A">
      <w:pPr>
        <w:tabs>
          <w:tab w:val="center" w:pos="5159"/>
        </w:tabs>
        <w:spacing w:after="120"/>
      </w:pPr>
      <w:r w:rsidRPr="00A46F5A">
        <w:rPr>
          <w:b/>
        </w:rPr>
        <w:t>BD</w:t>
      </w:r>
      <w:r>
        <w:t xml:space="preserve"> = Twice daily</w:t>
      </w:r>
    </w:p>
    <w:p w14:paraId="125A55AD" w14:textId="2E9579FB" w:rsidR="00A46F5A" w:rsidRDefault="00A46F5A" w:rsidP="00A46F5A">
      <w:pPr>
        <w:tabs>
          <w:tab w:val="center" w:pos="5159"/>
        </w:tabs>
        <w:spacing w:after="120"/>
      </w:pPr>
      <w:r w:rsidRPr="00A46F5A">
        <w:rPr>
          <w:b/>
        </w:rPr>
        <w:t>BMI</w:t>
      </w:r>
      <w:r>
        <w:t xml:space="preserve"> = Body mass index</w:t>
      </w:r>
    </w:p>
    <w:p w14:paraId="0CBBCE4D" w14:textId="6987AA24" w:rsidR="00A46F5A" w:rsidRDefault="00A46F5A" w:rsidP="00A46F5A">
      <w:pPr>
        <w:tabs>
          <w:tab w:val="center" w:pos="5159"/>
        </w:tabs>
        <w:spacing w:after="120"/>
      </w:pPr>
      <w:r w:rsidRPr="00A46F5A">
        <w:rPr>
          <w:b/>
        </w:rPr>
        <w:t>G</w:t>
      </w:r>
      <w:r>
        <w:t xml:space="preserve"> = Gram</w:t>
      </w:r>
      <w:r w:rsidR="00C20C65">
        <w:t>(s)</w:t>
      </w:r>
    </w:p>
    <w:p w14:paraId="4859922D" w14:textId="149712AE" w:rsidR="00117CF6" w:rsidRDefault="00A46F5A" w:rsidP="00A46F5A">
      <w:pPr>
        <w:tabs>
          <w:tab w:val="center" w:pos="5159"/>
        </w:tabs>
        <w:spacing w:after="120"/>
      </w:pPr>
      <w:r w:rsidRPr="00A46F5A">
        <w:rPr>
          <w:b/>
        </w:rPr>
        <w:t>Mg</w:t>
      </w:r>
      <w:r>
        <w:t xml:space="preserve"> = Milligram</w:t>
      </w:r>
      <w:r w:rsidR="00C20C65">
        <w:t>(s)</w:t>
      </w:r>
    </w:p>
    <w:p w14:paraId="37756B80" w14:textId="61B8D64C" w:rsidR="00A46F5A" w:rsidRDefault="00A46F5A" w:rsidP="00A46F5A">
      <w:pPr>
        <w:tabs>
          <w:tab w:val="center" w:pos="5159"/>
        </w:tabs>
        <w:spacing w:after="120"/>
      </w:pPr>
      <w:r w:rsidRPr="00A46F5A">
        <w:rPr>
          <w:b/>
        </w:rPr>
        <w:t>MRSA</w:t>
      </w:r>
      <w:r>
        <w:t xml:space="preserve"> = Methicillin-resistant </w:t>
      </w:r>
      <w:r>
        <w:rPr>
          <w:i/>
        </w:rPr>
        <w:t>Staphylococcus aureus</w:t>
      </w:r>
    </w:p>
    <w:p w14:paraId="7F947B9C" w14:textId="7E570C46" w:rsidR="00A46F5A" w:rsidRDefault="00A46F5A" w:rsidP="00A46F5A">
      <w:pPr>
        <w:tabs>
          <w:tab w:val="center" w:pos="5159"/>
        </w:tabs>
        <w:spacing w:after="120"/>
      </w:pPr>
      <w:r w:rsidRPr="00A46F5A">
        <w:rPr>
          <w:b/>
        </w:rPr>
        <w:t>OPAT</w:t>
      </w:r>
      <w:r>
        <w:t xml:space="preserve"> = Outpatient antimicrobial therapy</w:t>
      </w:r>
    </w:p>
    <w:p w14:paraId="0B020604" w14:textId="67AD8A36" w:rsidR="00A46F5A" w:rsidRPr="00A46F5A" w:rsidRDefault="00A46F5A" w:rsidP="00A46F5A">
      <w:pPr>
        <w:tabs>
          <w:tab w:val="center" w:pos="5159"/>
        </w:tabs>
        <w:spacing w:after="120"/>
      </w:pPr>
      <w:r w:rsidRPr="00A46F5A">
        <w:rPr>
          <w:b/>
        </w:rPr>
        <w:t>QDS</w:t>
      </w:r>
      <w:r>
        <w:t xml:space="preserve"> = Four times daily</w:t>
      </w:r>
    </w:p>
    <w:sectPr w:rsidR="00A46F5A" w:rsidRPr="00A46F5A" w:rsidSect="00C5760C">
      <w:headerReference w:type="even" r:id="rId57"/>
      <w:headerReference w:type="default" r:id="rId58"/>
      <w:footerReference w:type="default" r:id="rId59"/>
      <w:headerReference w:type="first" r:id="rId60"/>
      <w:pgSz w:w="11906" w:h="16838"/>
      <w:pgMar w:top="907" w:right="794" w:bottom="567" w:left="794"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45863" w14:textId="77777777" w:rsidR="00935839" w:rsidRDefault="00935839" w:rsidP="00605685">
      <w:pPr>
        <w:spacing w:line="240" w:lineRule="auto"/>
      </w:pPr>
      <w:r>
        <w:separator/>
      </w:r>
    </w:p>
  </w:endnote>
  <w:endnote w:type="continuationSeparator" w:id="0">
    <w:p w14:paraId="5D998501" w14:textId="77777777" w:rsidR="00935839" w:rsidRDefault="00935839" w:rsidP="006056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9A4CC" w14:textId="77777777" w:rsidR="00845161" w:rsidRDefault="008451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12D2" w14:textId="77777777" w:rsidR="00316767" w:rsidRDefault="00316767">
    <w:pPr>
      <w:pStyle w:val="Footer"/>
    </w:pPr>
    <w:r w:rsidRPr="006A4642">
      <w:rPr>
        <w:noProof/>
        <w:lang w:eastAsia="en-GB"/>
      </w:rPr>
      <mc:AlternateContent>
        <mc:Choice Requires="wps">
          <w:drawing>
            <wp:anchor distT="0" distB="0" distL="114300" distR="114300" simplePos="0" relativeHeight="251670528" behindDoc="0" locked="0" layoutInCell="1" allowOverlap="1" wp14:anchorId="6B370F70" wp14:editId="3A5829D5">
              <wp:simplePos x="0" y="0"/>
              <wp:positionH relativeFrom="column">
                <wp:posOffset>-726440</wp:posOffset>
              </wp:positionH>
              <wp:positionV relativeFrom="paragraph">
                <wp:posOffset>-278765</wp:posOffset>
              </wp:positionV>
              <wp:extent cx="7572375" cy="0"/>
              <wp:effectExtent l="0" t="38100" r="9525" b="57150"/>
              <wp:wrapNone/>
              <wp:docPr id="7" name="Straight Connector 7"/>
              <wp:cNvGraphicFramePr/>
              <a:graphic xmlns:a="http://schemas.openxmlformats.org/drawingml/2006/main">
                <a:graphicData uri="http://schemas.microsoft.com/office/word/2010/wordprocessingShape">
                  <wps:wsp>
                    <wps:cNvCnPr/>
                    <wps:spPr>
                      <a:xfrm>
                        <a:off x="0" y="0"/>
                        <a:ext cx="7572375" cy="0"/>
                      </a:xfrm>
                      <a:prstGeom prst="line">
                        <a:avLst/>
                      </a:prstGeom>
                      <a:ln w="88900">
                        <a:solidFill>
                          <a:srgbClr val="00AE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F8AE2D" id="Straight Connector 7"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2pt,-21.95pt" to="539.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" strokecolor="#00ae9e" strokeweight="7pt"/>
          </w:pict>
        </mc:Fallback>
      </mc:AlternateContent>
    </w:r>
    <w:r w:rsidRPr="006A4642">
      <w:rPr>
        <w:noProof/>
        <w:lang w:eastAsia="en-GB"/>
      </w:rPr>
      <mc:AlternateContent>
        <mc:Choice Requires="wps">
          <w:drawing>
            <wp:anchor distT="0" distB="0" distL="114300" distR="114300" simplePos="0" relativeHeight="251669504" behindDoc="0" locked="0" layoutInCell="1" allowOverlap="1" wp14:anchorId="6349AAD1" wp14:editId="1C2AF6FC">
              <wp:simplePos x="0" y="0"/>
              <wp:positionH relativeFrom="column">
                <wp:posOffset>-724801</wp:posOffset>
              </wp:positionH>
              <wp:positionV relativeFrom="paragraph">
                <wp:posOffset>-235053</wp:posOffset>
              </wp:positionV>
              <wp:extent cx="7572375" cy="862641"/>
              <wp:effectExtent l="0" t="0" r="9525"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862641"/>
                      </a:xfrm>
                      <a:prstGeom prst="rect">
                        <a:avLst/>
                      </a:prstGeom>
                      <a:solidFill>
                        <a:srgbClr val="98002E"/>
                      </a:solidFill>
                      <a:ln w="82550">
                        <a:noFill/>
                        <a:headEnd/>
                        <a:tailEnd/>
                      </a:ln>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72266" id="Rectangle 6" o:spid="_x0000_s1026" style="position:absolute;margin-left:-57.05pt;margin-top:-18.5pt;width:596.25pt;height:6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" fillcolor="#98002e" stroked="f" strokeweight="6.5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129398"/>
      <w:docPartObj>
        <w:docPartGallery w:val="Page Numbers (Bottom of Page)"/>
        <w:docPartUnique/>
      </w:docPartObj>
    </w:sdtPr>
    <w:sdtEndPr>
      <w:rPr>
        <w:rFonts w:cs="Arial"/>
        <w:noProof/>
        <w:sz w:val="20"/>
        <w:szCs w:val="20"/>
      </w:rPr>
    </w:sdtEndPr>
    <w:sdtContent>
      <w:p w14:paraId="0E2F5587" w14:textId="77777777" w:rsidR="00316767" w:rsidRPr="008E1AD6" w:rsidRDefault="00316767" w:rsidP="00FB29FC">
        <w:pPr>
          <w:pStyle w:val="Footer"/>
          <w:spacing w:line="240" w:lineRule="exact"/>
          <w:jc w:val="center"/>
          <w:rPr>
            <w:rFonts w:cs="Arial"/>
            <w:sz w:val="20"/>
            <w:szCs w:val="20"/>
          </w:rPr>
        </w:pPr>
        <w:r w:rsidRPr="00D42454">
          <w:rPr>
            <w:noProof/>
            <w:sz w:val="16"/>
            <w:szCs w:val="16"/>
            <w:lang w:eastAsia="en-GB"/>
          </w:rPr>
          <w:drawing>
            <wp:anchor distT="0" distB="0" distL="114300" distR="114300" simplePos="0" relativeHeight="251671552" behindDoc="0" locked="0" layoutInCell="1" allowOverlap="1" wp14:anchorId="3751D9F8" wp14:editId="5A23D051">
              <wp:simplePos x="0" y="0"/>
              <wp:positionH relativeFrom="column">
                <wp:posOffset>4562475</wp:posOffset>
              </wp:positionH>
              <wp:positionV relativeFrom="paragraph">
                <wp:posOffset>144145</wp:posOffset>
              </wp:positionV>
              <wp:extent cx="827405" cy="237490"/>
              <wp:effectExtent l="0" t="0" r="0" b="0"/>
              <wp:wrapSquare wrapText="bothSides"/>
              <wp:docPr id="59" name="Picture 59" descr="B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IA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l="3458" t="8571" r="3703" b="12857"/>
                      <a:stretch>
                        <a:fillRect/>
                      </a:stretch>
                    </pic:blipFill>
                    <pic:spPr bwMode="auto">
                      <a:xfrm>
                        <a:off x="0" y="0"/>
                        <a:ext cx="82740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DFE">
          <w:rPr>
            <w:rStyle w:val="PHEHeaderFooterChar"/>
            <w:noProof/>
            <w:lang w:eastAsia="en-GB"/>
          </w:rPr>
          <w:drawing>
            <wp:anchor distT="0" distB="0" distL="114300" distR="114300" simplePos="0" relativeHeight="251672576" behindDoc="0" locked="0" layoutInCell="1" allowOverlap="1" wp14:anchorId="2AFB895F" wp14:editId="0ED1C21A">
              <wp:simplePos x="0" y="0"/>
              <wp:positionH relativeFrom="column">
                <wp:posOffset>5473065</wp:posOffset>
              </wp:positionH>
              <wp:positionV relativeFrom="paragraph">
                <wp:posOffset>86995</wp:posOffset>
              </wp:positionV>
              <wp:extent cx="1130300" cy="356235"/>
              <wp:effectExtent l="0" t="0" r="0" b="5715"/>
              <wp:wrapSquare wrapText="bothSides"/>
              <wp:docPr id="58" name="Picture 58" descr="RCGP Logo  St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CGP Logo  Std -JP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3030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DFE">
          <w:rPr>
            <w:rStyle w:val="PHEHeaderFooterChar"/>
          </w:rPr>
          <w:fldChar w:fldCharType="begin"/>
        </w:r>
        <w:r w:rsidRPr="00124DFE">
          <w:rPr>
            <w:rStyle w:val="PHEHeaderFooterChar"/>
          </w:rPr>
          <w:instrText xml:space="preserve"> PAGE   \* MERGEFORMAT </w:instrText>
        </w:r>
        <w:r w:rsidRPr="00124DFE">
          <w:rPr>
            <w:rStyle w:val="PHEHeaderFooterChar"/>
          </w:rPr>
          <w:fldChar w:fldCharType="separate"/>
        </w:r>
        <w:r>
          <w:rPr>
            <w:rStyle w:val="PHEHeaderFooterChar"/>
            <w:noProof/>
          </w:rPr>
          <w:t>2</w:t>
        </w:r>
        <w:r w:rsidRPr="00124DFE">
          <w:rPr>
            <w:rStyle w:val="PHEHeaderFooterChar"/>
          </w:rPr>
          <w:fldChar w:fldCharType="end"/>
        </w:r>
      </w:p>
    </w:sdtContent>
  </w:sdt>
  <w:p w14:paraId="48F0CE65" w14:textId="77777777" w:rsidR="00316767" w:rsidRPr="006D0BCD" w:rsidRDefault="00316767" w:rsidP="00FB29FC">
    <w:pPr>
      <w:pStyle w:val="PHEHeaderFooter"/>
    </w:pPr>
    <w:r w:rsidRPr="00EA2E16">
      <w:t>Prod</w:t>
    </w:r>
    <w:r>
      <w:t>uced: 2006 – Latest Review</w:t>
    </w:r>
    <w:r w:rsidRPr="006D0BCD">
      <w:t xml:space="preserve">: </w:t>
    </w:r>
    <w:r w:rsidRPr="0040133D">
      <w:t>December 2015</w:t>
    </w:r>
    <w:r w:rsidRPr="006D0BCD">
      <w:t xml:space="preserve">                         Endorsed by:</w:t>
    </w:r>
    <w:r w:rsidRPr="006D0BCD">
      <w:rPr>
        <w:noProof/>
        <w:lang w:eastAsia="en-GB"/>
      </w:rPr>
      <w:t xml:space="preserve"> </w:t>
    </w:r>
  </w:p>
  <w:p w14:paraId="592AD4ED" w14:textId="77777777" w:rsidR="00316767" w:rsidRPr="00EA2E16" w:rsidRDefault="00316767" w:rsidP="00FB29FC">
    <w:pPr>
      <w:pStyle w:val="PHEHeaderFooter"/>
    </w:pPr>
    <w:r w:rsidRPr="006D0BCD">
      <w:t xml:space="preserve">Next Full Review: </w:t>
    </w:r>
    <w:r w:rsidRPr="0040133D">
      <w:t>December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818073"/>
      <w:docPartObj>
        <w:docPartGallery w:val="Page Numbers (Bottom of Page)"/>
        <w:docPartUnique/>
      </w:docPartObj>
    </w:sdtPr>
    <w:sdtEndPr>
      <w:rPr>
        <w:rFonts w:cs="Arial"/>
        <w:noProof/>
        <w:sz w:val="20"/>
        <w:szCs w:val="20"/>
        <w:highlight w:val="yellow"/>
      </w:rPr>
    </w:sdtEndPr>
    <w:sdtContent>
      <w:p w14:paraId="09D519EC" w14:textId="5D9C6B92" w:rsidR="00316767" w:rsidRDefault="00316767" w:rsidP="007442D9">
        <w:pPr>
          <w:pStyle w:val="Footer"/>
          <w:jc w:val="center"/>
          <w:rPr>
            <w:rFonts w:cs="Arial"/>
            <w:noProof/>
            <w:sz w:val="20"/>
            <w:szCs w:val="20"/>
          </w:rPr>
        </w:pPr>
        <w:r w:rsidRPr="008957EC">
          <w:rPr>
            <w:rFonts w:cs="Arial"/>
            <w:noProof/>
            <w:sz w:val="20"/>
            <w:szCs w:val="20"/>
            <w:lang w:eastAsia="en-GB"/>
          </w:rPr>
          <w:drawing>
            <wp:anchor distT="0" distB="0" distL="114300" distR="114300" simplePos="0" relativeHeight="251675648" behindDoc="0" locked="0" layoutInCell="1" allowOverlap="1" wp14:anchorId="201028F4" wp14:editId="4632A4B1">
              <wp:simplePos x="0" y="0"/>
              <wp:positionH relativeFrom="column">
                <wp:posOffset>5044440</wp:posOffset>
              </wp:positionH>
              <wp:positionV relativeFrom="paragraph">
                <wp:posOffset>107950</wp:posOffset>
              </wp:positionV>
              <wp:extent cx="848995" cy="266700"/>
              <wp:effectExtent l="0" t="0" r="8255" b="0"/>
              <wp:wrapSquare wrapText="bothSides"/>
              <wp:docPr id="26" name="Picture 26" descr="RCGP Logo  St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CGP Logo  Std -JP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899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7EC">
          <w:rPr>
            <w:rFonts w:cs="Arial"/>
            <w:noProof/>
            <w:sz w:val="20"/>
            <w:szCs w:val="20"/>
            <w:lang w:eastAsia="en-GB"/>
          </w:rPr>
          <w:drawing>
            <wp:anchor distT="0" distB="0" distL="114300" distR="114300" simplePos="0" relativeHeight="251677696" behindDoc="0" locked="0" layoutInCell="1" allowOverlap="1" wp14:anchorId="3F5D4007" wp14:editId="1F2E16EF">
              <wp:simplePos x="0" y="0"/>
              <wp:positionH relativeFrom="column">
                <wp:posOffset>4252595</wp:posOffset>
              </wp:positionH>
              <wp:positionV relativeFrom="paragraph">
                <wp:posOffset>130810</wp:posOffset>
              </wp:positionV>
              <wp:extent cx="762635" cy="218440"/>
              <wp:effectExtent l="0" t="0" r="0" b="0"/>
              <wp:wrapSquare wrapText="bothSides"/>
              <wp:docPr id="25" name="Picture 25" descr="B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IA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l="3458" t="8571" r="3703" b="12857"/>
                      <a:stretch>
                        <a:fillRect/>
                      </a:stretch>
                    </pic:blipFill>
                    <pic:spPr bwMode="auto">
                      <a:xfrm>
                        <a:off x="0" y="0"/>
                        <a:ext cx="762635" cy="21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0"/>
            <w:szCs w:val="20"/>
            <w:lang w:eastAsia="en-GB"/>
          </w:rPr>
          <w:drawing>
            <wp:anchor distT="0" distB="0" distL="114300" distR="114300" simplePos="0" relativeHeight="251667455" behindDoc="0" locked="0" layoutInCell="1" allowOverlap="1" wp14:anchorId="5B0BBF95" wp14:editId="0A7F44F3">
              <wp:simplePos x="0" y="0"/>
              <wp:positionH relativeFrom="column">
                <wp:posOffset>3348355</wp:posOffset>
              </wp:positionH>
              <wp:positionV relativeFrom="paragraph">
                <wp:posOffset>80010</wp:posOffset>
              </wp:positionV>
              <wp:extent cx="939165" cy="3200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 Society for Antimicrobial Chemotherapy logo.jpg"/>
                      <pic:cNvPicPr/>
                    </pic:nvPicPr>
                    <pic:blipFill>
                      <a:blip r:embed="rId3">
                        <a:extLst>
                          <a:ext uri="{28A0092B-C50C-407E-A947-70E740481C1C}">
                            <a14:useLocalDpi xmlns:a14="http://schemas.microsoft.com/office/drawing/2010/main" val="0"/>
                          </a:ext>
                        </a:extLst>
                      </a:blip>
                      <a:stretch>
                        <a:fillRect/>
                      </a:stretch>
                    </pic:blipFill>
                    <pic:spPr>
                      <a:xfrm>
                        <a:off x="0" y="0"/>
                        <a:ext cx="939165" cy="32004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0"/>
            <w:szCs w:val="20"/>
            <w:lang w:eastAsia="en-GB"/>
          </w:rPr>
          <w:drawing>
            <wp:anchor distT="0" distB="0" distL="114300" distR="114300" simplePos="0" relativeHeight="251678720" behindDoc="0" locked="0" layoutInCell="1" allowOverlap="1" wp14:anchorId="721888CC" wp14:editId="08ABEC86">
              <wp:simplePos x="0" y="0"/>
              <wp:positionH relativeFrom="column">
                <wp:posOffset>5938520</wp:posOffset>
              </wp:positionH>
              <wp:positionV relativeFrom="paragraph">
                <wp:posOffset>95250</wp:posOffset>
              </wp:positionV>
              <wp:extent cx="605155" cy="302260"/>
              <wp:effectExtent l="0" t="0" r="444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College of Nursing logo.jpg"/>
                      <pic:cNvPicPr/>
                    </pic:nvPicPr>
                    <pic:blipFill>
                      <a:blip r:embed="rId4">
                        <a:extLst>
                          <a:ext uri="{28A0092B-C50C-407E-A947-70E740481C1C}">
                            <a14:useLocalDpi xmlns:a14="http://schemas.microsoft.com/office/drawing/2010/main" val="0"/>
                          </a:ext>
                        </a:extLst>
                      </a:blip>
                      <a:stretch>
                        <a:fillRect/>
                      </a:stretch>
                    </pic:blipFill>
                    <pic:spPr>
                      <a:xfrm>
                        <a:off x="0" y="0"/>
                        <a:ext cx="605155" cy="302260"/>
                      </a:xfrm>
                      <a:prstGeom prst="rect">
                        <a:avLst/>
                      </a:prstGeom>
                    </pic:spPr>
                  </pic:pic>
                </a:graphicData>
              </a:graphic>
              <wp14:sizeRelH relativeFrom="page">
                <wp14:pctWidth>0</wp14:pctWidth>
              </wp14:sizeRelH>
              <wp14:sizeRelV relativeFrom="page">
                <wp14:pctHeight>0</wp14:pctHeight>
              </wp14:sizeRelV>
            </wp:anchor>
          </w:drawing>
        </w:r>
        <w:r w:rsidRPr="00707874">
          <w:rPr>
            <w:rFonts w:cs="Arial"/>
            <w:sz w:val="20"/>
            <w:szCs w:val="20"/>
          </w:rPr>
          <w:fldChar w:fldCharType="begin"/>
        </w:r>
        <w:r w:rsidRPr="00707874">
          <w:rPr>
            <w:rFonts w:cs="Arial"/>
            <w:sz w:val="20"/>
            <w:szCs w:val="20"/>
          </w:rPr>
          <w:instrText xml:space="preserve"> PAGE   \* MERGEFORMAT </w:instrText>
        </w:r>
        <w:r w:rsidRPr="00707874">
          <w:rPr>
            <w:rFonts w:cs="Arial"/>
            <w:sz w:val="20"/>
            <w:szCs w:val="20"/>
          </w:rPr>
          <w:fldChar w:fldCharType="separate"/>
        </w:r>
        <w:r w:rsidR="002F6EC1">
          <w:rPr>
            <w:rFonts w:cs="Arial"/>
            <w:noProof/>
            <w:sz w:val="20"/>
            <w:szCs w:val="20"/>
          </w:rPr>
          <w:t>2</w:t>
        </w:r>
        <w:r w:rsidRPr="00707874">
          <w:rPr>
            <w:rFonts w:cs="Arial"/>
            <w:noProof/>
            <w:sz w:val="20"/>
            <w:szCs w:val="20"/>
          </w:rPr>
          <w:fldChar w:fldCharType="end"/>
        </w:r>
      </w:p>
      <w:p w14:paraId="4F501C78" w14:textId="28730E34" w:rsidR="00316767" w:rsidRDefault="00316767" w:rsidP="00415376">
        <w:pPr>
          <w:pStyle w:val="Footer"/>
          <w:rPr>
            <w:rFonts w:cs="Arial"/>
            <w:noProof/>
            <w:sz w:val="20"/>
            <w:szCs w:val="20"/>
          </w:rPr>
        </w:pPr>
        <w:r>
          <w:rPr>
            <w:rFonts w:cs="Arial"/>
            <w:noProof/>
            <w:sz w:val="20"/>
            <w:szCs w:val="20"/>
          </w:rPr>
          <w:t>Produced: 2006 – Latest Review: March 2016</w:t>
        </w:r>
      </w:p>
      <w:p w14:paraId="4F61081A" w14:textId="0C9D9919" w:rsidR="00316767" w:rsidRPr="009644F3" w:rsidRDefault="00316767" w:rsidP="00415376">
        <w:pPr>
          <w:pStyle w:val="Footer"/>
          <w:rPr>
            <w:rFonts w:cs="Arial"/>
            <w:sz w:val="20"/>
            <w:szCs w:val="20"/>
          </w:rPr>
        </w:pPr>
        <w:r>
          <w:rPr>
            <w:rFonts w:cs="Arial"/>
            <w:sz w:val="20"/>
            <w:szCs w:val="20"/>
          </w:rPr>
          <w:t>Next Full Review: March 2019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4D0A7" w14:textId="77777777" w:rsidR="00935839" w:rsidRDefault="00935839" w:rsidP="00605685">
      <w:pPr>
        <w:spacing w:line="240" w:lineRule="auto"/>
      </w:pPr>
      <w:r>
        <w:separator/>
      </w:r>
    </w:p>
  </w:footnote>
  <w:footnote w:type="continuationSeparator" w:id="0">
    <w:p w14:paraId="6682C1DE" w14:textId="77777777" w:rsidR="00935839" w:rsidRDefault="00935839" w:rsidP="006056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0C0ED" w14:textId="300FF7B2" w:rsidR="00845161" w:rsidRDefault="00845161">
    <w:pPr>
      <w:pStyle w:val="Header"/>
    </w:pPr>
    <w:r>
      <w:rPr>
        <w:noProof/>
      </w:rPr>
      <w:pict w14:anchorId="14E854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5063" o:spid="_x0000_s2050" type="#_x0000_t136" style="position:absolute;margin-left:0;margin-top:0;width:621pt;height:67.2pt;rotation:315;z-index:-251633664;mso-position-horizontal:center;mso-position-horizontal-relative:margin;mso-position-vertical:center;mso-position-vertical-relative:margin" o:allowincell="f" fillcolor="silver" stroked="f">
          <v:fill opacity=".5"/>
          <v:textpath style="font-family:&quot;Arial&quot;;font-size:60pt" string="Withdrawn March 2020"/>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3C072" w14:textId="1BACF0EA" w:rsidR="00316767" w:rsidRDefault="00845161">
    <w:pPr>
      <w:pStyle w:val="Header"/>
    </w:pPr>
    <w:r>
      <w:rPr>
        <w:noProof/>
      </w:rPr>
      <w:pict w14:anchorId="36DEC8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5064" o:spid="_x0000_s2051" type="#_x0000_t136" style="position:absolute;margin-left:0;margin-top:0;width:621pt;height:67.2pt;rotation:315;z-index:-251631616;mso-position-horizontal:center;mso-position-horizontal-relative:margin;mso-position-vertical:center;mso-position-vertical-relative:margin" o:allowincell="f" fillcolor="silver" stroked="f">
          <v:fill opacity=".5"/>
          <v:textpath style="font-family:&quot;Arial&quot;;font-size:60pt" string="Withdrawn March 2020"/>
        </v:shape>
      </w:pict>
    </w:r>
    <w:r w:rsidR="00316767">
      <w:rPr>
        <w:noProof/>
        <w:lang w:eastAsia="en-GB"/>
      </w:rPr>
      <w:drawing>
        <wp:anchor distT="0" distB="0" distL="114300" distR="114300" simplePos="0" relativeHeight="251658240" behindDoc="0" locked="0" layoutInCell="1" allowOverlap="1" wp14:anchorId="3435DCD1" wp14:editId="1165032A">
          <wp:simplePos x="0" y="0"/>
          <wp:positionH relativeFrom="column">
            <wp:posOffset>-657225</wp:posOffset>
          </wp:positionH>
          <wp:positionV relativeFrom="paragraph">
            <wp:posOffset>-163653</wp:posOffset>
          </wp:positionV>
          <wp:extent cx="4064400" cy="2012400"/>
          <wp:effectExtent l="0" t="0" r="0" b="6985"/>
          <wp:wrapNone/>
          <wp:docPr id="57" name="Picture 57"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E small logo for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400" cy="201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76A48" w14:textId="06778EFE" w:rsidR="00316767" w:rsidRPr="00EA2E16" w:rsidRDefault="00845161" w:rsidP="00FB29FC">
    <w:pPr>
      <w:pStyle w:val="PHEHeaderFooter"/>
    </w:pPr>
    <w:r>
      <w:rPr>
        <w:noProof/>
      </w:rPr>
      <w:pict w14:anchorId="64435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5062" o:spid="_x0000_s2049" type="#_x0000_t136" style="position:absolute;margin-left:0;margin-top:0;width:621pt;height:67.2pt;rotation:315;z-index:-251635712;mso-position-horizontal:center;mso-position-horizontal-relative:margin;mso-position-vertical:center;mso-position-vertical-relative:margin" o:allowincell="f" fillcolor="silver" stroked="f">
          <v:fill opacity=".5"/>
          <v:textpath style="font-family:&quot;Arial&quot;;font-size:60pt" string="Withdrawn March 2020"/>
        </v:shape>
      </w:pict>
    </w:r>
    <w:r w:rsidR="00316767" w:rsidRPr="00EA2E16">
      <w:t>Venous Leg Ulcers: Infe</w:t>
    </w:r>
    <w:r w:rsidR="00316767">
      <w:t>ction Diagnosis and Microbiological</w:t>
    </w:r>
    <w:r w:rsidR="00316767" w:rsidRPr="00EA2E16">
      <w:t xml:space="preserve"> Investigation</w:t>
    </w:r>
  </w:p>
  <w:p w14:paraId="72054A2F" w14:textId="77777777" w:rsidR="00316767" w:rsidRPr="00EA2E16" w:rsidRDefault="00316767" w:rsidP="00FB29FC">
    <w:pPr>
      <w:pStyle w:val="PHEHeaderFooter"/>
    </w:pPr>
    <w:r w:rsidRPr="00EA2E16">
      <w:t>Quick R</w:t>
    </w:r>
    <w:r>
      <w:t>eference Guide for Primary Care:</w:t>
    </w:r>
    <w:r w:rsidRPr="00EA2E16">
      <w:t xml:space="preserve"> for Consultation and Local Adaptation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13E5E" w14:textId="100B0FC9" w:rsidR="00845161" w:rsidRDefault="00845161">
    <w:pPr>
      <w:pStyle w:val="Header"/>
    </w:pPr>
    <w:r>
      <w:rPr>
        <w:noProof/>
      </w:rPr>
      <w:pict w14:anchorId="10B522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5066" o:spid="_x0000_s2053" type="#_x0000_t136" style="position:absolute;margin-left:0;margin-top:0;width:621pt;height:67.2pt;rotation:315;z-index:-251627520;mso-position-horizontal:center;mso-position-horizontal-relative:margin;mso-position-vertical:center;mso-position-vertical-relative:margin" o:allowincell="f" fillcolor="silver" stroked="f">
          <v:fill opacity=".5"/>
          <v:textpath style="font-family:&quot;Arial&quot;;font-size:60pt" string="Withdrawn March 2020"/>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77E27" w14:textId="730D4098" w:rsidR="00316767" w:rsidRDefault="00845161" w:rsidP="00C5760C">
    <w:pPr>
      <w:pStyle w:val="Header"/>
      <w:spacing w:line="240" w:lineRule="exact"/>
      <w:rPr>
        <w:rFonts w:cs="Arial"/>
        <w:sz w:val="20"/>
        <w:szCs w:val="20"/>
      </w:rPr>
    </w:pPr>
    <w:r>
      <w:rPr>
        <w:noProof/>
      </w:rPr>
      <w:pict w14:anchorId="1A7E1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5067" o:spid="_x0000_s2054" type="#_x0000_t136" style="position:absolute;margin-left:0;margin-top:0;width:621pt;height:67.2pt;rotation:315;z-index:-251625472;mso-position-horizontal:center;mso-position-horizontal-relative:margin;mso-position-vertical:center;mso-position-vertical-relative:margin" o:allowincell="f" fillcolor="silver" stroked="f">
          <v:fill opacity=".5"/>
          <v:textpath style="font-family:&quot;Arial&quot;;font-size:60pt" string="Withdrawn March 2020"/>
        </v:shape>
      </w:pict>
    </w:r>
    <w:r w:rsidR="00316767">
      <w:rPr>
        <w:rFonts w:cs="Arial"/>
        <w:sz w:val="20"/>
        <w:szCs w:val="20"/>
      </w:rPr>
      <w:t>Venous leg ulcers: Infection diagnosis and microbiological investigation</w:t>
    </w:r>
  </w:p>
  <w:p w14:paraId="581F9EBE" w14:textId="449A0FB8" w:rsidR="00316767" w:rsidRPr="00C5760C" w:rsidRDefault="00316767" w:rsidP="00C5760C">
    <w:pPr>
      <w:pStyle w:val="Header"/>
      <w:spacing w:line="240" w:lineRule="exact"/>
      <w:rPr>
        <w:rFonts w:cs="Arial"/>
        <w:sz w:val="20"/>
        <w:szCs w:val="20"/>
      </w:rPr>
    </w:pPr>
    <w:r>
      <w:rPr>
        <w:rFonts w:cs="Arial"/>
        <w:sz w:val="20"/>
        <w:szCs w:val="20"/>
      </w:rPr>
      <w:t>Quick reference guide for primary care: For consultation and local adaptation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E8E28" w14:textId="175EE199" w:rsidR="00845161" w:rsidRDefault="00845161">
    <w:pPr>
      <w:pStyle w:val="Header"/>
    </w:pPr>
    <w:r>
      <w:rPr>
        <w:noProof/>
      </w:rPr>
      <w:pict w14:anchorId="7682EA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5065" o:spid="_x0000_s2052" type="#_x0000_t136" style="position:absolute;margin-left:0;margin-top:0;width:621pt;height:67.2pt;rotation:315;z-index:-251629568;mso-position-horizontal:center;mso-position-horizontal-relative:margin;mso-position-vertical:center;mso-position-vertical-relative:margin" o:allowincell="f" fillcolor="silver" stroked="f">
          <v:fill opacity=".5"/>
          <v:textpath style="font-family:&quot;Arial&quot;;font-size:60pt" string="Withdrawn March 2020"/>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D3231"/>
    <w:multiLevelType w:val="hybridMultilevel"/>
    <w:tmpl w:val="83666084"/>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E74AE9"/>
    <w:multiLevelType w:val="hybridMultilevel"/>
    <w:tmpl w:val="0E72693E"/>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12085"/>
    <w:multiLevelType w:val="hybridMultilevel"/>
    <w:tmpl w:val="AB66DC90"/>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E2690"/>
    <w:multiLevelType w:val="hybridMultilevel"/>
    <w:tmpl w:val="48127118"/>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933F2"/>
    <w:multiLevelType w:val="hybridMultilevel"/>
    <w:tmpl w:val="2FD2DA98"/>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FC2E61"/>
    <w:multiLevelType w:val="hybridMultilevel"/>
    <w:tmpl w:val="57CC98AE"/>
    <w:lvl w:ilvl="0" w:tplc="B516A1EC">
      <w:start w:val="1"/>
      <w:numFmt w:val="bullet"/>
      <w:lvlText w:val=""/>
      <w:lvlJc w:val="left"/>
      <w:pPr>
        <w:ind w:left="360" w:hanging="360"/>
      </w:pPr>
      <w:rPr>
        <w:rFonts w:ascii="Wingdings" w:hAnsi="Wingdings" w:hint="default"/>
        <w:color w:val="98002E"/>
        <w:sz w:val="24"/>
        <w:szCs w:val="24"/>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310849"/>
    <w:multiLevelType w:val="hybridMultilevel"/>
    <w:tmpl w:val="A5AEB020"/>
    <w:lvl w:ilvl="0" w:tplc="9984D804">
      <w:start w:val="1"/>
      <w:numFmt w:val="bullet"/>
      <w:lvlText w:val=""/>
      <w:lvlJc w:val="left"/>
      <w:pPr>
        <w:ind w:left="1069" w:hanging="360"/>
      </w:pPr>
      <w:rPr>
        <w:rFonts w:ascii="Symbol" w:hAnsi="Symbol" w:hint="default"/>
        <w:color w:val="98002E"/>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15:restartNumberingAfterBreak="0">
    <w:nsid w:val="1C4D6190"/>
    <w:multiLevelType w:val="hybridMultilevel"/>
    <w:tmpl w:val="5A84F93C"/>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7B520C"/>
    <w:multiLevelType w:val="hybridMultilevel"/>
    <w:tmpl w:val="990A90BC"/>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40569B"/>
    <w:multiLevelType w:val="hybridMultilevel"/>
    <w:tmpl w:val="A4C46BE6"/>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53320B"/>
    <w:multiLevelType w:val="hybridMultilevel"/>
    <w:tmpl w:val="35C2D622"/>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190DA5"/>
    <w:multiLevelType w:val="hybridMultilevel"/>
    <w:tmpl w:val="246A525A"/>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DF24D5"/>
    <w:multiLevelType w:val="hybridMultilevel"/>
    <w:tmpl w:val="749AD684"/>
    <w:lvl w:ilvl="0" w:tplc="3AD0C086">
      <w:start w:val="1"/>
      <w:numFmt w:val="decimal"/>
      <w:lvlText w:val="%1."/>
      <w:lvlJc w:val="left"/>
      <w:pPr>
        <w:ind w:left="360" w:hanging="360"/>
      </w:pPr>
      <w:rPr>
        <w:rFonts w:hint="default"/>
        <w:color w:val="auto"/>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49080E"/>
    <w:multiLevelType w:val="hybridMultilevel"/>
    <w:tmpl w:val="5E06658C"/>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632386"/>
    <w:multiLevelType w:val="hybridMultilevel"/>
    <w:tmpl w:val="E5544A00"/>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5DD6538"/>
    <w:multiLevelType w:val="hybridMultilevel"/>
    <w:tmpl w:val="DC401266"/>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F13EF5"/>
    <w:multiLevelType w:val="hybridMultilevel"/>
    <w:tmpl w:val="E9F030BC"/>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236E7C"/>
    <w:multiLevelType w:val="hybridMultilevel"/>
    <w:tmpl w:val="CE96D498"/>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E35198"/>
    <w:multiLevelType w:val="hybridMultilevel"/>
    <w:tmpl w:val="FF4CCADC"/>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411D4F"/>
    <w:multiLevelType w:val="hybridMultilevel"/>
    <w:tmpl w:val="25F23D10"/>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69432F7"/>
    <w:multiLevelType w:val="hybridMultilevel"/>
    <w:tmpl w:val="05ACD65A"/>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0A18C2"/>
    <w:multiLevelType w:val="hybridMultilevel"/>
    <w:tmpl w:val="E67CD81C"/>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A967418"/>
    <w:multiLevelType w:val="hybridMultilevel"/>
    <w:tmpl w:val="3D2AD67E"/>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F15503"/>
    <w:multiLevelType w:val="hybridMultilevel"/>
    <w:tmpl w:val="F684D938"/>
    <w:lvl w:ilvl="0" w:tplc="CA162960">
      <w:start w:val="1"/>
      <w:numFmt w:val="bullet"/>
      <w:pStyle w:val="PHEBulletpoint"/>
      <w:lvlText w:val=""/>
      <w:lvlJc w:val="left"/>
      <w:pPr>
        <w:ind w:left="786" w:hanging="360"/>
      </w:pPr>
      <w:rPr>
        <w:rFonts w:ascii="Symbol" w:hAnsi="Symbol" w:hint="default"/>
        <w:color w:val="98002E"/>
      </w:rPr>
    </w:lvl>
    <w:lvl w:ilvl="1" w:tplc="08090001">
      <w:start w:val="1"/>
      <w:numFmt w:val="bullet"/>
      <w:lvlText w:val=""/>
      <w:lvlJc w:val="left"/>
      <w:pPr>
        <w:ind w:left="928" w:hanging="360"/>
      </w:pPr>
      <w:rPr>
        <w:rFonts w:ascii="Symbol" w:hAnsi="Symbol"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24" w15:restartNumberingAfterBreak="0">
    <w:nsid w:val="64AD0D7B"/>
    <w:multiLevelType w:val="hybridMultilevel"/>
    <w:tmpl w:val="B24C80C2"/>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7126925"/>
    <w:multiLevelType w:val="hybridMultilevel"/>
    <w:tmpl w:val="D8721B3C"/>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9522A85"/>
    <w:multiLevelType w:val="hybridMultilevel"/>
    <w:tmpl w:val="CA665FA4"/>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405B68"/>
    <w:multiLevelType w:val="hybridMultilevel"/>
    <w:tmpl w:val="F0662CCA"/>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84405B"/>
    <w:multiLevelType w:val="hybridMultilevel"/>
    <w:tmpl w:val="CEAADF22"/>
    <w:lvl w:ilvl="0" w:tplc="AD9846D4">
      <w:start w:val="1"/>
      <w:numFmt w:val="bullet"/>
      <w:lvlText w:val=""/>
      <w:lvlJc w:val="left"/>
      <w:pPr>
        <w:ind w:left="360" w:hanging="360"/>
      </w:pPr>
      <w:rPr>
        <w:rFonts w:ascii="Wingdings" w:hAnsi="Wingdings" w:hint="default"/>
        <w:color w:val="98002E"/>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3746ECB"/>
    <w:multiLevelType w:val="hybridMultilevel"/>
    <w:tmpl w:val="F28C9D7E"/>
    <w:lvl w:ilvl="0" w:tplc="05640FF4">
      <w:start w:val="1"/>
      <w:numFmt w:val="bullet"/>
      <w:lvlText w:val=""/>
      <w:lvlJc w:val="left"/>
      <w:pPr>
        <w:ind w:left="360" w:hanging="360"/>
      </w:pPr>
      <w:rPr>
        <w:rFonts w:ascii="Wingdings" w:hAnsi="Wingdings" w:hint="default"/>
        <w:color w:val="98002E"/>
      </w:rPr>
    </w:lvl>
    <w:lvl w:ilvl="1" w:tplc="91E48234">
      <w:start w:val="1"/>
      <w:numFmt w:val="bullet"/>
      <w:lvlText w:val=""/>
      <w:lvlJc w:val="left"/>
      <w:pPr>
        <w:ind w:left="1069" w:hanging="360"/>
      </w:pPr>
      <w:rPr>
        <w:rFonts w:ascii="Symbol" w:hAnsi="Symbol" w:hint="default"/>
        <w:color w:val="98002E"/>
      </w:rPr>
    </w:lvl>
    <w:lvl w:ilvl="2" w:tplc="9984D804">
      <w:start w:val="1"/>
      <w:numFmt w:val="bullet"/>
      <w:lvlText w:val=""/>
      <w:lvlJc w:val="left"/>
      <w:pPr>
        <w:ind w:left="1494" w:hanging="360"/>
      </w:pPr>
      <w:rPr>
        <w:rFonts w:ascii="Symbol" w:hAnsi="Symbol" w:hint="default"/>
        <w:color w:val="98002E"/>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CEC2BDC"/>
    <w:multiLevelType w:val="hybridMultilevel"/>
    <w:tmpl w:val="BCF0FE00"/>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A0342E"/>
    <w:multiLevelType w:val="hybridMultilevel"/>
    <w:tmpl w:val="F08A785C"/>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26"/>
  </w:num>
  <w:num w:numId="3">
    <w:abstractNumId w:val="9"/>
  </w:num>
  <w:num w:numId="4">
    <w:abstractNumId w:val="8"/>
  </w:num>
  <w:num w:numId="5">
    <w:abstractNumId w:val="16"/>
  </w:num>
  <w:num w:numId="6">
    <w:abstractNumId w:val="22"/>
  </w:num>
  <w:num w:numId="7">
    <w:abstractNumId w:val="1"/>
  </w:num>
  <w:num w:numId="8">
    <w:abstractNumId w:val="2"/>
  </w:num>
  <w:num w:numId="9">
    <w:abstractNumId w:val="17"/>
  </w:num>
  <w:num w:numId="10">
    <w:abstractNumId w:val="23"/>
  </w:num>
  <w:num w:numId="11">
    <w:abstractNumId w:val="13"/>
  </w:num>
  <w:num w:numId="12">
    <w:abstractNumId w:val="18"/>
  </w:num>
  <w:num w:numId="13">
    <w:abstractNumId w:val="21"/>
  </w:num>
  <w:num w:numId="14">
    <w:abstractNumId w:val="31"/>
  </w:num>
  <w:num w:numId="15">
    <w:abstractNumId w:val="28"/>
  </w:num>
  <w:num w:numId="16">
    <w:abstractNumId w:val="19"/>
  </w:num>
  <w:num w:numId="17">
    <w:abstractNumId w:val="14"/>
  </w:num>
  <w:num w:numId="18">
    <w:abstractNumId w:val="24"/>
  </w:num>
  <w:num w:numId="19">
    <w:abstractNumId w:val="27"/>
  </w:num>
  <w:num w:numId="20">
    <w:abstractNumId w:val="15"/>
  </w:num>
  <w:num w:numId="21">
    <w:abstractNumId w:val="5"/>
  </w:num>
  <w:num w:numId="22">
    <w:abstractNumId w:val="7"/>
  </w:num>
  <w:num w:numId="23">
    <w:abstractNumId w:val="4"/>
  </w:num>
  <w:num w:numId="24">
    <w:abstractNumId w:val="29"/>
  </w:num>
  <w:num w:numId="25">
    <w:abstractNumId w:val="11"/>
  </w:num>
  <w:num w:numId="26">
    <w:abstractNumId w:val="25"/>
  </w:num>
  <w:num w:numId="27">
    <w:abstractNumId w:val="10"/>
  </w:num>
  <w:num w:numId="28">
    <w:abstractNumId w:val="0"/>
  </w:num>
  <w:num w:numId="29">
    <w:abstractNumId w:val="6"/>
  </w:num>
  <w:num w:numId="30">
    <w:abstractNumId w:val="30"/>
  </w:num>
  <w:num w:numId="31">
    <w:abstractNumId w:val="3"/>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5685"/>
    <w:rsid w:val="0001279C"/>
    <w:rsid w:val="00034E4E"/>
    <w:rsid w:val="0004126B"/>
    <w:rsid w:val="0006367F"/>
    <w:rsid w:val="00080B73"/>
    <w:rsid w:val="000A35A2"/>
    <w:rsid w:val="0010407D"/>
    <w:rsid w:val="00111CDB"/>
    <w:rsid w:val="00112F5B"/>
    <w:rsid w:val="00115A7E"/>
    <w:rsid w:val="00116451"/>
    <w:rsid w:val="001168C3"/>
    <w:rsid w:val="00117CF6"/>
    <w:rsid w:val="00122CBD"/>
    <w:rsid w:val="0012593C"/>
    <w:rsid w:val="00140232"/>
    <w:rsid w:val="00154737"/>
    <w:rsid w:val="00161E5B"/>
    <w:rsid w:val="0016609C"/>
    <w:rsid w:val="001760BD"/>
    <w:rsid w:val="001A282C"/>
    <w:rsid w:val="001B48A0"/>
    <w:rsid w:val="001B68AE"/>
    <w:rsid w:val="001E79D4"/>
    <w:rsid w:val="002033EE"/>
    <w:rsid w:val="00207CBE"/>
    <w:rsid w:val="00242D64"/>
    <w:rsid w:val="00245453"/>
    <w:rsid w:val="00251AD3"/>
    <w:rsid w:val="0029494A"/>
    <w:rsid w:val="002B3687"/>
    <w:rsid w:val="002B63FA"/>
    <w:rsid w:val="002D483F"/>
    <w:rsid w:val="002F151E"/>
    <w:rsid w:val="002F26F4"/>
    <w:rsid w:val="002F3653"/>
    <w:rsid w:val="002F662E"/>
    <w:rsid w:val="002F6EC1"/>
    <w:rsid w:val="003001AA"/>
    <w:rsid w:val="00306E63"/>
    <w:rsid w:val="003108CD"/>
    <w:rsid w:val="00316767"/>
    <w:rsid w:val="00362E87"/>
    <w:rsid w:val="00375C1B"/>
    <w:rsid w:val="0039600D"/>
    <w:rsid w:val="003C5794"/>
    <w:rsid w:val="003D119E"/>
    <w:rsid w:val="00402E27"/>
    <w:rsid w:val="00415376"/>
    <w:rsid w:val="00435949"/>
    <w:rsid w:val="004444E4"/>
    <w:rsid w:val="00451C95"/>
    <w:rsid w:val="0048111E"/>
    <w:rsid w:val="00485EFA"/>
    <w:rsid w:val="004960D4"/>
    <w:rsid w:val="004A3500"/>
    <w:rsid w:val="004A40C4"/>
    <w:rsid w:val="004B45A8"/>
    <w:rsid w:val="004B6082"/>
    <w:rsid w:val="004B7580"/>
    <w:rsid w:val="004F0AC6"/>
    <w:rsid w:val="004F23C4"/>
    <w:rsid w:val="0050002D"/>
    <w:rsid w:val="005032F8"/>
    <w:rsid w:val="00520E65"/>
    <w:rsid w:val="0055534C"/>
    <w:rsid w:val="0057073D"/>
    <w:rsid w:val="00577D86"/>
    <w:rsid w:val="005879D0"/>
    <w:rsid w:val="005917B9"/>
    <w:rsid w:val="005A489A"/>
    <w:rsid w:val="005E59D5"/>
    <w:rsid w:val="005F0D18"/>
    <w:rsid w:val="005F6D92"/>
    <w:rsid w:val="00605685"/>
    <w:rsid w:val="00607D0F"/>
    <w:rsid w:val="0062470A"/>
    <w:rsid w:val="00624B7E"/>
    <w:rsid w:val="00630D09"/>
    <w:rsid w:val="00634D5E"/>
    <w:rsid w:val="00652379"/>
    <w:rsid w:val="00653634"/>
    <w:rsid w:val="006B61F3"/>
    <w:rsid w:val="006C09B0"/>
    <w:rsid w:val="00707874"/>
    <w:rsid w:val="00715525"/>
    <w:rsid w:val="00717995"/>
    <w:rsid w:val="00731E75"/>
    <w:rsid w:val="007442D9"/>
    <w:rsid w:val="007A3796"/>
    <w:rsid w:val="007A7BD3"/>
    <w:rsid w:val="007C1F0A"/>
    <w:rsid w:val="007F6C8B"/>
    <w:rsid w:val="008006EE"/>
    <w:rsid w:val="00845161"/>
    <w:rsid w:val="00845187"/>
    <w:rsid w:val="00864168"/>
    <w:rsid w:val="00867FF5"/>
    <w:rsid w:val="00880012"/>
    <w:rsid w:val="008822B2"/>
    <w:rsid w:val="00894253"/>
    <w:rsid w:val="008957EC"/>
    <w:rsid w:val="008A07FB"/>
    <w:rsid w:val="008B0953"/>
    <w:rsid w:val="008E3258"/>
    <w:rsid w:val="008F2E88"/>
    <w:rsid w:val="008F51BB"/>
    <w:rsid w:val="008F5975"/>
    <w:rsid w:val="00906B84"/>
    <w:rsid w:val="00935839"/>
    <w:rsid w:val="009415BB"/>
    <w:rsid w:val="00955B58"/>
    <w:rsid w:val="009644F3"/>
    <w:rsid w:val="009863F5"/>
    <w:rsid w:val="00995EF5"/>
    <w:rsid w:val="009A1170"/>
    <w:rsid w:val="009A4DA7"/>
    <w:rsid w:val="009B471D"/>
    <w:rsid w:val="009B7E0B"/>
    <w:rsid w:val="009D3EB3"/>
    <w:rsid w:val="009E0C89"/>
    <w:rsid w:val="009F322C"/>
    <w:rsid w:val="00A23435"/>
    <w:rsid w:val="00A31689"/>
    <w:rsid w:val="00A45047"/>
    <w:rsid w:val="00A46F5A"/>
    <w:rsid w:val="00A61CAF"/>
    <w:rsid w:val="00A67797"/>
    <w:rsid w:val="00A92061"/>
    <w:rsid w:val="00AB095A"/>
    <w:rsid w:val="00AB2B79"/>
    <w:rsid w:val="00AC1E5D"/>
    <w:rsid w:val="00AC52D9"/>
    <w:rsid w:val="00AD7F7F"/>
    <w:rsid w:val="00AF23A7"/>
    <w:rsid w:val="00AF649B"/>
    <w:rsid w:val="00B008F4"/>
    <w:rsid w:val="00B03B74"/>
    <w:rsid w:val="00B219B9"/>
    <w:rsid w:val="00B47E45"/>
    <w:rsid w:val="00B752EA"/>
    <w:rsid w:val="00B93282"/>
    <w:rsid w:val="00B94F1B"/>
    <w:rsid w:val="00BB4558"/>
    <w:rsid w:val="00BF17EA"/>
    <w:rsid w:val="00C113F2"/>
    <w:rsid w:val="00C20C65"/>
    <w:rsid w:val="00C41056"/>
    <w:rsid w:val="00C42438"/>
    <w:rsid w:val="00C5760C"/>
    <w:rsid w:val="00C86367"/>
    <w:rsid w:val="00CA24E5"/>
    <w:rsid w:val="00CA253C"/>
    <w:rsid w:val="00CB46A7"/>
    <w:rsid w:val="00CC1353"/>
    <w:rsid w:val="00CC68CF"/>
    <w:rsid w:val="00CC7A70"/>
    <w:rsid w:val="00CD070D"/>
    <w:rsid w:val="00CD7F0D"/>
    <w:rsid w:val="00D34312"/>
    <w:rsid w:val="00D412D4"/>
    <w:rsid w:val="00D41AD9"/>
    <w:rsid w:val="00D54A68"/>
    <w:rsid w:val="00D54E45"/>
    <w:rsid w:val="00D63535"/>
    <w:rsid w:val="00D65769"/>
    <w:rsid w:val="00DA0AFC"/>
    <w:rsid w:val="00DE541D"/>
    <w:rsid w:val="00DF4F6D"/>
    <w:rsid w:val="00DF54FA"/>
    <w:rsid w:val="00E10F5B"/>
    <w:rsid w:val="00E733AF"/>
    <w:rsid w:val="00E7521B"/>
    <w:rsid w:val="00E93A4D"/>
    <w:rsid w:val="00EA2972"/>
    <w:rsid w:val="00EC4C4B"/>
    <w:rsid w:val="00EC6A17"/>
    <w:rsid w:val="00ED43F2"/>
    <w:rsid w:val="00F00D25"/>
    <w:rsid w:val="00F23A5C"/>
    <w:rsid w:val="00F24F29"/>
    <w:rsid w:val="00F76EA3"/>
    <w:rsid w:val="00F87024"/>
    <w:rsid w:val="00F9280B"/>
    <w:rsid w:val="00FB29FC"/>
    <w:rsid w:val="00FE5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7FBA00F"/>
  <w15:docId w15:val="{9B108058-C457-4AFB-9E6F-2F1C349AD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57EC"/>
    <w:pPr>
      <w:spacing w:after="0" w:line="320" w:lineRule="exact"/>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685"/>
    <w:pPr>
      <w:tabs>
        <w:tab w:val="center" w:pos="4513"/>
        <w:tab w:val="right" w:pos="9026"/>
      </w:tabs>
      <w:spacing w:line="240" w:lineRule="auto"/>
    </w:pPr>
  </w:style>
  <w:style w:type="character" w:customStyle="1" w:styleId="HeaderChar">
    <w:name w:val="Header Char"/>
    <w:basedOn w:val="DefaultParagraphFont"/>
    <w:link w:val="Header"/>
    <w:uiPriority w:val="99"/>
    <w:rsid w:val="00605685"/>
  </w:style>
  <w:style w:type="paragraph" w:styleId="Footer">
    <w:name w:val="footer"/>
    <w:basedOn w:val="Normal"/>
    <w:link w:val="FooterChar"/>
    <w:uiPriority w:val="99"/>
    <w:unhideWhenUsed/>
    <w:rsid w:val="00605685"/>
    <w:pPr>
      <w:tabs>
        <w:tab w:val="center" w:pos="4513"/>
        <w:tab w:val="right" w:pos="9026"/>
      </w:tabs>
      <w:spacing w:line="240" w:lineRule="auto"/>
    </w:pPr>
  </w:style>
  <w:style w:type="character" w:customStyle="1" w:styleId="FooterChar">
    <w:name w:val="Footer Char"/>
    <w:basedOn w:val="DefaultParagraphFont"/>
    <w:link w:val="Footer"/>
    <w:uiPriority w:val="99"/>
    <w:rsid w:val="00605685"/>
  </w:style>
  <w:style w:type="character" w:styleId="Hyperlink">
    <w:name w:val="Hyperlink"/>
    <w:basedOn w:val="DefaultParagraphFont"/>
    <w:uiPriority w:val="99"/>
    <w:unhideWhenUsed/>
    <w:rsid w:val="00EC4C4B"/>
    <w:rPr>
      <w:color w:val="98002E" w:themeColor="hyperlink"/>
      <w:u w:val="single"/>
    </w:rPr>
  </w:style>
  <w:style w:type="character" w:styleId="FollowedHyperlink">
    <w:name w:val="FollowedHyperlink"/>
    <w:basedOn w:val="DefaultParagraphFont"/>
    <w:uiPriority w:val="99"/>
    <w:semiHidden/>
    <w:unhideWhenUsed/>
    <w:rsid w:val="009644F3"/>
    <w:rPr>
      <w:color w:val="98002E" w:themeColor="followedHyperlink"/>
      <w:u w:val="single"/>
    </w:rPr>
  </w:style>
  <w:style w:type="paragraph" w:customStyle="1" w:styleId="PHEContentsTable">
    <w:name w:val="PHE Contents Table"/>
    <w:basedOn w:val="TOC1"/>
    <w:link w:val="PHEContentsTableChar"/>
    <w:rsid w:val="007442D9"/>
    <w:pPr>
      <w:tabs>
        <w:tab w:val="right" w:pos="9299"/>
      </w:tabs>
      <w:spacing w:after="120"/>
    </w:pPr>
    <w:rPr>
      <w:rFonts w:eastAsia="Times New Roman" w:cs="Times New Roman"/>
      <w:noProof/>
      <w:szCs w:val="20"/>
      <w:lang w:val="x-none"/>
    </w:rPr>
  </w:style>
  <w:style w:type="character" w:customStyle="1" w:styleId="PHEContentsTableChar">
    <w:name w:val="PHE Contents Table Char"/>
    <w:basedOn w:val="DefaultParagraphFont"/>
    <w:link w:val="PHEContentsTable"/>
    <w:rsid w:val="007442D9"/>
    <w:rPr>
      <w:rFonts w:ascii="Arial" w:eastAsia="Times New Roman" w:hAnsi="Arial" w:cs="Times New Roman"/>
      <w:noProof/>
      <w:sz w:val="24"/>
      <w:szCs w:val="20"/>
      <w:lang w:val="x-none"/>
    </w:rPr>
  </w:style>
  <w:style w:type="paragraph" w:styleId="TOC1">
    <w:name w:val="toc 1"/>
    <w:basedOn w:val="Normal"/>
    <w:next w:val="Normal"/>
    <w:autoRedefine/>
    <w:uiPriority w:val="39"/>
    <w:unhideWhenUsed/>
    <w:rsid w:val="007442D9"/>
    <w:pPr>
      <w:spacing w:after="100"/>
    </w:pPr>
  </w:style>
  <w:style w:type="paragraph" w:customStyle="1" w:styleId="PHEHeaderFooter">
    <w:name w:val="PHE Header / Footer"/>
    <w:basedOn w:val="Normal"/>
    <w:link w:val="PHEHeaderFooterChar"/>
    <w:rsid w:val="00415376"/>
    <w:rPr>
      <w:rFonts w:cs="Arial"/>
      <w:b/>
      <w:sz w:val="48"/>
      <w:szCs w:val="20"/>
    </w:rPr>
  </w:style>
  <w:style w:type="character" w:customStyle="1" w:styleId="PHEHeaderFooterChar">
    <w:name w:val="PHE Header / Footer Char"/>
    <w:basedOn w:val="DefaultParagraphFont"/>
    <w:link w:val="PHEHeaderFooter"/>
    <w:rsid w:val="00415376"/>
    <w:rPr>
      <w:rFonts w:ascii="Arial" w:hAnsi="Arial" w:cs="Arial"/>
      <w:b/>
      <w:sz w:val="48"/>
      <w:szCs w:val="20"/>
    </w:rPr>
  </w:style>
  <w:style w:type="paragraph" w:customStyle="1" w:styleId="PHEFrontPageMainTitle">
    <w:name w:val="PHE Front Page Main Title"/>
    <w:basedOn w:val="Normal"/>
    <w:link w:val="PHEFrontPageMainTitleChar"/>
    <w:rsid w:val="008957EC"/>
    <w:pPr>
      <w:spacing w:line="660" w:lineRule="exact"/>
    </w:pPr>
    <w:rPr>
      <w:rFonts w:cs="Arial"/>
      <w:b/>
      <w:color w:val="98002E"/>
      <w:sz w:val="52"/>
      <w:szCs w:val="52"/>
    </w:rPr>
  </w:style>
  <w:style w:type="character" w:customStyle="1" w:styleId="PHEFrontPageMainTitleChar">
    <w:name w:val="PHE Front Page Main Title Char"/>
    <w:basedOn w:val="DefaultParagraphFont"/>
    <w:link w:val="PHEFrontPageMainTitle"/>
    <w:rsid w:val="008957EC"/>
    <w:rPr>
      <w:rFonts w:ascii="Arial" w:hAnsi="Arial" w:cs="Arial"/>
      <w:b/>
      <w:color w:val="98002E"/>
      <w:sz w:val="52"/>
      <w:szCs w:val="52"/>
    </w:rPr>
  </w:style>
  <w:style w:type="paragraph" w:customStyle="1" w:styleId="PHEHeading">
    <w:name w:val="PHE Heading"/>
    <w:basedOn w:val="Normal"/>
    <w:link w:val="PHEHeadingChar"/>
    <w:rsid w:val="008957EC"/>
    <w:pPr>
      <w:spacing w:after="360" w:line="660" w:lineRule="exact"/>
      <w:ind w:right="794"/>
      <w:outlineLvl w:val="0"/>
    </w:pPr>
    <w:rPr>
      <w:rFonts w:eastAsia="Times New Roman" w:cs="Times New Roman"/>
      <w:color w:val="98002E"/>
      <w:sz w:val="48"/>
      <w:szCs w:val="48"/>
    </w:rPr>
  </w:style>
  <w:style w:type="character" w:customStyle="1" w:styleId="PHEHeadingChar">
    <w:name w:val="PHE Heading Char"/>
    <w:basedOn w:val="DefaultParagraphFont"/>
    <w:link w:val="PHEHeading"/>
    <w:rsid w:val="008957EC"/>
    <w:rPr>
      <w:rFonts w:ascii="Arial" w:eastAsia="Times New Roman" w:hAnsi="Arial" w:cs="Times New Roman"/>
      <w:color w:val="98002E"/>
      <w:sz w:val="48"/>
      <w:szCs w:val="48"/>
    </w:rPr>
  </w:style>
  <w:style w:type="paragraph" w:styleId="ListParagraph">
    <w:name w:val="List Paragraph"/>
    <w:basedOn w:val="Normal"/>
    <w:link w:val="ListParagraphChar"/>
    <w:uiPriority w:val="34"/>
    <w:qFormat/>
    <w:rsid w:val="008957EC"/>
    <w:pPr>
      <w:ind w:left="720"/>
      <w:contextualSpacing/>
    </w:pPr>
  </w:style>
  <w:style w:type="table" w:styleId="TableGrid">
    <w:name w:val="Table Grid"/>
    <w:basedOn w:val="TableNormal"/>
    <w:uiPriority w:val="59"/>
    <w:rsid w:val="00444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EHyperlink">
    <w:name w:val="PHE Hyperlink"/>
    <w:basedOn w:val="Normal"/>
    <w:link w:val="PHEHyperlinkChar"/>
    <w:rsid w:val="004444E4"/>
    <w:rPr>
      <w:color w:val="98002E"/>
    </w:rPr>
  </w:style>
  <w:style w:type="character" w:customStyle="1" w:styleId="PHEHyperlinkChar">
    <w:name w:val="PHE Hyperlink Char"/>
    <w:basedOn w:val="DefaultParagraphFont"/>
    <w:link w:val="PHEHyperlink"/>
    <w:rsid w:val="004444E4"/>
    <w:rPr>
      <w:rFonts w:ascii="Arial" w:hAnsi="Arial"/>
      <w:color w:val="98002E"/>
      <w:sz w:val="24"/>
    </w:rPr>
  </w:style>
  <w:style w:type="paragraph" w:customStyle="1" w:styleId="PHEBulletpoint">
    <w:name w:val="PHE Bulletpoint"/>
    <w:basedOn w:val="ListParagraph"/>
    <w:link w:val="PHEBulletpointChar"/>
    <w:rsid w:val="004444E4"/>
    <w:pPr>
      <w:numPr>
        <w:numId w:val="10"/>
      </w:numPr>
    </w:pPr>
    <w:rPr>
      <w:rFonts w:cs="Arial"/>
      <w:szCs w:val="24"/>
    </w:rPr>
  </w:style>
  <w:style w:type="character" w:customStyle="1" w:styleId="PHEBulletpointChar">
    <w:name w:val="PHE Bulletpoint Char"/>
    <w:basedOn w:val="DefaultParagraphFont"/>
    <w:link w:val="PHEBulletpoint"/>
    <w:rsid w:val="004444E4"/>
    <w:rPr>
      <w:rFonts w:ascii="Arial" w:hAnsi="Arial" w:cs="Arial"/>
      <w:sz w:val="24"/>
      <w:szCs w:val="24"/>
    </w:rPr>
  </w:style>
  <w:style w:type="character" w:customStyle="1" w:styleId="ListParagraphChar">
    <w:name w:val="List Paragraph Char"/>
    <w:basedOn w:val="DefaultParagraphFont"/>
    <w:link w:val="ListParagraph"/>
    <w:uiPriority w:val="34"/>
    <w:rsid w:val="00362E87"/>
    <w:rPr>
      <w:rFonts w:ascii="Arial" w:hAnsi="Arial"/>
      <w:sz w:val="24"/>
    </w:rPr>
  </w:style>
  <w:style w:type="paragraph" w:customStyle="1" w:styleId="PHESecondaryHeading">
    <w:name w:val="PHE Secondary Heading"/>
    <w:basedOn w:val="Normal"/>
    <w:link w:val="PHESecondaryHeadingChar"/>
    <w:rsid w:val="00485EFA"/>
    <w:rPr>
      <w:rFonts w:cs="Arial"/>
      <w:color w:val="98002E"/>
      <w:sz w:val="28"/>
      <w:szCs w:val="28"/>
    </w:rPr>
  </w:style>
  <w:style w:type="character" w:customStyle="1" w:styleId="PHESecondaryHeadingChar">
    <w:name w:val="PHE Secondary Heading Char"/>
    <w:basedOn w:val="DefaultParagraphFont"/>
    <w:link w:val="PHESecondaryHeading"/>
    <w:rsid w:val="00485EFA"/>
    <w:rPr>
      <w:rFonts w:ascii="Arial" w:hAnsi="Arial" w:cs="Arial"/>
      <w:color w:val="98002E"/>
      <w:sz w:val="28"/>
      <w:szCs w:val="28"/>
    </w:rPr>
  </w:style>
  <w:style w:type="character" w:styleId="CommentReference">
    <w:name w:val="annotation reference"/>
    <w:basedOn w:val="DefaultParagraphFont"/>
    <w:uiPriority w:val="99"/>
    <w:semiHidden/>
    <w:unhideWhenUsed/>
    <w:rsid w:val="00AF649B"/>
    <w:rPr>
      <w:sz w:val="16"/>
      <w:szCs w:val="16"/>
    </w:rPr>
  </w:style>
  <w:style w:type="paragraph" w:styleId="CommentText">
    <w:name w:val="annotation text"/>
    <w:basedOn w:val="Normal"/>
    <w:link w:val="CommentTextChar"/>
    <w:uiPriority w:val="99"/>
    <w:semiHidden/>
    <w:unhideWhenUsed/>
    <w:rsid w:val="00AF649B"/>
    <w:pPr>
      <w:spacing w:line="240" w:lineRule="auto"/>
    </w:pPr>
    <w:rPr>
      <w:sz w:val="20"/>
      <w:szCs w:val="20"/>
    </w:rPr>
  </w:style>
  <w:style w:type="character" w:customStyle="1" w:styleId="CommentTextChar">
    <w:name w:val="Comment Text Char"/>
    <w:basedOn w:val="DefaultParagraphFont"/>
    <w:link w:val="CommentText"/>
    <w:uiPriority w:val="99"/>
    <w:semiHidden/>
    <w:rsid w:val="00AF649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F649B"/>
    <w:rPr>
      <w:b/>
      <w:bCs/>
    </w:rPr>
  </w:style>
  <w:style w:type="character" w:customStyle="1" w:styleId="CommentSubjectChar">
    <w:name w:val="Comment Subject Char"/>
    <w:basedOn w:val="CommentTextChar"/>
    <w:link w:val="CommentSubject"/>
    <w:uiPriority w:val="99"/>
    <w:semiHidden/>
    <w:rsid w:val="00AF649B"/>
    <w:rPr>
      <w:rFonts w:ascii="Arial" w:hAnsi="Arial"/>
      <w:b/>
      <w:bCs/>
      <w:sz w:val="20"/>
      <w:szCs w:val="20"/>
    </w:rPr>
  </w:style>
  <w:style w:type="paragraph" w:styleId="BalloonText">
    <w:name w:val="Balloon Text"/>
    <w:basedOn w:val="Normal"/>
    <w:link w:val="BalloonTextChar"/>
    <w:uiPriority w:val="99"/>
    <w:semiHidden/>
    <w:unhideWhenUsed/>
    <w:rsid w:val="00AF64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4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sarah.alton@phe.gov.uk?subject=Query:%20Venous%20Leg%20Ulcers" TargetMode="External"/><Relationship Id="rId26" Type="http://schemas.openxmlformats.org/officeDocument/2006/relationships/hyperlink" Target="mailto:cliodna.mcnulty@phe.gov.uk?subject=Comments:%20Venous%20Leg%20Ulcers" TargetMode="External"/><Relationship Id="rId39" Type="http://schemas.openxmlformats.org/officeDocument/2006/relationships/hyperlink" Target="http://www.ncbi.nlm.nih.gov/pmc/articles/PMC1360405/" TargetMode="External"/><Relationship Id="rId21" Type="http://schemas.openxmlformats.org/officeDocument/2006/relationships/hyperlink" Target="mailto:sarah.alton@phe.gov.uk?subject=Other%20Format:%20Venous%20Leg%20Ulcers" TargetMode="External"/><Relationship Id="rId34" Type="http://schemas.openxmlformats.org/officeDocument/2006/relationships/hyperlink" Target="mailto:sarah.alton@phe.gov.uk?subject=Search%20Strategies:%20Venous%20Leg%20Ulcers" TargetMode="External"/><Relationship Id="rId42" Type="http://schemas.openxmlformats.org/officeDocument/2006/relationships/hyperlink" Target="http://onlinelibrary.wiley.com/doi/10.1002/14651858.CD000265.pub3/pdf" TargetMode="External"/><Relationship Id="rId47" Type="http://schemas.openxmlformats.org/officeDocument/2006/relationships/hyperlink" Target="http://www.ncbi.nlm.nih.gov/pmc/articles/PMC88973/" TargetMode="External"/><Relationship Id="rId50" Type="http://schemas.openxmlformats.org/officeDocument/2006/relationships/hyperlink" Target="http://onlinelibrary.wiley.com/doi/10.1002/14651858.CD003557.pub5/pdf/standard" TargetMode="External"/><Relationship Id="rId55" Type="http://schemas.openxmlformats.org/officeDocument/2006/relationships/hyperlink" Target="mailto:sarah.alton@phe.gov.uk?subject=Review%20and%20Development:%20Venous%20Leg%20Ulcer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acebook.com/PublicHealthEngland" TargetMode="External"/><Relationship Id="rId20" Type="http://schemas.openxmlformats.org/officeDocument/2006/relationships/hyperlink" Target="mailto:psi@nationalarchives.gsi.gov.uk?subject=Open%20Government%20License" TargetMode="External"/><Relationship Id="rId29" Type="http://schemas.openxmlformats.org/officeDocument/2006/relationships/hyperlink" Target="http://www.sign.ac.uk/pdf/sign120.pdf" TargetMode="External"/><Relationship Id="rId41" Type="http://schemas.openxmlformats.org/officeDocument/2006/relationships/hyperlink" Target="http://onlinelibrary.wiley.com/doi/10.1002/14651858.CD003861.pub3/pdf" TargetMode="External"/><Relationship Id="rId54" Type="http://schemas.openxmlformats.org/officeDocument/2006/relationships/hyperlink" Target="http://thebls.com/documents/1.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sign.ac.uk/" TargetMode="External"/><Relationship Id="rId32" Type="http://schemas.openxmlformats.org/officeDocument/2006/relationships/hyperlink" Target="http://cks.nice.org.uk/" TargetMode="External"/><Relationship Id="rId37" Type="http://schemas.openxmlformats.org/officeDocument/2006/relationships/hyperlink" Target="http://www.ncbi.nlm.nih.gov/pmc/articles/PMC420292/pdf/bmj32801358.pdf" TargetMode="External"/><Relationship Id="rId40" Type="http://schemas.openxmlformats.org/officeDocument/2006/relationships/hyperlink" Target="http://www.nice.org.uk/guidance/cg168/resources/varicose-veins-diagnosis-and-management-35109698485957" TargetMode="External"/><Relationship Id="rId45" Type="http://schemas.openxmlformats.org/officeDocument/2006/relationships/hyperlink" Target="http://www.ncbi.nlm.nih.gov/pubmed/12676877" TargetMode="External"/><Relationship Id="rId53" Type="http://schemas.openxmlformats.org/officeDocument/2006/relationships/hyperlink" Target="http://www.acutemed.co.uk/docs/Cellulitis%20guidelines,%20CREST,%2005.pdf" TargetMode="External"/><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twitter.com/PHE_uk" TargetMode="External"/><Relationship Id="rId23" Type="http://schemas.openxmlformats.org/officeDocument/2006/relationships/hyperlink" Target="http://cks.nice.org.uk/" TargetMode="External"/><Relationship Id="rId28" Type="http://schemas.openxmlformats.org/officeDocument/2006/relationships/hyperlink" Target="http://www.nice.org.uk/guidance/cg168/resources/varicose-veins-diagnosis-and-management-35109698485957" TargetMode="External"/><Relationship Id="rId36" Type="http://schemas.openxmlformats.org/officeDocument/2006/relationships/hyperlink" Target="http://www.sign.ac.uk/pdf/sign120.pdf" TargetMode="External"/><Relationship Id="rId49" Type="http://schemas.openxmlformats.org/officeDocument/2006/relationships/hyperlink" Target="http://www.ncbi.nlm.nih.gov/pubmed/17014666" TargetMode="External"/><Relationship Id="rId57" Type="http://schemas.openxmlformats.org/officeDocument/2006/relationships/header" Target="header4.xm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nationalarchives.gov.uk/doc/open-government-licence/version/2/" TargetMode="External"/><Relationship Id="rId31" Type="http://schemas.openxmlformats.org/officeDocument/2006/relationships/hyperlink" Target="mailto:sarah.alton@phe.gov.uk?subject=Received%20Comments:%20Venous%20Leg%20Ulcers" TargetMode="External"/><Relationship Id="rId44" Type="http://schemas.openxmlformats.org/officeDocument/2006/relationships/hyperlink" Target="http://www.ncbi.nlm.nih.gov/pmc/articles/PMC1939774/" TargetMode="External"/><Relationship Id="rId52" Type="http://schemas.openxmlformats.org/officeDocument/2006/relationships/hyperlink" Target="http://www.ncbi.nlm.nih.gov/pubmed/9643502" TargetMode="External"/><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gov.uk/phe" TargetMode="External"/><Relationship Id="rId22" Type="http://schemas.openxmlformats.org/officeDocument/2006/relationships/image" Target="media/image4.jpeg"/><Relationship Id="rId27" Type="http://schemas.openxmlformats.org/officeDocument/2006/relationships/hyperlink" Target="http://cks.nice.org.uk/leg-ulcer-venous" TargetMode="External"/><Relationship Id="rId30" Type="http://schemas.openxmlformats.org/officeDocument/2006/relationships/hyperlink" Target="http://www.sign.ac.uk/pdf/qrg50.pdf" TargetMode="External"/><Relationship Id="rId35" Type="http://schemas.openxmlformats.org/officeDocument/2006/relationships/hyperlink" Target="http://cks.nice.org.uk/leg-ulcer-venous" TargetMode="External"/><Relationship Id="rId43" Type="http://schemas.openxmlformats.org/officeDocument/2006/relationships/hyperlink" Target="http://www.ncbi.nlm.nih.gov/pubmed/17210398" TargetMode="External"/><Relationship Id="rId48" Type="http://schemas.openxmlformats.org/officeDocument/2006/relationships/hyperlink" Target="http://www.ncbi.nlm.nih.gov/pubmed/17244315" TargetMode="External"/><Relationship Id="rId56" Type="http://schemas.openxmlformats.org/officeDocument/2006/relationships/hyperlink" Target="mailto:sarah.alton@phe.gov.uk?subject=Conflicts%20of%20Interest:%20Venous%20Leg%20Ulcers" TargetMode="External"/><Relationship Id="rId8" Type="http://schemas.openxmlformats.org/officeDocument/2006/relationships/header" Target="header1.xml"/><Relationship Id="rId51" Type="http://schemas.openxmlformats.org/officeDocument/2006/relationships/hyperlink" Target="http://jac.oxfordjournals.org/content/52/suppl_1/i3.full.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cliodna.mcnulty@phe.gov.uk?subject=Query:%20Venous%20Leg%20Ulcers" TargetMode="External"/><Relationship Id="rId25" Type="http://schemas.openxmlformats.org/officeDocument/2006/relationships/hyperlink" Target="http://www.nice.org.uk/" TargetMode="External"/><Relationship Id="rId33" Type="http://schemas.openxmlformats.org/officeDocument/2006/relationships/hyperlink" Target="mailto:sarah.alton@phe.gov.uk?subject=Highlighted%20Changes:%20Venous%20Leg%20Ulcers" TargetMode="External"/><Relationship Id="rId38" Type="http://schemas.openxmlformats.org/officeDocument/2006/relationships/hyperlink" Target="http://sciencedirect.com/science/article/pii/S0002961003002848" TargetMode="External"/><Relationship Id="rId46" Type="http://schemas.openxmlformats.org/officeDocument/2006/relationships/hyperlink" Target="https://www.gov.uk/government/uploads/system/uploads/attachment_data/file/391745/B_11i5.2.pdf" TargetMode="External"/><Relationship Id="rId59"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2.jpeg"/><Relationship Id="rId1" Type="http://schemas.openxmlformats.org/officeDocument/2006/relationships/image" Target="media/image3.jpeg"/><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98002E"/>
      </a:hlink>
      <a:folHlink>
        <a:srgbClr val="98002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4F0CF-6432-4C60-8686-F5025FEA5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5831</Words>
  <Characters>33242</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Sarah.L Stevens</dc:creator>
  <cp:lastModifiedBy>Charlotte Othon</cp:lastModifiedBy>
  <cp:revision>5</cp:revision>
  <cp:lastPrinted>2017-07-25T13:22:00Z</cp:lastPrinted>
  <dcterms:created xsi:type="dcterms:W3CDTF">2017-07-25T13:20:00Z</dcterms:created>
  <dcterms:modified xsi:type="dcterms:W3CDTF">2020-03-04T14:58:00Z</dcterms:modified>
</cp:coreProperties>
</file>