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DD1DC6"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DD1DC6">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775B3B" w:rsidRPr="00D374CB" w:rsidRDefault="00775B3B"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DD1DC6">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775B3B">
              <w:rPr>
                <w:rFonts w:ascii="Arial" w:hAnsi="Arial"/>
                <w:sz w:val="22"/>
                <w:szCs w:val="22"/>
              </w:rPr>
              <w:t>514</w:t>
            </w:r>
            <w:r w:rsidR="00D648D2">
              <w:rPr>
                <w:rFonts w:ascii="Arial" w:hAnsi="Arial"/>
                <w:sz w:val="22"/>
                <w:szCs w:val="22"/>
              </w:rPr>
              <w:t>-16</w:t>
            </w:r>
            <w:r w:rsidRPr="00705BC7">
              <w:rPr>
                <w:rFonts w:ascii="Arial" w:hAnsi="Arial"/>
                <w:sz w:val="22"/>
                <w:szCs w:val="22"/>
              </w:rPr>
              <w:t xml:space="preserve"> FOI </w:t>
            </w:r>
            <w:r w:rsidR="00DF7A0B">
              <w:rPr>
                <w:rFonts w:ascii="Arial" w:hAnsi="Arial"/>
                <w:sz w:val="22"/>
                <w:szCs w:val="22"/>
              </w:rPr>
              <w:t>10</w:t>
            </w:r>
            <w:r w:rsidR="00DD1DC6">
              <w:rPr>
                <w:rFonts w:ascii="Arial" w:hAnsi="Arial"/>
                <w:sz w:val="22"/>
                <w:szCs w:val="22"/>
              </w:rPr>
              <w:t>7760</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775B3B" w:rsidP="00784855">
            <w:pPr>
              <w:pStyle w:val="MOJnormal"/>
              <w:rPr>
                <w:sz w:val="22"/>
                <w:szCs w:val="22"/>
              </w:rPr>
            </w:pPr>
            <w:r>
              <w:rPr>
                <w:sz w:val="22"/>
                <w:szCs w:val="22"/>
              </w:rPr>
              <w:t>October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DD1DC6"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775B3B" w:rsidRPr="00775B3B" w:rsidRDefault="00775B3B" w:rsidP="00775B3B">
      <w:pPr>
        <w:rPr>
          <w:rFonts w:ascii="Arial" w:hAnsi="Arial" w:cs="Arial"/>
          <w:b/>
          <w:sz w:val="22"/>
          <w:szCs w:val="22"/>
        </w:rPr>
      </w:pPr>
      <w:r w:rsidRPr="00775B3B">
        <w:rPr>
          <w:rFonts w:ascii="Arial" w:hAnsi="Arial" w:cs="Arial"/>
          <w:b/>
          <w:sz w:val="22"/>
          <w:szCs w:val="22"/>
        </w:rPr>
        <w:t>Please could you provide me with answers to the following questions under the Freedom of Information Act.</w:t>
      </w:r>
    </w:p>
    <w:p w:rsidR="00775B3B" w:rsidRPr="00775B3B" w:rsidRDefault="00775B3B" w:rsidP="00775B3B">
      <w:pPr>
        <w:rPr>
          <w:rFonts w:ascii="Arial" w:hAnsi="Arial" w:cs="Arial"/>
          <w:b/>
          <w:sz w:val="22"/>
          <w:szCs w:val="22"/>
        </w:rPr>
      </w:pPr>
    </w:p>
    <w:p w:rsidR="00775B3B" w:rsidRPr="00775B3B" w:rsidRDefault="00775B3B" w:rsidP="00775B3B">
      <w:pPr>
        <w:rPr>
          <w:rFonts w:ascii="Arial" w:hAnsi="Arial" w:cs="Arial"/>
          <w:b/>
          <w:sz w:val="22"/>
          <w:szCs w:val="22"/>
        </w:rPr>
      </w:pPr>
      <w:r w:rsidRPr="00775B3B">
        <w:rPr>
          <w:rFonts w:ascii="Arial" w:hAnsi="Arial" w:cs="Arial"/>
          <w:b/>
          <w:sz w:val="22"/>
          <w:szCs w:val="22"/>
        </w:rPr>
        <w:t>1. For each of the past five calendar years, please could you tell me how many people have been prosecuted for causing death by dangerous driving in the UK.</w:t>
      </w:r>
    </w:p>
    <w:p w:rsidR="00775B3B" w:rsidRPr="00775B3B" w:rsidRDefault="00775B3B" w:rsidP="00775B3B">
      <w:pPr>
        <w:rPr>
          <w:rFonts w:ascii="Arial" w:hAnsi="Arial" w:cs="Arial"/>
          <w:b/>
          <w:sz w:val="22"/>
          <w:szCs w:val="22"/>
        </w:rPr>
      </w:pPr>
    </w:p>
    <w:p w:rsidR="00775B3B" w:rsidRPr="00775B3B" w:rsidRDefault="00775B3B" w:rsidP="00775B3B">
      <w:pPr>
        <w:rPr>
          <w:rFonts w:ascii="Arial" w:hAnsi="Arial" w:cs="Arial"/>
          <w:b/>
          <w:sz w:val="22"/>
          <w:szCs w:val="22"/>
        </w:rPr>
      </w:pPr>
      <w:r w:rsidRPr="00775B3B">
        <w:rPr>
          <w:rFonts w:ascii="Arial" w:hAnsi="Arial" w:cs="Arial"/>
          <w:b/>
          <w:sz w:val="22"/>
          <w:szCs w:val="22"/>
        </w:rPr>
        <w:t>2. For each of the five years, please could you say how many of those who have been prosecuted have been convicted.</w:t>
      </w:r>
    </w:p>
    <w:p w:rsidR="00775B3B" w:rsidRPr="00775B3B" w:rsidRDefault="00775B3B" w:rsidP="00775B3B">
      <w:pPr>
        <w:rPr>
          <w:rFonts w:ascii="Arial" w:hAnsi="Arial" w:cs="Arial"/>
          <w:b/>
          <w:sz w:val="22"/>
          <w:szCs w:val="22"/>
        </w:rPr>
      </w:pPr>
    </w:p>
    <w:p w:rsidR="00775B3B" w:rsidRPr="00775B3B" w:rsidRDefault="00775B3B" w:rsidP="00775B3B">
      <w:pPr>
        <w:rPr>
          <w:rFonts w:ascii="Arial" w:hAnsi="Arial" w:cs="Arial"/>
          <w:b/>
          <w:sz w:val="22"/>
          <w:szCs w:val="22"/>
        </w:rPr>
      </w:pPr>
      <w:r w:rsidRPr="00775B3B">
        <w:rPr>
          <w:rFonts w:ascii="Arial" w:hAnsi="Arial" w:cs="Arial"/>
          <w:b/>
          <w:sz w:val="22"/>
          <w:szCs w:val="22"/>
        </w:rPr>
        <w:t xml:space="preserve">3. Of those convicted, please can you say how many received a </w:t>
      </w:r>
      <w:bookmarkStart w:id="0" w:name="_GoBack"/>
      <w:bookmarkEnd w:id="0"/>
      <w:r w:rsidRPr="00775B3B">
        <w:rPr>
          <w:rFonts w:ascii="Arial" w:hAnsi="Arial" w:cs="Arial"/>
          <w:b/>
          <w:sz w:val="22"/>
          <w:szCs w:val="22"/>
        </w:rPr>
        <w:t>suspended sentence in each of the years.</w:t>
      </w:r>
    </w:p>
    <w:p w:rsidR="00775B3B" w:rsidRPr="00775B3B" w:rsidRDefault="00775B3B" w:rsidP="00775B3B">
      <w:pPr>
        <w:rPr>
          <w:rFonts w:ascii="Arial" w:hAnsi="Arial" w:cs="Arial"/>
          <w:b/>
          <w:sz w:val="22"/>
          <w:szCs w:val="22"/>
        </w:rPr>
      </w:pPr>
    </w:p>
    <w:p w:rsidR="00775B3B" w:rsidRPr="00775B3B" w:rsidRDefault="00775B3B" w:rsidP="00775B3B">
      <w:pPr>
        <w:rPr>
          <w:rFonts w:ascii="Arial" w:hAnsi="Arial" w:cs="Arial"/>
          <w:b/>
          <w:sz w:val="22"/>
          <w:szCs w:val="22"/>
        </w:rPr>
      </w:pPr>
      <w:r w:rsidRPr="00775B3B">
        <w:rPr>
          <w:rFonts w:ascii="Arial" w:hAnsi="Arial" w:cs="Arial"/>
          <w:b/>
          <w:sz w:val="22"/>
          <w:szCs w:val="22"/>
        </w:rPr>
        <w:t>4. Of those jailed, please can you state what the average prison sentence was in each of the years.</w:t>
      </w:r>
    </w:p>
    <w:p w:rsidR="00775B3B" w:rsidRPr="00775B3B" w:rsidRDefault="00775B3B" w:rsidP="00775B3B">
      <w:pPr>
        <w:rPr>
          <w:rFonts w:ascii="Arial" w:hAnsi="Arial" w:cs="Arial"/>
          <w:b/>
          <w:sz w:val="22"/>
          <w:szCs w:val="22"/>
        </w:rPr>
      </w:pPr>
    </w:p>
    <w:p w:rsidR="00775B3B" w:rsidRPr="00775B3B" w:rsidRDefault="00775B3B" w:rsidP="00775B3B">
      <w:pPr>
        <w:rPr>
          <w:rFonts w:ascii="Arial" w:hAnsi="Arial" w:cs="Arial"/>
          <w:b/>
          <w:sz w:val="22"/>
          <w:szCs w:val="22"/>
        </w:rPr>
      </w:pPr>
      <w:r w:rsidRPr="00775B3B">
        <w:rPr>
          <w:rFonts w:ascii="Arial" w:hAnsi="Arial" w:cs="Arial"/>
          <w:b/>
          <w:sz w:val="22"/>
          <w:szCs w:val="22"/>
        </w:rPr>
        <w:t>5. Of those jailed, please can you state how many received the maximum 14-year sentence.</w:t>
      </w:r>
    </w:p>
    <w:p w:rsidR="00775B3B" w:rsidRPr="00775B3B" w:rsidRDefault="00775B3B" w:rsidP="00775B3B">
      <w:pPr>
        <w:rPr>
          <w:rFonts w:ascii="Arial" w:hAnsi="Arial" w:cs="Arial"/>
          <w:b/>
          <w:sz w:val="22"/>
          <w:szCs w:val="22"/>
        </w:rPr>
      </w:pPr>
    </w:p>
    <w:p w:rsidR="00775B3B" w:rsidRPr="00775B3B" w:rsidRDefault="00775B3B" w:rsidP="00775B3B">
      <w:pPr>
        <w:rPr>
          <w:rFonts w:ascii="Arial" w:hAnsi="Arial" w:cs="Arial"/>
          <w:b/>
          <w:sz w:val="22"/>
          <w:szCs w:val="22"/>
        </w:rPr>
      </w:pPr>
      <w:r w:rsidRPr="00775B3B">
        <w:rPr>
          <w:rFonts w:ascii="Arial" w:hAnsi="Arial" w:cs="Arial"/>
          <w:b/>
          <w:sz w:val="22"/>
          <w:szCs w:val="22"/>
        </w:rPr>
        <w:t>I look forward to receiving your response within 20 working days.</w:t>
      </w:r>
    </w:p>
    <w:p w:rsidR="009F6516" w:rsidRPr="0033154D" w:rsidRDefault="000D5AAB" w:rsidP="005F2D87">
      <w:pPr>
        <w:rPr>
          <w:rFonts w:ascii="Arial" w:hAnsi="Arial" w:cs="Arial"/>
          <w:b/>
          <w:sz w:val="22"/>
          <w:szCs w:val="22"/>
        </w:rPr>
      </w:pPr>
      <w:r w:rsidRPr="0033154D" w:rsidDel="000D5AAB">
        <w:rPr>
          <w:rFonts w:ascii="Arial" w:hAnsi="Arial" w:cs="Arial"/>
          <w:b/>
          <w:bCs/>
          <w:i/>
          <w:iCs/>
          <w:sz w:val="22"/>
          <w:szCs w:val="22"/>
        </w:rPr>
        <w:t xml:space="preserve"> </w:t>
      </w: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F369BD">
        <w:rPr>
          <w:rFonts w:ascii="Arial" w:hAnsi="Arial" w:cs="Arial"/>
          <w:sz w:val="22"/>
          <w:szCs w:val="22"/>
        </w:rPr>
        <w:t>, and I apologise for the delay in responding, which was due to administrative errors</w:t>
      </w:r>
      <w:r>
        <w:rPr>
          <w:rFonts w:ascii="Arial" w:hAnsi="Arial" w:cs="Arial"/>
          <w:sz w:val="22"/>
          <w:szCs w:val="22"/>
        </w:rPr>
        <w:t>.</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some of</w:t>
      </w:r>
      <w:r w:rsidR="00957BD3">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775B3B">
        <w:rPr>
          <w:rFonts w:ascii="Arial" w:hAnsi="Arial" w:cs="Arial"/>
          <w:sz w:val="22"/>
          <w:szCs w:val="22"/>
        </w:rPr>
        <w:t xml:space="preserve">most of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657B3C" w:rsidRDefault="00657B3C" w:rsidP="00657B3C">
      <w:pPr>
        <w:autoSpaceDE w:val="0"/>
        <w:autoSpaceDN w:val="0"/>
        <w:adjustRightInd w:val="0"/>
        <w:rPr>
          <w:rFonts w:ascii="Arial" w:hAnsi="Arial" w:cs="Arial"/>
          <w:sz w:val="22"/>
          <w:szCs w:val="22"/>
        </w:rPr>
      </w:pPr>
      <w:r>
        <w:rPr>
          <w:rFonts w:ascii="Arial" w:hAnsi="Arial" w:cs="Arial"/>
          <w:sz w:val="22"/>
          <w:szCs w:val="22"/>
        </w:rPr>
        <w:lastRenderedPageBreak/>
        <w:t>The number of</w:t>
      </w:r>
      <w:r w:rsidR="00434C3D">
        <w:rPr>
          <w:rFonts w:ascii="Arial" w:hAnsi="Arial" w:cs="Arial"/>
          <w:sz w:val="22"/>
          <w:szCs w:val="22"/>
        </w:rPr>
        <w:t xml:space="preserve"> defendants proceeded against at magistrates courts and</w:t>
      </w:r>
      <w:r w:rsidR="00DF7A0B">
        <w:rPr>
          <w:rFonts w:ascii="Arial" w:hAnsi="Arial" w:cs="Arial"/>
          <w:sz w:val="22"/>
          <w:szCs w:val="22"/>
        </w:rPr>
        <w:t xml:space="preserve"> found guilty</w:t>
      </w:r>
      <w:r w:rsidR="00434C3D">
        <w:rPr>
          <w:rFonts w:ascii="Arial" w:hAnsi="Arial" w:cs="Arial"/>
          <w:sz w:val="22"/>
          <w:szCs w:val="22"/>
        </w:rPr>
        <w:t xml:space="preserve"> </w:t>
      </w:r>
      <w:r w:rsidR="00775B3B">
        <w:rPr>
          <w:rFonts w:ascii="Arial" w:hAnsi="Arial" w:cs="Arial"/>
          <w:sz w:val="22"/>
          <w:szCs w:val="22"/>
        </w:rPr>
        <w:t xml:space="preserve">and sentenced </w:t>
      </w:r>
      <w:r w:rsidR="00434C3D">
        <w:rPr>
          <w:rFonts w:ascii="Arial" w:hAnsi="Arial" w:cs="Arial"/>
          <w:sz w:val="22"/>
          <w:szCs w:val="22"/>
        </w:rPr>
        <w:t>at all courts</w:t>
      </w:r>
      <w:r w:rsidR="00DF7A0B">
        <w:rPr>
          <w:rFonts w:ascii="Arial" w:hAnsi="Arial" w:cs="Arial"/>
          <w:sz w:val="22"/>
          <w:szCs w:val="22"/>
        </w:rPr>
        <w:t xml:space="preserve"> of </w:t>
      </w:r>
      <w:r w:rsidR="00E2777E">
        <w:rPr>
          <w:rFonts w:ascii="Arial" w:hAnsi="Arial" w:cs="Arial"/>
          <w:sz w:val="22"/>
          <w:szCs w:val="22"/>
        </w:rPr>
        <w:t>causing death by dangerous driving</w:t>
      </w:r>
      <w:r w:rsidR="00D374CB">
        <w:rPr>
          <w:rFonts w:ascii="Arial" w:hAnsi="Arial" w:cs="Arial"/>
          <w:sz w:val="22"/>
          <w:szCs w:val="22"/>
        </w:rPr>
        <w:t>, in England and Wales, from 20</w:t>
      </w:r>
      <w:r w:rsidR="00775B3B">
        <w:rPr>
          <w:rFonts w:ascii="Arial" w:hAnsi="Arial" w:cs="Arial"/>
          <w:sz w:val="22"/>
          <w:szCs w:val="22"/>
        </w:rPr>
        <w:t>11</w:t>
      </w:r>
      <w:r w:rsidR="00D374CB">
        <w:rPr>
          <w:rFonts w:ascii="Arial" w:hAnsi="Arial" w:cs="Arial"/>
          <w:sz w:val="22"/>
          <w:szCs w:val="22"/>
        </w:rPr>
        <w:t xml:space="preserve"> to 2015</w:t>
      </w:r>
      <w:r w:rsidR="00DF7A0B">
        <w:rPr>
          <w:rFonts w:ascii="Arial" w:hAnsi="Arial" w:cs="Arial"/>
          <w:sz w:val="22"/>
          <w:szCs w:val="22"/>
        </w:rPr>
        <w:t xml:space="preserve"> (and indeed going back to 2005)</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Criminal Justice Statistics</w:t>
      </w:r>
      <w:r>
        <w:rPr>
          <w:rFonts w:ascii="Arial" w:hAnsi="Arial" w:cs="Arial"/>
          <w:sz w:val="22"/>
          <w:szCs w:val="22"/>
        </w:rPr>
        <w:t xml:space="preserve"> Outcomes by Offence </w:t>
      </w:r>
      <w:r w:rsidR="004F421D">
        <w:rPr>
          <w:rFonts w:ascii="Arial" w:hAnsi="Arial" w:cs="Arial"/>
          <w:sz w:val="22"/>
          <w:szCs w:val="22"/>
        </w:rPr>
        <w:t>section</w:t>
      </w:r>
      <w:r>
        <w:rPr>
          <w:rFonts w:ascii="Arial" w:hAnsi="Arial" w:cs="Arial"/>
          <w:sz w:val="22"/>
          <w:szCs w:val="22"/>
        </w:rPr>
        <w:t xml:space="preserve"> in the latest annual Criminal Justice Statistics publication.  </w:t>
      </w:r>
      <w:r w:rsidR="00154D04">
        <w:rPr>
          <w:rFonts w:ascii="Arial" w:hAnsi="Arial" w:cs="Arial"/>
          <w:sz w:val="22"/>
          <w:szCs w:val="22"/>
        </w:rPr>
        <w:t>S</w:t>
      </w:r>
      <w:r w:rsidR="004F421D">
        <w:rPr>
          <w:rFonts w:ascii="Arial" w:hAnsi="Arial" w:cs="Arial"/>
          <w:sz w:val="22"/>
          <w:szCs w:val="22"/>
        </w:rPr>
        <w:t>croll down to and s</w:t>
      </w:r>
      <w:r w:rsidR="00154D04">
        <w:rPr>
          <w:rFonts w:ascii="Arial" w:hAnsi="Arial" w:cs="Arial"/>
          <w:sz w:val="22"/>
          <w:szCs w:val="22"/>
        </w:rPr>
        <w:t>elect</w:t>
      </w:r>
      <w:r w:rsidR="00D374CB">
        <w:rPr>
          <w:rFonts w:ascii="Arial" w:hAnsi="Arial" w:cs="Arial"/>
          <w:sz w:val="22"/>
          <w:szCs w:val="22"/>
        </w:rPr>
        <w:t xml:space="preserve"> number </w:t>
      </w:r>
      <w:r w:rsidR="00775B3B" w:rsidRPr="00775B3B">
        <w:rPr>
          <w:rFonts w:ascii="Arial" w:hAnsi="Arial" w:cs="Arial"/>
          <w:b/>
          <w:sz w:val="22"/>
          <w:szCs w:val="22"/>
        </w:rPr>
        <w:t>4.4 Causing Death by Dangerous Driving (MOT)</w:t>
      </w:r>
      <w:r w:rsidR="00D374CB">
        <w:rPr>
          <w:rFonts w:ascii="Arial" w:hAnsi="Arial" w:cs="Arial"/>
          <w:sz w:val="22"/>
          <w:szCs w:val="22"/>
        </w:rPr>
        <w:t xml:space="preserve">.  </w:t>
      </w:r>
    </w:p>
    <w:p w:rsidR="000A1194" w:rsidRDefault="000A1194" w:rsidP="00DA5F8A">
      <w:pPr>
        <w:autoSpaceDE w:val="0"/>
        <w:autoSpaceDN w:val="0"/>
        <w:adjustRightInd w:val="0"/>
        <w:rPr>
          <w:rFonts w:ascii="Arial" w:hAnsi="Arial" w:cs="Arial"/>
          <w:sz w:val="22"/>
          <w:szCs w:val="22"/>
        </w:rPr>
      </w:pPr>
    </w:p>
    <w:p w:rsidR="00070BFA" w:rsidRDefault="00CC08C8" w:rsidP="00DA5F8A">
      <w:pPr>
        <w:autoSpaceDE w:val="0"/>
        <w:autoSpaceDN w:val="0"/>
        <w:adjustRightInd w:val="0"/>
        <w:rPr>
          <w:rFonts w:ascii="Arial" w:hAnsi="Arial" w:cs="Arial"/>
          <w:sz w:val="22"/>
          <w:szCs w:val="22"/>
        </w:rPr>
      </w:pPr>
      <w:hyperlink r:id="rId8" w:history="1">
        <w:r w:rsidRPr="00912C25">
          <w:rPr>
            <w:rStyle w:val="Hyperlink"/>
            <w:rFonts w:ascii="Arial" w:hAnsi="Arial" w:cs="Arial"/>
            <w:sz w:val="22"/>
            <w:szCs w:val="22"/>
          </w:rPr>
          <w:t>https://www.gov.uk/government/statistics/criminal-justice-system-statistics-quarterly-december-2015</w:t>
        </w:r>
      </w:hyperlink>
    </w:p>
    <w:p w:rsidR="00CC08C8" w:rsidRPr="005F4C3F"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775B3B" w:rsidRDefault="00057BD0" w:rsidP="00CC08C8">
      <w:pPr>
        <w:autoSpaceDE w:val="0"/>
        <w:autoSpaceDN w:val="0"/>
        <w:adjustRightInd w:val="0"/>
        <w:rPr>
          <w:rFonts w:ascii="Arial" w:hAnsi="Arial" w:cs="Arial"/>
          <w:sz w:val="22"/>
          <w:szCs w:val="22"/>
        </w:rPr>
      </w:pPr>
      <w:r>
        <w:rPr>
          <w:rFonts w:ascii="Arial" w:hAnsi="Arial" w:cs="Arial"/>
          <w:sz w:val="22"/>
          <w:szCs w:val="22"/>
        </w:rPr>
        <w:t>I can also confirm that no offenders were sentenced to the maximum sentence of fourteen years in custody in the period in question.</w:t>
      </w:r>
    </w:p>
    <w:p w:rsidR="00057BD0" w:rsidRDefault="00057BD0" w:rsidP="00CC08C8">
      <w:pPr>
        <w:autoSpaceDE w:val="0"/>
        <w:autoSpaceDN w:val="0"/>
        <w:adjustRightInd w:val="0"/>
        <w:rPr>
          <w:rFonts w:ascii="Arial" w:hAnsi="Arial" w:cs="Arial"/>
          <w:sz w:val="22"/>
          <w:szCs w:val="22"/>
        </w:rPr>
      </w:pPr>
    </w:p>
    <w:p w:rsidR="00057BD0" w:rsidRPr="00057BD0" w:rsidRDefault="00057BD0" w:rsidP="00057BD0">
      <w:pPr>
        <w:autoSpaceDE w:val="0"/>
        <w:autoSpaceDN w:val="0"/>
        <w:adjustRightInd w:val="0"/>
        <w:rPr>
          <w:rFonts w:ascii="Arial" w:hAnsi="Arial" w:cs="Arial"/>
          <w:sz w:val="22"/>
          <w:szCs w:val="22"/>
        </w:rPr>
      </w:pPr>
      <w:r w:rsidRPr="00057BD0">
        <w:rPr>
          <w:rFonts w:ascii="Arial" w:hAnsi="Arial" w:cs="Arial"/>
          <w:sz w:val="22"/>
          <w:szCs w:val="22"/>
        </w:rPr>
        <w:t xml:space="preserve">Please note that statistics reported to Justice </w:t>
      </w:r>
      <w:smartTag w:uri="urn:schemas-microsoft-com:office:smarttags" w:element="PersonName">
        <w:r w:rsidRPr="00057BD0">
          <w:rPr>
            <w:rFonts w:ascii="Arial" w:hAnsi="Arial" w:cs="Arial"/>
            <w:sz w:val="22"/>
            <w:szCs w:val="22"/>
          </w:rPr>
          <w:t>Statistics</w:t>
        </w:r>
      </w:smartTag>
      <w:r w:rsidRPr="00057BD0">
        <w:rPr>
          <w:rFonts w:ascii="Arial" w:hAnsi="Arial" w:cs="Arial"/>
          <w:sz w:val="22"/>
          <w:szCs w:val="22"/>
        </w:rPr>
        <w:t xml:space="preserve"> Analytical Services cover England and Wales only.  If you wish to receive statistics on court proceedings in Scotland or Northern Ireland, these are under the remit of the Scottish Government and the Department of Justice Northern Ireland.  They can be contacted via the below links:-</w:t>
      </w:r>
    </w:p>
    <w:p w:rsidR="00057BD0" w:rsidRPr="00057BD0" w:rsidRDefault="00057BD0" w:rsidP="00057BD0">
      <w:pPr>
        <w:autoSpaceDE w:val="0"/>
        <w:autoSpaceDN w:val="0"/>
        <w:adjustRightInd w:val="0"/>
        <w:rPr>
          <w:rFonts w:ascii="Arial" w:hAnsi="Arial" w:cs="Arial"/>
          <w:sz w:val="22"/>
          <w:szCs w:val="22"/>
        </w:rPr>
      </w:pPr>
    </w:p>
    <w:p w:rsidR="00057BD0" w:rsidRPr="00057BD0" w:rsidRDefault="00057BD0" w:rsidP="00057BD0">
      <w:pPr>
        <w:autoSpaceDE w:val="0"/>
        <w:autoSpaceDN w:val="0"/>
        <w:adjustRightInd w:val="0"/>
        <w:rPr>
          <w:rFonts w:ascii="Arial" w:hAnsi="Arial" w:cs="Arial"/>
          <w:sz w:val="22"/>
          <w:szCs w:val="22"/>
        </w:rPr>
      </w:pPr>
      <w:hyperlink r:id="rId9" w:history="1">
        <w:r w:rsidRPr="00057BD0">
          <w:rPr>
            <w:rStyle w:val="Hyperlink"/>
            <w:rFonts w:ascii="Arial" w:hAnsi="Arial" w:cs="Arial"/>
            <w:sz w:val="22"/>
            <w:szCs w:val="22"/>
          </w:rPr>
          <w:t>http://www.scotland.gov.uk/About/Information/FOI</w:t>
        </w:r>
      </w:hyperlink>
    </w:p>
    <w:p w:rsidR="00057BD0" w:rsidRPr="00057BD0" w:rsidRDefault="00057BD0" w:rsidP="00057BD0">
      <w:pPr>
        <w:autoSpaceDE w:val="0"/>
        <w:autoSpaceDN w:val="0"/>
        <w:adjustRightInd w:val="0"/>
        <w:rPr>
          <w:rFonts w:ascii="Arial" w:hAnsi="Arial" w:cs="Arial"/>
          <w:sz w:val="22"/>
          <w:szCs w:val="22"/>
        </w:rPr>
      </w:pPr>
      <w:hyperlink r:id="rId10" w:history="1">
        <w:r w:rsidRPr="00057BD0">
          <w:rPr>
            <w:rStyle w:val="Hyperlink"/>
            <w:rFonts w:ascii="Arial" w:hAnsi="Arial" w:cs="Arial"/>
            <w:sz w:val="22"/>
            <w:szCs w:val="22"/>
          </w:rPr>
          <w:t>http://www.dojni.gov.uk/index/foi.htm</w:t>
        </w:r>
      </w:hyperlink>
    </w:p>
    <w:p w:rsidR="00775B3B" w:rsidRDefault="00775B3B" w:rsidP="00CC08C8">
      <w:pPr>
        <w:autoSpaceDE w:val="0"/>
        <w:autoSpaceDN w:val="0"/>
        <w:adjustRightInd w:val="0"/>
        <w:rPr>
          <w:rFonts w:ascii="Arial" w:hAnsi="Arial" w:cs="Arial"/>
          <w:sz w:val="22"/>
          <w:szCs w:val="22"/>
        </w:rPr>
      </w:pPr>
    </w:p>
    <w:sectPr w:rsidR="00775B3B" w:rsidSect="002179DD">
      <w:footerReference w:type="default" r:id="rId11"/>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EB" w:rsidRDefault="005747EB">
      <w:r>
        <w:separator/>
      </w:r>
    </w:p>
  </w:endnote>
  <w:endnote w:type="continuationSeparator" w:id="0">
    <w:p w:rsidR="005747EB" w:rsidRDefault="0057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EB" w:rsidRDefault="005747EB">
      <w:r>
        <w:separator/>
      </w:r>
    </w:p>
  </w:footnote>
  <w:footnote w:type="continuationSeparator" w:id="0">
    <w:p w:rsidR="005747EB" w:rsidRDefault="0057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57BD0"/>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747EB"/>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75B3B"/>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90575"/>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6497"/>
    <w:rsid w:val="00CB7109"/>
    <w:rsid w:val="00CC08C8"/>
    <w:rsid w:val="00CC642D"/>
    <w:rsid w:val="00CC6F36"/>
    <w:rsid w:val="00CE1523"/>
    <w:rsid w:val="00CE72D3"/>
    <w:rsid w:val="00CF776B"/>
    <w:rsid w:val="00D02DEF"/>
    <w:rsid w:val="00D030F6"/>
    <w:rsid w:val="00D1279D"/>
    <w:rsid w:val="00D12C60"/>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5F8A"/>
    <w:rsid w:val="00DA70C2"/>
    <w:rsid w:val="00DC5B98"/>
    <w:rsid w:val="00DD1DC6"/>
    <w:rsid w:val="00DE78E2"/>
    <w:rsid w:val="00DE7938"/>
    <w:rsid w:val="00DF17C5"/>
    <w:rsid w:val="00DF2387"/>
    <w:rsid w:val="00DF4FFE"/>
    <w:rsid w:val="00DF7A0B"/>
    <w:rsid w:val="00E015A9"/>
    <w:rsid w:val="00E03CFA"/>
    <w:rsid w:val="00E0591C"/>
    <w:rsid w:val="00E1544C"/>
    <w:rsid w:val="00E17868"/>
    <w:rsid w:val="00E25247"/>
    <w:rsid w:val="00E2777E"/>
    <w:rsid w:val="00E341FC"/>
    <w:rsid w:val="00E36BAC"/>
    <w:rsid w:val="00E400CB"/>
    <w:rsid w:val="00E55F22"/>
    <w:rsid w:val="00E57B49"/>
    <w:rsid w:val="00E60B08"/>
    <w:rsid w:val="00E70ED4"/>
    <w:rsid w:val="00E83A0A"/>
    <w:rsid w:val="00E86687"/>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3553"/>
    <w:rsid w:val="00F158B0"/>
    <w:rsid w:val="00F2523A"/>
    <w:rsid w:val="00F317B0"/>
    <w:rsid w:val="00F35B4A"/>
    <w:rsid w:val="00F369BD"/>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7E12F6D-7990-418C-9A39-16429590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59">
      <w:bodyDiv w:val="1"/>
      <w:marLeft w:val="0"/>
      <w:marRight w:val="0"/>
      <w:marTop w:val="0"/>
      <w:marBottom w:val="0"/>
      <w:divBdr>
        <w:top w:val="none" w:sz="0" w:space="0" w:color="auto"/>
        <w:left w:val="none" w:sz="0" w:space="0" w:color="auto"/>
        <w:bottom w:val="none" w:sz="0" w:space="0" w:color="auto"/>
        <w:right w:val="none" w:sz="0" w:space="0" w:color="auto"/>
      </w:divBdr>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jni.gov.uk/index/foi.htm" TargetMode="External"/><Relationship Id="rId4" Type="http://schemas.openxmlformats.org/officeDocument/2006/relationships/webSettings" Target="webSettings.xml"/><Relationship Id="rId9" Type="http://schemas.openxmlformats.org/officeDocument/2006/relationships/hyperlink" Target="http://www.scotland.gov.uk/About/Information/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FOI 107760 Dangerous Driving Convictions</vt:lpstr>
    </vt:vector>
  </TitlesOfParts>
  <Company>Ministry of Justice</Company>
  <LinksUpToDate>false</LinksUpToDate>
  <CharactersWithSpaces>3015</CharactersWithSpaces>
  <SharedDoc>false</SharedDoc>
  <HLinks>
    <vt:vector size="60" baseType="variant">
      <vt:variant>
        <vt:i4>2883679</vt:i4>
      </vt:variant>
      <vt:variant>
        <vt:i4>27</vt:i4>
      </vt:variant>
      <vt:variant>
        <vt:i4>0</vt:i4>
      </vt:variant>
      <vt:variant>
        <vt:i4>5</vt:i4>
      </vt:variant>
      <vt:variant>
        <vt:lpwstr>https://www.ico.gov.uk/Global/contact_us.aspx</vt:lpwstr>
      </vt:variant>
      <vt:variant>
        <vt:lpwstr/>
      </vt:variant>
      <vt:variant>
        <vt:i4>5636139</vt:i4>
      </vt:variant>
      <vt:variant>
        <vt:i4>24</vt:i4>
      </vt:variant>
      <vt:variant>
        <vt:i4>0</vt:i4>
      </vt:variant>
      <vt:variant>
        <vt:i4>5</vt:i4>
      </vt:variant>
      <vt:variant>
        <vt:lpwstr>mailto:data.access@justice.gsi.gov.uk</vt:lpwstr>
      </vt:variant>
      <vt:variant>
        <vt:lpwstr/>
      </vt:variant>
      <vt:variant>
        <vt:i4>3932286</vt:i4>
      </vt:variant>
      <vt:variant>
        <vt:i4>21</vt:i4>
      </vt:variant>
      <vt:variant>
        <vt:i4>0</vt:i4>
      </vt:variant>
      <vt:variant>
        <vt:i4>5</vt:i4>
      </vt:variant>
      <vt:variant>
        <vt:lpwstr>http://www.justice.gov.uk/information-access-rights/foi-requests/latest-moj-disclosure-log</vt:lpwstr>
      </vt:variant>
      <vt:variant>
        <vt:lpwstr/>
      </vt:variant>
      <vt:variant>
        <vt:i4>4653132</vt:i4>
      </vt:variant>
      <vt:variant>
        <vt:i4>18</vt:i4>
      </vt:variant>
      <vt:variant>
        <vt:i4>0</vt:i4>
      </vt:variant>
      <vt:variant>
        <vt:i4>5</vt:i4>
      </vt:variant>
      <vt:variant>
        <vt:lpwstr>http://www.legislation.gov.uk/ukpga/2000/36/contents</vt:lpwstr>
      </vt:variant>
      <vt:variant>
        <vt:lpwstr/>
      </vt:variant>
      <vt:variant>
        <vt:i4>1441863</vt:i4>
      </vt:variant>
      <vt:variant>
        <vt:i4>15</vt:i4>
      </vt:variant>
      <vt:variant>
        <vt:i4>0</vt:i4>
      </vt:variant>
      <vt:variant>
        <vt:i4>5</vt:i4>
      </vt:variant>
      <vt:variant>
        <vt:lpwstr>http://www.dojni.gov.uk/index/foi.htm</vt:lpwstr>
      </vt:variant>
      <vt:variant>
        <vt:lpwstr/>
      </vt:variant>
      <vt:variant>
        <vt:i4>6225926</vt:i4>
      </vt:variant>
      <vt:variant>
        <vt:i4>12</vt:i4>
      </vt:variant>
      <vt:variant>
        <vt:i4>0</vt:i4>
      </vt:variant>
      <vt:variant>
        <vt:i4>5</vt:i4>
      </vt:variant>
      <vt:variant>
        <vt:lpwstr>http://www.scotland.gov.uk/About/Information/FOI</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1048609</vt:i4>
      </vt:variant>
      <vt:variant>
        <vt:i4>6</vt:i4>
      </vt:variant>
      <vt:variant>
        <vt:i4>0</vt:i4>
      </vt:variant>
      <vt:variant>
        <vt:i4>5</vt:i4>
      </vt:variant>
      <vt:variant>
        <vt:lpwstr>mailto:chris.burn@jpress.co.uk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107760 Dangerous Driving Convictions</dc:title>
  <dc:subject>FOI Release</dc:subject>
  <dc:creator>MOJ</dc:creator>
  <cp:keywords/>
  <dc:description/>
  <cp:lastModifiedBy>Cox, Allan</cp:lastModifiedBy>
  <cp:revision>2</cp:revision>
  <cp:lastPrinted>2014-02-12T14:31:00Z</cp:lastPrinted>
  <dcterms:created xsi:type="dcterms:W3CDTF">2017-01-24T14:45:00Z</dcterms:created>
  <dcterms:modified xsi:type="dcterms:W3CDTF">2017-01-24T14:45:00Z</dcterms:modified>
</cp:coreProperties>
</file>