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DFF915D" w14:textId="77777777" w:rsidR="00171815" w:rsidRPr="007D0E9D" w:rsidRDefault="00171815" w:rsidP="00811FBD">
      <w:pPr>
        <w:pStyle w:val="BodyText"/>
        <w:numPr>
          <w:ilvl w:val="0"/>
          <w:numId w:val="0"/>
        </w:numPr>
        <w:jc w:val="center"/>
      </w:pPr>
      <w:r w:rsidRPr="007D0E9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274DCA" wp14:editId="07DFF1A3">
                <wp:simplePos x="0" y="0"/>
                <wp:positionH relativeFrom="column">
                  <wp:posOffset>-433705</wp:posOffset>
                </wp:positionH>
                <wp:positionV relativeFrom="paragraph">
                  <wp:posOffset>452120</wp:posOffset>
                </wp:positionV>
                <wp:extent cx="29146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A19F2" w14:textId="77777777" w:rsidR="00171815" w:rsidRDefault="00171815" w:rsidP="00171815">
                            <w:pPr>
                              <w:rPr>
                                <w:b/>
                              </w:rPr>
                            </w:pPr>
                          </w:p>
                          <w:p w14:paraId="35A253DF" w14:textId="77777777" w:rsidR="00171815" w:rsidRDefault="00171815" w:rsidP="0017181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F34D6">
                              <w:rPr>
                                <w:b/>
                                <w:sz w:val="24"/>
                              </w:rPr>
                              <w:t xml:space="preserve">The process for imposing </w:t>
                            </w:r>
                          </w:p>
                          <w:p w14:paraId="2F786EA0" w14:textId="77777777" w:rsidR="00171815" w:rsidRDefault="00171815" w:rsidP="00171815">
                            <w:pPr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 w:rsidRPr="00BF34D6">
                              <w:rPr>
                                <w:b/>
                                <w:sz w:val="24"/>
                              </w:rPr>
                              <w:t>monetary</w:t>
                            </w:r>
                            <w:proofErr w:type="gramEnd"/>
                            <w:r w:rsidRPr="00BF34D6">
                              <w:rPr>
                                <w:b/>
                                <w:sz w:val="24"/>
                              </w:rPr>
                              <w:t xml:space="preserve"> penalties for breaches</w:t>
                            </w:r>
                          </w:p>
                          <w:p w14:paraId="3A38B715" w14:textId="77777777" w:rsidR="00171815" w:rsidRPr="00BF34D6" w:rsidRDefault="00171815" w:rsidP="0017181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F34D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BF34D6">
                              <w:rPr>
                                <w:b/>
                                <w:sz w:val="24"/>
                              </w:rPr>
                              <w:t>of</w:t>
                            </w:r>
                            <w:proofErr w:type="gramEnd"/>
                            <w:r w:rsidRPr="00BF34D6">
                              <w:rPr>
                                <w:b/>
                                <w:sz w:val="24"/>
                              </w:rPr>
                              <w:t xml:space="preserve"> financial sanctions:</w:t>
                            </w:r>
                          </w:p>
                          <w:p w14:paraId="2CD47AFE" w14:textId="77777777" w:rsidR="00171815" w:rsidRDefault="00171815" w:rsidP="00171815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14:paraId="6E7F3E5C" w14:textId="77777777" w:rsidR="00171815" w:rsidRDefault="00171815" w:rsidP="00171815">
                            <w:r>
                              <w:rPr>
                                <w:b/>
                                <w:color w:val="C00000"/>
                              </w:rPr>
                              <w:t>Consultation response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274D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15pt;margin-top:35.6pt;width:22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r0d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" stroked="f">
                <v:textbox style="mso-fit-shape-to-text:t">
                  <w:txbxContent>
                    <w:p w14:paraId="625A19F2" w14:textId="77777777" w:rsidR="00171815" w:rsidRDefault="00171815" w:rsidP="00171815">
                      <w:pPr>
                        <w:rPr>
                          <w:b/>
                        </w:rPr>
                      </w:pPr>
                    </w:p>
                    <w:p w14:paraId="35A253DF" w14:textId="77777777" w:rsidR="00171815" w:rsidRDefault="00171815" w:rsidP="00171815">
                      <w:pPr>
                        <w:rPr>
                          <w:b/>
                          <w:sz w:val="24"/>
                        </w:rPr>
                      </w:pPr>
                      <w:r w:rsidRPr="00BF34D6">
                        <w:rPr>
                          <w:b/>
                          <w:sz w:val="24"/>
                        </w:rPr>
                        <w:t xml:space="preserve">The process for imposing </w:t>
                      </w:r>
                    </w:p>
                    <w:p w14:paraId="2F786EA0" w14:textId="77777777" w:rsidR="00171815" w:rsidRDefault="00171815" w:rsidP="00171815">
                      <w:pPr>
                        <w:rPr>
                          <w:b/>
                          <w:sz w:val="24"/>
                        </w:rPr>
                      </w:pPr>
                      <w:proofErr w:type="gramStart"/>
                      <w:r w:rsidRPr="00BF34D6">
                        <w:rPr>
                          <w:b/>
                          <w:sz w:val="24"/>
                        </w:rPr>
                        <w:t>monetary</w:t>
                      </w:r>
                      <w:proofErr w:type="gramEnd"/>
                      <w:r w:rsidRPr="00BF34D6">
                        <w:rPr>
                          <w:b/>
                          <w:sz w:val="24"/>
                        </w:rPr>
                        <w:t xml:space="preserve"> penalties for breaches</w:t>
                      </w:r>
                    </w:p>
                    <w:p w14:paraId="3A38B715" w14:textId="77777777" w:rsidR="00171815" w:rsidRPr="00BF34D6" w:rsidRDefault="00171815" w:rsidP="00171815">
                      <w:pPr>
                        <w:rPr>
                          <w:b/>
                          <w:sz w:val="24"/>
                        </w:rPr>
                      </w:pPr>
                      <w:r w:rsidRPr="00BF34D6">
                        <w:rPr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Pr="00BF34D6">
                        <w:rPr>
                          <w:b/>
                          <w:sz w:val="24"/>
                        </w:rPr>
                        <w:t>of</w:t>
                      </w:r>
                      <w:proofErr w:type="gramEnd"/>
                      <w:r w:rsidRPr="00BF34D6">
                        <w:rPr>
                          <w:b/>
                          <w:sz w:val="24"/>
                        </w:rPr>
                        <w:t xml:space="preserve"> financial sanctions:</w:t>
                      </w:r>
                    </w:p>
                    <w:p w14:paraId="2CD47AFE" w14:textId="77777777" w:rsidR="00171815" w:rsidRDefault="00171815" w:rsidP="00171815">
                      <w:pPr>
                        <w:rPr>
                          <w:b/>
                          <w:color w:val="C00000"/>
                        </w:rPr>
                      </w:pPr>
                    </w:p>
                    <w:p w14:paraId="6E7F3E5C" w14:textId="77777777" w:rsidR="00171815" w:rsidRDefault="00171815" w:rsidP="00171815">
                      <w:r>
                        <w:rPr>
                          <w:b/>
                          <w:color w:val="C00000"/>
                        </w:rPr>
                        <w:t>Consultation response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3C41">
        <w:rPr>
          <w:rFonts w:ascii="Calibri" w:hAnsi="Calibri"/>
          <w:noProof/>
          <w:szCs w:val="22"/>
        </w:rPr>
        <w:drawing>
          <wp:inline distT="0" distB="0" distL="0" distR="0" wp14:anchorId="3545B6FC" wp14:editId="4E89A0F0">
            <wp:extent cx="1702894" cy="725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asury_BLK_A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223" cy="76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0E9D">
        <w:t xml:space="preserve">                                                                             </w:t>
      </w:r>
    </w:p>
    <w:p w14:paraId="30787640" w14:textId="77777777" w:rsidR="00171815" w:rsidRDefault="00171815" w:rsidP="00171815">
      <w:pPr>
        <w:pStyle w:val="BodyText"/>
        <w:numPr>
          <w:ilvl w:val="0"/>
          <w:numId w:val="0"/>
        </w:numPr>
      </w:pPr>
      <w:r w:rsidRPr="007D0E9D">
        <w:t xml:space="preserve">              </w:t>
      </w:r>
    </w:p>
    <w:p w14:paraId="185D4A72" w14:textId="77777777" w:rsidR="00171815" w:rsidRDefault="00171815" w:rsidP="00171815">
      <w:pPr>
        <w:pStyle w:val="BodyText"/>
        <w:numPr>
          <w:ilvl w:val="0"/>
          <w:numId w:val="0"/>
        </w:numPr>
      </w:pPr>
    </w:p>
    <w:p w14:paraId="4DFDBF0C" w14:textId="77777777" w:rsidR="00171815" w:rsidRDefault="00171815" w:rsidP="00171815">
      <w:pPr>
        <w:pStyle w:val="BodyText"/>
        <w:numPr>
          <w:ilvl w:val="0"/>
          <w:numId w:val="0"/>
        </w:numPr>
      </w:pPr>
    </w:p>
    <w:p w14:paraId="1A96FBB7" w14:textId="77777777" w:rsidR="00171815" w:rsidRPr="007D0E9D" w:rsidRDefault="00171815" w:rsidP="00171815">
      <w:pPr>
        <w:pStyle w:val="BodyText"/>
        <w:numPr>
          <w:ilvl w:val="0"/>
          <w:numId w:val="0"/>
        </w:numPr>
      </w:pPr>
      <w:r w:rsidRPr="007D0E9D">
        <w:t xml:space="preserve">                                            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171815" w:rsidRPr="007D0E9D" w14:paraId="791EE7EA" w14:textId="77777777" w:rsidTr="00DD39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527B" w14:textId="77777777" w:rsidR="00171815" w:rsidRPr="007D0E9D" w:rsidRDefault="00171815" w:rsidP="00DD39C1">
            <w:r w:rsidRPr="007D0E9D">
              <w:t xml:space="preserve"> </w:t>
            </w:r>
          </w:p>
          <w:p w14:paraId="0ABFF89A" w14:textId="77777777" w:rsidR="00171815" w:rsidRPr="007D0E9D" w:rsidRDefault="00171815" w:rsidP="00DD39C1">
            <w:r w:rsidRPr="007D0E9D">
              <w:t xml:space="preserve">Name: </w:t>
            </w:r>
            <w:sdt>
              <w:sdtPr>
                <w:id w:val="-1762055428"/>
                <w:showingPlcHdr/>
              </w:sdtPr>
              <w:sdtEndPr/>
              <w:sdtContent>
                <w:r w:rsidRPr="007D0E9D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</w:p>
          <w:p w14:paraId="01B0DD1A" w14:textId="77777777" w:rsidR="00171815" w:rsidRPr="007D0E9D" w:rsidRDefault="00171815" w:rsidP="00DD39C1"/>
        </w:tc>
      </w:tr>
      <w:tr w:rsidR="00171815" w:rsidRPr="007D0E9D" w14:paraId="01EB6838" w14:textId="77777777" w:rsidTr="00DD39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E210" w14:textId="77777777" w:rsidR="00171815" w:rsidRPr="007D0E9D" w:rsidRDefault="00171815" w:rsidP="00DD39C1"/>
          <w:p w14:paraId="5CF45980" w14:textId="77777777" w:rsidR="00171815" w:rsidRPr="007D0E9D" w:rsidRDefault="00171815" w:rsidP="00DD39C1">
            <w:r w:rsidRPr="007D0E9D">
              <w:t xml:space="preserve">Organisation: </w:t>
            </w:r>
            <w:sdt>
              <w:sdtPr>
                <w:id w:val="-2044665083"/>
                <w:showingPlcHdr/>
              </w:sdtPr>
              <w:sdtEndPr/>
              <w:sdtContent>
                <w:r w:rsidRPr="007D0E9D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</w:p>
          <w:p w14:paraId="251A6D9A" w14:textId="77777777" w:rsidR="00171815" w:rsidRPr="007D0E9D" w:rsidRDefault="00171815" w:rsidP="00DD39C1">
            <w:pPr>
              <w:rPr>
                <w:i/>
              </w:rPr>
            </w:pPr>
          </w:p>
        </w:tc>
      </w:tr>
      <w:tr w:rsidR="00171815" w:rsidRPr="007D0E9D" w14:paraId="7D93719D" w14:textId="77777777" w:rsidTr="00DD39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D375" w14:textId="77777777" w:rsidR="00171815" w:rsidRPr="007D0E9D" w:rsidRDefault="00171815" w:rsidP="00DD39C1">
            <w:pPr>
              <w:rPr>
                <w:i/>
              </w:rPr>
            </w:pPr>
          </w:p>
          <w:p w14:paraId="7702024D" w14:textId="77777777" w:rsidR="00171815" w:rsidRDefault="00171815" w:rsidP="00DD39C1">
            <w:r w:rsidRPr="007D0E9D">
              <w:rPr>
                <w:rFonts w:eastAsia="MS Gothic"/>
              </w:rPr>
              <w:t xml:space="preserve"> </w:t>
            </w:r>
            <w:sdt>
              <w:sdtPr>
                <w:rPr>
                  <w:rFonts w:eastAsiaTheme="minorHAnsi" w:cs="Arial"/>
                  <w:lang w:val="en-US"/>
                </w:rPr>
                <w:id w:val="-194768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7D0E9D">
              <w:t xml:space="preserve">  Please tick if you are responding on behalf an organisation                     </w:t>
            </w:r>
          </w:p>
          <w:p w14:paraId="231F29CD" w14:textId="77777777" w:rsidR="00171815" w:rsidRPr="007D0E9D" w:rsidRDefault="00171815" w:rsidP="00DD39C1">
            <w:pPr>
              <w:rPr>
                <w:i/>
              </w:rPr>
            </w:pPr>
            <w:r w:rsidRPr="007D0E9D">
              <w:t xml:space="preserve">                                                                 </w:t>
            </w:r>
          </w:p>
        </w:tc>
      </w:tr>
      <w:tr w:rsidR="00171815" w:rsidRPr="007D0E9D" w14:paraId="7186CABF" w14:textId="77777777" w:rsidTr="00DD39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391" w14:textId="77777777" w:rsidR="00171815" w:rsidRPr="007D0E9D" w:rsidRDefault="00171815" w:rsidP="00DD39C1">
            <w:pPr>
              <w:rPr>
                <w:i/>
              </w:rPr>
            </w:pPr>
          </w:p>
          <w:p w14:paraId="257BDB26" w14:textId="77777777" w:rsidR="00171815" w:rsidRPr="007D0E9D" w:rsidRDefault="00171815" w:rsidP="00DD39C1">
            <w:r w:rsidRPr="007D0E9D">
              <w:t>Name of organisation (if applicable</w:t>
            </w:r>
            <w:proofErr w:type="gramStart"/>
            <w:r w:rsidRPr="007D0E9D">
              <w:t xml:space="preserve">)  </w:t>
            </w:r>
            <w:proofErr w:type="gramEnd"/>
            <w:sdt>
              <w:sdtPr>
                <w:id w:val="2116087453"/>
                <w:showingPlcHdr/>
              </w:sdtPr>
              <w:sdtEndPr/>
              <w:sdtContent>
                <w:r w:rsidRPr="007D0E9D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</w:p>
          <w:p w14:paraId="1B93007F" w14:textId="77777777" w:rsidR="00171815" w:rsidRPr="007D0E9D" w:rsidRDefault="00171815" w:rsidP="00DD39C1">
            <w:pPr>
              <w:rPr>
                <w:i/>
              </w:rPr>
            </w:pPr>
          </w:p>
        </w:tc>
      </w:tr>
      <w:tr w:rsidR="00171815" w:rsidRPr="007D0E9D" w14:paraId="6B4B7C31" w14:textId="77777777" w:rsidTr="00DD39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ED95" w14:textId="77777777" w:rsidR="00171815" w:rsidRPr="007D0E9D" w:rsidRDefault="00171815" w:rsidP="00DD39C1">
            <w:pPr>
              <w:rPr>
                <w:i/>
              </w:rPr>
            </w:pPr>
          </w:p>
          <w:p w14:paraId="7FD3520E" w14:textId="77777777" w:rsidR="00171815" w:rsidRPr="007D0E9D" w:rsidRDefault="00171815" w:rsidP="00DD39C1">
            <w:r w:rsidRPr="007D0E9D">
              <w:t>Address:</w:t>
            </w:r>
            <w:r>
              <w:t xml:space="preserve"> </w:t>
            </w:r>
            <w:r w:rsidRPr="007D0E9D">
              <w:t xml:space="preserve"> </w:t>
            </w:r>
            <w:sdt>
              <w:sdtPr>
                <w:id w:val="76877224"/>
                <w:showingPlcHdr/>
              </w:sdtPr>
              <w:sdtEndPr/>
              <w:sdtContent>
                <w:r w:rsidRPr="007D0E9D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</w:p>
          <w:p w14:paraId="68FFD6A0" w14:textId="77777777" w:rsidR="00171815" w:rsidRDefault="00171815" w:rsidP="00DD39C1">
            <w:r>
              <w:t xml:space="preserve">Email: </w:t>
            </w:r>
            <w:r w:rsidRPr="007D0E9D">
              <w:t xml:space="preserve"> </w:t>
            </w:r>
            <w:sdt>
              <w:sdtPr>
                <w:id w:val="-866528556"/>
                <w:showingPlcHdr/>
              </w:sdtPr>
              <w:sdtEndPr/>
              <w:sdtContent>
                <w:r w:rsidRPr="007D0E9D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  <w:r>
              <w:t xml:space="preserve">                         Telephone: </w:t>
            </w:r>
            <w:sdt>
              <w:sdtPr>
                <w:id w:val="614098886"/>
                <w:showingPlcHdr/>
              </w:sdtPr>
              <w:sdtEndPr/>
              <w:sdtContent>
                <w:r w:rsidRPr="007D0E9D">
                  <w:rPr>
                    <w:color w:val="808080"/>
                    <w:sz w:val="22"/>
                  </w:rPr>
                  <w:t>Click here to enter text.</w:t>
                </w:r>
              </w:sdtContent>
            </w:sdt>
          </w:p>
          <w:p w14:paraId="39D99590" w14:textId="77777777" w:rsidR="00171815" w:rsidRPr="00043BC4" w:rsidRDefault="00171815" w:rsidP="00DD39C1"/>
        </w:tc>
      </w:tr>
      <w:tr w:rsidR="00171815" w:rsidRPr="007D0E9D" w14:paraId="64B851F7" w14:textId="77777777" w:rsidTr="00DD39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5D8F" w14:textId="77777777" w:rsidR="00171815" w:rsidRPr="00043BC4" w:rsidRDefault="00171815" w:rsidP="00DD39C1">
            <w:pPr>
              <w:pStyle w:val="ListParagraph"/>
              <w:numPr>
                <w:ilvl w:val="0"/>
                <w:numId w:val="6"/>
              </w:numPr>
            </w:pPr>
            <w:r w:rsidRPr="007D0E9D">
              <w:t xml:space="preserve">Do these introductory sections give you enough information to understand the scope of the law on monetary penalties?      </w:t>
            </w:r>
            <w:sdt>
              <w:sdtPr>
                <w:rPr>
                  <w:rFonts w:eastAsia="MS Gothic" w:cs="Arial"/>
                  <w:sz w:val="24"/>
                  <w:lang w:val="en-US" w:eastAsia="en-US"/>
                </w:rPr>
                <w:id w:val="-211466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E9D">
                  <w:rPr>
                    <w:rFonts w:ascii="Segoe UI Symbol" w:eastAsia="MS Gothic" w:hAnsi="Segoe UI Symbol" w:cs="Segoe UI Symbol"/>
                    <w:sz w:val="24"/>
                    <w:lang w:val="en-US" w:eastAsia="en-US"/>
                  </w:rPr>
                  <w:t>☐</w:t>
                </w:r>
              </w:sdtContent>
            </w:sdt>
            <w:r w:rsidRPr="007D0E9D">
              <w:rPr>
                <w:rFonts w:eastAsia="MS Gothic"/>
              </w:rPr>
              <w:t xml:space="preserve">  Yes            </w:t>
            </w:r>
            <w:sdt>
              <w:sdtPr>
                <w:rPr>
                  <w:rFonts w:eastAsia="MS Gothic" w:cs="Arial"/>
                  <w:lang w:val="en-US"/>
                </w:rPr>
                <w:id w:val="-51515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E9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7D0E9D">
              <w:rPr>
                <w:rFonts w:eastAsia="MS Gothic"/>
              </w:rPr>
              <w:t xml:space="preserve">   No</w:t>
            </w:r>
          </w:p>
          <w:p w14:paraId="725A173B" w14:textId="77777777" w:rsidR="00171815" w:rsidRDefault="00171815" w:rsidP="00DD39C1">
            <w:pPr>
              <w:pStyle w:val="ListParagraph"/>
              <w:rPr>
                <w:rFonts w:eastAsia="MS Gothic"/>
              </w:rPr>
            </w:pPr>
          </w:p>
          <w:p w14:paraId="053A1BF0" w14:textId="77777777" w:rsidR="00171815" w:rsidRDefault="00171815" w:rsidP="00DD39C1">
            <w:pPr>
              <w:pStyle w:val="ListParagraph"/>
              <w:rPr>
                <w:rFonts w:eastAsia="MS Gothic"/>
              </w:rPr>
            </w:pPr>
            <w:r>
              <w:rPr>
                <w:rFonts w:eastAsia="MS Gothic"/>
              </w:rPr>
              <w:t>What else would be useful?</w:t>
            </w:r>
          </w:p>
          <w:p w14:paraId="214E7013" w14:textId="77777777" w:rsidR="00171815" w:rsidRDefault="00171815" w:rsidP="00DD39C1">
            <w:pPr>
              <w:pStyle w:val="ListParagraph"/>
              <w:rPr>
                <w:rFonts w:eastAsia="MS Gothic"/>
              </w:rPr>
            </w:pPr>
          </w:p>
          <w:p w14:paraId="592E50FB" w14:textId="77777777" w:rsidR="00171815" w:rsidRPr="007D0E9D" w:rsidRDefault="003D6F34" w:rsidP="00DD39C1">
            <w:pPr>
              <w:pStyle w:val="ListParagraph"/>
            </w:pPr>
            <w:sdt>
              <w:sdtPr>
                <w:rPr>
                  <w:color w:val="808080" w:themeColor="background1" w:themeShade="80"/>
                </w:rPr>
                <w:id w:val="1936477018"/>
                <w:showingPlcHdr/>
              </w:sdtPr>
              <w:sdtEndPr>
                <w:rPr>
                  <w:color w:val="auto"/>
                </w:rPr>
              </w:sdtEndPr>
              <w:sdtContent>
                <w:r w:rsidR="00171815" w:rsidRPr="007D0E9D">
                  <w:rPr>
                    <w:color w:val="808080" w:themeColor="background1" w:themeShade="80"/>
                  </w:rPr>
                  <w:t>Click here to enter text.</w:t>
                </w:r>
              </w:sdtContent>
            </w:sdt>
          </w:p>
          <w:p w14:paraId="60E5A358" w14:textId="77777777" w:rsidR="00171815" w:rsidRPr="007D0E9D" w:rsidRDefault="00171815" w:rsidP="00DD39C1">
            <w:pPr>
              <w:pStyle w:val="ListParagraph"/>
            </w:pPr>
          </w:p>
        </w:tc>
      </w:tr>
      <w:tr w:rsidR="00171815" w:rsidRPr="007D0E9D" w14:paraId="5DDAD9B8" w14:textId="77777777" w:rsidTr="00DD39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D5942" w14:textId="77777777" w:rsidR="00171815" w:rsidRDefault="00171815" w:rsidP="00DD39C1">
            <w:pPr>
              <w:pStyle w:val="ListParagraph"/>
              <w:numPr>
                <w:ilvl w:val="0"/>
                <w:numId w:val="6"/>
              </w:numPr>
            </w:pPr>
            <w:r w:rsidRPr="007D0E9D">
              <w:t>What are your views on OFSI’s compliance and enforcement approach?</w:t>
            </w:r>
          </w:p>
          <w:p w14:paraId="7CC5FB5C" w14:textId="77777777" w:rsidR="00171815" w:rsidRPr="007D0E9D" w:rsidRDefault="00171815" w:rsidP="00DD39C1">
            <w:pPr>
              <w:pStyle w:val="ListParagraph"/>
            </w:pPr>
          </w:p>
          <w:p w14:paraId="5248F613" w14:textId="77777777" w:rsidR="00171815" w:rsidRPr="007D0E9D" w:rsidRDefault="003D6F34" w:rsidP="00811FBD">
            <w:pPr>
              <w:ind w:left="743"/>
            </w:pPr>
            <w:sdt>
              <w:sdtPr>
                <w:rPr>
                  <w:color w:val="808080" w:themeColor="background1" w:themeShade="80"/>
                </w:rPr>
                <w:id w:val="-1341004865"/>
                <w:showingPlcHdr/>
              </w:sdtPr>
              <w:sdtEndPr>
                <w:rPr>
                  <w:color w:val="auto"/>
                </w:rPr>
              </w:sdtEndPr>
              <w:sdtContent>
                <w:r w:rsidR="00171815" w:rsidRPr="007D0E9D">
                  <w:rPr>
                    <w:color w:val="808080" w:themeColor="background1" w:themeShade="80"/>
                  </w:rPr>
                  <w:t>Click here to enter text.</w:t>
                </w:r>
              </w:sdtContent>
            </w:sdt>
          </w:p>
          <w:p w14:paraId="54152845" w14:textId="77777777" w:rsidR="00171815" w:rsidRPr="007D0E9D" w:rsidRDefault="00171815" w:rsidP="00DD39C1"/>
          <w:p w14:paraId="4AB6B216" w14:textId="77777777" w:rsidR="00171815" w:rsidRPr="007D0E9D" w:rsidRDefault="00171815" w:rsidP="00DD39C1"/>
        </w:tc>
      </w:tr>
      <w:tr w:rsidR="00171815" w:rsidRPr="007D0E9D" w14:paraId="2FF6AEB2" w14:textId="77777777" w:rsidTr="00DD39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F5EFB" w14:textId="77777777" w:rsidR="00171815" w:rsidRPr="007D0E9D" w:rsidRDefault="00171815" w:rsidP="00DD39C1">
            <w:pPr>
              <w:pStyle w:val="ListParagraph"/>
              <w:numPr>
                <w:ilvl w:val="0"/>
                <w:numId w:val="6"/>
              </w:numPr>
            </w:pPr>
            <w:r w:rsidRPr="007D0E9D">
              <w:t>Is there anything else you would expect a compliance model to tackle?</w:t>
            </w:r>
          </w:p>
          <w:p w14:paraId="274B95AE" w14:textId="77777777" w:rsidR="00171815" w:rsidRPr="007D0E9D" w:rsidRDefault="00171815" w:rsidP="00811FBD">
            <w:pPr>
              <w:ind w:left="317"/>
              <w:rPr>
                <w:rFonts w:eastAsia="MS Gothic"/>
              </w:rPr>
            </w:pPr>
            <w:r w:rsidRPr="007D0E9D">
              <w:rPr>
                <w:rFonts w:eastAsia="MS Gothic"/>
              </w:rPr>
              <w:t xml:space="preserve">       </w:t>
            </w:r>
            <w:sdt>
              <w:sdtPr>
                <w:rPr>
                  <w:rFonts w:eastAsiaTheme="minorHAnsi" w:cs="Arial"/>
                  <w:lang w:val="en-US"/>
                </w:rPr>
                <w:id w:val="-48439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E9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7D0E9D">
              <w:rPr>
                <w:rFonts w:eastAsia="MS Gothic"/>
              </w:rPr>
              <w:t xml:space="preserve">  Yes            </w:t>
            </w:r>
            <w:sdt>
              <w:sdtPr>
                <w:rPr>
                  <w:rFonts w:eastAsiaTheme="minorHAnsi" w:cs="Arial"/>
                  <w:lang w:val="en-US"/>
                </w:rPr>
                <w:id w:val="-104074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E9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7D0E9D">
              <w:rPr>
                <w:rFonts w:eastAsia="MS Gothic"/>
              </w:rPr>
              <w:t xml:space="preserve">   No</w:t>
            </w:r>
          </w:p>
          <w:p w14:paraId="19BA0D87" w14:textId="77777777" w:rsidR="00171815" w:rsidRPr="007D0E9D" w:rsidRDefault="00171815" w:rsidP="00DD39C1">
            <w:pPr>
              <w:rPr>
                <w:rFonts w:eastAsia="MS Gothic"/>
              </w:rPr>
            </w:pPr>
          </w:p>
          <w:p w14:paraId="11A5BB4E" w14:textId="77777777" w:rsidR="00171815" w:rsidRDefault="00171815" w:rsidP="00DD39C1">
            <w:pPr>
              <w:pStyle w:val="ListParagraph"/>
              <w:rPr>
                <w:rFonts w:eastAsia="MS Gothic"/>
                <w:color w:val="808080" w:themeColor="background1" w:themeShade="80"/>
              </w:rPr>
            </w:pPr>
            <w:r w:rsidRPr="007D0E9D">
              <w:rPr>
                <w:rFonts w:eastAsia="MS Gothic"/>
                <w:color w:val="808080" w:themeColor="background1" w:themeShade="80"/>
              </w:rPr>
              <w:t>(if yes please explain what below)</w:t>
            </w:r>
          </w:p>
          <w:p w14:paraId="1E0F48D9" w14:textId="77777777" w:rsidR="00171815" w:rsidRDefault="00171815" w:rsidP="00DD39C1">
            <w:pPr>
              <w:pStyle w:val="ListParagraph"/>
              <w:rPr>
                <w:rFonts w:eastAsia="MS Gothic"/>
                <w:color w:val="808080" w:themeColor="background1" w:themeShade="80"/>
              </w:rPr>
            </w:pPr>
          </w:p>
          <w:p w14:paraId="4B6A786F" w14:textId="77777777" w:rsidR="00171815" w:rsidRPr="007D0E9D" w:rsidRDefault="003D6F34" w:rsidP="00DD39C1">
            <w:pPr>
              <w:pStyle w:val="ListParagraph"/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1715085972"/>
                <w:showingPlcHdr/>
              </w:sdtPr>
              <w:sdtEndPr>
                <w:rPr>
                  <w:color w:val="auto"/>
                </w:rPr>
              </w:sdtEndPr>
              <w:sdtContent>
                <w:r w:rsidR="00171815" w:rsidRPr="007D0E9D">
                  <w:rPr>
                    <w:color w:val="808080" w:themeColor="background1" w:themeShade="80"/>
                  </w:rPr>
                  <w:t>Click here to enter text.</w:t>
                </w:r>
              </w:sdtContent>
            </w:sdt>
          </w:p>
          <w:p w14:paraId="4E9B1EBA" w14:textId="77777777" w:rsidR="00171815" w:rsidRPr="007D0E9D" w:rsidRDefault="00171815" w:rsidP="00DD39C1"/>
        </w:tc>
      </w:tr>
      <w:tr w:rsidR="00171815" w:rsidRPr="007D0E9D" w14:paraId="649A73ED" w14:textId="77777777" w:rsidTr="00DD39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8B670" w14:textId="143D779F" w:rsidR="00171815" w:rsidRPr="007D0E9D" w:rsidRDefault="00171815" w:rsidP="00DD39C1">
            <w:pPr>
              <w:pStyle w:val="ListParagraph"/>
              <w:numPr>
                <w:ilvl w:val="0"/>
                <w:numId w:val="6"/>
              </w:numPr>
            </w:pPr>
            <w:r w:rsidRPr="007D0E9D">
              <w:t>Do y</w:t>
            </w:r>
            <w:r w:rsidR="00811FBD">
              <w:t xml:space="preserve">ou understand our proposed case </w:t>
            </w:r>
            <w:r w:rsidRPr="007D0E9D">
              <w:t>assessment approach?</w:t>
            </w:r>
          </w:p>
          <w:p w14:paraId="6E9B9D02" w14:textId="77777777" w:rsidR="00171815" w:rsidRPr="007D0E9D" w:rsidRDefault="00171815" w:rsidP="00811FBD">
            <w:pPr>
              <w:ind w:left="317"/>
              <w:rPr>
                <w:rFonts w:eastAsia="MS Gothic"/>
              </w:rPr>
            </w:pPr>
            <w:r w:rsidRPr="007D0E9D">
              <w:rPr>
                <w:rFonts w:eastAsia="MS Gothic"/>
              </w:rPr>
              <w:t xml:space="preserve">       </w:t>
            </w:r>
            <w:sdt>
              <w:sdtPr>
                <w:rPr>
                  <w:rFonts w:eastAsiaTheme="minorHAnsi" w:cs="Arial"/>
                  <w:lang w:val="en-US"/>
                </w:rPr>
                <w:id w:val="-61444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E9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7D0E9D">
              <w:rPr>
                <w:rFonts w:eastAsia="MS Gothic"/>
              </w:rPr>
              <w:t xml:space="preserve">  Yes             </w:t>
            </w:r>
            <w:sdt>
              <w:sdtPr>
                <w:rPr>
                  <w:rFonts w:eastAsiaTheme="minorHAnsi" w:cs="Arial"/>
                  <w:lang w:val="en-US"/>
                </w:rPr>
                <w:id w:val="-137244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E9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7D0E9D">
              <w:rPr>
                <w:rFonts w:eastAsia="MS Gothic"/>
              </w:rPr>
              <w:t xml:space="preserve">  No</w:t>
            </w:r>
          </w:p>
          <w:p w14:paraId="62E34A03" w14:textId="77777777" w:rsidR="00171815" w:rsidRPr="007D0E9D" w:rsidRDefault="00171815" w:rsidP="00DD39C1">
            <w:pPr>
              <w:pStyle w:val="ListParagraph"/>
            </w:pPr>
          </w:p>
          <w:p w14:paraId="449B51B2" w14:textId="77777777" w:rsidR="00171815" w:rsidRDefault="00171815" w:rsidP="00DD39C1">
            <w:pPr>
              <w:pStyle w:val="ListParagraph"/>
              <w:rPr>
                <w:rFonts w:eastAsia="MS Gothic"/>
                <w:color w:val="808080" w:themeColor="background1" w:themeShade="80"/>
              </w:rPr>
            </w:pPr>
            <w:r w:rsidRPr="007D0E9D">
              <w:rPr>
                <w:rFonts w:eastAsia="MS Gothic"/>
                <w:color w:val="808080" w:themeColor="background1" w:themeShade="80"/>
              </w:rPr>
              <w:t>(if no please explain why below)</w:t>
            </w:r>
          </w:p>
          <w:p w14:paraId="1599F621" w14:textId="77777777" w:rsidR="00171815" w:rsidRDefault="00171815" w:rsidP="00DD39C1">
            <w:pPr>
              <w:pStyle w:val="ListParagraph"/>
              <w:rPr>
                <w:rFonts w:eastAsia="MS Gothic"/>
                <w:color w:val="808080" w:themeColor="background1" w:themeShade="80"/>
              </w:rPr>
            </w:pPr>
          </w:p>
          <w:p w14:paraId="4E840902" w14:textId="77777777" w:rsidR="00171815" w:rsidRPr="007D0E9D" w:rsidRDefault="003D6F34" w:rsidP="00DD39C1">
            <w:pPr>
              <w:pStyle w:val="ListParagraph"/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1126816143"/>
                <w:showingPlcHdr/>
              </w:sdtPr>
              <w:sdtEndPr/>
              <w:sdtContent>
                <w:r w:rsidR="00171815" w:rsidRPr="007D0E9D">
                  <w:rPr>
                    <w:color w:val="808080" w:themeColor="background1" w:themeShade="80"/>
                  </w:rPr>
                  <w:t>Click here to enter text.</w:t>
                </w:r>
              </w:sdtContent>
            </w:sdt>
          </w:p>
          <w:p w14:paraId="3A5A7455" w14:textId="77777777" w:rsidR="00171815" w:rsidRDefault="00171815" w:rsidP="00DD39C1"/>
          <w:p w14:paraId="3B2DBC38" w14:textId="77777777" w:rsidR="00171815" w:rsidRPr="007D0E9D" w:rsidRDefault="00171815" w:rsidP="00DD39C1"/>
        </w:tc>
      </w:tr>
      <w:tr w:rsidR="00171815" w:rsidRPr="007D0E9D" w14:paraId="5A39A72C" w14:textId="77777777" w:rsidTr="00DD39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E4529" w14:textId="77777777" w:rsidR="00171815" w:rsidRPr="007D0E9D" w:rsidRDefault="00171815" w:rsidP="00DD39C1">
            <w:pPr>
              <w:pStyle w:val="ListParagraph"/>
              <w:numPr>
                <w:ilvl w:val="0"/>
                <w:numId w:val="6"/>
              </w:numPr>
            </w:pPr>
            <w:r w:rsidRPr="007D0E9D">
              <w:lastRenderedPageBreak/>
              <w:t>What are your views on our proposed case assessment approach?</w:t>
            </w:r>
          </w:p>
          <w:p w14:paraId="7F8FE53F" w14:textId="77777777" w:rsidR="00171815" w:rsidRPr="007D0E9D" w:rsidRDefault="003D6F34" w:rsidP="00811FBD">
            <w:pPr>
              <w:ind w:left="743"/>
            </w:pPr>
            <w:sdt>
              <w:sdtPr>
                <w:rPr>
                  <w:color w:val="808080" w:themeColor="background1" w:themeShade="80"/>
                </w:rPr>
                <w:id w:val="-1782645577"/>
                <w:showingPlcHdr/>
              </w:sdtPr>
              <w:sdtEndPr>
                <w:rPr>
                  <w:color w:val="auto"/>
                </w:rPr>
              </w:sdtEndPr>
              <w:sdtContent>
                <w:r w:rsidR="00171815" w:rsidRPr="007D0E9D">
                  <w:rPr>
                    <w:color w:val="808080" w:themeColor="background1" w:themeShade="80"/>
                  </w:rPr>
                  <w:t>Click here to enter text.</w:t>
                </w:r>
              </w:sdtContent>
            </w:sdt>
          </w:p>
          <w:p w14:paraId="4E5A9A4C" w14:textId="77777777" w:rsidR="00171815" w:rsidRPr="007D0E9D" w:rsidRDefault="00171815" w:rsidP="00DD39C1"/>
          <w:p w14:paraId="04DE2B8E" w14:textId="77777777" w:rsidR="00171815" w:rsidRPr="007D0E9D" w:rsidRDefault="00171815" w:rsidP="00DD39C1"/>
        </w:tc>
      </w:tr>
      <w:tr w:rsidR="00171815" w:rsidRPr="007D0E9D" w14:paraId="6EEBF642" w14:textId="77777777" w:rsidTr="00DD39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F32DA" w14:textId="0BDAF9D6" w:rsidR="00171815" w:rsidRPr="007D0E9D" w:rsidRDefault="00811FBD" w:rsidP="00DD39C1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eastAsia="MS Gothic"/>
              </w:rPr>
              <w:t xml:space="preserve">  </w:t>
            </w:r>
            <w:r w:rsidR="00171815" w:rsidRPr="007D0E9D">
              <w:t xml:space="preserve">Does this guidance give you enough information to help you understand how a penalty is calculated?            </w:t>
            </w:r>
          </w:p>
          <w:p w14:paraId="57DEB64D" w14:textId="77777777" w:rsidR="00171815" w:rsidRPr="007D0E9D" w:rsidRDefault="00171815" w:rsidP="00811FBD">
            <w:pPr>
              <w:ind w:left="317"/>
              <w:rPr>
                <w:rFonts w:eastAsia="MS Gothic"/>
              </w:rPr>
            </w:pPr>
            <w:r w:rsidRPr="007D0E9D">
              <w:rPr>
                <w:rFonts w:eastAsia="MS Gothic"/>
              </w:rPr>
              <w:t xml:space="preserve">         </w:t>
            </w:r>
            <w:sdt>
              <w:sdtPr>
                <w:rPr>
                  <w:rFonts w:eastAsiaTheme="minorHAnsi" w:cs="Arial"/>
                  <w:lang w:val="en-US"/>
                </w:rPr>
                <w:id w:val="-13862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E9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7D0E9D">
              <w:rPr>
                <w:rFonts w:eastAsia="MS Gothic"/>
              </w:rPr>
              <w:t xml:space="preserve">  Yes             </w:t>
            </w:r>
            <w:sdt>
              <w:sdtPr>
                <w:rPr>
                  <w:rFonts w:eastAsiaTheme="minorHAnsi" w:cs="Arial"/>
                  <w:lang w:val="en-US"/>
                </w:rPr>
                <w:id w:val="-3585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E9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7D0E9D">
              <w:rPr>
                <w:rFonts w:eastAsia="MS Gothic"/>
              </w:rPr>
              <w:t xml:space="preserve">   No</w:t>
            </w:r>
          </w:p>
          <w:p w14:paraId="16049166" w14:textId="77777777" w:rsidR="00171815" w:rsidRPr="007D0E9D" w:rsidRDefault="00171815" w:rsidP="00DD39C1">
            <w:pPr>
              <w:pStyle w:val="ListParagraph"/>
            </w:pPr>
          </w:p>
          <w:p w14:paraId="484ABF56" w14:textId="77777777" w:rsidR="00171815" w:rsidRDefault="00171815" w:rsidP="00DD39C1">
            <w:pPr>
              <w:pStyle w:val="ListParagraph"/>
              <w:rPr>
                <w:rFonts w:eastAsia="MS Gothic"/>
                <w:color w:val="808080" w:themeColor="background1" w:themeShade="80"/>
              </w:rPr>
            </w:pPr>
            <w:r w:rsidRPr="007D0E9D">
              <w:rPr>
                <w:rFonts w:eastAsia="MS Gothic"/>
                <w:color w:val="808080" w:themeColor="background1" w:themeShade="80"/>
              </w:rPr>
              <w:t>(if no please explain why below)</w:t>
            </w:r>
          </w:p>
          <w:p w14:paraId="769B1271" w14:textId="77777777" w:rsidR="00171815" w:rsidRPr="007D0E9D" w:rsidRDefault="003D6F34" w:rsidP="00DD39C1">
            <w:pPr>
              <w:pStyle w:val="ListParagraph"/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511573480"/>
                <w:showingPlcHdr/>
              </w:sdtPr>
              <w:sdtEndPr/>
              <w:sdtContent>
                <w:r w:rsidR="00171815" w:rsidRPr="007D0E9D">
                  <w:rPr>
                    <w:color w:val="808080" w:themeColor="background1" w:themeShade="80"/>
                  </w:rPr>
                  <w:t>Click here to enter text.</w:t>
                </w:r>
              </w:sdtContent>
            </w:sdt>
          </w:p>
          <w:p w14:paraId="361F6ED7" w14:textId="77777777" w:rsidR="00171815" w:rsidRPr="007D0E9D" w:rsidRDefault="00171815" w:rsidP="00DD39C1"/>
        </w:tc>
      </w:tr>
      <w:tr w:rsidR="00171815" w:rsidRPr="007D0E9D" w14:paraId="72CA646B" w14:textId="77777777" w:rsidTr="00DD39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33F1B" w14:textId="77777777" w:rsidR="00171815" w:rsidRPr="007D0E9D" w:rsidRDefault="00171815" w:rsidP="00DD39C1">
            <w:pPr>
              <w:pStyle w:val="ListParagraph"/>
              <w:numPr>
                <w:ilvl w:val="0"/>
                <w:numId w:val="6"/>
              </w:numPr>
            </w:pPr>
            <w:r w:rsidRPr="007D0E9D">
              <w:t>OFSI will reduce the level of penalty if there is voluntary disclosure. What are your views on OFSI’s approach to this?</w:t>
            </w:r>
          </w:p>
          <w:p w14:paraId="2DA8D5D6" w14:textId="77777777" w:rsidR="00171815" w:rsidRPr="007D0E9D" w:rsidRDefault="003D6F34" w:rsidP="00811FBD">
            <w:pPr>
              <w:pStyle w:val="ListParagraph"/>
              <w:ind w:left="743"/>
            </w:pPr>
            <w:sdt>
              <w:sdtPr>
                <w:rPr>
                  <w:color w:val="808080" w:themeColor="background1" w:themeShade="80"/>
                </w:rPr>
                <w:id w:val="-673188269"/>
                <w:showingPlcHdr/>
              </w:sdtPr>
              <w:sdtEndPr>
                <w:rPr>
                  <w:color w:val="auto"/>
                </w:rPr>
              </w:sdtEndPr>
              <w:sdtContent>
                <w:r w:rsidR="00171815" w:rsidRPr="007D0E9D">
                  <w:rPr>
                    <w:color w:val="808080" w:themeColor="background1" w:themeShade="80"/>
                  </w:rPr>
                  <w:t>Click here to enter text.</w:t>
                </w:r>
              </w:sdtContent>
            </w:sdt>
          </w:p>
          <w:p w14:paraId="4120434A" w14:textId="77777777" w:rsidR="00171815" w:rsidRPr="007D0E9D" w:rsidRDefault="00171815" w:rsidP="00DD39C1">
            <w:pPr>
              <w:pStyle w:val="ListParagraph"/>
            </w:pPr>
          </w:p>
          <w:p w14:paraId="0DC251D7" w14:textId="77777777" w:rsidR="00171815" w:rsidRPr="007D0E9D" w:rsidRDefault="00171815" w:rsidP="00DD39C1">
            <w:pPr>
              <w:pStyle w:val="ListParagraph"/>
            </w:pPr>
          </w:p>
        </w:tc>
      </w:tr>
      <w:tr w:rsidR="00171815" w:rsidRPr="007D0E9D" w14:paraId="01C65734" w14:textId="77777777" w:rsidTr="00DD39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B495E" w14:textId="5BDB8547" w:rsidR="00171815" w:rsidRPr="007D0E9D" w:rsidRDefault="00171815" w:rsidP="00DD39C1">
            <w:pPr>
              <w:pStyle w:val="ListParagraph"/>
              <w:numPr>
                <w:ilvl w:val="0"/>
                <w:numId w:val="6"/>
              </w:numPr>
              <w:rPr>
                <w:rFonts w:eastAsia="MS Gothic"/>
              </w:rPr>
            </w:pPr>
            <w:r w:rsidRPr="007D0E9D">
              <w:t>Is the process for imposing a penalty and making representations clear</w:t>
            </w:r>
            <w:r w:rsidR="00811FBD">
              <w:t xml:space="preserve"> from this guidance?           </w:t>
            </w:r>
            <w:r w:rsidRPr="007D0E9D">
              <w:t xml:space="preserve">         </w:t>
            </w:r>
            <w:r w:rsidR="00811FBD">
              <w:t xml:space="preserve"> </w:t>
            </w:r>
            <w:r w:rsidRPr="007D0E9D">
              <w:t xml:space="preserve">     </w:t>
            </w:r>
            <w:sdt>
              <w:sdtPr>
                <w:rPr>
                  <w:rFonts w:eastAsia="MS Gothic" w:cs="Arial"/>
                  <w:lang w:val="en-US"/>
                </w:rPr>
                <w:id w:val="15943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FB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7D0E9D">
              <w:rPr>
                <w:rFonts w:eastAsia="MS Gothic"/>
              </w:rPr>
              <w:t xml:space="preserve">  Yes             </w:t>
            </w:r>
            <w:sdt>
              <w:sdtPr>
                <w:rPr>
                  <w:rFonts w:eastAsia="MS Gothic" w:cs="Arial"/>
                  <w:lang w:val="en-US"/>
                </w:rPr>
                <w:id w:val="15025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E9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7D0E9D">
              <w:rPr>
                <w:rFonts w:eastAsia="MS Gothic"/>
              </w:rPr>
              <w:t xml:space="preserve">   No</w:t>
            </w:r>
          </w:p>
          <w:p w14:paraId="69BA7596" w14:textId="77777777" w:rsidR="00171815" w:rsidRPr="007D0E9D" w:rsidRDefault="00171815" w:rsidP="00DD39C1">
            <w:pPr>
              <w:pStyle w:val="ListParagraph"/>
            </w:pPr>
          </w:p>
          <w:p w14:paraId="313DDE8C" w14:textId="77777777" w:rsidR="00171815" w:rsidRDefault="00171815" w:rsidP="00DD39C1">
            <w:pPr>
              <w:pStyle w:val="ListParagraph"/>
              <w:rPr>
                <w:rFonts w:eastAsia="MS Gothic"/>
                <w:color w:val="808080" w:themeColor="background1" w:themeShade="80"/>
              </w:rPr>
            </w:pPr>
            <w:r w:rsidRPr="007D0E9D">
              <w:rPr>
                <w:rFonts w:eastAsia="MS Gothic"/>
                <w:color w:val="808080" w:themeColor="background1" w:themeShade="80"/>
              </w:rPr>
              <w:t>(if no please explain why below)</w:t>
            </w:r>
          </w:p>
          <w:p w14:paraId="2D8F7FA5" w14:textId="77777777" w:rsidR="00171815" w:rsidRPr="007D0E9D" w:rsidRDefault="003D6F34" w:rsidP="00DD39C1">
            <w:pPr>
              <w:pStyle w:val="ListParagraph"/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356969132"/>
                <w:showingPlcHdr/>
              </w:sdtPr>
              <w:sdtEndPr>
                <w:rPr>
                  <w:color w:val="auto"/>
                </w:rPr>
              </w:sdtEndPr>
              <w:sdtContent>
                <w:r w:rsidR="00171815" w:rsidRPr="007D0E9D">
                  <w:rPr>
                    <w:color w:val="808080" w:themeColor="background1" w:themeShade="80"/>
                  </w:rPr>
                  <w:t>Click here to enter text.</w:t>
                </w:r>
              </w:sdtContent>
            </w:sdt>
          </w:p>
          <w:p w14:paraId="7520AE29" w14:textId="77777777" w:rsidR="00171815" w:rsidRPr="007D0E9D" w:rsidRDefault="00171815" w:rsidP="00DD39C1"/>
        </w:tc>
      </w:tr>
      <w:tr w:rsidR="00171815" w:rsidRPr="007D0E9D" w14:paraId="012EE3D2" w14:textId="77777777" w:rsidTr="00DD39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C268E" w14:textId="77777777" w:rsidR="00171815" w:rsidRPr="007D0E9D" w:rsidRDefault="00171815" w:rsidP="00DD39C1">
            <w:pPr>
              <w:pStyle w:val="ListParagraph"/>
              <w:numPr>
                <w:ilvl w:val="0"/>
                <w:numId w:val="6"/>
              </w:numPr>
            </w:pPr>
            <w:r w:rsidRPr="007D0E9D">
              <w:t>Do you understand the guidance on seeking a Ministerial review?</w:t>
            </w:r>
          </w:p>
          <w:p w14:paraId="3A2FE610" w14:textId="6BDCD19E" w:rsidR="00171815" w:rsidRPr="007D0E9D" w:rsidRDefault="00811FBD" w:rsidP="00811FBD">
            <w:pPr>
              <w:ind w:left="317"/>
              <w:rPr>
                <w:rFonts w:eastAsia="MS Gothic"/>
              </w:rPr>
            </w:pPr>
            <w:r>
              <w:rPr>
                <w:rFonts w:eastAsia="MS Gothic"/>
              </w:rPr>
              <w:t xml:space="preserve">       </w:t>
            </w:r>
            <w:sdt>
              <w:sdtPr>
                <w:rPr>
                  <w:rFonts w:eastAsiaTheme="minorHAnsi" w:cs="Arial"/>
                  <w:lang w:val="en-US"/>
                </w:rPr>
                <w:id w:val="189437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815" w:rsidRPr="007D0E9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71815" w:rsidRPr="007D0E9D">
              <w:rPr>
                <w:rFonts w:eastAsia="MS Gothic"/>
              </w:rPr>
              <w:t xml:space="preserve">  Yes             </w:t>
            </w:r>
            <w:sdt>
              <w:sdtPr>
                <w:rPr>
                  <w:rFonts w:eastAsiaTheme="minorHAnsi" w:cs="Arial"/>
                  <w:lang w:val="en-US"/>
                </w:rPr>
                <w:id w:val="5212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815" w:rsidRPr="007D0E9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171815" w:rsidRPr="007D0E9D">
              <w:rPr>
                <w:rFonts w:eastAsia="MS Gothic"/>
              </w:rPr>
              <w:t xml:space="preserve">   No</w:t>
            </w:r>
          </w:p>
          <w:p w14:paraId="5A99C170" w14:textId="77777777" w:rsidR="00171815" w:rsidRPr="007D0E9D" w:rsidRDefault="00171815" w:rsidP="00DD39C1"/>
          <w:p w14:paraId="579EC66B" w14:textId="77777777" w:rsidR="00171815" w:rsidRPr="007D0E9D" w:rsidRDefault="00171815" w:rsidP="00DD39C1"/>
        </w:tc>
      </w:tr>
      <w:tr w:rsidR="00171815" w:rsidRPr="007D0E9D" w14:paraId="4D615A86" w14:textId="77777777" w:rsidTr="00DD39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6A6CF" w14:textId="77777777" w:rsidR="00171815" w:rsidRPr="007D0E9D" w:rsidRDefault="00171815" w:rsidP="00DD39C1">
            <w:pPr>
              <w:pStyle w:val="ListParagraph"/>
              <w:numPr>
                <w:ilvl w:val="0"/>
                <w:numId w:val="6"/>
              </w:numPr>
            </w:pPr>
            <w:r w:rsidRPr="007D0E9D">
              <w:t>What are your views on the process for seeking a Ministerial review?</w:t>
            </w:r>
          </w:p>
          <w:p w14:paraId="719A43E4" w14:textId="48BE2DB9" w:rsidR="00171815" w:rsidRPr="007D0E9D" w:rsidRDefault="00811FBD" w:rsidP="00811FBD">
            <w:pPr>
              <w:ind w:left="601"/>
            </w:pPr>
            <w:r>
              <w:t xml:space="preserve">  </w:t>
            </w:r>
            <w:sdt>
              <w:sdtPr>
                <w:rPr>
                  <w:color w:val="808080" w:themeColor="background1" w:themeShade="80"/>
                </w:rPr>
                <w:id w:val="-672495097"/>
                <w:showingPlcHdr/>
              </w:sdtPr>
              <w:sdtEndPr/>
              <w:sdtContent>
                <w:r w:rsidR="00171815" w:rsidRPr="007D0E9D">
                  <w:rPr>
                    <w:color w:val="808080" w:themeColor="background1" w:themeShade="80"/>
                  </w:rPr>
                  <w:t>Click here to enter text.</w:t>
                </w:r>
              </w:sdtContent>
            </w:sdt>
            <w:r w:rsidR="00171815" w:rsidRPr="007D0E9D">
              <w:rPr>
                <w:color w:val="808080" w:themeColor="background1" w:themeShade="80"/>
              </w:rPr>
              <w:t xml:space="preserve"> </w:t>
            </w:r>
          </w:p>
          <w:p w14:paraId="462B6E66" w14:textId="77777777" w:rsidR="00171815" w:rsidRPr="007D0E9D" w:rsidRDefault="00171815" w:rsidP="00DD39C1"/>
          <w:p w14:paraId="0B37208A" w14:textId="77777777" w:rsidR="00171815" w:rsidRPr="007D0E9D" w:rsidRDefault="00171815" w:rsidP="00DD39C1"/>
          <w:p w14:paraId="5CE80DAC" w14:textId="77777777" w:rsidR="00171815" w:rsidRPr="007D0E9D" w:rsidRDefault="00171815" w:rsidP="00DD39C1"/>
        </w:tc>
      </w:tr>
      <w:tr w:rsidR="00171815" w:rsidRPr="007D0E9D" w14:paraId="4DE2C959" w14:textId="77777777" w:rsidTr="00DD39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A94C2" w14:textId="6AAF4E85" w:rsidR="00171815" w:rsidRPr="00043BC4" w:rsidRDefault="00171815" w:rsidP="00DD39C1">
            <w:pPr>
              <w:pStyle w:val="ListParagraph"/>
              <w:numPr>
                <w:ilvl w:val="0"/>
                <w:numId w:val="6"/>
              </w:numPr>
              <w:spacing w:after="165" w:line="280" w:lineRule="atLeast"/>
            </w:pPr>
            <w:r w:rsidRPr="007D0E9D">
              <w:t xml:space="preserve">Does this guidance clearly explain why and how OFSI will publish information on penalties imposed for breaches of financial sanctions regulations?                                                                                     </w:t>
            </w:r>
            <w:r w:rsidRPr="007D0E9D">
              <w:rPr>
                <w:rFonts w:eastAsia="MS Gothic"/>
              </w:rPr>
              <w:t xml:space="preserve">       </w:t>
            </w:r>
            <w:r w:rsidR="00811FBD">
              <w:rPr>
                <w:rFonts w:eastAsia="MS Gothic"/>
              </w:rPr>
              <w:t xml:space="preserve">      </w:t>
            </w:r>
            <w:r w:rsidRPr="007D0E9D">
              <w:rPr>
                <w:rFonts w:eastAsia="MS Gothic"/>
              </w:rPr>
              <w:t xml:space="preserve"> </w:t>
            </w:r>
            <w:sdt>
              <w:sdtPr>
                <w:rPr>
                  <w:rFonts w:eastAsia="MS Gothic" w:cs="Arial"/>
                  <w:lang w:val="en-US"/>
                </w:rPr>
                <w:id w:val="-128936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E9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7D0E9D">
              <w:rPr>
                <w:rFonts w:eastAsia="MS Gothic"/>
              </w:rPr>
              <w:t xml:space="preserve">  Yes             </w:t>
            </w:r>
            <w:sdt>
              <w:sdtPr>
                <w:rPr>
                  <w:rFonts w:eastAsia="MS Gothic" w:cs="Arial"/>
                  <w:lang w:val="en-US"/>
                </w:rPr>
                <w:id w:val="-190559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E9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7D0E9D">
              <w:rPr>
                <w:rFonts w:eastAsia="MS Gothic"/>
              </w:rPr>
              <w:t xml:space="preserve">   No</w:t>
            </w:r>
          </w:p>
          <w:p w14:paraId="1E89944B" w14:textId="77777777" w:rsidR="00171815" w:rsidRDefault="00171815" w:rsidP="00DD39C1">
            <w:pPr>
              <w:pStyle w:val="ListParagraph"/>
              <w:spacing w:after="165" w:line="280" w:lineRule="atLeast"/>
              <w:rPr>
                <w:rFonts w:eastAsia="MS Gothic"/>
              </w:rPr>
            </w:pPr>
            <w:r>
              <w:rPr>
                <w:rFonts w:eastAsia="MS Gothic"/>
              </w:rPr>
              <w:t>What are your views on the level of information OFSI will publish?</w:t>
            </w:r>
          </w:p>
          <w:p w14:paraId="1F0AD578" w14:textId="77777777" w:rsidR="00171815" w:rsidRPr="00043BC4" w:rsidRDefault="003D6F34" w:rsidP="00DD39C1">
            <w:pPr>
              <w:pStyle w:val="ListParagraph"/>
              <w:spacing w:after="165" w:line="280" w:lineRule="atLeast"/>
              <w:rPr>
                <w:rFonts w:eastAsia="MS Gothic"/>
              </w:rPr>
            </w:pPr>
            <w:sdt>
              <w:sdtPr>
                <w:rPr>
                  <w:color w:val="808080" w:themeColor="background1" w:themeShade="80"/>
                </w:rPr>
                <w:id w:val="443804400"/>
                <w:showingPlcHdr/>
              </w:sdtPr>
              <w:sdtEndPr/>
              <w:sdtContent>
                <w:r w:rsidR="00171815" w:rsidRPr="007D0E9D">
                  <w:rPr>
                    <w:color w:val="808080" w:themeColor="background1" w:themeShade="80"/>
                  </w:rPr>
                  <w:t>Click here to enter text.</w:t>
                </w:r>
              </w:sdtContent>
            </w:sdt>
          </w:p>
          <w:p w14:paraId="7DAC165C" w14:textId="77777777" w:rsidR="00171815" w:rsidRPr="007D0E9D" w:rsidRDefault="00171815" w:rsidP="00DD39C1"/>
        </w:tc>
      </w:tr>
      <w:tr w:rsidR="00171815" w:rsidRPr="007D0E9D" w14:paraId="6019F5B7" w14:textId="77777777" w:rsidTr="00DD39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333FA" w14:textId="5EBA7CEC" w:rsidR="00171815" w:rsidRPr="007D0E9D" w:rsidRDefault="00171815" w:rsidP="00DD39C1">
            <w:pPr>
              <w:pStyle w:val="ListParagraph"/>
              <w:numPr>
                <w:ilvl w:val="0"/>
                <w:numId w:val="6"/>
              </w:numPr>
            </w:pPr>
            <w:r w:rsidRPr="007D0E9D">
              <w:t>Considering the document as a whole, does this guidance help you clearly understand OFSI</w:t>
            </w:r>
            <w:r w:rsidR="00811FBD">
              <w:t>’</w:t>
            </w:r>
            <w:r w:rsidRPr="007D0E9D">
              <w:t>s approach to imposing monetary penalties?</w:t>
            </w:r>
          </w:p>
          <w:p w14:paraId="62FDACB9" w14:textId="626444F7" w:rsidR="00171815" w:rsidRPr="00811FBD" w:rsidRDefault="003D6F34" w:rsidP="00811FBD">
            <w:pPr>
              <w:ind w:left="743"/>
            </w:pPr>
            <w:sdt>
              <w:sdtPr>
                <w:id w:val="907800102"/>
                <w:showingPlcHdr/>
              </w:sdtPr>
              <w:sdtEndPr/>
              <w:sdtContent>
                <w:r w:rsidR="00171815" w:rsidRPr="00811FBD">
                  <w:rPr>
                    <w:color w:val="808080" w:themeColor="background1" w:themeShade="80"/>
                  </w:rPr>
                  <w:t>Click here to enter text.</w:t>
                </w:r>
              </w:sdtContent>
            </w:sdt>
            <w:r w:rsidR="00171815" w:rsidRPr="00811FBD">
              <w:rPr>
                <w:color w:val="808080" w:themeColor="background1" w:themeShade="80"/>
              </w:rPr>
              <w:t xml:space="preserve"> </w:t>
            </w:r>
          </w:p>
          <w:p w14:paraId="38D82A2C" w14:textId="77777777" w:rsidR="00171815" w:rsidRPr="007D0E9D" w:rsidRDefault="00171815" w:rsidP="00DD39C1"/>
          <w:p w14:paraId="57D6A237" w14:textId="77777777" w:rsidR="00171815" w:rsidRPr="007D0E9D" w:rsidRDefault="00171815" w:rsidP="00DD39C1"/>
        </w:tc>
      </w:tr>
      <w:tr w:rsidR="00171815" w:rsidRPr="007D0E9D" w14:paraId="4F314F3F" w14:textId="77777777" w:rsidTr="00DD39C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503C" w14:textId="77777777" w:rsidR="00171815" w:rsidRPr="007D0E9D" w:rsidRDefault="00171815" w:rsidP="00DD39C1">
            <w:pPr>
              <w:rPr>
                <w:rStyle w:val="Hyperlink"/>
              </w:rPr>
            </w:pPr>
            <w:r w:rsidRPr="007D0E9D">
              <w:t xml:space="preserve">Please e-mail this form to: </w:t>
            </w:r>
            <w:hyperlink r:id="rId11" w:history="1">
              <w:r w:rsidRPr="007D0E9D">
                <w:rPr>
                  <w:rStyle w:val="Hyperlink"/>
                </w:rPr>
                <w:t>OFSIConsultation@hmtreasury.gsi.gov.uk</w:t>
              </w:r>
            </w:hyperlink>
          </w:p>
          <w:p w14:paraId="5DB6F712" w14:textId="77777777" w:rsidR="00171815" w:rsidRPr="007D0E9D" w:rsidRDefault="00171815" w:rsidP="00DD39C1"/>
        </w:tc>
      </w:tr>
    </w:tbl>
    <w:p w14:paraId="31B9F855" w14:textId="77777777" w:rsidR="00171815" w:rsidRPr="007D0E9D" w:rsidRDefault="00171815" w:rsidP="00171815"/>
    <w:p w14:paraId="4678A38E" w14:textId="77777777" w:rsidR="00171815" w:rsidRPr="007D0E9D" w:rsidRDefault="00171815" w:rsidP="00171815">
      <w:pPr>
        <w:pStyle w:val="BodyText"/>
        <w:numPr>
          <w:ilvl w:val="0"/>
          <w:numId w:val="0"/>
        </w:numPr>
      </w:pPr>
      <w:r w:rsidRPr="007D0E9D">
        <w:t xml:space="preserve">Or post to OFSI Consultation, </w:t>
      </w:r>
      <w:r w:rsidRPr="007D0E9D">
        <w:rPr>
          <w:lang w:val="en"/>
        </w:rPr>
        <w:t>HM Treasury, 1 Horse Guards Road, London SW1A 2HQ</w:t>
      </w:r>
    </w:p>
    <w:p w14:paraId="098CB602" w14:textId="2DACD541" w:rsidR="00431B23" w:rsidRPr="00171815" w:rsidRDefault="00431B23" w:rsidP="00171815"/>
    <w:sectPr w:rsidR="00431B23" w:rsidRPr="001718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633"/>
    <w:multiLevelType w:val="hybridMultilevel"/>
    <w:tmpl w:val="09EC2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A6FB2"/>
    <w:multiLevelType w:val="hybridMultilevel"/>
    <w:tmpl w:val="81F87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C031F"/>
    <w:multiLevelType w:val="hybridMultilevel"/>
    <w:tmpl w:val="09EC2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D0B34"/>
    <w:multiLevelType w:val="hybridMultilevel"/>
    <w:tmpl w:val="09EC2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15DAF"/>
    <w:multiLevelType w:val="multilevel"/>
    <w:tmpl w:val="709EB79A"/>
    <w:name w:val="ChapNum"/>
    <w:lvl w:ilvl="0">
      <w:start w:val="1"/>
      <w:numFmt w:val="decimal"/>
      <w:lvlRestart w:val="0"/>
      <w:pStyle w:val="BodyText2"/>
      <w:suff w:val="nothing"/>
      <w:lvlText w:val="%1"/>
      <w:lvlJc w:val="left"/>
      <w:pPr>
        <w:ind w:left="5580" w:hanging="5580"/>
      </w:pPr>
      <w:rPr>
        <w:rFonts w:hint="default"/>
      </w:rPr>
    </w:lvl>
    <w:lvl w:ilvl="1">
      <w:start w:val="1"/>
      <w:numFmt w:val="decimal"/>
      <w:pStyle w:val="BodyText"/>
      <w:suff w:val="space"/>
      <w:lvlText w:val="%1.%2"/>
      <w:lvlJc w:val="left"/>
      <w:pPr>
        <w:ind w:left="426" w:firstLine="0"/>
      </w:pPr>
      <w:rPr>
        <w:rFonts w:ascii="Humnst777 Lt BT" w:hAnsi="Humnst777 Lt BT" w:hint="default"/>
        <w:b/>
        <w:i w:val="0"/>
        <w:color w:val="C40012"/>
        <w:sz w:val="22"/>
      </w:rPr>
    </w:lvl>
    <w:lvl w:ilvl="2">
      <w:start w:val="1"/>
      <w:numFmt w:val="decimal"/>
      <w:pStyle w:val="BodyText2"/>
      <w:suff w:val="space"/>
      <w:lvlText w:val="%1.%2.%3"/>
      <w:lvlJc w:val="left"/>
      <w:pPr>
        <w:ind w:left="0" w:firstLine="0"/>
      </w:pPr>
      <w:rPr>
        <w:rFonts w:ascii="Humnst777 Lt BT" w:hAnsi="Humnst777 Lt BT" w:hint="default"/>
        <w:b/>
        <w:i w:val="0"/>
        <w:color w:val="C40012"/>
        <w:sz w:val="22"/>
      </w:rPr>
    </w:lvl>
    <w:lvl w:ilvl="3">
      <w:start w:val="1"/>
      <w:numFmt w:val="upperLetter"/>
      <w:lvlRestart w:val="1"/>
      <w:pStyle w:val="BoxHeading"/>
      <w:suff w:val="space"/>
      <w:lvlText w:val="Box %1.%4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4">
      <w:start w:val="1"/>
      <w:numFmt w:val="upperLetter"/>
      <w:lvlRestart w:val="1"/>
      <w:pStyle w:val="FigureHeading"/>
      <w:suff w:val="space"/>
      <w:lvlText w:val="Figure %1.%5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5">
      <w:start w:val="1"/>
      <w:numFmt w:val="upperLetter"/>
      <w:lvlRestart w:val="1"/>
      <w:pStyle w:val="TableHeading"/>
      <w:suff w:val="space"/>
      <w:lvlText w:val="Table %1.%6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6">
      <w:start w:val="1"/>
      <w:numFmt w:val="upperLetter"/>
      <w:lvlRestart w:val="1"/>
      <w:pStyle w:val="ChartHeading"/>
      <w:suff w:val="space"/>
      <w:lvlText w:val="Chart %1.%7:"/>
      <w:lvlJc w:val="left"/>
      <w:pPr>
        <w:ind w:left="0" w:firstLine="0"/>
      </w:pPr>
      <w:rPr>
        <w:rFonts w:ascii="Humnst777 BT" w:hAnsi="Humnst777 BT" w:hint="default"/>
        <w:b/>
        <w:color w:val="C40012"/>
        <w:sz w:val="20"/>
      </w:r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60"/>
        </w:tabs>
        <w:ind w:left="84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DF"/>
    <w:rsid w:val="00000DDE"/>
    <w:rsid w:val="000843CB"/>
    <w:rsid w:val="00100447"/>
    <w:rsid w:val="00171815"/>
    <w:rsid w:val="001A25E1"/>
    <w:rsid w:val="0036471F"/>
    <w:rsid w:val="003C2F42"/>
    <w:rsid w:val="003D6F34"/>
    <w:rsid w:val="004203DF"/>
    <w:rsid w:val="00425A7F"/>
    <w:rsid w:val="00427307"/>
    <w:rsid w:val="00430137"/>
    <w:rsid w:val="00431B23"/>
    <w:rsid w:val="004635C9"/>
    <w:rsid w:val="004B06AD"/>
    <w:rsid w:val="005A1BD4"/>
    <w:rsid w:val="006D4538"/>
    <w:rsid w:val="007226F1"/>
    <w:rsid w:val="00811FBD"/>
    <w:rsid w:val="008139A7"/>
    <w:rsid w:val="008377C0"/>
    <w:rsid w:val="008C332F"/>
    <w:rsid w:val="00932C5B"/>
    <w:rsid w:val="009C4570"/>
    <w:rsid w:val="009F40E8"/>
    <w:rsid w:val="00A44F4D"/>
    <w:rsid w:val="00A54E94"/>
    <w:rsid w:val="00A751E0"/>
    <w:rsid w:val="00A845B4"/>
    <w:rsid w:val="00C63E46"/>
    <w:rsid w:val="00CA0F7A"/>
    <w:rsid w:val="00D03C41"/>
    <w:rsid w:val="00D25613"/>
    <w:rsid w:val="00E7076F"/>
    <w:rsid w:val="00F7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B5D0"/>
  <w15:chartTrackingRefBased/>
  <w15:docId w15:val="{8E9FFD68-D8AF-4B96-B0BF-24542899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DF"/>
    <w:pPr>
      <w:spacing w:after="0" w:line="240" w:lineRule="auto"/>
    </w:pPr>
    <w:rPr>
      <w:rFonts w:ascii="Humnst777 Lt BT" w:eastAsia="Times New Roman" w:hAnsi="Humnst777 Lt BT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4203DF"/>
    <w:pPr>
      <w:numPr>
        <w:ilvl w:val="1"/>
        <w:numId w:val="1"/>
      </w:numPr>
      <w:spacing w:after="165" w:line="280" w:lineRule="atLeast"/>
      <w:ind w:left="0"/>
    </w:pPr>
    <w:rPr>
      <w:rFonts w:ascii="Humnst777 Lt BT" w:eastAsia="Times New Roman" w:hAnsi="Humnst777 Lt BT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4203DF"/>
    <w:rPr>
      <w:rFonts w:ascii="Humnst777 Lt BT" w:eastAsia="Times New Roman" w:hAnsi="Humnst777 Lt BT" w:cs="Times New Roman"/>
      <w:szCs w:val="24"/>
      <w:lang w:eastAsia="en-GB"/>
    </w:rPr>
  </w:style>
  <w:style w:type="paragraph" w:styleId="BodyText2">
    <w:name w:val="Body Text 2"/>
    <w:basedOn w:val="BodyText"/>
    <w:link w:val="BodyText2Char"/>
    <w:rsid w:val="004203DF"/>
    <w:pPr>
      <w:numPr>
        <w:ilvl w:val="2"/>
      </w:numPr>
    </w:pPr>
  </w:style>
  <w:style w:type="character" w:customStyle="1" w:styleId="BodyText2Char">
    <w:name w:val="Body Text 2 Char"/>
    <w:basedOn w:val="DefaultParagraphFont"/>
    <w:link w:val="BodyText2"/>
    <w:rsid w:val="004203DF"/>
    <w:rPr>
      <w:rFonts w:ascii="Humnst777 Lt BT" w:eastAsia="Times New Roman" w:hAnsi="Humnst777 Lt BT" w:cs="Times New Roman"/>
      <w:szCs w:val="24"/>
      <w:lang w:eastAsia="en-GB"/>
    </w:rPr>
  </w:style>
  <w:style w:type="paragraph" w:customStyle="1" w:styleId="BoxHeading">
    <w:name w:val="Box Heading"/>
    <w:next w:val="BodyText3"/>
    <w:rsid w:val="004203DF"/>
    <w:pPr>
      <w:keepNext/>
      <w:numPr>
        <w:ilvl w:val="3"/>
        <w:numId w:val="1"/>
      </w:numPr>
      <w:spacing w:after="165" w:line="260" w:lineRule="atLeast"/>
    </w:pPr>
    <w:rPr>
      <w:rFonts w:ascii="Humnst777 BT" w:eastAsia="Times New Roman" w:hAnsi="Humnst777 BT" w:cs="Times New Roman"/>
      <w:b/>
      <w:color w:val="C4001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420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Heading">
    <w:name w:val="Figure Heading"/>
    <w:rsid w:val="004203DF"/>
    <w:pPr>
      <w:keepNext/>
      <w:numPr>
        <w:ilvl w:val="4"/>
        <w:numId w:val="1"/>
      </w:numPr>
      <w:spacing w:after="57" w:line="240" w:lineRule="atLeast"/>
    </w:pPr>
    <w:rPr>
      <w:rFonts w:ascii="Humnst777 BT" w:eastAsia="Times New Roman" w:hAnsi="Humnst777 BT" w:cs="Times New Roman"/>
      <w:b/>
      <w:color w:val="C40012"/>
      <w:sz w:val="20"/>
      <w:szCs w:val="24"/>
      <w:lang w:eastAsia="en-GB"/>
    </w:rPr>
  </w:style>
  <w:style w:type="paragraph" w:customStyle="1" w:styleId="TableHeading">
    <w:name w:val="Table Heading"/>
    <w:basedOn w:val="FigureHeading"/>
    <w:rsid w:val="004203DF"/>
    <w:pPr>
      <w:numPr>
        <w:ilvl w:val="5"/>
      </w:numPr>
    </w:pPr>
  </w:style>
  <w:style w:type="paragraph" w:customStyle="1" w:styleId="ChartHeading">
    <w:name w:val="Chart Heading"/>
    <w:basedOn w:val="FigureHeading"/>
    <w:rsid w:val="004203DF"/>
    <w:pPr>
      <w:numPr>
        <w:ilvl w:val="6"/>
      </w:numPr>
    </w:pPr>
  </w:style>
  <w:style w:type="character" w:styleId="CommentReference">
    <w:name w:val="annotation reference"/>
    <w:basedOn w:val="DefaultParagraphFont"/>
    <w:rsid w:val="00420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0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03DF"/>
    <w:rPr>
      <w:rFonts w:ascii="Humnst777 Lt BT" w:eastAsia="Times New Roman" w:hAnsi="Humnst777 Lt BT" w:cs="Times New Roman"/>
      <w:sz w:val="20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03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03DF"/>
    <w:rPr>
      <w:rFonts w:ascii="Humnst777 Lt BT" w:eastAsia="Times New Roman" w:hAnsi="Humnst777 Lt BT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DF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CA0F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0F7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4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OFSIConsultation@hmtreasury.gsi.gov.uk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ReceivedUTC xmlns="http://schemas.microsoft.com/sharepoint/v3" xsi:nil="true"/>
    <dlc_EmailSentUTC xmlns="http://schemas.microsoft.com/sharepoint/v3" xsi:nil="true"/>
    <dlc_EmailSubject xmlns="http://schemas.microsoft.com/sharepoint/v3" xsi:nil="true"/>
    <dlc_EmailTo xmlns="http://schemas.microsoft.com/sharepoint/v3" xsi:nil="true"/>
    <dlc_EmailFrom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_dlc_DocId xmlns="2e4aaef1-a7e7-4eac-bed7-f31ab1fb0f36">HMTDOC-70-6447</_dlc_DocId>
    <_dlc_DocIdUrl xmlns="2e4aaef1-a7e7-4eac-bed7-f31ab1fb0f36">
      <Url>http://sphmt/sites/ieu/sif/_layouts/DocIdRedir.aspx?ID=HMTDOC-70-6447</Url>
      <Description>HMTDOC-70-6447</Description>
    </_dlc_DocIdUrl>
    <dlc_EmailBCC xmlns="http://schemas.microsoft.com/sharepoint/v3" xsi:nil="true"/>
    <dlc_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-mail Submission" ma:contentTypeID="0x010100672A3FCA98991645BE083C320B7539B700D4314E6070D3644A89B73C1E12804588" ma:contentTypeVersion="6" ma:contentTypeDescription="This content type has columns that correspond to common properties that are sent when email is submitted to the content organizer." ma:contentTypeScope="" ma:versionID="e91ddfc47a2d0a7bfef52f2b8935e68a">
  <xsd:schema xmlns:xsd="http://www.w3.org/2001/XMLSchema" xmlns:xs="http://www.w3.org/2001/XMLSchema" xmlns:p="http://schemas.microsoft.com/office/2006/metadata/properties" xmlns:ns1="http://schemas.microsoft.com/sharepoint/v3" xmlns:ns2="2e4aaef1-a7e7-4eac-bed7-f31ab1fb0f36" targetNamespace="http://schemas.microsoft.com/office/2006/metadata/properties" ma:root="true" ma:fieldsID="6c56bf6a3bc9fe1ff21acf7d45502303" ns1:_="" ns2:_="">
    <xsd:import namespace="http://schemas.microsoft.com/sharepoint/v3"/>
    <xsd:import namespace="2e4aaef1-a7e7-4eac-bed7-f31ab1fb0f36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8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9" nillable="true" ma:displayName="Submitter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10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11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12" nillable="true" ma:displayName="CC" ma:internalName="dlc_EmailCC">
      <xsd:simpleType>
        <xsd:restriction base="dms:Note">
          <xsd:maxLength value="1024"/>
        </xsd:restriction>
      </xsd:simpleType>
    </xsd:element>
    <xsd:element name="dlc_EmailBCC" ma:index="13" nillable="true" ma:displayName="BCC" ma:internalName="dlc_EmailBCC">
      <xsd:simpleType>
        <xsd:restriction base="dms:Note">
          <xsd:maxLength value="1024"/>
        </xsd:restriction>
      </xsd:simpleType>
    </xsd:element>
    <xsd:element name="dlc_EmailSentUTC" ma:index="14" nillable="true" ma:displayName="Date Sent" ma:internalName="dlc_EmailSentUTC">
      <xsd:simpleType>
        <xsd:restriction base="dms:DateTime"/>
      </xsd:simpleType>
    </xsd:element>
    <xsd:element name="dlc_EmailReceivedUTC" ma:index="15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aef1-a7e7-4eac-bed7-f31ab1fb0f36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376321f-dbbc-4e08-abc2-ca97a9d80b1e" ContentTypeId="0x010100672A3FCA98991645BE083C320B7539B7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824670-1101-469E-8B27-50B42C75A84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2e4aaef1-a7e7-4eac-bed7-f31ab1fb0f3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AE9DE0-FF83-46F9-A5F1-EE111EA12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DC48B-30AD-4E04-9565-F22A2E49A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4aaef1-a7e7-4eac-bed7-f31ab1fb0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833AF2-C2ED-4859-9C4A-9E7BB9DE77A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7008A0A-E980-454C-8099-DB06BB31A5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Treasury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O'Hare, Conal - HMT</dc:creator>
  <cp:keywords/>
  <dc:description/>
  <cp:lastModifiedBy>Phillips, Fiona - HMT</cp:lastModifiedBy>
  <cp:revision>2</cp:revision>
  <cp:lastPrinted>2016-10-26T10:54:00Z</cp:lastPrinted>
  <dcterms:created xsi:type="dcterms:W3CDTF">2016-11-28T10:41:00Z</dcterms:created>
  <dcterms:modified xsi:type="dcterms:W3CDTF">2016-11-28T10:41:00Z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0x010100672A3FCA98991645BE083C320B7539B700D4314E6070D3644A89B73C1E12804588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HMT_Group">
    <vt:lpwstr>1;#Enterprise and Growth|a55fa274-a267-4c48-8424-022e81793870</vt:lpwstr>
  </property>
  <property fmtid="{D5CDD505-2E9C-101B-9397-08002B2CF9AE}" pid="6" name="HMT_Topic">
    <vt:lpwstr>1405;#Call for Ideas|e8200f1a-456b-4c47-83ea-3abb60a93af7</vt:lpwstr>
  </property>
  <property fmtid="{D5CDD505-2E9C-101B-9397-08002B2CF9AE}" pid="7" name="HMT_Category">
    <vt:lpwstr>4;#Policy Document Types|bd4325a7-7f6a-48f9-b0dc-cc3aef626e65</vt:lpwstr>
  </property>
  <property fmtid="{D5CDD505-2E9C-101B-9397-08002B2CF9AE}" pid="8" name="HMT_DocumentType">
    <vt:lpwstr>5;#Other|c235b5c2-f697-427b-a70a-43d69599f998</vt:lpwstr>
  </property>
  <property fmtid="{D5CDD505-2E9C-101B-9397-08002B2CF9AE}" pid="9" name="HMT_Team">
    <vt:lpwstr>987;#Infrastructure|fe27fba6-742b-4a9a-bfaf-2d283a39fbaf</vt:lpwstr>
  </property>
  <property fmtid="{D5CDD505-2E9C-101B-9397-08002B2CF9AE}" pid="10" name="HMT_SubTeam">
    <vt:lpwstr/>
  </property>
  <property fmtid="{D5CDD505-2E9C-101B-9397-08002B2CF9AE}" pid="11" name="HMT_Classification">
    <vt:lpwstr>270;#Sensitive|e4b4762f-94f6-4901-a732-9ab10906c6ba</vt:lpwstr>
  </property>
  <property fmtid="{D5CDD505-2E9C-101B-9397-08002B2CF9AE}" pid="12" name="HMT_Theme">
    <vt:lpwstr>1014;#NIC Restricted|2ee10fd2-c9cc-4d58-9b93-6716ceb1df7a</vt:lpwstr>
  </property>
  <property fmtid="{D5CDD505-2E9C-101B-9397-08002B2CF9AE}" pid="13" name="HMT_SubTopic">
    <vt:lpwstr/>
  </property>
  <property fmtid="{D5CDD505-2E9C-101B-9397-08002B2CF9AE}" pid="14" name="_dlc_DocIdItemGuid">
    <vt:lpwstr>72d75f45-3386-490f-a46d-25934f56e25a</vt:lpwstr>
  </property>
  <property fmtid="{D5CDD505-2E9C-101B-9397-08002B2CF9AE}" pid="15" name="Library">
    <vt:lpwstr>Enforcement and Supervision</vt:lpwstr>
  </property>
  <property fmtid="{D5CDD505-2E9C-101B-9397-08002B2CF9AE}" pid="16" name="Group1">
    <vt:lpwstr>International and Europe</vt:lpwstr>
  </property>
  <property fmtid="{D5CDD505-2E9C-101B-9397-08002B2CF9AE}" pid="17" name="Team">
    <vt:lpwstr>Sanctions and Illicit Finance</vt:lpwstr>
  </property>
</Properties>
</file>