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09" w:type="pct"/>
        <w:tblCellMar>
          <w:left w:w="0" w:type="dxa"/>
          <w:right w:w="0" w:type="dxa"/>
        </w:tblCellMar>
        <w:tblLook w:val="0000" w:firstRow="0" w:lastRow="0" w:firstColumn="0" w:lastColumn="0" w:noHBand="0" w:noVBand="0"/>
      </w:tblPr>
      <w:tblGrid>
        <w:gridCol w:w="9223"/>
      </w:tblGrid>
      <w:tr w:rsidR="009E2361" w:rsidRPr="00D00E9D" w:rsidTr="000709B1">
        <w:trPr>
          <w:trHeight w:hRule="exact" w:val="2907"/>
        </w:trPr>
        <w:tc>
          <w:tcPr>
            <w:tcW w:w="9261" w:type="dxa"/>
            <w:vAlign w:val="bottom"/>
          </w:tcPr>
          <w:p w:rsidR="009E2361" w:rsidRPr="00D00E9D" w:rsidRDefault="009E2361" w:rsidP="000709B1">
            <w:pPr>
              <w:tabs>
                <w:tab w:val="left" w:pos="1134"/>
              </w:tabs>
              <w:autoSpaceDE w:val="0"/>
              <w:autoSpaceDN w:val="0"/>
              <w:adjustRightInd w:val="0"/>
              <w:rPr>
                <w:rFonts w:eastAsia="Times"/>
                <w:szCs w:val="20"/>
              </w:rPr>
            </w:pPr>
            <w:r w:rsidRPr="00D00E9D">
              <w:rPr>
                <w:rFonts w:eastAsia="Times"/>
                <w:szCs w:val="20"/>
              </w:rPr>
              <w:t>Ofsted</w:t>
            </w:r>
          </w:p>
          <w:p w:rsidR="009E2361" w:rsidRPr="00D00E9D" w:rsidRDefault="009E2361" w:rsidP="000709B1">
            <w:pPr>
              <w:tabs>
                <w:tab w:val="left" w:pos="1134"/>
              </w:tabs>
              <w:autoSpaceDE w:val="0"/>
              <w:autoSpaceDN w:val="0"/>
              <w:adjustRightInd w:val="0"/>
              <w:rPr>
                <w:rFonts w:eastAsia="Times"/>
                <w:szCs w:val="20"/>
              </w:rPr>
            </w:pPr>
            <w:r w:rsidRPr="00D00E9D">
              <w:rPr>
                <w:rFonts w:eastAsia="Times"/>
                <w:szCs w:val="20"/>
              </w:rPr>
              <w:t>Aviation House</w:t>
            </w:r>
          </w:p>
          <w:p w:rsidR="009E2361" w:rsidRPr="00D00E9D" w:rsidRDefault="009E2361" w:rsidP="000709B1">
            <w:pPr>
              <w:tabs>
                <w:tab w:val="left" w:pos="1134"/>
              </w:tabs>
              <w:autoSpaceDE w:val="0"/>
              <w:autoSpaceDN w:val="0"/>
              <w:adjustRightInd w:val="0"/>
              <w:rPr>
                <w:rFonts w:eastAsia="Times"/>
                <w:szCs w:val="20"/>
              </w:rPr>
            </w:pPr>
            <w:r w:rsidRPr="00D00E9D">
              <w:rPr>
                <w:rFonts w:eastAsia="Times"/>
                <w:szCs w:val="20"/>
              </w:rPr>
              <w:t>125 Kingsway</w:t>
            </w:r>
          </w:p>
          <w:p w:rsidR="009E2361" w:rsidRPr="00D00E9D" w:rsidRDefault="009E2361" w:rsidP="000709B1">
            <w:pPr>
              <w:tabs>
                <w:tab w:val="left" w:pos="1134"/>
              </w:tabs>
              <w:autoSpaceDE w:val="0"/>
              <w:autoSpaceDN w:val="0"/>
              <w:adjustRightInd w:val="0"/>
              <w:rPr>
                <w:rFonts w:eastAsia="Times"/>
                <w:szCs w:val="20"/>
              </w:rPr>
            </w:pPr>
            <w:r w:rsidRPr="00D00E9D">
              <w:rPr>
                <w:rFonts w:eastAsia="Times"/>
                <w:szCs w:val="20"/>
              </w:rPr>
              <w:t>London WC2B 6SE</w:t>
            </w:r>
          </w:p>
          <w:p w:rsidR="009E2361" w:rsidRPr="00D00E9D" w:rsidRDefault="00EE4133" w:rsidP="000709B1">
            <w:pPr>
              <w:tabs>
                <w:tab w:val="left" w:pos="1134"/>
              </w:tabs>
              <w:autoSpaceDE w:val="0"/>
              <w:autoSpaceDN w:val="0"/>
              <w:adjustRightInd w:val="0"/>
              <w:rPr>
                <w:rFonts w:eastAsia="Times"/>
                <w:szCs w:val="20"/>
              </w:rPr>
            </w:pPr>
            <w:hyperlink r:id="rId11" w:history="1">
              <w:r w:rsidR="00D2105E" w:rsidRPr="00D00E9D">
                <w:rPr>
                  <w:rStyle w:val="Hyperlink"/>
                  <w:rFonts w:eastAsia="Times"/>
                  <w:szCs w:val="20"/>
                </w:rPr>
                <w:t>www.gov.uk/ofsted</w:t>
              </w:r>
            </w:hyperlink>
            <w:r w:rsidR="00D2105E" w:rsidRPr="009B07A4">
              <w:rPr>
                <w:rFonts w:eastAsia="Times"/>
                <w:szCs w:val="20"/>
              </w:rPr>
              <w:t xml:space="preserve"> </w:t>
            </w:r>
          </w:p>
          <w:p w:rsidR="009E2361" w:rsidRPr="00D00E9D" w:rsidRDefault="00EE4133" w:rsidP="000709B1">
            <w:pPr>
              <w:tabs>
                <w:tab w:val="left" w:pos="1134"/>
              </w:tabs>
              <w:autoSpaceDE w:val="0"/>
              <w:autoSpaceDN w:val="0"/>
              <w:adjustRightInd w:val="0"/>
              <w:rPr>
                <w:rFonts w:eastAsia="Times"/>
                <w:szCs w:val="20"/>
              </w:rPr>
            </w:pPr>
            <w:hyperlink r:id="rId12" w:history="1">
              <w:r w:rsidR="009E2361" w:rsidRPr="009B07A4">
                <w:rPr>
                  <w:rFonts w:eastAsia="Times"/>
                  <w:color w:val="0000FF"/>
                  <w:szCs w:val="20"/>
                </w:rPr>
                <w:t>pressenquiries@ofsted.gov.uk</w:t>
              </w:r>
            </w:hyperlink>
          </w:p>
          <w:p w:rsidR="009E2361" w:rsidRPr="00C312E9" w:rsidRDefault="009E2361" w:rsidP="000709B1">
            <w:pPr>
              <w:tabs>
                <w:tab w:val="left" w:pos="1134"/>
              </w:tabs>
              <w:rPr>
                <w:rFonts w:eastAsia="Times"/>
                <w:szCs w:val="20"/>
              </w:rPr>
            </w:pPr>
            <w:r w:rsidRPr="00C312E9">
              <w:rPr>
                <w:rFonts w:eastAsia="Times"/>
                <w:szCs w:val="20"/>
              </w:rPr>
              <w:t>T 03000 130415</w:t>
            </w:r>
          </w:p>
          <w:p w:rsidR="009E2361" w:rsidRPr="00803B40" w:rsidRDefault="009E2361" w:rsidP="000709B1">
            <w:pPr>
              <w:tabs>
                <w:tab w:val="left" w:pos="1134"/>
              </w:tabs>
              <w:rPr>
                <w:rFonts w:eastAsia="Times"/>
                <w:szCs w:val="20"/>
              </w:rPr>
            </w:pPr>
          </w:p>
        </w:tc>
      </w:tr>
    </w:tbl>
    <w:p w:rsidR="009E2361" w:rsidRDefault="009E2361" w:rsidP="009E2361">
      <w:pPr>
        <w:pStyle w:val="Heading1"/>
        <w:rPr>
          <w:rFonts w:eastAsia="Times"/>
        </w:rPr>
      </w:pPr>
      <w:r w:rsidRPr="00A320B2">
        <w:rPr>
          <w:rFonts w:eastAsia="Times"/>
        </w:rPr>
        <w:t xml:space="preserve">Education and Skills Annual Report </w:t>
      </w:r>
      <w:r w:rsidR="000B43FD">
        <w:rPr>
          <w:rFonts w:eastAsia="Times"/>
        </w:rPr>
        <w:br/>
        <w:t>r</w:t>
      </w:r>
      <w:r w:rsidRPr="00A320B2">
        <w:rPr>
          <w:rFonts w:eastAsia="Times"/>
        </w:rPr>
        <w:t xml:space="preserve">egional </w:t>
      </w:r>
      <w:r w:rsidR="000B43FD">
        <w:rPr>
          <w:rFonts w:eastAsia="Times"/>
        </w:rPr>
        <w:t>information pack</w:t>
      </w:r>
      <w:r w:rsidRPr="00A320B2">
        <w:rPr>
          <w:rFonts w:eastAsia="Times"/>
        </w:rPr>
        <w:t xml:space="preserve">: </w:t>
      </w:r>
      <w:r w:rsidR="009F041C">
        <w:rPr>
          <w:rFonts w:eastAsia="Times"/>
        </w:rPr>
        <w:t>South East</w:t>
      </w:r>
    </w:p>
    <w:p w:rsidR="009E2361" w:rsidRPr="000D5507" w:rsidRDefault="009E2361" w:rsidP="009E2361">
      <w:pPr>
        <w:pStyle w:val="Unnumberedparagraph"/>
      </w:pPr>
      <w:r w:rsidRPr="000D5507">
        <w:t>Ofsted today launches its Annual Report for 201</w:t>
      </w:r>
      <w:r w:rsidR="000B43FD">
        <w:t>5/16</w:t>
      </w:r>
      <w:r w:rsidRPr="000D5507">
        <w:t xml:space="preserve"> which gives a state of the nation picture of the performance of </w:t>
      </w:r>
      <w:r w:rsidR="000B43FD">
        <w:t xml:space="preserve">early years, </w:t>
      </w:r>
      <w:r w:rsidRPr="000D5507">
        <w:t>schools, colleges and further education and skills providers in England.</w:t>
      </w:r>
      <w:r w:rsidR="00051CDF">
        <w:t xml:space="preserve"> </w:t>
      </w:r>
    </w:p>
    <w:p w:rsidR="00294A94" w:rsidRDefault="00294A94" w:rsidP="00294A94">
      <w:pPr>
        <w:pStyle w:val="Unnumberedparagraph"/>
      </w:pPr>
      <w:r>
        <w:t xml:space="preserve">This year’s Annual Report has found that: </w:t>
      </w:r>
    </w:p>
    <w:p w:rsidR="00294A94" w:rsidRPr="00DF52F4" w:rsidRDefault="00294A94" w:rsidP="00294A94">
      <w:pPr>
        <w:pStyle w:val="Bulletskeyfindings"/>
        <w:spacing w:after="0"/>
        <w:rPr>
          <w:color w:val="auto"/>
        </w:rPr>
      </w:pPr>
      <w:r w:rsidRPr="00DF52F4">
        <w:rPr>
          <w:color w:val="auto"/>
        </w:rPr>
        <w:t xml:space="preserve">England’s education system is not yet world class but there have been significant improvements. </w:t>
      </w:r>
    </w:p>
    <w:p w:rsidR="00294A94" w:rsidRPr="00DF52F4" w:rsidRDefault="00294A94" w:rsidP="00294A94">
      <w:pPr>
        <w:pStyle w:val="ListParagraph"/>
        <w:rPr>
          <w:rFonts w:cs="Tahoma"/>
          <w:color w:val="auto"/>
        </w:rPr>
      </w:pPr>
    </w:p>
    <w:p w:rsidR="00294A94" w:rsidRPr="00DF52F4" w:rsidRDefault="00294A94" w:rsidP="00294A94">
      <w:pPr>
        <w:pStyle w:val="Bulletskeyfindings"/>
        <w:spacing w:after="0"/>
        <w:rPr>
          <w:color w:val="auto"/>
        </w:rPr>
      </w:pPr>
      <w:r w:rsidRPr="00DF52F4">
        <w:rPr>
          <w:color w:val="auto"/>
        </w:rPr>
        <w:t>For the sixth year in a row, the proportion of good and outstanding nurseries, pre-schools and childminders has risen and is now at 91%. The proportion of good and outstanding nurseries is now almost the same in the most deprived areas of the country as in the least deprived.</w:t>
      </w:r>
    </w:p>
    <w:p w:rsidR="00294A94" w:rsidRPr="00DF52F4" w:rsidRDefault="00294A94" w:rsidP="00294A94">
      <w:pPr>
        <w:pStyle w:val="ListParagraph"/>
        <w:rPr>
          <w:rFonts w:cs="Tahoma"/>
          <w:color w:val="auto"/>
        </w:rPr>
      </w:pPr>
    </w:p>
    <w:p w:rsidR="00294A94" w:rsidRPr="00DF52F4" w:rsidRDefault="00294A94" w:rsidP="00294A94">
      <w:pPr>
        <w:pStyle w:val="Bulletskeyfindings"/>
        <w:spacing w:after="0"/>
        <w:rPr>
          <w:color w:val="auto"/>
        </w:rPr>
      </w:pPr>
      <w:r w:rsidRPr="00DF52F4">
        <w:rPr>
          <w:color w:val="auto"/>
        </w:rPr>
        <w:t>The proportion of good and outstanding primary schools has risen from 69% to 90% in five years. The reading ability of pupils eligible for free school meals at age seven in 2015 was six percentage points closer to the level of their peers than five years ago.</w:t>
      </w:r>
    </w:p>
    <w:p w:rsidR="00294A94" w:rsidRPr="00DF52F4" w:rsidRDefault="00294A94" w:rsidP="00294A94">
      <w:pPr>
        <w:autoSpaceDE w:val="0"/>
        <w:autoSpaceDN w:val="0"/>
        <w:rPr>
          <w:rFonts w:cs="Tahoma"/>
          <w:color w:val="auto"/>
        </w:rPr>
      </w:pPr>
    </w:p>
    <w:p w:rsidR="00294A94" w:rsidRPr="00DF52F4" w:rsidRDefault="00294A94" w:rsidP="00294A94">
      <w:pPr>
        <w:pStyle w:val="Bulletskeyfindings"/>
        <w:spacing w:after="0"/>
        <w:rPr>
          <w:color w:val="auto"/>
        </w:rPr>
      </w:pPr>
      <w:r w:rsidRPr="00DF52F4">
        <w:rPr>
          <w:color w:val="auto"/>
        </w:rPr>
        <w:t xml:space="preserve">Secondary schools have improved and 78% are now good or outstanding. However, secondary schools in the North and Midlands are still behind the rest of the country. The proportion of pupils who achieved highly by the end of primary school who then went on to achieve A/A* in their GCSEs in the North and Midlands was six percentage points lower than in the rest of the country. </w:t>
      </w:r>
    </w:p>
    <w:p w:rsidR="00294A94" w:rsidRPr="00DF52F4" w:rsidRDefault="00294A94" w:rsidP="00294A94">
      <w:pPr>
        <w:autoSpaceDE w:val="0"/>
        <w:autoSpaceDN w:val="0"/>
        <w:rPr>
          <w:rFonts w:cs="Tahoma"/>
          <w:color w:val="auto"/>
        </w:rPr>
      </w:pPr>
    </w:p>
    <w:p w:rsidR="00294A94" w:rsidRPr="00DF52F4" w:rsidRDefault="00294A94" w:rsidP="00294A94">
      <w:pPr>
        <w:pStyle w:val="Bulletskeyfindings"/>
        <w:spacing w:after="0"/>
        <w:rPr>
          <w:color w:val="auto"/>
        </w:rPr>
      </w:pPr>
      <w:r w:rsidRPr="00DF52F4">
        <w:rPr>
          <w:color w:val="auto"/>
        </w:rPr>
        <w:t>The proportion of good or outstanding general further education colleges has declined from 77% in 2015 to 71% this year.</w:t>
      </w:r>
    </w:p>
    <w:p w:rsidR="00294A94" w:rsidRPr="00DF52F4" w:rsidRDefault="00294A94" w:rsidP="00294A94">
      <w:pPr>
        <w:autoSpaceDE w:val="0"/>
        <w:autoSpaceDN w:val="0"/>
        <w:rPr>
          <w:rFonts w:cs="Tahoma"/>
          <w:color w:val="auto"/>
        </w:rPr>
      </w:pPr>
    </w:p>
    <w:p w:rsidR="00294A94" w:rsidRDefault="00294A94" w:rsidP="00294A94">
      <w:pPr>
        <w:pStyle w:val="Bulletskeyfindings"/>
        <w:spacing w:after="0"/>
      </w:pPr>
      <w:r w:rsidRPr="00DF52F4">
        <w:rPr>
          <w:color w:val="auto"/>
        </w:rPr>
        <w:t xml:space="preserve">There are some signs of improvement in the quality of apprenticeships. However, </w:t>
      </w:r>
      <w:r>
        <w:t>the supply of high-quality apprenticeships at level 3 is not yet meeting demand.</w:t>
      </w:r>
    </w:p>
    <w:p w:rsidR="00294A94" w:rsidRDefault="00294A94" w:rsidP="009E2361">
      <w:pPr>
        <w:pStyle w:val="Unnumberedparagraph"/>
      </w:pPr>
    </w:p>
    <w:p w:rsidR="00220E87" w:rsidRDefault="009E2361" w:rsidP="009E2361">
      <w:pPr>
        <w:pStyle w:val="Unnumberedparagraph"/>
      </w:pPr>
      <w:r w:rsidRPr="000D5507">
        <w:lastRenderedPageBreak/>
        <w:t>Ofsted</w:t>
      </w:r>
      <w:r w:rsidR="006B5249">
        <w:t>’s</w:t>
      </w:r>
      <w:r w:rsidRPr="000D5507">
        <w:t xml:space="preserve"> </w:t>
      </w:r>
      <w:r w:rsidR="004C2C4A">
        <w:t xml:space="preserve">Regional </w:t>
      </w:r>
      <w:r w:rsidR="004C2C4A" w:rsidRPr="000D5507">
        <w:t>Director</w:t>
      </w:r>
      <w:r w:rsidR="004C2C4A">
        <w:t>,</w:t>
      </w:r>
      <w:r w:rsidR="004C2C4A" w:rsidRPr="000D5507">
        <w:t xml:space="preserve"> </w:t>
      </w:r>
      <w:r w:rsidR="009F041C">
        <w:t>South East</w:t>
      </w:r>
      <w:r w:rsidR="0093024A">
        <w:t>,</w:t>
      </w:r>
      <w:r w:rsidRPr="000D5507">
        <w:t xml:space="preserve"> is available for interview to talk about the education performance in the region from 1</w:t>
      </w:r>
      <w:r w:rsidR="00D030CF">
        <w:t>0</w:t>
      </w:r>
      <w:r w:rsidR="001B1117">
        <w:t xml:space="preserve"> </w:t>
      </w:r>
      <w:r w:rsidRPr="000D5507">
        <w:t xml:space="preserve">am. </w:t>
      </w:r>
      <w:r w:rsidR="00220E87">
        <w:t xml:space="preserve">Please contact </w:t>
      </w:r>
      <w:r w:rsidR="00220E87">
        <w:rPr>
          <w:color w:val="auto"/>
        </w:rPr>
        <w:t xml:space="preserve">the press office </w:t>
      </w:r>
      <w:r w:rsidR="00220E87">
        <w:t>on 03000 130415 or 03000 131134 to arrange an interview.</w:t>
      </w:r>
    </w:p>
    <w:p w:rsidR="00294A94" w:rsidRPr="000D5507" w:rsidRDefault="008B6734" w:rsidP="00294A94">
      <w:pPr>
        <w:pStyle w:val="Unnumberedparagraph"/>
      </w:pPr>
      <w:r>
        <w:t>T</w:t>
      </w:r>
      <w:r w:rsidRPr="000D5507">
        <w:t xml:space="preserve">he key findings and headline facts for education performance in the </w:t>
      </w:r>
      <w:r>
        <w:t xml:space="preserve">region are below, </w:t>
      </w:r>
      <w:r w:rsidRPr="000D5507">
        <w:t>along with:</w:t>
      </w:r>
    </w:p>
    <w:p w:rsidR="009E2361" w:rsidRPr="000D5507" w:rsidRDefault="00294A94" w:rsidP="009E2361">
      <w:pPr>
        <w:pStyle w:val="Numberedlist"/>
      </w:pPr>
      <w:r>
        <w:t xml:space="preserve">a </w:t>
      </w:r>
      <w:r w:rsidR="007642EC">
        <w:t>q</w:t>
      </w:r>
      <w:r w:rsidR="009E2361" w:rsidRPr="000D5507">
        <w:t xml:space="preserve">uote from </w:t>
      </w:r>
      <w:r w:rsidR="009F041C">
        <w:t>Chris Russell</w:t>
      </w:r>
      <w:r w:rsidR="009E2361" w:rsidRPr="000D5507">
        <w:t>, Regional Director</w:t>
      </w:r>
      <w:r w:rsidR="00990F47">
        <w:t>,</w:t>
      </w:r>
      <w:r w:rsidR="009E2361" w:rsidRPr="000D5507">
        <w:t xml:space="preserve"> </w:t>
      </w:r>
      <w:r w:rsidR="00990F47">
        <w:t>South East</w:t>
      </w:r>
    </w:p>
    <w:p w:rsidR="009E2361" w:rsidRPr="00373F98" w:rsidRDefault="007642EC" w:rsidP="009E2361">
      <w:pPr>
        <w:pStyle w:val="Numberedlist"/>
        <w:rPr>
          <w:color w:val="auto"/>
        </w:rPr>
      </w:pPr>
      <w:r w:rsidRPr="00373F98">
        <w:rPr>
          <w:color w:val="auto"/>
        </w:rPr>
        <w:t>b</w:t>
      </w:r>
      <w:r w:rsidR="009E2361" w:rsidRPr="00373F98">
        <w:rPr>
          <w:color w:val="auto"/>
        </w:rPr>
        <w:t>reakdown of primary and secondary school performance for the region</w:t>
      </w:r>
    </w:p>
    <w:p w:rsidR="009E2361" w:rsidRPr="00373F98" w:rsidRDefault="007642EC" w:rsidP="009E2361">
      <w:pPr>
        <w:pStyle w:val="Numberedlist"/>
        <w:rPr>
          <w:color w:val="auto"/>
        </w:rPr>
      </w:pPr>
      <w:r w:rsidRPr="00373F98">
        <w:rPr>
          <w:color w:val="auto"/>
        </w:rPr>
        <w:t>c</w:t>
      </w:r>
      <w:r w:rsidR="009E2361" w:rsidRPr="00373F98">
        <w:rPr>
          <w:color w:val="auto"/>
        </w:rPr>
        <w:t>ase studies of providers in the region that can be contacted</w:t>
      </w:r>
    </w:p>
    <w:p w:rsidR="00292F8D" w:rsidRDefault="00294A94" w:rsidP="00292F8D">
      <w:pPr>
        <w:pStyle w:val="Numberedlist"/>
        <w:rPr>
          <w:color w:val="auto"/>
        </w:rPr>
      </w:pPr>
      <w:proofErr w:type="gramStart"/>
      <w:r>
        <w:rPr>
          <w:color w:val="auto"/>
        </w:rPr>
        <w:t>a</w:t>
      </w:r>
      <w:proofErr w:type="gramEnd"/>
      <w:r>
        <w:rPr>
          <w:color w:val="auto"/>
        </w:rPr>
        <w:t xml:space="preserve"> </w:t>
      </w:r>
      <w:r w:rsidR="007642EC" w:rsidRPr="00373F98">
        <w:rPr>
          <w:color w:val="auto"/>
        </w:rPr>
        <w:t>l</w:t>
      </w:r>
      <w:r w:rsidR="00B65471" w:rsidRPr="00373F98">
        <w:rPr>
          <w:color w:val="auto"/>
        </w:rPr>
        <w:t>ist of outstanding providers in the</w:t>
      </w:r>
      <w:r w:rsidR="008A2AAF" w:rsidRPr="00373F98">
        <w:rPr>
          <w:color w:val="auto"/>
        </w:rPr>
        <w:t xml:space="preserve"> region</w:t>
      </w:r>
      <w:r w:rsidR="004C2C4A">
        <w:rPr>
          <w:color w:val="auto"/>
        </w:rPr>
        <w:t>.</w:t>
      </w:r>
    </w:p>
    <w:p w:rsidR="008B6734" w:rsidRDefault="008B6734" w:rsidP="008B6734">
      <w:pPr>
        <w:pStyle w:val="Numberedlist"/>
        <w:numPr>
          <w:ilvl w:val="0"/>
          <w:numId w:val="0"/>
        </w:numPr>
        <w:rPr>
          <w:color w:val="auto"/>
        </w:rPr>
      </w:pPr>
    </w:p>
    <w:p w:rsidR="008B6734" w:rsidRPr="00373F98" w:rsidRDefault="008B6734" w:rsidP="008B6734">
      <w:pPr>
        <w:pStyle w:val="Numberedlist"/>
        <w:numPr>
          <w:ilvl w:val="0"/>
          <w:numId w:val="0"/>
        </w:numPr>
        <w:rPr>
          <w:color w:val="auto"/>
        </w:rPr>
      </w:pPr>
      <w:r>
        <w:rPr>
          <w:color w:val="auto"/>
        </w:rPr>
        <w:t>T</w:t>
      </w:r>
      <w:r w:rsidRPr="00363FBC">
        <w:rPr>
          <w:color w:val="auto"/>
        </w:rPr>
        <w:t>he Education and Skills Annual Report 2015/16 and press notice</w:t>
      </w:r>
      <w:r>
        <w:rPr>
          <w:color w:val="auto"/>
        </w:rPr>
        <w:t xml:space="preserve"> and </w:t>
      </w:r>
      <w:r>
        <w:t xml:space="preserve">a link to a video </w:t>
      </w:r>
      <w:r w:rsidRPr="000D5507">
        <w:t xml:space="preserve">where </w:t>
      </w:r>
      <w:r>
        <w:t xml:space="preserve">Chris Russell </w:t>
      </w:r>
      <w:r w:rsidRPr="000D5507">
        <w:t>talks about the key issues for the region</w:t>
      </w:r>
      <w:r>
        <w:t xml:space="preserve"> can be found </w:t>
      </w:r>
      <w:hyperlink r:id="rId13" w:history="1">
        <w:r w:rsidRPr="00DF52F4">
          <w:rPr>
            <w:rStyle w:val="Hyperlink"/>
          </w:rPr>
          <w:t>here</w:t>
        </w:r>
      </w:hyperlink>
      <w:r>
        <w:rPr>
          <w:rStyle w:val="Hyperlink"/>
        </w:rPr>
        <w:t>.</w:t>
      </w:r>
    </w:p>
    <w:p w:rsidR="009E2361" w:rsidRPr="000D5507" w:rsidRDefault="00C312E9" w:rsidP="009B07A4">
      <w:pPr>
        <w:pStyle w:val="Numberedlist"/>
        <w:numPr>
          <w:ilvl w:val="0"/>
          <w:numId w:val="0"/>
        </w:numPr>
        <w:tabs>
          <w:tab w:val="clear" w:pos="1247"/>
          <w:tab w:val="left" w:pos="3120"/>
        </w:tabs>
        <w:ind w:left="900" w:hanging="360"/>
      </w:pPr>
      <w:r>
        <w:tab/>
      </w:r>
      <w:r>
        <w:tab/>
      </w:r>
    </w:p>
    <w:p w:rsidR="009E2361" w:rsidRPr="003D2375" w:rsidRDefault="009E2361" w:rsidP="009E2361">
      <w:pPr>
        <w:pStyle w:val="Heading2"/>
      </w:pPr>
      <w:r w:rsidRPr="003D2375">
        <w:t>Key findings and head</w:t>
      </w:r>
      <w:r w:rsidR="009F041C">
        <w:t>line facts for the South East region</w:t>
      </w:r>
    </w:p>
    <w:p w:rsidR="00E508FE" w:rsidRDefault="00E508FE" w:rsidP="00E508FE">
      <w:pPr>
        <w:pStyle w:val="Heading3"/>
      </w:pPr>
      <w:r>
        <w:t>Early years</w:t>
      </w:r>
    </w:p>
    <w:p w:rsidR="00B53A18" w:rsidRDefault="00B53A18" w:rsidP="00F3662D">
      <w:pPr>
        <w:pStyle w:val="Bulletskeyfindings"/>
      </w:pPr>
      <w:r>
        <w:t xml:space="preserve">As in previous years, most children still get off to a great start </w:t>
      </w:r>
      <w:r w:rsidR="00FF17B6">
        <w:t xml:space="preserve">in </w:t>
      </w:r>
      <w:r w:rsidR="00FF17B6" w:rsidRPr="00E508FE">
        <w:t>the early years</w:t>
      </w:r>
      <w:r w:rsidRPr="00E508FE">
        <w:t xml:space="preserve">. </w:t>
      </w:r>
      <w:r w:rsidRPr="006D3BC3">
        <w:rPr>
          <w:b/>
        </w:rPr>
        <w:t xml:space="preserve">The region has </w:t>
      </w:r>
      <w:r w:rsidR="00557323" w:rsidRPr="006D3BC3">
        <w:rPr>
          <w:b/>
        </w:rPr>
        <w:t>one of the</w:t>
      </w:r>
      <w:r w:rsidR="00FF17B6" w:rsidRPr="006D3BC3">
        <w:rPr>
          <w:b/>
        </w:rPr>
        <w:t xml:space="preserve"> </w:t>
      </w:r>
      <w:r w:rsidRPr="006D3BC3">
        <w:rPr>
          <w:b/>
        </w:rPr>
        <w:t>highest proportion</w:t>
      </w:r>
      <w:r w:rsidR="00557323" w:rsidRPr="006D3BC3">
        <w:rPr>
          <w:b/>
        </w:rPr>
        <w:t>s</w:t>
      </w:r>
      <w:r w:rsidRPr="006D3BC3">
        <w:rPr>
          <w:b/>
        </w:rPr>
        <w:t xml:space="preserve"> of good or outstanding providers in the country</w:t>
      </w:r>
      <w:r w:rsidR="006B5249" w:rsidRPr="006D3BC3">
        <w:rPr>
          <w:b/>
        </w:rPr>
        <w:t>,</w:t>
      </w:r>
      <w:r w:rsidR="00AD35B8" w:rsidRPr="006D3BC3">
        <w:rPr>
          <w:b/>
        </w:rPr>
        <w:t xml:space="preserve"> at </w:t>
      </w:r>
      <w:r w:rsidR="00C56B6A" w:rsidRPr="006D3BC3">
        <w:rPr>
          <w:b/>
        </w:rPr>
        <w:t>93</w:t>
      </w:r>
      <w:r w:rsidR="00AD35B8" w:rsidRPr="006D3BC3">
        <w:rPr>
          <w:b/>
        </w:rPr>
        <w:t>%</w:t>
      </w:r>
      <w:r w:rsidR="00C312E9" w:rsidRPr="006D3BC3">
        <w:rPr>
          <w:b/>
        </w:rPr>
        <w:t>.</w:t>
      </w:r>
      <w:r w:rsidR="00C312E9">
        <w:t xml:space="preserve"> J</w:t>
      </w:r>
      <w:r w:rsidR="00A10079">
        <w:t xml:space="preserve">ust over </w:t>
      </w:r>
      <w:r w:rsidR="00FF17B6">
        <w:t xml:space="preserve">seven in </w:t>
      </w:r>
      <w:r w:rsidR="00D00E9D">
        <w:t xml:space="preserve">10 </w:t>
      </w:r>
      <w:r>
        <w:t xml:space="preserve">children reach a good level of development </w:t>
      </w:r>
      <w:r w:rsidR="00F428C5">
        <w:t xml:space="preserve">by the end of the Reception </w:t>
      </w:r>
      <w:r w:rsidR="00C312E9">
        <w:t>y</w:t>
      </w:r>
      <w:r w:rsidR="00F428C5">
        <w:t>ear in school</w:t>
      </w:r>
      <w:r>
        <w:t xml:space="preserve">. </w:t>
      </w:r>
    </w:p>
    <w:p w:rsidR="00E508FE" w:rsidRDefault="00E508FE" w:rsidP="00E508FE">
      <w:pPr>
        <w:pStyle w:val="Bulletskeyfindings"/>
        <w:numPr>
          <w:ilvl w:val="0"/>
          <w:numId w:val="0"/>
        </w:numPr>
        <w:ind w:left="360"/>
      </w:pPr>
    </w:p>
    <w:p w:rsidR="00E508FE" w:rsidRDefault="00E508FE" w:rsidP="00E508FE">
      <w:pPr>
        <w:pStyle w:val="Heading3"/>
      </w:pPr>
      <w:r>
        <w:t>Primary</w:t>
      </w:r>
    </w:p>
    <w:p w:rsidR="00A518C3" w:rsidRPr="00437951" w:rsidRDefault="003837DE" w:rsidP="00F3662D">
      <w:pPr>
        <w:pStyle w:val="Bulletskeyfindings"/>
      </w:pPr>
      <w:r w:rsidRPr="006D3BC3">
        <w:rPr>
          <w:b/>
        </w:rPr>
        <w:t>After a</w:t>
      </w:r>
      <w:r w:rsidR="005836D6" w:rsidRPr="006D3BC3">
        <w:rPr>
          <w:b/>
        </w:rPr>
        <w:t xml:space="preserve"> seven </w:t>
      </w:r>
      <w:r w:rsidRPr="006D3BC3">
        <w:rPr>
          <w:b/>
        </w:rPr>
        <w:t>percentage point rise</w:t>
      </w:r>
      <w:r w:rsidR="00D17981" w:rsidRPr="006D3BC3">
        <w:rPr>
          <w:b/>
        </w:rPr>
        <w:t>,</w:t>
      </w:r>
      <w:r w:rsidRPr="006D3BC3">
        <w:rPr>
          <w:b/>
        </w:rPr>
        <w:t xml:space="preserve"> nearly nine </w:t>
      </w:r>
      <w:r w:rsidR="00816BAC" w:rsidRPr="006D3BC3">
        <w:rPr>
          <w:b/>
        </w:rPr>
        <w:t>in</w:t>
      </w:r>
      <w:r w:rsidRPr="006D3BC3">
        <w:rPr>
          <w:b/>
        </w:rPr>
        <w:t xml:space="preserve"> </w:t>
      </w:r>
      <w:r w:rsidR="00D00E9D" w:rsidRPr="006D3BC3">
        <w:rPr>
          <w:b/>
        </w:rPr>
        <w:t xml:space="preserve">10 </w:t>
      </w:r>
      <w:r w:rsidRPr="006D3BC3">
        <w:rPr>
          <w:b/>
        </w:rPr>
        <w:t>of the</w:t>
      </w:r>
      <w:r w:rsidR="00FF17B6" w:rsidRPr="006D3BC3">
        <w:rPr>
          <w:b/>
        </w:rPr>
        <w:t xml:space="preserve"> region’s p</w:t>
      </w:r>
      <w:r w:rsidR="00A518C3" w:rsidRPr="006D3BC3">
        <w:rPr>
          <w:b/>
        </w:rPr>
        <w:t>rimar</w:t>
      </w:r>
      <w:r w:rsidR="00BB11C7" w:rsidRPr="006D3BC3">
        <w:rPr>
          <w:b/>
        </w:rPr>
        <w:t>y</w:t>
      </w:r>
      <w:r w:rsidR="00A518C3" w:rsidRPr="006D3BC3">
        <w:rPr>
          <w:b/>
        </w:rPr>
        <w:t xml:space="preserve"> </w:t>
      </w:r>
      <w:r w:rsidR="005250DC" w:rsidRPr="006D3BC3">
        <w:rPr>
          <w:b/>
        </w:rPr>
        <w:t>pupils</w:t>
      </w:r>
      <w:r w:rsidR="005836D6" w:rsidRPr="006D3BC3">
        <w:rPr>
          <w:b/>
        </w:rPr>
        <w:t xml:space="preserve"> are in </w:t>
      </w:r>
      <w:r w:rsidRPr="006D3BC3">
        <w:rPr>
          <w:b/>
        </w:rPr>
        <w:t xml:space="preserve">schools </w:t>
      </w:r>
      <w:r w:rsidR="005836D6" w:rsidRPr="006D3BC3">
        <w:rPr>
          <w:b/>
        </w:rPr>
        <w:t>judged</w:t>
      </w:r>
      <w:r w:rsidRPr="006D3BC3">
        <w:rPr>
          <w:b/>
        </w:rPr>
        <w:t xml:space="preserve"> good or better</w:t>
      </w:r>
      <w:r>
        <w:t xml:space="preserve">. This increase </w:t>
      </w:r>
      <w:r w:rsidR="00D17981">
        <w:t>outstripped</w:t>
      </w:r>
      <w:r>
        <w:t xml:space="preserve"> that seen </w:t>
      </w:r>
      <w:r w:rsidR="00AD35B8">
        <w:t>nationally</w:t>
      </w:r>
      <w:r>
        <w:t xml:space="preserve">, although the region remains </w:t>
      </w:r>
      <w:r w:rsidR="00147E73">
        <w:t>three</w:t>
      </w:r>
      <w:r>
        <w:t xml:space="preserve"> percentage point</w:t>
      </w:r>
      <w:r w:rsidR="00147E73">
        <w:t>s</w:t>
      </w:r>
      <w:r>
        <w:t xml:space="preserve"> behind the England figure</w:t>
      </w:r>
      <w:r w:rsidR="00D17981">
        <w:t xml:space="preserve">. </w:t>
      </w:r>
      <w:r w:rsidR="00AD35B8">
        <w:t>Surrey</w:t>
      </w:r>
      <w:r w:rsidR="00320CDB">
        <w:t xml:space="preserve">, Brighton and Hove </w:t>
      </w:r>
      <w:r w:rsidR="00AD35B8">
        <w:t xml:space="preserve">and </w:t>
      </w:r>
      <w:r w:rsidR="00D17981">
        <w:t>Buckinghamshire</w:t>
      </w:r>
      <w:r w:rsidR="00816BAC">
        <w:t xml:space="preserve"> have the highest proportion</w:t>
      </w:r>
      <w:r w:rsidR="00A0304C">
        <w:t>s</w:t>
      </w:r>
      <w:r w:rsidR="00816BAC">
        <w:t xml:space="preserve"> of </w:t>
      </w:r>
      <w:r w:rsidR="00320CDB">
        <w:t xml:space="preserve">pupils attending </w:t>
      </w:r>
      <w:r w:rsidR="00816BAC">
        <w:t xml:space="preserve">good or better </w:t>
      </w:r>
      <w:r w:rsidR="00BD401A">
        <w:t xml:space="preserve">primary </w:t>
      </w:r>
      <w:r w:rsidR="00816BAC">
        <w:t xml:space="preserve">schools, while the Isle of Wight has seen some gains but still has </w:t>
      </w:r>
      <w:r w:rsidR="000B0EBC">
        <w:t xml:space="preserve">the </w:t>
      </w:r>
      <w:r w:rsidR="00300B45">
        <w:t>lowest</w:t>
      </w:r>
      <w:r w:rsidR="00816BAC">
        <w:t>.</w:t>
      </w:r>
    </w:p>
    <w:p w:rsidR="005842BB" w:rsidRPr="00E508FE" w:rsidRDefault="00DB4EDE" w:rsidP="00F3662D">
      <w:pPr>
        <w:pStyle w:val="Bulletskeyfindings"/>
      </w:pPr>
      <w:r>
        <w:t xml:space="preserve">As </w:t>
      </w:r>
      <w:r w:rsidRPr="00E508FE">
        <w:t>we saw last year</w:t>
      </w:r>
      <w:r w:rsidR="00C312E9" w:rsidRPr="00E508FE">
        <w:t>,</w:t>
      </w:r>
      <w:r w:rsidRPr="00E508FE">
        <w:t xml:space="preserve"> t</w:t>
      </w:r>
      <w:r w:rsidR="005842BB" w:rsidRPr="00E508FE">
        <w:t>he proportion of children at the expected standard in the phonics screening check rose by four percentage points</w:t>
      </w:r>
      <w:r w:rsidRPr="00E508FE">
        <w:t xml:space="preserve"> to 81%</w:t>
      </w:r>
      <w:r w:rsidR="000B0EBC" w:rsidRPr="00E508FE">
        <w:t xml:space="preserve"> in 2016</w:t>
      </w:r>
      <w:r w:rsidRPr="00E508FE">
        <w:t xml:space="preserve">. This maintains the region’s ranking as the third best performing, but means </w:t>
      </w:r>
      <w:r w:rsidR="0093024A">
        <w:t xml:space="preserve">that </w:t>
      </w:r>
      <w:r w:rsidRPr="00E508FE">
        <w:t xml:space="preserve">South East pupils </w:t>
      </w:r>
      <w:r w:rsidR="00816BAC" w:rsidRPr="00E508FE">
        <w:t xml:space="preserve">still </w:t>
      </w:r>
      <w:r w:rsidRPr="00E508FE">
        <w:t>lag slightly beh</w:t>
      </w:r>
      <w:r w:rsidR="00AD35B8" w:rsidRPr="00E508FE">
        <w:t xml:space="preserve">ind the strongest performance, </w:t>
      </w:r>
      <w:r w:rsidR="0093024A">
        <w:t xml:space="preserve">which is </w:t>
      </w:r>
      <w:r w:rsidR="00AD35B8" w:rsidRPr="00E508FE">
        <w:t xml:space="preserve">seen </w:t>
      </w:r>
      <w:r w:rsidRPr="00E508FE">
        <w:t>in London.</w:t>
      </w:r>
    </w:p>
    <w:p w:rsidR="00A518C3" w:rsidRPr="00E508FE" w:rsidRDefault="00F1317A" w:rsidP="00F3662D">
      <w:pPr>
        <w:pStyle w:val="Bulletskeyfindings"/>
      </w:pPr>
      <w:r w:rsidRPr="00E508FE">
        <w:t>Pupils performed well in the new assessment measures at the age of seven</w:t>
      </w:r>
      <w:r w:rsidR="0093024A">
        <w:t>,</w:t>
      </w:r>
      <w:r w:rsidRPr="00E508FE">
        <w:t xml:space="preserve"> with three quarters me</w:t>
      </w:r>
      <w:r w:rsidR="00DB4EDE" w:rsidRPr="00E508FE">
        <w:t>e</w:t>
      </w:r>
      <w:r w:rsidRPr="00E508FE">
        <w:t xml:space="preserve">ting the expected standard in reading, second only to London. </w:t>
      </w:r>
      <w:r w:rsidR="000B0EBC" w:rsidRPr="00E508FE">
        <w:t>Pupils</w:t>
      </w:r>
      <w:r w:rsidR="00EE108D" w:rsidRPr="00E508FE">
        <w:t>’</w:t>
      </w:r>
      <w:r w:rsidR="000B0EBC" w:rsidRPr="00E508FE">
        <w:t xml:space="preserve"> attainment was also strong in writing and mathematics and was the highest in science nationally in 2016</w:t>
      </w:r>
      <w:r w:rsidR="006110B3" w:rsidRPr="00E508FE">
        <w:t>.</w:t>
      </w:r>
    </w:p>
    <w:p w:rsidR="00437951" w:rsidRDefault="00437951" w:rsidP="00F3662D">
      <w:pPr>
        <w:pStyle w:val="Bulletskeyfindings"/>
      </w:pPr>
      <w:r w:rsidRPr="00E508FE">
        <w:t>There is a positive overall picture by the end of primary</w:t>
      </w:r>
      <w:r w:rsidR="006B5249" w:rsidRPr="00E508FE">
        <w:t>,</w:t>
      </w:r>
      <w:r w:rsidR="0076065A" w:rsidRPr="00E508FE">
        <w:t xml:space="preserve"> with 54% </w:t>
      </w:r>
      <w:r w:rsidRPr="00E508FE">
        <w:t>of pupils reaching the expected standard in reading, writing and mathematics</w:t>
      </w:r>
      <w:r w:rsidR="00E31EA4" w:rsidRPr="00E508FE">
        <w:t xml:space="preserve"> (provisional)</w:t>
      </w:r>
      <w:r w:rsidRPr="00E508FE">
        <w:t xml:space="preserve">, </w:t>
      </w:r>
      <w:r w:rsidR="00816BAC" w:rsidRPr="00E508FE">
        <w:t xml:space="preserve">exceeding the national picture and </w:t>
      </w:r>
      <w:r w:rsidRPr="00E508FE">
        <w:t xml:space="preserve">making the </w:t>
      </w:r>
      <w:r w:rsidR="00816BAC" w:rsidRPr="00E508FE">
        <w:t xml:space="preserve">South East the </w:t>
      </w:r>
      <w:r w:rsidR="006B5249" w:rsidRPr="00E508FE">
        <w:t>third-</w:t>
      </w:r>
      <w:r w:rsidRPr="00E508FE">
        <w:lastRenderedPageBreak/>
        <w:t>best performing region</w:t>
      </w:r>
      <w:r w:rsidR="006110B3" w:rsidRPr="00E508FE">
        <w:t xml:space="preserve"> in 2016</w:t>
      </w:r>
      <w:r>
        <w:t>.</w:t>
      </w:r>
      <w:r w:rsidR="00816BAC">
        <w:t xml:space="preserve"> Pupils did best in Wokingham, </w:t>
      </w:r>
      <w:r w:rsidR="00AD35B8">
        <w:t>but performance was weakest in We</w:t>
      </w:r>
      <w:r w:rsidR="00816BAC">
        <w:t>st Sussex.</w:t>
      </w:r>
    </w:p>
    <w:p w:rsidR="00E508FE" w:rsidRDefault="00E508FE" w:rsidP="00E508FE">
      <w:pPr>
        <w:pStyle w:val="Bulletskeyfindings"/>
        <w:numPr>
          <w:ilvl w:val="0"/>
          <w:numId w:val="0"/>
        </w:numPr>
        <w:ind w:left="360"/>
      </w:pPr>
    </w:p>
    <w:p w:rsidR="00E508FE" w:rsidRDefault="00E508FE" w:rsidP="00E508FE">
      <w:pPr>
        <w:pStyle w:val="Heading3"/>
      </w:pPr>
      <w:r>
        <w:t>Secondary</w:t>
      </w:r>
    </w:p>
    <w:p w:rsidR="00BB11C7" w:rsidRDefault="00C312E9" w:rsidP="00F3662D">
      <w:pPr>
        <w:pStyle w:val="Bulletskeyfindings"/>
      </w:pPr>
      <w:r w:rsidRPr="006D3BC3">
        <w:rPr>
          <w:b/>
        </w:rPr>
        <w:t xml:space="preserve">Eighty-four per cent </w:t>
      </w:r>
      <w:r w:rsidR="00BB11C7" w:rsidRPr="006D3BC3">
        <w:rPr>
          <w:b/>
        </w:rPr>
        <w:t xml:space="preserve">of </w:t>
      </w:r>
      <w:r w:rsidR="00300B45" w:rsidRPr="006D3BC3">
        <w:rPr>
          <w:b/>
        </w:rPr>
        <w:t>pupils</w:t>
      </w:r>
      <w:r w:rsidR="00BB11C7" w:rsidRPr="006D3BC3">
        <w:rPr>
          <w:b/>
        </w:rPr>
        <w:t xml:space="preserve"> </w:t>
      </w:r>
      <w:r w:rsidR="00AD2F15" w:rsidRPr="006D3BC3">
        <w:rPr>
          <w:b/>
        </w:rPr>
        <w:t xml:space="preserve">now </w:t>
      </w:r>
      <w:r w:rsidR="00BB11C7" w:rsidRPr="006D3BC3">
        <w:rPr>
          <w:b/>
        </w:rPr>
        <w:t xml:space="preserve">attend a good or outstanding </w:t>
      </w:r>
      <w:r w:rsidR="00AD2F15" w:rsidRPr="006D3BC3">
        <w:rPr>
          <w:b/>
        </w:rPr>
        <w:t xml:space="preserve">secondary </w:t>
      </w:r>
      <w:r w:rsidR="00BB11C7" w:rsidRPr="006D3BC3">
        <w:rPr>
          <w:b/>
        </w:rPr>
        <w:t>sc</w:t>
      </w:r>
      <w:r w:rsidR="00AD2F15" w:rsidRPr="006D3BC3">
        <w:rPr>
          <w:b/>
        </w:rPr>
        <w:t xml:space="preserve">hool compared </w:t>
      </w:r>
      <w:r w:rsidRPr="006D3BC3">
        <w:rPr>
          <w:b/>
        </w:rPr>
        <w:t xml:space="preserve">with </w:t>
      </w:r>
      <w:r w:rsidR="00AD2F15" w:rsidRPr="006D3BC3">
        <w:rPr>
          <w:b/>
        </w:rPr>
        <w:t>81% in England.</w:t>
      </w:r>
      <w:r w:rsidR="00AD2F15">
        <w:t xml:space="preserve"> However, this masks wide variation</w:t>
      </w:r>
      <w:r w:rsidR="0007579C">
        <w:t>:</w:t>
      </w:r>
      <w:r w:rsidR="00BB11C7">
        <w:t xml:space="preserve"> just 26% of </w:t>
      </w:r>
      <w:r w:rsidR="00300B45">
        <w:t xml:space="preserve">pupils </w:t>
      </w:r>
      <w:r w:rsidR="00BB11C7">
        <w:t xml:space="preserve">on the Isle of Wight </w:t>
      </w:r>
      <w:r w:rsidR="00AD2F15">
        <w:t>attend a good school, whereas i</w:t>
      </w:r>
      <w:r w:rsidR="00BB11C7">
        <w:t>n Bracknell Forest</w:t>
      </w:r>
      <w:r w:rsidR="0007579C">
        <w:t>,</w:t>
      </w:r>
      <w:r w:rsidR="00BB11C7">
        <w:t xml:space="preserve"> all </w:t>
      </w:r>
      <w:r w:rsidR="00526ACB">
        <w:t xml:space="preserve">inspected </w:t>
      </w:r>
      <w:r w:rsidR="00BB11C7">
        <w:t>secondary schools are now good or outstanding.</w:t>
      </w:r>
    </w:p>
    <w:p w:rsidR="00AD35B8" w:rsidRDefault="009F3704" w:rsidP="00F3662D">
      <w:pPr>
        <w:pStyle w:val="Bulletskeyfindings"/>
      </w:pPr>
      <w:r>
        <w:t>Provisional results show that s</w:t>
      </w:r>
      <w:r w:rsidR="00F72382" w:rsidRPr="00F72382">
        <w:t>econdary age</w:t>
      </w:r>
      <w:r w:rsidR="00D561B0">
        <w:t>d</w:t>
      </w:r>
      <w:r w:rsidR="00F72382" w:rsidRPr="00F72382">
        <w:t xml:space="preserve"> p</w:t>
      </w:r>
      <w:r w:rsidR="00BB11C7" w:rsidRPr="00F72382">
        <w:t xml:space="preserve">upils’ attainment is above the national level </w:t>
      </w:r>
      <w:r w:rsidR="008B71D2" w:rsidRPr="00F72382">
        <w:t xml:space="preserve">and </w:t>
      </w:r>
      <w:r w:rsidR="00D561B0">
        <w:t xml:space="preserve">that </w:t>
      </w:r>
      <w:r w:rsidR="008B71D2" w:rsidRPr="00F72382">
        <w:t xml:space="preserve">the South East is the </w:t>
      </w:r>
      <w:r w:rsidR="000536C6">
        <w:t xml:space="preserve">second </w:t>
      </w:r>
      <w:r w:rsidR="008B71D2" w:rsidRPr="00F72382">
        <w:t xml:space="preserve">highest performing region </w:t>
      </w:r>
      <w:r w:rsidR="000536C6">
        <w:t xml:space="preserve">on the new </w:t>
      </w:r>
      <w:r w:rsidR="006B5249">
        <w:t>A</w:t>
      </w:r>
      <w:r w:rsidR="002411DB">
        <w:t>ttainment 8 measure</w:t>
      </w:r>
      <w:r w:rsidR="000536C6">
        <w:t xml:space="preserve"> </w:t>
      </w:r>
      <w:r w:rsidR="00A9501E">
        <w:t xml:space="preserve">and the third best on the </w:t>
      </w:r>
      <w:r w:rsidR="002411DB">
        <w:t xml:space="preserve">new </w:t>
      </w:r>
      <w:r w:rsidR="006B5249">
        <w:t>P</w:t>
      </w:r>
      <w:r w:rsidR="002411DB">
        <w:t>rogress 8 measure</w:t>
      </w:r>
      <w:r>
        <w:t xml:space="preserve"> in 2016</w:t>
      </w:r>
      <w:r w:rsidR="00A9501E">
        <w:t xml:space="preserve">. The region is </w:t>
      </w:r>
      <w:r w:rsidR="000536C6">
        <w:t xml:space="preserve">the highest performing in relation to the proportion of </w:t>
      </w:r>
      <w:r w:rsidR="00300B45">
        <w:t xml:space="preserve">pupils </w:t>
      </w:r>
      <w:r w:rsidR="00BB11C7" w:rsidRPr="00F72382">
        <w:t>gain</w:t>
      </w:r>
      <w:r w:rsidR="000536C6">
        <w:t>ing</w:t>
      </w:r>
      <w:r w:rsidR="00BB11C7" w:rsidRPr="00F72382">
        <w:t xml:space="preserve"> at least five GCSEs at grades A* to C, including English and mathematics</w:t>
      </w:r>
      <w:r w:rsidR="000536C6">
        <w:t>.</w:t>
      </w:r>
    </w:p>
    <w:p w:rsidR="00BB11C7" w:rsidRDefault="0018235B" w:rsidP="00F3662D">
      <w:pPr>
        <w:pStyle w:val="Bulletskeyfindings"/>
      </w:pPr>
      <w:r w:rsidRPr="0018235B">
        <w:t>The Isle of Wight is the lowest performing area in the region and one of the 1</w:t>
      </w:r>
      <w:r w:rsidR="009F46CD">
        <w:t>0</w:t>
      </w:r>
      <w:r w:rsidRPr="0018235B">
        <w:t xml:space="preserve"> local authorities in England where less than 60</w:t>
      </w:r>
      <w:r w:rsidR="00C312E9">
        <w:t>%</w:t>
      </w:r>
      <w:r w:rsidRPr="0018235B">
        <w:t xml:space="preserve"> of pupils attend good or outstanding secondary schools and </w:t>
      </w:r>
      <w:r w:rsidR="00EE108D">
        <w:t xml:space="preserve">where </w:t>
      </w:r>
      <w:r w:rsidR="00952630">
        <w:t xml:space="preserve">overall </w:t>
      </w:r>
      <w:r w:rsidR="00EE108D">
        <w:t>standards</w:t>
      </w:r>
      <w:r w:rsidR="00E50AD3">
        <w:t xml:space="preserve"> at key stage 4</w:t>
      </w:r>
      <w:r w:rsidR="00EE108D">
        <w:t xml:space="preserve"> are </w:t>
      </w:r>
      <w:r w:rsidRPr="0018235B">
        <w:t xml:space="preserve">lower than </w:t>
      </w:r>
      <w:r w:rsidR="00EE108D">
        <w:t xml:space="preserve">those </w:t>
      </w:r>
      <w:r w:rsidRPr="0018235B">
        <w:t>national</w:t>
      </w:r>
      <w:r w:rsidR="00EE108D">
        <w:t>ly</w:t>
      </w:r>
      <w:r w:rsidRPr="0018235B">
        <w:t xml:space="preserve">. </w:t>
      </w:r>
      <w:r w:rsidR="00952630">
        <w:t xml:space="preserve">Standards in Portsmouth are also a concern. </w:t>
      </w:r>
      <w:r w:rsidRPr="0018235B">
        <w:t xml:space="preserve">Provisional </w:t>
      </w:r>
      <w:r w:rsidR="00952630">
        <w:t xml:space="preserve">2016 results saw a slight rise in the proportion of pupils </w:t>
      </w:r>
      <w:r w:rsidRPr="0018235B">
        <w:t>attain</w:t>
      </w:r>
      <w:r w:rsidR="00952630">
        <w:t>ing</w:t>
      </w:r>
      <w:r w:rsidRPr="0018235B">
        <w:t xml:space="preserve"> five or more GCSE</w:t>
      </w:r>
      <w:r w:rsidR="00952630">
        <w:t>s at</w:t>
      </w:r>
      <w:r w:rsidRPr="0018235B">
        <w:t xml:space="preserve"> </w:t>
      </w:r>
      <w:r w:rsidR="00C312E9">
        <w:t xml:space="preserve">grades </w:t>
      </w:r>
      <w:r w:rsidRPr="0018235B">
        <w:t>A* to C</w:t>
      </w:r>
      <w:r w:rsidR="00C312E9">
        <w:t>,</w:t>
      </w:r>
      <w:r w:rsidRPr="0018235B">
        <w:t xml:space="preserve"> including English and math</w:t>
      </w:r>
      <w:r w:rsidR="00952630">
        <w:t>ematics,</w:t>
      </w:r>
      <w:r w:rsidRPr="0018235B">
        <w:t xml:space="preserve"> but </w:t>
      </w:r>
      <w:r w:rsidR="00952630">
        <w:t xml:space="preserve">they </w:t>
      </w:r>
      <w:r w:rsidRPr="0018235B">
        <w:t>remain</w:t>
      </w:r>
      <w:r w:rsidR="00952630">
        <w:t xml:space="preserve"> well below those nationally</w:t>
      </w:r>
      <w:r w:rsidRPr="0018235B">
        <w:t xml:space="preserve">. </w:t>
      </w:r>
      <w:r w:rsidR="0033718C">
        <w:t xml:space="preserve">An inspection of school improvement work in </w:t>
      </w:r>
      <w:r w:rsidR="00952630">
        <w:t xml:space="preserve">the city </w:t>
      </w:r>
      <w:r w:rsidR="0033718C">
        <w:t xml:space="preserve">carried out in February </w:t>
      </w:r>
      <w:r w:rsidR="00952630">
        <w:t>identified significant work to be done</w:t>
      </w:r>
      <w:r w:rsidR="00BB11C7" w:rsidRPr="00D64331">
        <w:t>.</w:t>
      </w:r>
      <w:r w:rsidR="00D5200E">
        <w:t xml:space="preserve"> </w:t>
      </w:r>
      <w:r w:rsidR="00952630">
        <w:t xml:space="preserve">In Southampton, outcomes in the new </w:t>
      </w:r>
      <w:r w:rsidR="006B5249">
        <w:t>A</w:t>
      </w:r>
      <w:r w:rsidR="002411DB">
        <w:t xml:space="preserve">ttainment 8 </w:t>
      </w:r>
      <w:r w:rsidR="00952630">
        <w:t xml:space="preserve">and </w:t>
      </w:r>
      <w:r w:rsidR="006B5249">
        <w:t>P</w:t>
      </w:r>
      <w:r w:rsidR="00952630">
        <w:t xml:space="preserve">rogress 8 measures were </w:t>
      </w:r>
      <w:r w:rsidR="00D5200E">
        <w:t>also among the lowest in the region.</w:t>
      </w:r>
    </w:p>
    <w:p w:rsidR="00E508FE" w:rsidRDefault="00E508FE" w:rsidP="00E508FE">
      <w:pPr>
        <w:pStyle w:val="Bulletskeyfindings"/>
        <w:numPr>
          <w:ilvl w:val="0"/>
          <w:numId w:val="0"/>
        </w:numPr>
        <w:ind w:left="360"/>
      </w:pPr>
    </w:p>
    <w:p w:rsidR="00E508FE" w:rsidRDefault="00E508FE" w:rsidP="00E508FE">
      <w:pPr>
        <w:pStyle w:val="Heading3"/>
      </w:pPr>
      <w:r>
        <w:t>Further education and skills</w:t>
      </w:r>
    </w:p>
    <w:p w:rsidR="00D053BB" w:rsidRDefault="00D053BB" w:rsidP="00F3662D">
      <w:pPr>
        <w:pStyle w:val="Bulletskeyfindings"/>
      </w:pPr>
      <w:r w:rsidRPr="006D3BC3">
        <w:rPr>
          <w:b/>
        </w:rPr>
        <w:t xml:space="preserve">For post-16 </w:t>
      </w:r>
      <w:r w:rsidR="00F72382" w:rsidRPr="006D3BC3">
        <w:rPr>
          <w:b/>
        </w:rPr>
        <w:t>learner</w:t>
      </w:r>
      <w:r w:rsidRPr="006D3BC3">
        <w:rPr>
          <w:b/>
        </w:rPr>
        <w:t>s</w:t>
      </w:r>
      <w:r w:rsidR="00C312E9" w:rsidRPr="006D3BC3">
        <w:rPr>
          <w:b/>
        </w:rPr>
        <w:t>,</w:t>
      </w:r>
      <w:r w:rsidR="006D3BC3">
        <w:rPr>
          <w:b/>
        </w:rPr>
        <w:t xml:space="preserve"> the quality of provision is strong. </w:t>
      </w:r>
      <w:r w:rsidR="006D3BC3">
        <w:t>The proportion of sixth form colleges judged good or outstanding is 95%, compared to 89% nationally. General further education colleges also outperform, with 76% good or outstanding compared to 71% nationally.</w:t>
      </w:r>
    </w:p>
    <w:p w:rsidR="00D053BB" w:rsidRPr="00F72382" w:rsidRDefault="00411410" w:rsidP="00F3662D">
      <w:pPr>
        <w:pStyle w:val="Bulletskeyfindings"/>
      </w:pPr>
      <w:r>
        <w:t xml:space="preserve">Most </w:t>
      </w:r>
      <w:r w:rsidR="00DA5595">
        <w:t xml:space="preserve">students </w:t>
      </w:r>
      <w:r>
        <w:t>do well</w:t>
      </w:r>
      <w:r w:rsidR="00952630">
        <w:t xml:space="preserve">. In 2015, the most recent information available, </w:t>
      </w:r>
      <w:r w:rsidR="00D053BB">
        <w:t>the proportion achieving a level 2 qualification with English or math</w:t>
      </w:r>
      <w:r w:rsidR="00320CDB">
        <w:t>ematic</w:t>
      </w:r>
      <w:r w:rsidR="00D053BB">
        <w:t xml:space="preserve">s by age 19 </w:t>
      </w:r>
      <w:r w:rsidR="00952630">
        <w:t>wa</w:t>
      </w:r>
      <w:r>
        <w:t>s among</w:t>
      </w:r>
      <w:r w:rsidR="00D053BB">
        <w:t xml:space="preserve"> the strongest in the country</w:t>
      </w:r>
      <w:r w:rsidR="002411DB">
        <w:t>,</w:t>
      </w:r>
      <w:r w:rsidR="00D053BB">
        <w:t xml:space="preserve"> and above national levels</w:t>
      </w:r>
      <w:r w:rsidR="002411DB">
        <w:t>,</w:t>
      </w:r>
      <w:r w:rsidR="00D053BB">
        <w:t xml:space="preserve"> at 6</w:t>
      </w:r>
      <w:r w:rsidR="00827C35">
        <w:t>9</w:t>
      </w:r>
      <w:r w:rsidR="00D053BB">
        <w:t xml:space="preserve">%. This </w:t>
      </w:r>
      <w:r w:rsidR="00952630">
        <w:t>wa</w:t>
      </w:r>
      <w:r w:rsidR="00D053BB">
        <w:t xml:space="preserve">s similar at </w:t>
      </w:r>
      <w:r w:rsidR="00957C62">
        <w:t>l</w:t>
      </w:r>
      <w:r w:rsidR="00D053BB">
        <w:t>evel 3</w:t>
      </w:r>
      <w:r w:rsidR="00957C62">
        <w:t>,</w:t>
      </w:r>
      <w:r w:rsidR="00D053BB">
        <w:t xml:space="preserve"> where 59% achieve</w:t>
      </w:r>
      <w:r w:rsidR="00C53796">
        <w:t>d</w:t>
      </w:r>
      <w:r w:rsidR="004C4F60">
        <w:t xml:space="preserve"> th</w:t>
      </w:r>
      <w:r w:rsidR="00320CDB">
        <w:t>is</w:t>
      </w:r>
      <w:r w:rsidR="004C4F60">
        <w:t xml:space="preserve"> level </w:t>
      </w:r>
      <w:r w:rsidR="00D053BB">
        <w:t xml:space="preserve">by 19, again </w:t>
      </w:r>
      <w:r w:rsidR="004C4F60">
        <w:t>among the strongest in England.</w:t>
      </w:r>
    </w:p>
    <w:p w:rsidR="00E60C8A" w:rsidRDefault="00411410" w:rsidP="00F3662D">
      <w:pPr>
        <w:pStyle w:val="Bulletskeyfindings"/>
      </w:pPr>
      <w:r>
        <w:t xml:space="preserve">However, it is a concern that </w:t>
      </w:r>
      <w:r w:rsidR="00952630">
        <w:t xml:space="preserve">in the same year, </w:t>
      </w:r>
      <w:r>
        <w:t>o</w:t>
      </w:r>
      <w:r w:rsidR="00D053BB">
        <w:t xml:space="preserve">nly </w:t>
      </w:r>
      <w:r w:rsidR="002411DB">
        <w:t>5</w:t>
      </w:r>
      <w:r w:rsidR="00D053BB">
        <w:t xml:space="preserve">% of </w:t>
      </w:r>
      <w:r w:rsidR="00DA5595">
        <w:t>students</w:t>
      </w:r>
      <w:r w:rsidR="00A0304C">
        <w:t xml:space="preserve"> </w:t>
      </w:r>
      <w:r w:rsidR="00D053BB">
        <w:t xml:space="preserve">in the South East chose to take up an apprenticeship at 16 compared with </w:t>
      </w:r>
      <w:r w:rsidR="002411DB">
        <w:t>6</w:t>
      </w:r>
      <w:r w:rsidR="00D053BB">
        <w:t>% in England</w:t>
      </w:r>
      <w:r w:rsidR="00CF6749">
        <w:t>. It is also a concern</w:t>
      </w:r>
      <w:r>
        <w:t xml:space="preserve"> that at 19</w:t>
      </w:r>
      <w:r w:rsidR="006B5249">
        <w:t>,</w:t>
      </w:r>
      <w:r w:rsidR="00D053BB">
        <w:t xml:space="preserve"> the proportion of </w:t>
      </w:r>
      <w:r w:rsidR="007E1C3D">
        <w:t xml:space="preserve">students </w:t>
      </w:r>
      <w:r w:rsidR="00D053BB">
        <w:t xml:space="preserve">progressing </w:t>
      </w:r>
      <w:r w:rsidR="00FF21D3">
        <w:t xml:space="preserve">from level 3 study </w:t>
      </w:r>
      <w:r w:rsidR="00D053BB">
        <w:t xml:space="preserve">to higher education </w:t>
      </w:r>
      <w:r w:rsidR="007E1C3D">
        <w:t>wa</w:t>
      </w:r>
      <w:r>
        <w:t>s</w:t>
      </w:r>
      <w:r w:rsidR="00D053BB">
        <w:t xml:space="preserve"> low</w:t>
      </w:r>
      <w:r w:rsidR="004E7A8F">
        <w:t>,</w:t>
      </w:r>
      <w:r w:rsidR="00D053BB">
        <w:t xml:space="preserve"> at 43%</w:t>
      </w:r>
      <w:r w:rsidR="004E7A8F">
        <w:t>,</w:t>
      </w:r>
      <w:r w:rsidR="00D053BB">
        <w:t xml:space="preserve"> compared </w:t>
      </w:r>
      <w:r w:rsidR="00957C62">
        <w:t xml:space="preserve">with </w:t>
      </w:r>
      <w:r w:rsidR="00D053BB">
        <w:t>48% nationally</w:t>
      </w:r>
      <w:r w:rsidR="004C4F60">
        <w:t>. I</w:t>
      </w:r>
      <w:r w:rsidR="00D053BB">
        <w:t>n both Portsmouth and East Sussex</w:t>
      </w:r>
      <w:r w:rsidR="00957C62">
        <w:t>,</w:t>
      </w:r>
      <w:r w:rsidR="00D053BB">
        <w:t xml:space="preserve"> </w:t>
      </w:r>
      <w:r>
        <w:t xml:space="preserve">it </w:t>
      </w:r>
      <w:r w:rsidR="007E1C3D">
        <w:t>was</w:t>
      </w:r>
      <w:r w:rsidR="00D053BB">
        <w:t xml:space="preserve"> </w:t>
      </w:r>
      <w:r w:rsidR="004C4F60">
        <w:t>very low</w:t>
      </w:r>
      <w:r w:rsidR="004E7A8F">
        <w:t>,</w:t>
      </w:r>
      <w:r w:rsidR="004C4F60">
        <w:t xml:space="preserve"> at </w:t>
      </w:r>
      <w:r w:rsidR="00D053BB">
        <w:t xml:space="preserve">just </w:t>
      </w:r>
      <w:r w:rsidR="002411DB">
        <w:t xml:space="preserve">28% and </w:t>
      </w:r>
      <w:r w:rsidR="00D053BB">
        <w:t>29%</w:t>
      </w:r>
      <w:r w:rsidR="00CF6749">
        <w:t>,</w:t>
      </w:r>
      <w:r w:rsidR="002411DB">
        <w:t xml:space="preserve"> respectively</w:t>
      </w:r>
      <w:r w:rsidR="00D053BB">
        <w:t>.</w:t>
      </w:r>
      <w:r>
        <w:t xml:space="preserve"> </w:t>
      </w:r>
    </w:p>
    <w:p w:rsidR="00D053BB" w:rsidRDefault="00411410" w:rsidP="00F3662D">
      <w:pPr>
        <w:pStyle w:val="Bulletskeyfindings"/>
      </w:pPr>
      <w:r>
        <w:lastRenderedPageBreak/>
        <w:t xml:space="preserve">It is also a concern that </w:t>
      </w:r>
      <w:r w:rsidR="00CA5253">
        <w:t xml:space="preserve">the activities of one in </w:t>
      </w:r>
      <w:r w:rsidR="00D00E9D">
        <w:t xml:space="preserve">10 </w:t>
      </w:r>
      <w:r w:rsidR="00CA5253">
        <w:t>16-</w:t>
      </w:r>
      <w:r w:rsidR="00D00E9D">
        <w:t xml:space="preserve"> to </w:t>
      </w:r>
      <w:r w:rsidR="00CA5253">
        <w:t>18</w:t>
      </w:r>
      <w:r w:rsidR="00D00E9D">
        <w:t>-</w:t>
      </w:r>
      <w:r w:rsidR="00CA5253">
        <w:t>year</w:t>
      </w:r>
      <w:r w:rsidR="00D00E9D">
        <w:t>-</w:t>
      </w:r>
      <w:r w:rsidR="00CA5253">
        <w:t xml:space="preserve">olds are unknown to </w:t>
      </w:r>
      <w:r>
        <w:t>local authorities in the region</w:t>
      </w:r>
      <w:r w:rsidR="00ED5445">
        <w:t>,</w:t>
      </w:r>
      <w:r>
        <w:t xml:space="preserve"> </w:t>
      </w:r>
      <w:r w:rsidR="00CA5253">
        <w:t xml:space="preserve">so </w:t>
      </w:r>
      <w:r w:rsidR="00ED5445">
        <w:t xml:space="preserve">that </w:t>
      </w:r>
      <w:r w:rsidR="00CA5253">
        <w:t>the</w:t>
      </w:r>
      <w:r w:rsidR="00ED5445">
        <w:t xml:space="preserve"> authorities are</w:t>
      </w:r>
      <w:r w:rsidR="00CA5253">
        <w:t xml:space="preserve"> not sure </w:t>
      </w:r>
      <w:r w:rsidR="00A0304C">
        <w:t xml:space="preserve">whether they </w:t>
      </w:r>
      <w:r>
        <w:t xml:space="preserve">are in education, employment or training. This is above the national </w:t>
      </w:r>
      <w:r w:rsidR="00AD35B8">
        <w:t xml:space="preserve">‘not known’ </w:t>
      </w:r>
      <w:r>
        <w:t>figure and includes wide variation</w:t>
      </w:r>
      <w:r w:rsidR="00AD35B8">
        <w:t>,</w:t>
      </w:r>
      <w:r>
        <w:t xml:space="preserve"> with the activities of only</w:t>
      </w:r>
      <w:r w:rsidR="00D053BB">
        <w:t xml:space="preserve"> 2.2%</w:t>
      </w:r>
      <w:r>
        <w:t xml:space="preserve"> not known </w:t>
      </w:r>
      <w:r w:rsidR="00AD35B8">
        <w:t>in Brighto</w:t>
      </w:r>
      <w:r w:rsidR="00D053BB">
        <w:t xml:space="preserve">n </w:t>
      </w:r>
      <w:r>
        <w:t xml:space="preserve">compared </w:t>
      </w:r>
      <w:r w:rsidR="006B5249">
        <w:t>with</w:t>
      </w:r>
      <w:r>
        <w:t xml:space="preserve"> </w:t>
      </w:r>
      <w:r w:rsidR="00D053BB">
        <w:t>39.1% in Windsor and Maidenhead.</w:t>
      </w:r>
    </w:p>
    <w:p w:rsidR="00E508FE" w:rsidRDefault="00E508FE" w:rsidP="00E508FE">
      <w:pPr>
        <w:pStyle w:val="Heading3"/>
      </w:pPr>
    </w:p>
    <w:p w:rsidR="00E508FE" w:rsidRDefault="00E508FE" w:rsidP="00E508FE">
      <w:pPr>
        <w:pStyle w:val="Heading3"/>
      </w:pPr>
      <w:r>
        <w:t>Free school meals</w:t>
      </w:r>
    </w:p>
    <w:p w:rsidR="00F72382" w:rsidRPr="00F72382" w:rsidRDefault="00F72382" w:rsidP="00F3662D">
      <w:pPr>
        <w:pStyle w:val="Bulletskeyfindings"/>
      </w:pPr>
      <w:r>
        <w:t>As in previous years</w:t>
      </w:r>
      <w:r w:rsidRPr="006D3BC3">
        <w:rPr>
          <w:b/>
        </w:rPr>
        <w:t xml:space="preserve">, the region’s main concern is over outcomes for pupils </w:t>
      </w:r>
      <w:r w:rsidR="004C4F60" w:rsidRPr="006D3BC3">
        <w:rPr>
          <w:b/>
        </w:rPr>
        <w:t xml:space="preserve">and </w:t>
      </w:r>
      <w:r w:rsidR="007E1C3D" w:rsidRPr="006D3BC3">
        <w:rPr>
          <w:b/>
        </w:rPr>
        <w:t xml:space="preserve">students </w:t>
      </w:r>
      <w:r w:rsidR="002411DB" w:rsidRPr="006D3BC3">
        <w:rPr>
          <w:b/>
        </w:rPr>
        <w:t>who are eligible for free school meals</w:t>
      </w:r>
      <w:r w:rsidR="000536C6">
        <w:t xml:space="preserve">. </w:t>
      </w:r>
      <w:r w:rsidR="004C4F60">
        <w:t>The lag behind</w:t>
      </w:r>
      <w:r>
        <w:t xml:space="preserve"> </w:t>
      </w:r>
      <w:r w:rsidR="00AB697B">
        <w:t>other pupils</w:t>
      </w:r>
      <w:r>
        <w:t xml:space="preserve"> start</w:t>
      </w:r>
      <w:r w:rsidR="004C4F60">
        <w:t>s</w:t>
      </w:r>
      <w:r>
        <w:t xml:space="preserve"> early, get</w:t>
      </w:r>
      <w:r w:rsidR="004C4F60">
        <w:t>s</w:t>
      </w:r>
      <w:r>
        <w:t xml:space="preserve"> wider as they get older and show</w:t>
      </w:r>
      <w:r w:rsidR="004C4F60">
        <w:t>s</w:t>
      </w:r>
      <w:r>
        <w:t xml:space="preserve"> too little sign of closing.</w:t>
      </w:r>
    </w:p>
    <w:p w:rsidR="00B11EB6" w:rsidRDefault="00134CCB" w:rsidP="00F3662D">
      <w:pPr>
        <w:pStyle w:val="Bulletskeyfindings"/>
      </w:pPr>
      <w:r>
        <w:t>Too few of the region’s</w:t>
      </w:r>
      <w:r w:rsidR="00B53A18">
        <w:t xml:space="preserve"> two</w:t>
      </w:r>
      <w:r w:rsidR="00957C62">
        <w:t>-</w:t>
      </w:r>
      <w:r w:rsidR="00B53A18">
        <w:t>year</w:t>
      </w:r>
      <w:r w:rsidR="00957C62">
        <w:t>-</w:t>
      </w:r>
      <w:r w:rsidR="00B53A18">
        <w:t>olds benefit</w:t>
      </w:r>
      <w:r>
        <w:t xml:space="preserve"> </w:t>
      </w:r>
      <w:r w:rsidR="00B53A18">
        <w:t xml:space="preserve">from </w:t>
      </w:r>
      <w:r>
        <w:t>free</w:t>
      </w:r>
      <w:r w:rsidR="00B53A18">
        <w:t xml:space="preserve"> early education</w:t>
      </w:r>
      <w:r w:rsidR="00957C62">
        <w:t>,</w:t>
      </w:r>
      <w:r w:rsidR="00B53A18">
        <w:t xml:space="preserve"> </w:t>
      </w:r>
      <w:r>
        <w:t xml:space="preserve">so </w:t>
      </w:r>
      <w:r w:rsidR="00F428C5">
        <w:t xml:space="preserve">by the end of the Reception </w:t>
      </w:r>
      <w:r w:rsidR="00957C62">
        <w:t>y</w:t>
      </w:r>
      <w:r w:rsidR="00F428C5">
        <w:t xml:space="preserve">ear in </w:t>
      </w:r>
      <w:r w:rsidR="00B11EB6">
        <w:t xml:space="preserve">school, only half of children </w:t>
      </w:r>
      <w:r w:rsidR="00AB697B">
        <w:t>eligible for free school meals</w:t>
      </w:r>
      <w:r w:rsidR="00B11EB6">
        <w:t xml:space="preserve"> have reached a good level of development compared with almost three quarters of </w:t>
      </w:r>
      <w:r w:rsidR="00AB697B">
        <w:t>other pupils</w:t>
      </w:r>
      <w:r w:rsidR="00B11EB6">
        <w:t>.</w:t>
      </w:r>
      <w:r>
        <w:t xml:space="preserve"> </w:t>
      </w:r>
      <w:r w:rsidR="00B11EB6">
        <w:t>The pattern continues in primary school</w:t>
      </w:r>
      <w:r w:rsidR="00957C62">
        <w:t>,</w:t>
      </w:r>
      <w:r w:rsidR="00B11EB6">
        <w:t xml:space="preserve"> </w:t>
      </w:r>
      <w:r w:rsidR="00471852">
        <w:t>where</w:t>
      </w:r>
      <w:r w:rsidR="00B11EB6">
        <w:t xml:space="preserve"> </w:t>
      </w:r>
      <w:r w:rsidR="00CA5253">
        <w:t xml:space="preserve">the </w:t>
      </w:r>
      <w:r w:rsidR="00AB697B">
        <w:t>skills of pupils eligible for free school meals</w:t>
      </w:r>
      <w:r w:rsidR="00471852">
        <w:t xml:space="preserve"> in key areas such as reading</w:t>
      </w:r>
      <w:r>
        <w:t xml:space="preserve"> </w:t>
      </w:r>
      <w:r w:rsidR="00471852">
        <w:t>remain weak</w:t>
      </w:r>
      <w:r w:rsidR="00B11EB6">
        <w:t xml:space="preserve">. </w:t>
      </w:r>
    </w:p>
    <w:p w:rsidR="00CA5253" w:rsidRDefault="00134CCB" w:rsidP="00F3662D">
      <w:pPr>
        <w:pStyle w:val="Bulletskeyfindings"/>
      </w:pPr>
      <w:r>
        <w:t>These deficits are not being addressed well enough in secondary schools</w:t>
      </w:r>
      <w:r w:rsidR="00C30907">
        <w:t>. As a result,</w:t>
      </w:r>
      <w:r>
        <w:t xml:space="preserve"> the </w:t>
      </w:r>
      <w:r w:rsidR="00471852">
        <w:t>difference</w:t>
      </w:r>
      <w:r>
        <w:t xml:space="preserve"> between </w:t>
      </w:r>
      <w:r w:rsidR="00326C18">
        <w:t xml:space="preserve">disadvantaged pupils’ </w:t>
      </w:r>
      <w:r>
        <w:t xml:space="preserve">attainment and others is the widest in the country by 16. </w:t>
      </w:r>
      <w:r w:rsidR="00CA5253">
        <w:t>Too few of the most able pupils from deprived backgrounds achieve their full potential or are identified well enough by schools.</w:t>
      </w:r>
    </w:p>
    <w:p w:rsidR="00411410" w:rsidRDefault="00C83BC8" w:rsidP="00F3662D">
      <w:pPr>
        <w:pStyle w:val="Bulletskeyfindings"/>
      </w:pPr>
      <w:r w:rsidRPr="00C83BC8">
        <w:t>The situation does not improve post-16</w:t>
      </w:r>
      <w:r w:rsidR="00C30907">
        <w:t>. J</w:t>
      </w:r>
      <w:r w:rsidRPr="00C83BC8">
        <w:t xml:space="preserve">ust 38% of </w:t>
      </w:r>
      <w:r w:rsidR="00265F78">
        <w:t>students</w:t>
      </w:r>
      <w:r w:rsidRPr="00C83BC8">
        <w:t xml:space="preserve"> </w:t>
      </w:r>
      <w:r>
        <w:t xml:space="preserve">previously eligible </w:t>
      </w:r>
      <w:r w:rsidRPr="00C83BC8">
        <w:t xml:space="preserve">for free school meals </w:t>
      </w:r>
      <w:r w:rsidR="00C30907" w:rsidRPr="00C83BC8">
        <w:t>achiev</w:t>
      </w:r>
      <w:r w:rsidR="00C30907">
        <w:t>ed</w:t>
      </w:r>
      <w:r w:rsidR="00C30907" w:rsidRPr="00C83BC8">
        <w:t xml:space="preserve"> </w:t>
      </w:r>
      <w:r w:rsidRPr="00C83BC8">
        <w:t xml:space="preserve">a level 2 qualification </w:t>
      </w:r>
      <w:r w:rsidR="00957C62">
        <w:t>in</w:t>
      </w:r>
      <w:r w:rsidR="00957C62" w:rsidRPr="00C83BC8">
        <w:t xml:space="preserve"> </w:t>
      </w:r>
      <w:r w:rsidRPr="00C83BC8">
        <w:t>English and math</w:t>
      </w:r>
      <w:r w:rsidR="00957C62">
        <w:t>ematic</w:t>
      </w:r>
      <w:r w:rsidRPr="00C83BC8">
        <w:t>s by 19.</w:t>
      </w:r>
      <w:r w:rsidRPr="00C83BC8" w:rsidDel="00C83BC8">
        <w:t xml:space="preserve"> </w:t>
      </w:r>
      <w:r w:rsidR="00957C62">
        <w:t>I</w:t>
      </w:r>
      <w:r w:rsidR="00683763">
        <w:t xml:space="preserve">n </w:t>
      </w:r>
      <w:r w:rsidR="00471852">
        <w:t xml:space="preserve">the </w:t>
      </w:r>
      <w:r w:rsidR="00683763">
        <w:t xml:space="preserve">higher </w:t>
      </w:r>
      <w:r w:rsidR="00957C62">
        <w:t>l</w:t>
      </w:r>
      <w:r w:rsidR="00134CCB">
        <w:t>evel 3 qualifications such as A</w:t>
      </w:r>
      <w:r w:rsidR="00957C62">
        <w:t xml:space="preserve"> </w:t>
      </w:r>
      <w:r w:rsidR="00134CCB">
        <w:t>levels</w:t>
      </w:r>
      <w:r w:rsidR="00471852">
        <w:t>,</w:t>
      </w:r>
      <w:r w:rsidR="00134CCB">
        <w:t xml:space="preserve"> </w:t>
      </w:r>
      <w:r w:rsidR="00AB697B">
        <w:t>the</w:t>
      </w:r>
      <w:r w:rsidR="00683763">
        <w:t xml:space="preserve"> achievement </w:t>
      </w:r>
      <w:r w:rsidR="00AB697B">
        <w:t xml:space="preserve">of </w:t>
      </w:r>
      <w:r w:rsidR="00EB75D8">
        <w:t>students</w:t>
      </w:r>
      <w:r w:rsidR="00AB697B">
        <w:t xml:space="preserve"> </w:t>
      </w:r>
      <w:r>
        <w:t xml:space="preserve">previously </w:t>
      </w:r>
      <w:r w:rsidR="00AB697B">
        <w:t xml:space="preserve">eligible for free school meals </w:t>
      </w:r>
      <w:r w:rsidR="00683763">
        <w:t xml:space="preserve">lags well behind that of </w:t>
      </w:r>
      <w:r w:rsidR="00AD35B8">
        <w:t>their peers.</w:t>
      </w:r>
    </w:p>
    <w:p w:rsidR="003C797F" w:rsidRPr="00B53A18" w:rsidRDefault="003C797F" w:rsidP="00FB0CBF">
      <w:pPr>
        <w:pStyle w:val="Numberedparagraph"/>
        <w:numPr>
          <w:ilvl w:val="0"/>
          <w:numId w:val="0"/>
        </w:numPr>
        <w:ind w:left="720" w:hanging="360"/>
      </w:pPr>
    </w:p>
    <w:p w:rsidR="00C13342" w:rsidRPr="000D5507" w:rsidRDefault="00C13342" w:rsidP="00C13342">
      <w:pPr>
        <w:pStyle w:val="Heading2"/>
      </w:pPr>
      <w:r w:rsidRPr="000D5507">
        <w:t xml:space="preserve">Quote from </w:t>
      </w:r>
      <w:r w:rsidR="00BB11C7">
        <w:t>Chris Russell</w:t>
      </w:r>
      <w:r>
        <w:t xml:space="preserve">, </w:t>
      </w:r>
      <w:r w:rsidRPr="000D5507">
        <w:t>Regional Director</w:t>
      </w:r>
      <w:r w:rsidR="00957C62">
        <w:t>,</w:t>
      </w:r>
      <w:r w:rsidRPr="000D5507">
        <w:t xml:space="preserve"> </w:t>
      </w:r>
      <w:r w:rsidR="00957C62">
        <w:t>South East</w:t>
      </w:r>
    </w:p>
    <w:p w:rsidR="000B43FD" w:rsidRDefault="00853DFE" w:rsidP="000536C6">
      <w:pPr>
        <w:pStyle w:val="Unnumberedparagraph"/>
      </w:pPr>
      <w:r w:rsidRPr="000765DB">
        <w:t>Commenting on</w:t>
      </w:r>
      <w:r w:rsidR="008A2AAF">
        <w:t xml:space="preserve"> the region’s </w:t>
      </w:r>
      <w:r w:rsidRPr="000765DB">
        <w:t>education performance</w:t>
      </w:r>
      <w:r w:rsidR="00F30415" w:rsidRPr="000765DB">
        <w:t xml:space="preserve">, </w:t>
      </w:r>
      <w:r w:rsidR="00BB11C7">
        <w:t>Chris Russell</w:t>
      </w:r>
      <w:r w:rsidR="000B43FD">
        <w:t xml:space="preserve">, </w:t>
      </w:r>
      <w:r w:rsidR="00F30415" w:rsidRPr="000765DB">
        <w:t>Regional Director</w:t>
      </w:r>
      <w:r w:rsidR="00957C62">
        <w:t>,</w:t>
      </w:r>
      <w:r w:rsidR="00F30415" w:rsidRPr="000765DB">
        <w:t xml:space="preserve"> </w:t>
      </w:r>
      <w:r w:rsidR="00957C62">
        <w:t xml:space="preserve">South East, </w:t>
      </w:r>
      <w:r w:rsidR="00F30415" w:rsidRPr="000765DB">
        <w:t>said:</w:t>
      </w:r>
    </w:p>
    <w:p w:rsidR="007F2467" w:rsidRPr="006B5249" w:rsidRDefault="002B321B" w:rsidP="006B5249">
      <w:pPr>
        <w:pStyle w:val="Quote"/>
        <w:rPr>
          <w:rStyle w:val="QuoteChar"/>
        </w:rPr>
      </w:pPr>
      <w:r>
        <w:t>‘</w:t>
      </w:r>
      <w:r w:rsidR="007F2467" w:rsidRPr="006B5249">
        <w:t xml:space="preserve">I am pleased that generally the South East region does a good job for its young people so that when </w:t>
      </w:r>
      <w:r w:rsidR="00000308" w:rsidRPr="006B5249">
        <w:t>most</w:t>
      </w:r>
      <w:r w:rsidR="007F2467" w:rsidRPr="006B5249">
        <w:t xml:space="preserve"> move on from each phase of education, they are well prepared.</w:t>
      </w:r>
      <w:r w:rsidR="007F2467" w:rsidRPr="006B5249">
        <w:rPr>
          <w:rStyle w:val="QuoteChar"/>
        </w:rPr>
        <w:t xml:space="preserve"> Strong skills in core areas such as reading are the foundation for good achievement elsewhere.</w:t>
      </w:r>
    </w:p>
    <w:p w:rsidR="007F2467" w:rsidRPr="006B5249" w:rsidRDefault="007F2467" w:rsidP="006B5249">
      <w:pPr>
        <w:pStyle w:val="Quote"/>
        <w:rPr>
          <w:rStyle w:val="QuoteChar"/>
        </w:rPr>
      </w:pPr>
      <w:r w:rsidRPr="006B5249">
        <w:rPr>
          <w:rStyle w:val="QuoteChar"/>
        </w:rPr>
        <w:t xml:space="preserve">These achievements reflect much hard work by those in the region who care for and teach our young people. However, I am concerned about the poor outcomes for those from </w:t>
      </w:r>
      <w:r w:rsidR="009E187B" w:rsidRPr="006B5249">
        <w:rPr>
          <w:rStyle w:val="QuoteChar"/>
        </w:rPr>
        <w:t xml:space="preserve">deprived </w:t>
      </w:r>
      <w:r w:rsidR="000536C6" w:rsidRPr="006B5249">
        <w:rPr>
          <w:rStyle w:val="QuoteChar"/>
        </w:rPr>
        <w:t xml:space="preserve">backgrounds; something </w:t>
      </w:r>
      <w:r w:rsidR="00957C62" w:rsidRPr="006B5249">
        <w:rPr>
          <w:rStyle w:val="QuoteChar"/>
        </w:rPr>
        <w:t xml:space="preserve">that </w:t>
      </w:r>
      <w:r w:rsidR="000536C6" w:rsidRPr="006B5249">
        <w:rPr>
          <w:rStyle w:val="QuoteChar"/>
        </w:rPr>
        <w:t>has dogged us</w:t>
      </w:r>
      <w:r w:rsidRPr="006B5249">
        <w:rPr>
          <w:rStyle w:val="QuoteChar"/>
        </w:rPr>
        <w:t xml:space="preserve"> for too long. </w:t>
      </w:r>
    </w:p>
    <w:p w:rsidR="007F2467" w:rsidRPr="006B5249" w:rsidRDefault="007F2467" w:rsidP="006B5249">
      <w:pPr>
        <w:pStyle w:val="Quote"/>
        <w:rPr>
          <w:rStyle w:val="QuoteChar"/>
        </w:rPr>
      </w:pPr>
      <w:r w:rsidRPr="006B5249">
        <w:rPr>
          <w:rStyle w:val="QuoteChar"/>
        </w:rPr>
        <w:t>Our region contains many affluent areas in which it is easy for the few children from poorer families to get lost in our early years settings</w:t>
      </w:r>
      <w:r w:rsidR="00522E05">
        <w:rPr>
          <w:rStyle w:val="QuoteChar"/>
        </w:rPr>
        <w:t xml:space="preserve"> and</w:t>
      </w:r>
      <w:r w:rsidR="00522E05" w:rsidRPr="006B5249">
        <w:rPr>
          <w:rStyle w:val="QuoteChar"/>
        </w:rPr>
        <w:t xml:space="preserve"> </w:t>
      </w:r>
      <w:r w:rsidRPr="006B5249">
        <w:rPr>
          <w:rStyle w:val="QuoteChar"/>
        </w:rPr>
        <w:t>schools and at post-16. We also have concentrated pockets of deprivation</w:t>
      </w:r>
      <w:r w:rsidR="00522E05">
        <w:rPr>
          <w:rStyle w:val="QuoteChar"/>
        </w:rPr>
        <w:t xml:space="preserve"> </w:t>
      </w:r>
      <w:r w:rsidR="00522E05">
        <w:rPr>
          <w:rStyle w:val="QuoteChar"/>
        </w:rPr>
        <w:lastRenderedPageBreak/>
        <w:t xml:space="preserve">that are </w:t>
      </w:r>
      <w:r w:rsidR="000536C6" w:rsidRPr="006B5249">
        <w:rPr>
          <w:rStyle w:val="QuoteChar"/>
        </w:rPr>
        <w:t>often</w:t>
      </w:r>
      <w:r w:rsidR="00522E05">
        <w:rPr>
          <w:rStyle w:val="QuoteChar"/>
        </w:rPr>
        <w:t>,</w:t>
      </w:r>
      <w:r w:rsidRPr="006B5249">
        <w:rPr>
          <w:rStyle w:val="QuoteChar"/>
        </w:rPr>
        <w:t xml:space="preserve"> but not always</w:t>
      </w:r>
      <w:r w:rsidR="00522E05">
        <w:rPr>
          <w:rStyle w:val="QuoteChar"/>
        </w:rPr>
        <w:t>,</w:t>
      </w:r>
      <w:r w:rsidRPr="006B5249">
        <w:rPr>
          <w:rStyle w:val="QuoteChar"/>
        </w:rPr>
        <w:t xml:space="preserve"> around the coast. My inspectors have re-doubled their efforts to check the quality of work in </w:t>
      </w:r>
      <w:r w:rsidR="000536C6" w:rsidRPr="006B5249">
        <w:rPr>
          <w:rStyle w:val="QuoteChar"/>
        </w:rPr>
        <w:t xml:space="preserve">education provision in </w:t>
      </w:r>
      <w:r w:rsidRPr="006B5249">
        <w:rPr>
          <w:rStyle w:val="QuoteChar"/>
        </w:rPr>
        <w:t>both of these contexts</w:t>
      </w:r>
      <w:r w:rsidR="00CA5253" w:rsidRPr="006B5249">
        <w:rPr>
          <w:rStyle w:val="QuoteChar"/>
        </w:rPr>
        <w:t xml:space="preserve"> to identify the most common barriers and find schools and other providers who are bucking the trend.</w:t>
      </w:r>
    </w:p>
    <w:p w:rsidR="000536C6" w:rsidRPr="006B5249" w:rsidRDefault="00B43C64" w:rsidP="006B5249">
      <w:pPr>
        <w:pStyle w:val="Quote"/>
        <w:rPr>
          <w:rStyle w:val="QuoteChar"/>
        </w:rPr>
      </w:pPr>
      <w:r w:rsidRPr="006B5249">
        <w:rPr>
          <w:rStyle w:val="QuoteChar"/>
        </w:rPr>
        <w:t>Whether it is early years, schools or post-16</w:t>
      </w:r>
      <w:r w:rsidR="000E7A55" w:rsidRPr="006B5249">
        <w:rPr>
          <w:rStyle w:val="QuoteChar"/>
        </w:rPr>
        <w:t xml:space="preserve">, for settings serving a more affluent area to be judged good or better, </w:t>
      </w:r>
      <w:r w:rsidR="007F2467" w:rsidRPr="006B5249">
        <w:rPr>
          <w:rStyle w:val="QuoteChar"/>
        </w:rPr>
        <w:t xml:space="preserve">no matter how small the </w:t>
      </w:r>
      <w:r w:rsidR="00D7765C" w:rsidRPr="006B5249">
        <w:rPr>
          <w:rStyle w:val="QuoteChar"/>
        </w:rPr>
        <w:t>number</w:t>
      </w:r>
      <w:r w:rsidR="007F2467" w:rsidRPr="006B5249">
        <w:rPr>
          <w:rStyle w:val="QuoteChar"/>
        </w:rPr>
        <w:t xml:space="preserve"> of children or young people from disadvantaged backgrounds</w:t>
      </w:r>
      <w:r w:rsidR="00DA0AA8" w:rsidRPr="006B5249">
        <w:rPr>
          <w:rStyle w:val="QuoteChar"/>
        </w:rPr>
        <w:t xml:space="preserve"> </w:t>
      </w:r>
      <w:r w:rsidR="000536C6" w:rsidRPr="006B5249">
        <w:rPr>
          <w:rStyle w:val="QuoteChar"/>
        </w:rPr>
        <w:t>may be</w:t>
      </w:r>
      <w:r w:rsidR="00DA0AA8" w:rsidRPr="006B5249">
        <w:rPr>
          <w:rStyle w:val="QuoteChar"/>
        </w:rPr>
        <w:t xml:space="preserve">, </w:t>
      </w:r>
      <w:r w:rsidR="00D7765C" w:rsidRPr="006B5249">
        <w:rPr>
          <w:rStyle w:val="QuoteChar"/>
        </w:rPr>
        <w:t xml:space="preserve">the </w:t>
      </w:r>
      <w:r w:rsidR="00DA0AA8" w:rsidRPr="006B5249">
        <w:rPr>
          <w:rStyle w:val="QuoteChar"/>
        </w:rPr>
        <w:t xml:space="preserve">inspector </w:t>
      </w:r>
      <w:r w:rsidR="00D7765C" w:rsidRPr="006B5249">
        <w:rPr>
          <w:rStyle w:val="QuoteChar"/>
        </w:rPr>
        <w:t>needs</w:t>
      </w:r>
      <w:r w:rsidR="00DA0AA8" w:rsidRPr="006B5249">
        <w:rPr>
          <w:rStyle w:val="QuoteChar"/>
        </w:rPr>
        <w:t xml:space="preserve"> to be satisfied that the difference between their attainment and others is diminishing</w:t>
      </w:r>
      <w:r w:rsidR="000536C6" w:rsidRPr="006B5249">
        <w:rPr>
          <w:rStyle w:val="QuoteChar"/>
        </w:rPr>
        <w:t xml:space="preserve"> through the work of those teaching them. </w:t>
      </w:r>
    </w:p>
    <w:p w:rsidR="000536C6" w:rsidRPr="006B5249" w:rsidRDefault="00DA0AA8" w:rsidP="006B5249">
      <w:pPr>
        <w:pStyle w:val="Quote"/>
        <w:rPr>
          <w:rStyle w:val="QuoteChar"/>
        </w:rPr>
      </w:pPr>
      <w:r w:rsidRPr="006B5249">
        <w:rPr>
          <w:rStyle w:val="QuoteChar"/>
        </w:rPr>
        <w:t xml:space="preserve">With changing school organisation and </w:t>
      </w:r>
      <w:r w:rsidR="00000308" w:rsidRPr="006B5249">
        <w:rPr>
          <w:rStyle w:val="QuoteChar"/>
        </w:rPr>
        <w:t xml:space="preserve">many </w:t>
      </w:r>
      <w:r w:rsidRPr="006B5249">
        <w:rPr>
          <w:rStyle w:val="QuoteChar"/>
        </w:rPr>
        <w:t xml:space="preserve">areas now having </w:t>
      </w:r>
      <w:r w:rsidR="00D7765C" w:rsidRPr="006B5249">
        <w:rPr>
          <w:rStyle w:val="QuoteChar"/>
        </w:rPr>
        <w:t>more</w:t>
      </w:r>
      <w:r w:rsidRPr="006B5249">
        <w:rPr>
          <w:rStyle w:val="QuoteChar"/>
        </w:rPr>
        <w:t xml:space="preserve"> schools run by </w:t>
      </w:r>
      <w:r w:rsidR="00000308" w:rsidRPr="006B5249">
        <w:rPr>
          <w:rStyle w:val="QuoteChar"/>
        </w:rPr>
        <w:t>a range of</w:t>
      </w:r>
      <w:r w:rsidRPr="006B5249">
        <w:rPr>
          <w:rStyle w:val="QuoteChar"/>
        </w:rPr>
        <w:t xml:space="preserve"> multi-academy trusts, it is crucial that leaders do</w:t>
      </w:r>
      <w:r w:rsidR="00D7765C" w:rsidRPr="006B5249">
        <w:rPr>
          <w:rStyle w:val="QuoteChar"/>
        </w:rPr>
        <w:t xml:space="preserve"> </w:t>
      </w:r>
      <w:r w:rsidRPr="006B5249">
        <w:rPr>
          <w:rStyle w:val="QuoteChar"/>
        </w:rPr>
        <w:t>n</w:t>
      </w:r>
      <w:r w:rsidR="00D7765C" w:rsidRPr="006B5249">
        <w:rPr>
          <w:rStyle w:val="QuoteChar"/>
        </w:rPr>
        <w:t>o</w:t>
      </w:r>
      <w:r w:rsidRPr="006B5249">
        <w:rPr>
          <w:rStyle w:val="QuoteChar"/>
        </w:rPr>
        <w:t>t lose sight of the needs of the local area.</w:t>
      </w:r>
      <w:r w:rsidR="00D7765C" w:rsidRPr="006B5249">
        <w:rPr>
          <w:rStyle w:val="QuoteChar"/>
        </w:rPr>
        <w:t xml:space="preserve"> </w:t>
      </w:r>
      <w:r w:rsidR="000E7A55" w:rsidRPr="006B5249">
        <w:rPr>
          <w:rStyle w:val="QuoteChar"/>
        </w:rPr>
        <w:t xml:space="preserve">We are challenging schools to work more effectively together to bring </w:t>
      </w:r>
      <w:r w:rsidR="007067F4">
        <w:rPr>
          <w:rStyle w:val="QuoteChar"/>
        </w:rPr>
        <w:t xml:space="preserve">about </w:t>
      </w:r>
      <w:r w:rsidR="000E7A55" w:rsidRPr="006B5249">
        <w:rPr>
          <w:rStyle w:val="QuoteChar"/>
        </w:rPr>
        <w:t xml:space="preserve">improvement. </w:t>
      </w:r>
      <w:r w:rsidR="00D7765C" w:rsidRPr="006B5249">
        <w:rPr>
          <w:rStyle w:val="QuoteChar"/>
        </w:rPr>
        <w:t xml:space="preserve">We also </w:t>
      </w:r>
      <w:r w:rsidR="000E7A55" w:rsidRPr="006B5249">
        <w:rPr>
          <w:rStyle w:val="QuoteChar"/>
        </w:rPr>
        <w:t>want to see</w:t>
      </w:r>
      <w:r w:rsidR="00D7765C" w:rsidRPr="006B5249">
        <w:rPr>
          <w:rStyle w:val="QuoteChar"/>
        </w:rPr>
        <w:t xml:space="preserve"> local authorities do more in the areas where too few parents take advantage of free provision for young children.</w:t>
      </w:r>
    </w:p>
    <w:p w:rsidR="00DA0AA8" w:rsidRPr="006B5249" w:rsidRDefault="00DA0AA8" w:rsidP="006B5249">
      <w:pPr>
        <w:pStyle w:val="Quote"/>
        <w:rPr>
          <w:rStyle w:val="QuoteChar"/>
        </w:rPr>
      </w:pPr>
      <w:r w:rsidRPr="006B5249">
        <w:rPr>
          <w:rStyle w:val="QuoteChar"/>
        </w:rPr>
        <w:t xml:space="preserve">My predecessor wrote to all school leaders in the region setting out our commitment to tackling disadvantage through challenge and support. </w:t>
      </w:r>
      <w:r w:rsidR="000E7A55" w:rsidRPr="006B5249">
        <w:rPr>
          <w:rStyle w:val="QuoteChar"/>
        </w:rPr>
        <w:t xml:space="preserve">I am </w:t>
      </w:r>
      <w:r w:rsidR="007067F4" w:rsidRPr="006B5249">
        <w:rPr>
          <w:rStyle w:val="QuoteChar"/>
        </w:rPr>
        <w:t xml:space="preserve">more </w:t>
      </w:r>
      <w:r w:rsidR="000E7A55" w:rsidRPr="006B5249">
        <w:rPr>
          <w:rStyle w:val="QuoteChar"/>
        </w:rPr>
        <w:t xml:space="preserve">determined </w:t>
      </w:r>
      <w:r w:rsidR="004339E5" w:rsidRPr="006B5249">
        <w:rPr>
          <w:rStyle w:val="QuoteChar"/>
        </w:rPr>
        <w:t>than</w:t>
      </w:r>
      <w:r w:rsidR="001E30E4" w:rsidRPr="006B5249">
        <w:rPr>
          <w:rStyle w:val="QuoteChar"/>
        </w:rPr>
        <w:t xml:space="preserve"> ever that we continue our focus on reducing</w:t>
      </w:r>
      <w:r w:rsidR="00AB602B" w:rsidRPr="006B5249">
        <w:rPr>
          <w:rStyle w:val="QuoteChar"/>
        </w:rPr>
        <w:t xml:space="preserve"> the</w:t>
      </w:r>
      <w:r w:rsidR="001E30E4" w:rsidRPr="006B5249">
        <w:rPr>
          <w:rStyle w:val="QuoteChar"/>
        </w:rPr>
        <w:t xml:space="preserve"> </w:t>
      </w:r>
      <w:r w:rsidR="00AB602B" w:rsidRPr="006B5249">
        <w:rPr>
          <w:rStyle w:val="QuoteChar"/>
        </w:rPr>
        <w:t xml:space="preserve">inequality </w:t>
      </w:r>
      <w:r w:rsidR="001E30E4" w:rsidRPr="006B5249">
        <w:rPr>
          <w:rStyle w:val="QuoteChar"/>
        </w:rPr>
        <w:t>so that all children</w:t>
      </w:r>
      <w:r w:rsidR="00AB602B" w:rsidRPr="006B5249">
        <w:rPr>
          <w:rStyle w:val="QuoteChar"/>
        </w:rPr>
        <w:t xml:space="preserve"> </w:t>
      </w:r>
      <w:r w:rsidR="001E30E4" w:rsidRPr="006B5249">
        <w:rPr>
          <w:rStyle w:val="QuoteChar"/>
        </w:rPr>
        <w:t>are able to improve their life chances.</w:t>
      </w:r>
      <w:r w:rsidR="002B321B">
        <w:rPr>
          <w:rStyle w:val="QuoteChar"/>
        </w:rPr>
        <w:t>’</w:t>
      </w:r>
    </w:p>
    <w:p w:rsidR="00E14B47" w:rsidRDefault="00E14B47" w:rsidP="00932E78">
      <w:pPr>
        <w:pStyle w:val="Heading2"/>
      </w:pPr>
    </w:p>
    <w:p w:rsidR="000765DB" w:rsidRDefault="00C13342" w:rsidP="00932E78">
      <w:pPr>
        <w:pStyle w:val="Heading2"/>
      </w:pPr>
      <w:r>
        <w:t>C</w:t>
      </w:r>
      <w:r w:rsidRPr="000D5507">
        <w:t xml:space="preserve">ase studies </w:t>
      </w:r>
      <w:r>
        <w:t>of pr</w:t>
      </w:r>
      <w:r w:rsidR="00B65471">
        <w:t>o</w:t>
      </w:r>
      <w:r>
        <w:t>viders in the region</w:t>
      </w:r>
      <w:r w:rsidRPr="000D5507">
        <w:t xml:space="preserve"> that can be contacted</w:t>
      </w:r>
    </w:p>
    <w:p w:rsidR="00F61036" w:rsidRPr="009B07A4" w:rsidRDefault="00EE0EFC" w:rsidP="00821DB2">
      <w:pPr>
        <w:pStyle w:val="Casestudy"/>
        <w:keepNext/>
        <w:shd w:val="clear" w:color="auto" w:fill="D9D9D9" w:themeFill="background1" w:themeFillShade="D9"/>
        <w:ind w:left="0"/>
        <w:rPr>
          <w:rFonts w:cs="Tahoma"/>
          <w:b/>
        </w:rPr>
      </w:pPr>
      <w:r w:rsidRPr="004339E5">
        <w:rPr>
          <w:b/>
        </w:rPr>
        <w:t>Oxfordshire local authority</w:t>
      </w:r>
    </w:p>
    <w:p w:rsidR="00F61036" w:rsidRDefault="00F61036" w:rsidP="00E14B47">
      <w:pPr>
        <w:pStyle w:val="Casestudy"/>
        <w:keepNext/>
        <w:shd w:val="clear" w:color="auto" w:fill="D9D9D9" w:themeFill="background1" w:themeFillShade="D9"/>
        <w:spacing w:after="160"/>
        <w:ind w:left="0"/>
        <w:rPr>
          <w:rFonts w:cs="Tahoma"/>
        </w:rPr>
      </w:pPr>
      <w:r w:rsidRPr="00F61036">
        <w:rPr>
          <w:rFonts w:cs="Tahoma"/>
        </w:rPr>
        <w:t xml:space="preserve">In 2015, </w:t>
      </w:r>
      <w:r w:rsidR="00534E49">
        <w:rPr>
          <w:rFonts w:cs="Tahoma"/>
        </w:rPr>
        <w:t xml:space="preserve">Oxfordshire </w:t>
      </w:r>
      <w:r w:rsidRPr="00F61036">
        <w:rPr>
          <w:rFonts w:cs="Tahoma"/>
        </w:rPr>
        <w:t xml:space="preserve">identified early years outcomes as a cause for concern. While the proportion of children reaching a good level of development was almost in line with national averages, it was low compared </w:t>
      </w:r>
      <w:r w:rsidR="007067F4">
        <w:rPr>
          <w:rFonts w:cs="Tahoma"/>
        </w:rPr>
        <w:t>with</w:t>
      </w:r>
      <w:r w:rsidR="007067F4" w:rsidRPr="00F61036">
        <w:rPr>
          <w:rFonts w:cs="Tahoma"/>
        </w:rPr>
        <w:t xml:space="preserve"> </w:t>
      </w:r>
      <w:r w:rsidRPr="00F61036">
        <w:rPr>
          <w:rFonts w:cs="Tahoma"/>
        </w:rPr>
        <w:t xml:space="preserve">the South East region and children from disadvantaged families did not do well enough. </w:t>
      </w:r>
      <w:r w:rsidR="004339E5">
        <w:rPr>
          <w:rFonts w:cs="Tahoma"/>
        </w:rPr>
        <w:t>We</w:t>
      </w:r>
      <w:r w:rsidR="004339E5" w:rsidRPr="00F61036">
        <w:rPr>
          <w:rFonts w:cs="Tahoma"/>
        </w:rPr>
        <w:t xml:space="preserve"> </w:t>
      </w:r>
      <w:r w:rsidRPr="00F61036">
        <w:rPr>
          <w:rFonts w:cs="Tahoma"/>
        </w:rPr>
        <w:t>supported and challenged the local authority over its work.</w:t>
      </w:r>
    </w:p>
    <w:p w:rsidR="00F61036" w:rsidRDefault="00F61036" w:rsidP="00821DB2">
      <w:pPr>
        <w:pStyle w:val="Casestudy"/>
        <w:keepNext/>
        <w:shd w:val="clear" w:color="auto" w:fill="D9D9D9" w:themeFill="background1" w:themeFillShade="D9"/>
        <w:ind w:left="0"/>
        <w:rPr>
          <w:rFonts w:cs="Tahoma"/>
        </w:rPr>
      </w:pPr>
      <w:r w:rsidRPr="00F61036">
        <w:rPr>
          <w:rFonts w:cs="Tahoma"/>
        </w:rPr>
        <w:t>The local authority responded to the challenge, developing a plan to make better use of information about children’s achievement and the quality of provision to target support where gaps were widest. There was a sharp focus on improving early reading and writing skills and mathematical development</w:t>
      </w:r>
      <w:r w:rsidR="004339E5">
        <w:rPr>
          <w:rFonts w:cs="Tahoma"/>
        </w:rPr>
        <w:t>.</w:t>
      </w:r>
      <w:r w:rsidR="005E6546">
        <w:rPr>
          <w:rFonts w:cs="Tahoma"/>
        </w:rPr>
        <w:t xml:space="preserve"> The council </w:t>
      </w:r>
      <w:r w:rsidRPr="00F61036">
        <w:rPr>
          <w:rFonts w:cs="Tahoma"/>
        </w:rPr>
        <w:t>focus</w:t>
      </w:r>
      <w:r w:rsidR="005E6546">
        <w:rPr>
          <w:rFonts w:cs="Tahoma"/>
        </w:rPr>
        <w:t>ed</w:t>
      </w:r>
      <w:r w:rsidRPr="00F61036">
        <w:rPr>
          <w:rFonts w:cs="Tahoma"/>
        </w:rPr>
        <w:t xml:space="preserve"> on the individual child, careful</w:t>
      </w:r>
      <w:r w:rsidR="005E6546">
        <w:rPr>
          <w:rFonts w:cs="Tahoma"/>
        </w:rPr>
        <w:t xml:space="preserve">ly tracked </w:t>
      </w:r>
      <w:r w:rsidRPr="00F61036">
        <w:rPr>
          <w:rFonts w:cs="Tahoma"/>
        </w:rPr>
        <w:t>children’s progress</w:t>
      </w:r>
      <w:r w:rsidR="00D942BC">
        <w:rPr>
          <w:rFonts w:cs="Tahoma"/>
        </w:rPr>
        <w:t>,</w:t>
      </w:r>
      <w:r w:rsidR="004339E5">
        <w:rPr>
          <w:rFonts w:cs="Tahoma"/>
        </w:rPr>
        <w:t xml:space="preserve"> </w:t>
      </w:r>
      <w:r w:rsidR="005E6546">
        <w:rPr>
          <w:rFonts w:cs="Tahoma"/>
        </w:rPr>
        <w:t xml:space="preserve">had </w:t>
      </w:r>
      <w:r w:rsidRPr="00F61036">
        <w:rPr>
          <w:rFonts w:cs="Tahoma"/>
        </w:rPr>
        <w:t xml:space="preserve">well-planned interventions and </w:t>
      </w:r>
      <w:r w:rsidR="00326C18">
        <w:rPr>
          <w:rFonts w:cs="Tahoma"/>
        </w:rPr>
        <w:t xml:space="preserve">helped parents be </w:t>
      </w:r>
      <w:r w:rsidRPr="00F61036">
        <w:rPr>
          <w:rFonts w:cs="Tahoma"/>
        </w:rPr>
        <w:t>involve</w:t>
      </w:r>
      <w:r w:rsidR="00326C18">
        <w:rPr>
          <w:rFonts w:cs="Tahoma"/>
        </w:rPr>
        <w:t>d</w:t>
      </w:r>
      <w:r w:rsidRPr="00F61036">
        <w:rPr>
          <w:rFonts w:cs="Tahoma"/>
        </w:rPr>
        <w:t>. Case studies were used to share what worked best.</w:t>
      </w:r>
    </w:p>
    <w:p w:rsidR="00F61036" w:rsidRPr="00F61036" w:rsidRDefault="00F61036" w:rsidP="00821DB2">
      <w:pPr>
        <w:pStyle w:val="Casestudy"/>
        <w:keepNext/>
        <w:shd w:val="clear" w:color="auto" w:fill="D9D9D9" w:themeFill="background1" w:themeFillShade="D9"/>
        <w:ind w:left="0"/>
        <w:rPr>
          <w:rFonts w:cs="Tahoma"/>
        </w:rPr>
      </w:pPr>
      <w:r>
        <w:rPr>
          <w:rFonts w:cs="Tahoma"/>
        </w:rPr>
        <w:t>The work has made a positive difference to outcomes for</w:t>
      </w:r>
      <w:r w:rsidRPr="00DF685F">
        <w:rPr>
          <w:rFonts w:cs="Tahoma"/>
          <w:b/>
        </w:rPr>
        <w:t xml:space="preserve"> </w:t>
      </w:r>
      <w:r w:rsidRPr="00263B35">
        <w:rPr>
          <w:rFonts w:cs="Tahoma"/>
        </w:rPr>
        <w:t>all</w:t>
      </w:r>
      <w:r>
        <w:rPr>
          <w:rFonts w:cs="Tahoma"/>
        </w:rPr>
        <w:t xml:space="preserve"> children in participating schools, notably in literacy and mathematics. Twenty-six of the 30 primary schools saw improved proportions of children achieving a good level of development in 2016. Thirteen schools saw improvements of over 10 percentage points between 2015 and 2016. </w:t>
      </w:r>
      <w:r w:rsidR="004017EB">
        <w:rPr>
          <w:rFonts w:cs="Tahoma"/>
        </w:rPr>
        <w:t xml:space="preserve">Although </w:t>
      </w:r>
      <w:r>
        <w:rPr>
          <w:rFonts w:cs="Tahoma"/>
        </w:rPr>
        <w:t>t</w:t>
      </w:r>
      <w:r w:rsidRPr="00152513">
        <w:rPr>
          <w:rFonts w:cs="Tahoma"/>
        </w:rPr>
        <w:t xml:space="preserve">he performance of </w:t>
      </w:r>
      <w:r>
        <w:rPr>
          <w:rFonts w:cs="Tahoma"/>
        </w:rPr>
        <w:t>disadvantaged children</w:t>
      </w:r>
      <w:r w:rsidRPr="00152513">
        <w:rPr>
          <w:rFonts w:cs="Tahoma"/>
        </w:rPr>
        <w:t xml:space="preserve"> improved</w:t>
      </w:r>
      <w:r w:rsidR="005E6546">
        <w:rPr>
          <w:rFonts w:cs="Tahoma"/>
        </w:rPr>
        <w:t xml:space="preserve"> and the gap </w:t>
      </w:r>
      <w:r w:rsidR="005E6546">
        <w:rPr>
          <w:rFonts w:cs="Tahoma"/>
        </w:rPr>
        <w:lastRenderedPageBreak/>
        <w:t xml:space="preserve">between </w:t>
      </w:r>
      <w:r w:rsidR="004339E5">
        <w:rPr>
          <w:rFonts w:cs="Tahoma"/>
        </w:rPr>
        <w:t xml:space="preserve">them and </w:t>
      </w:r>
      <w:r w:rsidR="005E6546">
        <w:rPr>
          <w:rFonts w:cs="Tahoma"/>
        </w:rPr>
        <w:t xml:space="preserve">their </w:t>
      </w:r>
      <w:r w:rsidR="004339E5">
        <w:rPr>
          <w:rFonts w:cs="Tahoma"/>
        </w:rPr>
        <w:t xml:space="preserve">more </w:t>
      </w:r>
      <w:r w:rsidR="005E6546">
        <w:rPr>
          <w:rFonts w:cs="Tahoma"/>
        </w:rPr>
        <w:t>affluent peers started to close</w:t>
      </w:r>
      <w:r w:rsidR="004339E5">
        <w:rPr>
          <w:rFonts w:cs="Tahoma"/>
        </w:rPr>
        <w:t>,</w:t>
      </w:r>
      <w:r w:rsidR="005E6546">
        <w:rPr>
          <w:rFonts w:cs="Tahoma"/>
        </w:rPr>
        <w:t xml:space="preserve"> there is still more to do to minimise the inequality. </w:t>
      </w:r>
    </w:p>
    <w:p w:rsidR="008A57C3" w:rsidRDefault="008A57C3" w:rsidP="009B07A4">
      <w:pPr>
        <w:pStyle w:val="Heading3"/>
      </w:pPr>
    </w:p>
    <w:p w:rsidR="00770CC4" w:rsidRDefault="008A57C3" w:rsidP="008A57C3">
      <w:pPr>
        <w:pStyle w:val="Casestudy"/>
        <w:keepNext/>
        <w:ind w:left="0"/>
      </w:pPr>
      <w:r w:rsidRPr="004339E5">
        <w:rPr>
          <w:b/>
        </w:rPr>
        <w:t>Footprints Preschool</w:t>
      </w:r>
      <w:r w:rsidR="004339E5" w:rsidRPr="004339E5">
        <w:rPr>
          <w:b/>
        </w:rPr>
        <w:t>,</w:t>
      </w:r>
      <w:r w:rsidRPr="004339E5">
        <w:rPr>
          <w:b/>
        </w:rPr>
        <w:t xml:space="preserve"> </w:t>
      </w:r>
      <w:proofErr w:type="spellStart"/>
      <w:r w:rsidR="00C34DDC">
        <w:rPr>
          <w:b/>
        </w:rPr>
        <w:t>Addlestone</w:t>
      </w:r>
      <w:proofErr w:type="spellEnd"/>
      <w:r w:rsidR="00C34DDC">
        <w:rPr>
          <w:b/>
        </w:rPr>
        <w:t>, Surrey</w:t>
      </w:r>
      <w:r w:rsidR="00C34DDC">
        <w:t xml:space="preserve"> </w:t>
      </w:r>
      <w:r w:rsidR="00C34DDC" w:rsidRPr="00C34DDC">
        <w:rPr>
          <w:b/>
        </w:rPr>
        <w:t>(</w:t>
      </w:r>
      <w:hyperlink r:id="rId14" w:history="1">
        <w:r w:rsidRPr="004339E5">
          <w:rPr>
            <w:rStyle w:val="Hyperlink"/>
            <w:b/>
          </w:rPr>
          <w:t>EY491302</w:t>
        </w:r>
      </w:hyperlink>
      <w:r w:rsidR="00C34DDC" w:rsidRPr="00C34DDC">
        <w:rPr>
          <w:b/>
        </w:rPr>
        <w:t>)</w:t>
      </w:r>
      <w:r w:rsidR="00E14B47">
        <w:rPr>
          <w:b/>
        </w:rPr>
        <w:br/>
      </w:r>
      <w:r w:rsidR="00770CC4" w:rsidRPr="000B43FD">
        <w:t>Inspected</w:t>
      </w:r>
      <w:r w:rsidR="00770CC4" w:rsidRPr="00525B8B">
        <w:t xml:space="preserve"> </w:t>
      </w:r>
      <w:r w:rsidR="00C8170A">
        <w:t>26 May 2016</w:t>
      </w:r>
      <w:r w:rsidR="004339E5">
        <w:t>: g</w:t>
      </w:r>
      <w:r w:rsidR="0087720E">
        <w:t>ood, not previously inspected.</w:t>
      </w:r>
    </w:p>
    <w:p w:rsidR="00770CC4" w:rsidRDefault="00770CC4" w:rsidP="008A57C3">
      <w:pPr>
        <w:pStyle w:val="Casestudy"/>
        <w:keepNext/>
        <w:ind w:left="0"/>
        <w:rPr>
          <w:rFonts w:cs="Tahoma"/>
        </w:rPr>
      </w:pPr>
      <w:r w:rsidRPr="00770CC4">
        <w:rPr>
          <w:rFonts w:cs="Tahoma"/>
        </w:rPr>
        <w:t>The manager, through careful monitoring of progress, identified that a significant number of children supported by the early years pupil premium had delays in speech and language development. She targeted the funding to provide small group work and one</w:t>
      </w:r>
      <w:r w:rsidR="004339E5">
        <w:rPr>
          <w:rFonts w:cs="Tahoma"/>
        </w:rPr>
        <w:t>-</w:t>
      </w:r>
      <w:r w:rsidRPr="00770CC4">
        <w:rPr>
          <w:rFonts w:cs="Tahoma"/>
        </w:rPr>
        <w:t>to</w:t>
      </w:r>
      <w:r w:rsidR="004339E5">
        <w:rPr>
          <w:rFonts w:cs="Tahoma"/>
        </w:rPr>
        <w:t>-</w:t>
      </w:r>
      <w:r w:rsidRPr="00770CC4">
        <w:rPr>
          <w:rFonts w:cs="Tahoma"/>
        </w:rPr>
        <w:t xml:space="preserve">one support so </w:t>
      </w:r>
      <w:r w:rsidR="004339E5">
        <w:rPr>
          <w:rFonts w:cs="Tahoma"/>
        </w:rPr>
        <w:t xml:space="preserve">that </w:t>
      </w:r>
      <w:r w:rsidRPr="00770CC4">
        <w:rPr>
          <w:rFonts w:cs="Tahoma"/>
        </w:rPr>
        <w:t>children gained confidence and skills to quickly catch up with their peers.</w:t>
      </w:r>
    </w:p>
    <w:p w:rsidR="00770CC4" w:rsidRDefault="00770CC4" w:rsidP="008A57C3">
      <w:pPr>
        <w:pStyle w:val="Casestudy"/>
        <w:keepNext/>
        <w:ind w:left="0"/>
        <w:rPr>
          <w:rFonts w:cs="Tahoma"/>
        </w:rPr>
      </w:pPr>
      <w:r w:rsidRPr="00770CC4">
        <w:rPr>
          <w:rFonts w:cs="Tahoma"/>
        </w:rPr>
        <w:t>Overall planning of activities provided a clear focus on incorporating communication and language into everyday routines. Children gained the confidence to talk freely, for example through regular ‘show and tell’ sessions</w:t>
      </w:r>
      <w:r w:rsidR="004339E5">
        <w:rPr>
          <w:rFonts w:cs="Tahoma"/>
        </w:rPr>
        <w:t xml:space="preserve"> in which</w:t>
      </w:r>
      <w:r w:rsidRPr="00770CC4">
        <w:rPr>
          <w:rFonts w:cs="Tahoma"/>
        </w:rPr>
        <w:t xml:space="preserve"> they brought in favourite photographs or toys and talked about them as a group. Staff asked children lots of open</w:t>
      </w:r>
      <w:r w:rsidR="004339E5">
        <w:rPr>
          <w:rFonts w:cs="Tahoma"/>
        </w:rPr>
        <w:t>-</w:t>
      </w:r>
      <w:r w:rsidRPr="00770CC4">
        <w:rPr>
          <w:rFonts w:cs="Tahoma"/>
        </w:rPr>
        <w:t xml:space="preserve">ended questions in planned activities, providing opportunities to think and respond. They introduced lots of new words to children, who answered with confidence. Staff regularly reviewed and reflected on activities as a group to ensure </w:t>
      </w:r>
      <w:r w:rsidR="004017EB">
        <w:rPr>
          <w:rFonts w:cs="Tahoma"/>
        </w:rPr>
        <w:t xml:space="preserve">that </w:t>
      </w:r>
      <w:r w:rsidRPr="00770CC4">
        <w:rPr>
          <w:rFonts w:cs="Tahoma"/>
        </w:rPr>
        <w:t xml:space="preserve">planning was effective and met children’s needs. The </w:t>
      </w:r>
      <w:r w:rsidR="004339E5">
        <w:rPr>
          <w:rFonts w:cs="Tahoma"/>
        </w:rPr>
        <w:t xml:space="preserve">special educational needs coordinator </w:t>
      </w:r>
      <w:r w:rsidRPr="00770CC4">
        <w:rPr>
          <w:rFonts w:cs="Tahoma"/>
        </w:rPr>
        <w:t>for the setting worked well with families and other agencies to ensure that intervention to support children was timely and met their individual needs.</w:t>
      </w:r>
    </w:p>
    <w:p w:rsidR="00770CC4" w:rsidRPr="00770CC4" w:rsidRDefault="00770CC4" w:rsidP="008A57C3">
      <w:pPr>
        <w:pStyle w:val="Casestudy"/>
        <w:keepNext/>
        <w:ind w:left="0"/>
        <w:rPr>
          <w:rFonts w:cs="Tahoma"/>
        </w:rPr>
      </w:pPr>
      <w:r w:rsidRPr="00770CC4">
        <w:rPr>
          <w:rFonts w:cs="Tahoma"/>
        </w:rPr>
        <w:t xml:space="preserve">The manager is closely monitoring how effective this use of funding is through regular tracking of the progress these children are making. The manager has also worked closely with the local authority, supporting and implementing initiatives aimed at improving communication and language in early years across the county. </w:t>
      </w:r>
    </w:p>
    <w:p w:rsidR="00872BD0" w:rsidRDefault="00872BD0" w:rsidP="00E12845"/>
    <w:p w:rsidR="00770CC4" w:rsidRDefault="00C47BEA" w:rsidP="00770CC4">
      <w:pPr>
        <w:pStyle w:val="Casestudy"/>
        <w:keepNext/>
        <w:ind w:left="0"/>
      </w:pPr>
      <w:r>
        <w:rPr>
          <w:b/>
        </w:rPr>
        <w:t xml:space="preserve">Belle </w:t>
      </w:r>
      <w:proofErr w:type="spellStart"/>
      <w:r>
        <w:rPr>
          <w:b/>
        </w:rPr>
        <w:t>Vue</w:t>
      </w:r>
      <w:proofErr w:type="spellEnd"/>
      <w:r>
        <w:rPr>
          <w:b/>
        </w:rPr>
        <w:t xml:space="preserve"> Infant School</w:t>
      </w:r>
      <w:r w:rsidR="004339E5">
        <w:rPr>
          <w:b/>
        </w:rPr>
        <w:t>,</w:t>
      </w:r>
      <w:r>
        <w:rPr>
          <w:b/>
        </w:rPr>
        <w:t xml:space="preserve"> </w:t>
      </w:r>
      <w:r w:rsidR="00C34DDC" w:rsidRPr="0049090F">
        <w:rPr>
          <w:rStyle w:val="Hyperlink"/>
          <w:b/>
          <w:color w:val="auto"/>
        </w:rPr>
        <w:t>Aldershot</w:t>
      </w:r>
      <w:r w:rsidR="00C34DDC">
        <w:rPr>
          <w:rStyle w:val="Hyperlink"/>
          <w:b/>
          <w:color w:val="auto"/>
        </w:rPr>
        <w:t>, Hampshire (</w:t>
      </w:r>
      <w:hyperlink r:id="rId15" w:history="1">
        <w:r w:rsidRPr="0087720E">
          <w:rPr>
            <w:rStyle w:val="Hyperlink"/>
            <w:b/>
          </w:rPr>
          <w:t>116234</w:t>
        </w:r>
      </w:hyperlink>
      <w:r w:rsidR="00C34DDC">
        <w:rPr>
          <w:rStyle w:val="Hyperlink"/>
          <w:b/>
          <w:color w:val="auto"/>
        </w:rPr>
        <w:t>)</w:t>
      </w:r>
      <w:r w:rsidR="00E14B47">
        <w:rPr>
          <w:rStyle w:val="Hyperlink"/>
          <w:b/>
          <w:color w:val="auto"/>
        </w:rPr>
        <w:br/>
      </w:r>
      <w:r w:rsidR="00770CC4" w:rsidRPr="000B43FD">
        <w:t>Inspected</w:t>
      </w:r>
      <w:r w:rsidR="0087720E">
        <w:t xml:space="preserve"> 8</w:t>
      </w:r>
      <w:r w:rsidR="00770CC4" w:rsidRPr="00525B8B">
        <w:t xml:space="preserve"> </w:t>
      </w:r>
      <w:r w:rsidR="0087720E">
        <w:t>March 2016</w:t>
      </w:r>
      <w:r w:rsidR="004339E5">
        <w:t>:</w:t>
      </w:r>
      <w:r w:rsidR="0087720E">
        <w:t xml:space="preserve"> </w:t>
      </w:r>
      <w:r w:rsidR="004339E5">
        <w:t>o</w:t>
      </w:r>
      <w:r w:rsidR="0087720E">
        <w:t xml:space="preserve">utstanding, </w:t>
      </w:r>
      <w:r w:rsidR="00770CC4" w:rsidRPr="00525B8B">
        <w:t xml:space="preserve">previously </w:t>
      </w:r>
      <w:r w:rsidR="004339E5">
        <w:t>g</w:t>
      </w:r>
      <w:r w:rsidR="0087720E">
        <w:t>ood</w:t>
      </w:r>
      <w:r w:rsidR="004339E5">
        <w:t>.</w:t>
      </w:r>
    </w:p>
    <w:p w:rsidR="00770CC4" w:rsidRDefault="00770CC4" w:rsidP="00C47BEA">
      <w:pPr>
        <w:pStyle w:val="Casestudy"/>
        <w:keepNext/>
        <w:ind w:left="0"/>
        <w:rPr>
          <w:rFonts w:cs="Tahoma"/>
        </w:rPr>
      </w:pPr>
      <w:r w:rsidRPr="00770CC4">
        <w:rPr>
          <w:rFonts w:cs="Tahoma"/>
        </w:rPr>
        <w:t xml:space="preserve">Belle </w:t>
      </w:r>
      <w:proofErr w:type="spellStart"/>
      <w:r w:rsidRPr="00770CC4">
        <w:rPr>
          <w:rFonts w:cs="Tahoma"/>
        </w:rPr>
        <w:t>Vue</w:t>
      </w:r>
      <w:proofErr w:type="spellEnd"/>
      <w:r w:rsidRPr="00770CC4">
        <w:rPr>
          <w:rFonts w:cs="Tahoma"/>
        </w:rPr>
        <w:t xml:space="preserve"> has a below average proportion of pupils from disadvantaged families, most of whom are White British. In 2012, as part of federated arrangements with a junior school, Belle </w:t>
      </w:r>
      <w:proofErr w:type="spellStart"/>
      <w:r w:rsidRPr="00770CC4">
        <w:rPr>
          <w:rFonts w:cs="Tahoma"/>
        </w:rPr>
        <w:t>Vue</w:t>
      </w:r>
      <w:proofErr w:type="spellEnd"/>
      <w:r w:rsidRPr="00770CC4">
        <w:rPr>
          <w:rFonts w:cs="Tahoma"/>
        </w:rPr>
        <w:t xml:space="preserve"> launched the ‘Be the best you can be’ initiative. The aim was to raise the aspirations of all pupils with the support and engagement of families and the wider community. The key focus was developing strong language for learning.</w:t>
      </w:r>
    </w:p>
    <w:p w:rsidR="00770CC4" w:rsidRDefault="00770CC4" w:rsidP="00C47BEA">
      <w:pPr>
        <w:pStyle w:val="Casestudy"/>
        <w:keepNext/>
        <w:ind w:left="0"/>
        <w:rPr>
          <w:rFonts w:cs="Tahoma"/>
        </w:rPr>
      </w:pPr>
      <w:r w:rsidRPr="00770CC4">
        <w:rPr>
          <w:rFonts w:cs="Tahoma"/>
        </w:rPr>
        <w:t>Following the launch, leaders amended the curriculum to ensure</w:t>
      </w:r>
      <w:r w:rsidR="004339E5">
        <w:rPr>
          <w:rFonts w:cs="Tahoma"/>
        </w:rPr>
        <w:t xml:space="preserve"> that</w:t>
      </w:r>
      <w:r w:rsidRPr="00770CC4">
        <w:rPr>
          <w:rFonts w:cs="Tahoma"/>
        </w:rPr>
        <w:t xml:space="preserve"> learning and good language development equipped pupils with the aspiration and skills to identify future goals and talk about their learning.</w:t>
      </w:r>
    </w:p>
    <w:p w:rsidR="00770CC4" w:rsidRDefault="00770CC4" w:rsidP="00C47BEA">
      <w:pPr>
        <w:pStyle w:val="Casestudy"/>
        <w:keepNext/>
        <w:ind w:left="0"/>
        <w:rPr>
          <w:rFonts w:cs="Tahoma"/>
        </w:rPr>
      </w:pPr>
      <w:r w:rsidRPr="00770CC4">
        <w:rPr>
          <w:rFonts w:cs="Tahoma"/>
        </w:rPr>
        <w:t xml:space="preserve">Leaders invested the pupil premium </w:t>
      </w:r>
      <w:r w:rsidR="004339E5">
        <w:rPr>
          <w:rFonts w:cs="Tahoma"/>
        </w:rPr>
        <w:t>funding</w:t>
      </w:r>
      <w:r w:rsidR="004339E5" w:rsidRPr="00770CC4">
        <w:rPr>
          <w:rFonts w:cs="Tahoma"/>
        </w:rPr>
        <w:t xml:space="preserve"> </w:t>
      </w:r>
      <w:r w:rsidR="004339E5">
        <w:rPr>
          <w:rFonts w:cs="Tahoma"/>
        </w:rPr>
        <w:t>in</w:t>
      </w:r>
      <w:r w:rsidR="004339E5" w:rsidRPr="00770CC4">
        <w:rPr>
          <w:rFonts w:cs="Tahoma"/>
        </w:rPr>
        <w:t xml:space="preserve"> </w:t>
      </w:r>
      <w:r w:rsidRPr="00770CC4">
        <w:rPr>
          <w:rFonts w:cs="Tahoma"/>
        </w:rPr>
        <w:t xml:space="preserve">interventions such as accelerated reading and initiatives to break down barriers between home and school. They helped parents use the language promoted at school to support learning at home. </w:t>
      </w:r>
      <w:r w:rsidRPr="00770CC4">
        <w:rPr>
          <w:rFonts w:cs="Tahoma"/>
        </w:rPr>
        <w:lastRenderedPageBreak/>
        <w:t>Parents regularly support learning in school, by hearing pupils read and attending events such as assemblies.</w:t>
      </w:r>
    </w:p>
    <w:p w:rsidR="00770CC4" w:rsidRDefault="00770CC4" w:rsidP="00C47BEA">
      <w:pPr>
        <w:pStyle w:val="Casestudy"/>
        <w:keepNext/>
        <w:ind w:left="0"/>
        <w:rPr>
          <w:rFonts w:cs="Tahoma"/>
        </w:rPr>
      </w:pPr>
      <w:r w:rsidRPr="00770CC4">
        <w:rPr>
          <w:rFonts w:cs="Tahoma"/>
        </w:rPr>
        <w:t>Leaders built on the initial success of the initiative through strong self-evaluation, refining the curriculum to support disadvantaged pupils. Of particular note is the rich language promoted</w:t>
      </w:r>
      <w:r w:rsidR="002D292A">
        <w:rPr>
          <w:rFonts w:cs="Tahoma"/>
        </w:rPr>
        <w:t xml:space="preserve"> in everyday situations</w:t>
      </w:r>
      <w:r w:rsidRPr="00770CC4">
        <w:rPr>
          <w:rFonts w:cs="Tahoma"/>
        </w:rPr>
        <w:t xml:space="preserve"> and used by staff. This is particularly important for the many pupils starting without good language skills.</w:t>
      </w:r>
    </w:p>
    <w:p w:rsidR="00770CC4" w:rsidRDefault="00770CC4" w:rsidP="00C47BEA">
      <w:pPr>
        <w:pStyle w:val="Casestudy"/>
        <w:keepNext/>
        <w:ind w:left="0"/>
      </w:pPr>
      <w:r>
        <w:t>P</w:t>
      </w:r>
      <w:r w:rsidRPr="00E5480C">
        <w:t>upils learn</w:t>
      </w:r>
      <w:r>
        <w:t xml:space="preserve"> through ca</w:t>
      </w:r>
      <w:r w:rsidRPr="00E5480C">
        <w:t>refully chosen topics that link to their interests and the school’s locality. This means</w:t>
      </w:r>
      <w:r w:rsidR="004339E5">
        <w:t xml:space="preserve"> that</w:t>
      </w:r>
      <w:r w:rsidRPr="00E5480C">
        <w:t xml:space="preserve"> pupils learn about the world around them from first-hand experience and exploration.</w:t>
      </w:r>
    </w:p>
    <w:p w:rsidR="00770CC4" w:rsidRPr="00770CC4" w:rsidRDefault="00770CC4" w:rsidP="00C47BEA">
      <w:pPr>
        <w:pStyle w:val="Casestudy"/>
        <w:keepNext/>
        <w:ind w:left="0"/>
        <w:rPr>
          <w:rFonts w:cs="Tahoma"/>
        </w:rPr>
      </w:pPr>
      <w:r>
        <w:t>The combination of language development and consistent messages at home and school about aspiration and learning means d</w:t>
      </w:r>
      <w:r w:rsidRPr="00757411">
        <w:t>isadvantaged pupils make exceptional progress and rapidly c</w:t>
      </w:r>
      <w:r>
        <w:t>lose the gaps with their peers even from low starting points.</w:t>
      </w:r>
    </w:p>
    <w:p w:rsidR="00E14B47" w:rsidRDefault="00E14B47" w:rsidP="00E14B47"/>
    <w:p w:rsidR="00F61036" w:rsidRDefault="00770CC4" w:rsidP="00E14B47">
      <w:pPr>
        <w:pStyle w:val="Casestudy"/>
        <w:ind w:left="0"/>
      </w:pPr>
      <w:r w:rsidRPr="00803B40">
        <w:rPr>
          <w:b/>
        </w:rPr>
        <w:t>Hartley Primary Academy</w:t>
      </w:r>
      <w:r w:rsidR="00C34DDC">
        <w:rPr>
          <w:b/>
        </w:rPr>
        <w:t xml:space="preserve">, </w:t>
      </w:r>
      <w:r w:rsidR="00C34DDC" w:rsidRPr="0049090F">
        <w:rPr>
          <w:rStyle w:val="Hyperlink"/>
          <w:b/>
          <w:color w:val="auto"/>
        </w:rPr>
        <w:t>Hartley, Kent</w:t>
      </w:r>
      <w:r w:rsidR="00C34DDC">
        <w:rPr>
          <w:b/>
        </w:rPr>
        <w:t xml:space="preserve"> (</w:t>
      </w:r>
      <w:hyperlink r:id="rId16" w:history="1">
        <w:r w:rsidRPr="00803B40">
          <w:rPr>
            <w:rStyle w:val="Hyperlink"/>
            <w:b/>
          </w:rPr>
          <w:t>139615</w:t>
        </w:r>
      </w:hyperlink>
      <w:r w:rsidR="00E14B47">
        <w:rPr>
          <w:rStyle w:val="Hyperlink"/>
          <w:b/>
          <w:color w:val="auto"/>
        </w:rPr>
        <w:t xml:space="preserve">) </w:t>
      </w:r>
      <w:r w:rsidR="00E14B47">
        <w:rPr>
          <w:rStyle w:val="Hyperlink"/>
          <w:b/>
          <w:color w:val="auto"/>
        </w:rPr>
        <w:br/>
      </w:r>
      <w:r w:rsidR="00F61036" w:rsidRPr="000B43FD">
        <w:t>Inspected</w:t>
      </w:r>
      <w:r w:rsidR="00F61036" w:rsidRPr="00525B8B">
        <w:t xml:space="preserve"> </w:t>
      </w:r>
      <w:r w:rsidR="0087720E">
        <w:t>9 March 2016</w:t>
      </w:r>
      <w:r w:rsidR="00803B40">
        <w:t>: o</w:t>
      </w:r>
      <w:r w:rsidR="00DB713A">
        <w:t>utstanding</w:t>
      </w:r>
      <w:r w:rsidR="009762D1">
        <w:t>.</w:t>
      </w:r>
    </w:p>
    <w:p w:rsidR="00F61036" w:rsidRDefault="00F61036" w:rsidP="00E14B47">
      <w:pPr>
        <w:pStyle w:val="Casestudy"/>
        <w:ind w:left="0"/>
        <w:rPr>
          <w:rFonts w:cs="Tahoma"/>
        </w:rPr>
      </w:pPr>
      <w:r w:rsidRPr="00FF1971">
        <w:rPr>
          <w:rFonts w:cs="Tahoma"/>
        </w:rPr>
        <w:t xml:space="preserve">Hartley Primary Academy is a large school in </w:t>
      </w:r>
      <w:r>
        <w:rPr>
          <w:rFonts w:cs="Tahoma"/>
        </w:rPr>
        <w:t xml:space="preserve">a rural location with a small proportion of </w:t>
      </w:r>
      <w:r w:rsidRPr="00FF1971">
        <w:rPr>
          <w:rFonts w:cs="Tahoma"/>
        </w:rPr>
        <w:t>disadvantaged pupils</w:t>
      </w:r>
      <w:r>
        <w:rPr>
          <w:rFonts w:cs="Tahoma"/>
        </w:rPr>
        <w:t xml:space="preserve">. </w:t>
      </w:r>
      <w:r w:rsidRPr="00FF1971">
        <w:rPr>
          <w:rFonts w:cs="Tahoma"/>
        </w:rPr>
        <w:t xml:space="preserve">Leaders accurately identified the key issues </w:t>
      </w:r>
      <w:r w:rsidR="00262275">
        <w:rPr>
          <w:rFonts w:cs="Tahoma"/>
        </w:rPr>
        <w:t xml:space="preserve">that were </w:t>
      </w:r>
      <w:r w:rsidRPr="00FF1971">
        <w:rPr>
          <w:rFonts w:cs="Tahoma"/>
        </w:rPr>
        <w:t>preventing disadvantaged pupils from achieving well, including low attendance</w:t>
      </w:r>
      <w:r>
        <w:rPr>
          <w:rFonts w:cs="Tahoma"/>
        </w:rPr>
        <w:t>,</w:t>
      </w:r>
      <w:r w:rsidRPr="00FF1971">
        <w:rPr>
          <w:rFonts w:cs="Tahoma"/>
        </w:rPr>
        <w:t xml:space="preserve"> the need to work more closely with parents, and pupils’ weak literacy skills. Leaders addressed these issues very effectively in a range of ways.</w:t>
      </w:r>
    </w:p>
    <w:p w:rsidR="00F61036" w:rsidRDefault="00F61036" w:rsidP="00E14B47">
      <w:pPr>
        <w:pStyle w:val="Casestudy"/>
        <w:ind w:left="0"/>
        <w:rPr>
          <w:rFonts w:cs="Tahoma"/>
        </w:rPr>
      </w:pPr>
      <w:r>
        <w:rPr>
          <w:rFonts w:cs="Tahoma"/>
        </w:rPr>
        <w:t xml:space="preserve">An emphasis is put on treating pupils and their families as individuals but being aware of similar issues occurring so </w:t>
      </w:r>
      <w:r w:rsidR="009762D1">
        <w:rPr>
          <w:rFonts w:cs="Tahoma"/>
        </w:rPr>
        <w:t xml:space="preserve">that </w:t>
      </w:r>
      <w:r>
        <w:rPr>
          <w:rFonts w:cs="Tahoma"/>
        </w:rPr>
        <w:t>barriers can be overcome. Staff responses are imaginative. They include working with local health practitioners to enable routine medical appointments outside of school hours to avoid pupils missing school and supporting parents of disadvantaged pupils in attending parents’ evening.</w:t>
      </w:r>
    </w:p>
    <w:p w:rsidR="00F61036" w:rsidRDefault="00F61036" w:rsidP="00E14B47">
      <w:pPr>
        <w:pStyle w:val="Casestudy"/>
        <w:ind w:left="0"/>
        <w:rPr>
          <w:rFonts w:cs="Tahoma"/>
        </w:rPr>
      </w:pPr>
      <w:r>
        <w:rPr>
          <w:rFonts w:cs="Tahoma"/>
        </w:rPr>
        <w:t>Staff track d</w:t>
      </w:r>
      <w:r w:rsidRPr="00FF1971">
        <w:rPr>
          <w:rFonts w:cs="Tahoma"/>
        </w:rPr>
        <w:t>isadvantaged pupils’ progress assiduously and any extra help they need is provided swiftly</w:t>
      </w:r>
      <w:r>
        <w:rPr>
          <w:rFonts w:cs="Tahoma"/>
        </w:rPr>
        <w:t xml:space="preserve"> and its impact checked</w:t>
      </w:r>
      <w:r w:rsidRPr="00FF1971">
        <w:rPr>
          <w:rFonts w:cs="Tahoma"/>
        </w:rPr>
        <w:t>.</w:t>
      </w:r>
      <w:r>
        <w:rPr>
          <w:rFonts w:cs="Tahoma"/>
        </w:rPr>
        <w:t xml:space="preserve"> </w:t>
      </w:r>
      <w:r w:rsidRPr="00FF1971">
        <w:rPr>
          <w:rFonts w:cs="Tahoma"/>
        </w:rPr>
        <w:t xml:space="preserve">Teachers have high expectations of these pupils and go the extra mile to make sure </w:t>
      </w:r>
      <w:r w:rsidR="009762D1">
        <w:rPr>
          <w:rFonts w:cs="Tahoma"/>
        </w:rPr>
        <w:t xml:space="preserve">that </w:t>
      </w:r>
      <w:r>
        <w:rPr>
          <w:rFonts w:cs="Tahoma"/>
        </w:rPr>
        <w:t>they</w:t>
      </w:r>
      <w:r w:rsidRPr="00FF1971">
        <w:rPr>
          <w:rFonts w:cs="Tahoma"/>
        </w:rPr>
        <w:t xml:space="preserve"> reach demanding targets. Extra support outside of lessons complements quality teaching in the classroom. Pupil premium funding is used very effectively and has a visible impact on pupils’ learning.</w:t>
      </w:r>
    </w:p>
    <w:p w:rsidR="00F61036" w:rsidRDefault="00F61036" w:rsidP="00E14B47">
      <w:pPr>
        <w:pStyle w:val="Casestudy"/>
        <w:ind w:left="0"/>
        <w:rPr>
          <w:rFonts w:cs="Tahoma"/>
        </w:rPr>
      </w:pPr>
      <w:r w:rsidRPr="00FF1971">
        <w:rPr>
          <w:rFonts w:cs="Tahoma"/>
        </w:rPr>
        <w:t>The attendance officer and other leaders work closely with pupils’ families to ensure</w:t>
      </w:r>
      <w:r w:rsidR="009762D1">
        <w:rPr>
          <w:rFonts w:cs="Tahoma"/>
        </w:rPr>
        <w:t xml:space="preserve"> that</w:t>
      </w:r>
      <w:r w:rsidRPr="00FF1971">
        <w:rPr>
          <w:rFonts w:cs="Tahoma"/>
        </w:rPr>
        <w:t xml:space="preserve"> absence is low. Leaders make sure that all staff know what is expected of them and what they need to do to help these pupils shine within the exciting and engaging curriculum. As a result, disadvantaged pupils love coming to school, make great progress and reach high standards.</w:t>
      </w:r>
    </w:p>
    <w:p w:rsidR="00E14B47" w:rsidRDefault="00E14B47" w:rsidP="00E14B47"/>
    <w:p w:rsidR="002B321B" w:rsidRDefault="002B321B">
      <w:pPr>
        <w:spacing w:after="200" w:line="276" w:lineRule="auto"/>
        <w:rPr>
          <w:b/>
        </w:rPr>
      </w:pPr>
      <w:r>
        <w:rPr>
          <w:b/>
        </w:rPr>
        <w:br w:type="page"/>
      </w:r>
    </w:p>
    <w:p w:rsidR="00F61036" w:rsidRDefault="008A291F" w:rsidP="00E14B47">
      <w:pPr>
        <w:pStyle w:val="Casestudy"/>
        <w:ind w:left="0"/>
      </w:pPr>
      <w:r w:rsidRPr="00803B40">
        <w:rPr>
          <w:b/>
        </w:rPr>
        <w:lastRenderedPageBreak/>
        <w:t>Didcot Girls’ School</w:t>
      </w:r>
      <w:r w:rsidR="00C34DDC">
        <w:rPr>
          <w:b/>
        </w:rPr>
        <w:t>,</w:t>
      </w:r>
      <w:r w:rsidRPr="00803B40">
        <w:rPr>
          <w:b/>
        </w:rPr>
        <w:t xml:space="preserve"> </w:t>
      </w:r>
      <w:r w:rsidR="00C34DDC" w:rsidRPr="0049090F">
        <w:rPr>
          <w:rStyle w:val="Hyperlink"/>
          <w:b/>
          <w:color w:val="auto"/>
        </w:rPr>
        <w:t>Didcot, Oxfordshire</w:t>
      </w:r>
      <w:r w:rsidR="00C34DDC">
        <w:rPr>
          <w:rStyle w:val="Hyperlink"/>
          <w:b/>
          <w:color w:val="auto"/>
        </w:rPr>
        <w:t xml:space="preserve"> (</w:t>
      </w:r>
      <w:hyperlink r:id="rId17" w:history="1">
        <w:r w:rsidRPr="00803B40">
          <w:rPr>
            <w:rStyle w:val="Hyperlink"/>
            <w:b/>
          </w:rPr>
          <w:t>138</w:t>
        </w:r>
        <w:r w:rsidR="00FF1971" w:rsidRPr="00803B40">
          <w:rPr>
            <w:rStyle w:val="Hyperlink"/>
            <w:b/>
          </w:rPr>
          <w:t>4</w:t>
        </w:r>
        <w:r w:rsidRPr="00803B40">
          <w:rPr>
            <w:rStyle w:val="Hyperlink"/>
            <w:b/>
          </w:rPr>
          <w:t>9</w:t>
        </w:r>
        <w:r w:rsidR="00FF1971" w:rsidRPr="00803B40">
          <w:rPr>
            <w:rStyle w:val="Hyperlink"/>
            <w:b/>
          </w:rPr>
          <w:t>0</w:t>
        </w:r>
      </w:hyperlink>
      <w:proofErr w:type="gramStart"/>
      <w:r w:rsidR="00E14B47">
        <w:rPr>
          <w:rStyle w:val="Hyperlink"/>
          <w:b/>
          <w:color w:val="auto"/>
        </w:rPr>
        <w:t>)</w:t>
      </w:r>
      <w:proofErr w:type="gramEnd"/>
      <w:r w:rsidR="00E14B47">
        <w:rPr>
          <w:rStyle w:val="Hyperlink"/>
          <w:b/>
          <w:color w:val="auto"/>
        </w:rPr>
        <w:br/>
      </w:r>
      <w:r w:rsidR="00F61036" w:rsidRPr="000B43FD">
        <w:t>Inspected</w:t>
      </w:r>
      <w:r w:rsidR="00F61036" w:rsidRPr="00525B8B">
        <w:t xml:space="preserve"> </w:t>
      </w:r>
      <w:r>
        <w:t>24 November 2015</w:t>
      </w:r>
      <w:r w:rsidR="00803B40">
        <w:t>: o</w:t>
      </w:r>
      <w:r w:rsidR="00DB713A">
        <w:t>utstanding</w:t>
      </w:r>
      <w:r w:rsidR="009762D1">
        <w:t>.</w:t>
      </w:r>
    </w:p>
    <w:p w:rsidR="00F61036" w:rsidRDefault="00F61036" w:rsidP="00E14B47">
      <w:pPr>
        <w:pStyle w:val="Casestudy"/>
        <w:ind w:left="0"/>
        <w:rPr>
          <w:rFonts w:cs="Tahoma"/>
        </w:rPr>
      </w:pPr>
      <w:r w:rsidRPr="00F61036">
        <w:rPr>
          <w:rFonts w:cs="Tahoma"/>
        </w:rPr>
        <w:t xml:space="preserve">Didcot </w:t>
      </w:r>
      <w:r w:rsidR="00262275">
        <w:rPr>
          <w:rFonts w:cs="Tahoma"/>
        </w:rPr>
        <w:t xml:space="preserve">Girls’ School </w:t>
      </w:r>
      <w:r w:rsidRPr="00F61036">
        <w:rPr>
          <w:rFonts w:cs="Tahoma"/>
        </w:rPr>
        <w:t>is a slightly larger</w:t>
      </w:r>
      <w:r w:rsidR="004312F0">
        <w:rPr>
          <w:rFonts w:cs="Tahoma"/>
        </w:rPr>
        <w:t xml:space="preserve"> </w:t>
      </w:r>
      <w:r w:rsidRPr="00F61036">
        <w:rPr>
          <w:rFonts w:cs="Tahoma"/>
        </w:rPr>
        <w:t>than</w:t>
      </w:r>
      <w:r w:rsidR="004312F0">
        <w:rPr>
          <w:rFonts w:cs="Tahoma"/>
        </w:rPr>
        <w:t xml:space="preserve"> </w:t>
      </w:r>
      <w:r w:rsidRPr="00F61036">
        <w:rPr>
          <w:rFonts w:cs="Tahoma"/>
        </w:rPr>
        <w:t>average school. It improved from satisfactory to outstanding in five years. While the proportion of disadvantaged pupils is slightly below average, the headteacher makes sure that these pupils are the top priority for the school.</w:t>
      </w:r>
      <w:r w:rsidR="004312F0">
        <w:rPr>
          <w:rFonts w:cs="Tahoma"/>
        </w:rPr>
        <w:t xml:space="preserve"> </w:t>
      </w:r>
      <w:r w:rsidRPr="00FF1971">
        <w:rPr>
          <w:rFonts w:cs="Tahoma"/>
        </w:rPr>
        <w:t xml:space="preserve">Her excellent leadership inspires staff to achieve the very best for disadvantaged pupils. </w:t>
      </w:r>
      <w:r>
        <w:rPr>
          <w:rFonts w:cs="Tahoma"/>
        </w:rPr>
        <w:t>T</w:t>
      </w:r>
      <w:r w:rsidRPr="00FF1971">
        <w:rPr>
          <w:rFonts w:cs="Tahoma"/>
        </w:rPr>
        <w:t xml:space="preserve">eachers and leaders put these pupils first in their thoughts and actions when teaching, liaising with parents and organising extra-curricular activities. </w:t>
      </w:r>
    </w:p>
    <w:p w:rsidR="00F61036" w:rsidRPr="009B07A4" w:rsidRDefault="00F61036" w:rsidP="00E14B47">
      <w:pPr>
        <w:pStyle w:val="Casestudy"/>
        <w:ind w:left="0"/>
        <w:rPr>
          <w:rFonts w:cs="Tahoma"/>
        </w:rPr>
      </w:pPr>
      <w:r w:rsidRPr="00FF1971">
        <w:rPr>
          <w:rFonts w:cs="Tahoma"/>
        </w:rPr>
        <w:t xml:space="preserve">Disadvantaged pupils get the extra help they need in lessons without feeling singled out. Strong pastoral work means pupils get </w:t>
      </w:r>
      <w:r w:rsidR="002D292A">
        <w:rPr>
          <w:rFonts w:cs="Tahoma"/>
        </w:rPr>
        <w:t>the</w:t>
      </w:r>
      <w:r w:rsidRPr="00FF1971">
        <w:rPr>
          <w:rFonts w:cs="Tahoma"/>
        </w:rPr>
        <w:t xml:space="preserve"> support they need to flourish. The use of pupil premium funding is exemplary, led by the school’s ‘pupil premium champion’ and other leaders. Consequently, disadvantaged pupils achieve highly and thrive.</w:t>
      </w:r>
      <w:r w:rsidR="004312F0">
        <w:rPr>
          <w:rFonts w:cs="Tahoma"/>
        </w:rPr>
        <w:t xml:space="preserve"> </w:t>
      </w:r>
      <w:r w:rsidRPr="009B07A4">
        <w:rPr>
          <w:rFonts w:cs="Tahoma"/>
        </w:rPr>
        <w:t>Through her work as a local leader of education and a mentor for the Oxford Teaching Schools Alliance, the headteacher supports other schools in delivering high</w:t>
      </w:r>
      <w:r w:rsidR="00EB6776">
        <w:rPr>
          <w:rFonts w:cs="Tahoma"/>
        </w:rPr>
        <w:t>-</w:t>
      </w:r>
      <w:r w:rsidRPr="009B07A4">
        <w:rPr>
          <w:rFonts w:cs="Tahoma"/>
        </w:rPr>
        <w:t>quality education for disadvantaged pupils.</w:t>
      </w:r>
    </w:p>
    <w:p w:rsidR="00E14B47" w:rsidRDefault="00E14B47" w:rsidP="00E14B47"/>
    <w:p w:rsidR="00F61036" w:rsidRPr="009B07A4" w:rsidRDefault="00EE4133" w:rsidP="00E14B47">
      <w:pPr>
        <w:pStyle w:val="Casestudy"/>
        <w:keepNext/>
        <w:ind w:left="0"/>
        <w:rPr>
          <w:rFonts w:cs="Tahoma"/>
          <w:b/>
        </w:rPr>
      </w:pPr>
      <w:hyperlink r:id="rId18" w:history="1">
        <w:r w:rsidR="0077071B" w:rsidRPr="004312F0">
          <w:rPr>
            <w:rStyle w:val="Hyperlink"/>
            <w:b/>
          </w:rPr>
          <w:t>Oxford Teaching School Alliance</w:t>
        </w:r>
      </w:hyperlink>
    </w:p>
    <w:p w:rsidR="00F61036" w:rsidRDefault="00F61036" w:rsidP="00E14B47">
      <w:pPr>
        <w:pStyle w:val="Casestudy"/>
        <w:ind w:left="0"/>
        <w:rPr>
          <w:rFonts w:cs="Tahoma"/>
        </w:rPr>
      </w:pPr>
      <w:r w:rsidRPr="00F61036">
        <w:rPr>
          <w:rFonts w:cs="Tahoma"/>
        </w:rPr>
        <w:t>Schools in Oxford have proved that belonging to different organisations need not be a barrier to joint working. Under the Oxfordshire Teaching Schools Alliance (OTSA) banner, diverse academy trusts and maintained schools have collaborated on school improvement to tackle weak teaching in some schools and subjects,</w:t>
      </w:r>
      <w:r w:rsidR="009762D1">
        <w:rPr>
          <w:rFonts w:cs="Tahoma"/>
        </w:rPr>
        <w:t xml:space="preserve"> and also</w:t>
      </w:r>
      <w:r w:rsidRPr="00F61036">
        <w:rPr>
          <w:rFonts w:cs="Tahoma"/>
        </w:rPr>
        <w:t xml:space="preserve"> problems with staff recruitment and training to ensure strong leadership development.</w:t>
      </w:r>
    </w:p>
    <w:p w:rsidR="00F61036" w:rsidRDefault="00F61036" w:rsidP="00E14B47">
      <w:pPr>
        <w:pStyle w:val="Casestudy"/>
        <w:ind w:left="0"/>
        <w:rPr>
          <w:rFonts w:cs="Tahoma"/>
          <w:szCs w:val="28"/>
        </w:rPr>
      </w:pPr>
      <w:r w:rsidRPr="00F61036">
        <w:rPr>
          <w:rFonts w:cs="Tahoma"/>
        </w:rPr>
        <w:t>Starting with strategies to improve teacher recruitment and training, OTSA has steadily expanded its repertoire of work. Its leaders include representatives from academies, the local authority and the diocese, who plan together and check the impact of what they do.</w:t>
      </w:r>
      <w:r w:rsidR="0002252E">
        <w:rPr>
          <w:rFonts w:cs="Tahoma"/>
        </w:rPr>
        <w:t xml:space="preserve"> </w:t>
      </w:r>
      <w:r>
        <w:rPr>
          <w:rFonts w:cs="Tahoma"/>
          <w:szCs w:val="28"/>
        </w:rPr>
        <w:t>The variety of school improvement work OTSA initiates includes reviewing areas of work such as special</w:t>
      </w:r>
      <w:r w:rsidR="00F14254">
        <w:rPr>
          <w:rFonts w:cs="Tahoma"/>
          <w:szCs w:val="28"/>
        </w:rPr>
        <w:t xml:space="preserve"> educational</w:t>
      </w:r>
      <w:r>
        <w:rPr>
          <w:rFonts w:cs="Tahoma"/>
          <w:szCs w:val="28"/>
        </w:rPr>
        <w:t xml:space="preserve"> needs support across all the schools to find and share what works best. It also involves shared staff training with an emphasis on leadership development to ensure </w:t>
      </w:r>
      <w:r w:rsidR="00F14254">
        <w:rPr>
          <w:rFonts w:cs="Tahoma"/>
          <w:szCs w:val="28"/>
        </w:rPr>
        <w:t xml:space="preserve">that </w:t>
      </w:r>
      <w:r>
        <w:rPr>
          <w:rFonts w:cs="Tahoma"/>
          <w:szCs w:val="28"/>
        </w:rPr>
        <w:t>all schools in the partnership are able to appoint high</w:t>
      </w:r>
      <w:r w:rsidR="00F14254">
        <w:rPr>
          <w:rFonts w:cs="Tahoma"/>
          <w:szCs w:val="28"/>
        </w:rPr>
        <w:t>-</w:t>
      </w:r>
      <w:r>
        <w:rPr>
          <w:rFonts w:cs="Tahoma"/>
          <w:szCs w:val="28"/>
        </w:rPr>
        <w:t>quality senior leaders.</w:t>
      </w:r>
    </w:p>
    <w:p w:rsidR="00F61036" w:rsidRDefault="00F61036" w:rsidP="00E14B47">
      <w:pPr>
        <w:pStyle w:val="Casestudy"/>
        <w:ind w:left="0"/>
        <w:rPr>
          <w:rFonts w:cs="Tahoma"/>
          <w:szCs w:val="28"/>
        </w:rPr>
      </w:pPr>
      <w:r>
        <w:rPr>
          <w:rFonts w:cs="Tahoma"/>
          <w:szCs w:val="28"/>
        </w:rPr>
        <w:t>National and local leaders of education at schools within the partnership are able to be deployed across schools so as to have maximum impact. As an example, the work of a</w:t>
      </w:r>
      <w:r w:rsidR="00F14254">
        <w:rPr>
          <w:rFonts w:cs="Tahoma"/>
          <w:szCs w:val="28"/>
        </w:rPr>
        <w:t xml:space="preserve"> national leader of education </w:t>
      </w:r>
      <w:r>
        <w:rPr>
          <w:rFonts w:cs="Tahoma"/>
          <w:szCs w:val="28"/>
        </w:rPr>
        <w:t xml:space="preserve">to improve the quality of mathematics and English teaching in a city secondary school in special measures led to a sharp rise in the school’s GCSE results and the removal of special measures in just one year. </w:t>
      </w:r>
    </w:p>
    <w:p w:rsidR="00F61036" w:rsidRDefault="00F61036" w:rsidP="00E14B47">
      <w:pPr>
        <w:pStyle w:val="Casestudy"/>
        <w:ind w:left="0"/>
        <w:rPr>
          <w:rFonts w:cs="Tahoma"/>
          <w:szCs w:val="28"/>
        </w:rPr>
      </w:pPr>
      <w:r>
        <w:rPr>
          <w:rFonts w:cs="Tahoma"/>
          <w:szCs w:val="28"/>
        </w:rPr>
        <w:t>Increased enjoyment of reading was widely reported and performance information, over a two</w:t>
      </w:r>
      <w:r w:rsidR="00F14254">
        <w:rPr>
          <w:rFonts w:cs="Tahoma"/>
          <w:szCs w:val="28"/>
        </w:rPr>
        <w:t>-</w:t>
      </w:r>
      <w:r>
        <w:rPr>
          <w:rFonts w:cs="Tahoma"/>
          <w:szCs w:val="28"/>
        </w:rPr>
        <w:t>year period, indicates improving literacy skills.</w:t>
      </w:r>
    </w:p>
    <w:p w:rsidR="00E14B47" w:rsidRDefault="00E14B47" w:rsidP="00E14B47"/>
    <w:p w:rsidR="002B321B" w:rsidRDefault="002B321B">
      <w:pPr>
        <w:spacing w:after="200" w:line="276" w:lineRule="auto"/>
        <w:rPr>
          <w:rFonts w:cs="Tahoma"/>
          <w:b/>
          <w:bCs/>
        </w:rPr>
      </w:pPr>
      <w:r>
        <w:rPr>
          <w:rFonts w:cs="Tahoma"/>
          <w:b/>
          <w:bCs/>
        </w:rPr>
        <w:br w:type="page"/>
      </w:r>
    </w:p>
    <w:p w:rsidR="00F61036" w:rsidRPr="009B07A4" w:rsidRDefault="008A291F" w:rsidP="00E14B47">
      <w:pPr>
        <w:pStyle w:val="Casestudy"/>
        <w:ind w:left="0"/>
        <w:rPr>
          <w:rFonts w:cs="Tahoma"/>
          <w:b/>
        </w:rPr>
      </w:pPr>
      <w:r w:rsidRPr="00EB6776">
        <w:rPr>
          <w:rFonts w:cs="Tahoma"/>
          <w:b/>
          <w:bCs/>
        </w:rPr>
        <w:lastRenderedPageBreak/>
        <w:t>‘</w:t>
      </w:r>
      <w:r w:rsidR="00F61036" w:rsidRPr="00EB6776">
        <w:rPr>
          <w:rFonts w:cs="Tahoma"/>
          <w:b/>
          <w:bCs/>
        </w:rPr>
        <w:t>Hastings Thrives</w:t>
      </w:r>
      <w:r w:rsidRPr="00EB6776">
        <w:rPr>
          <w:rFonts w:cs="Tahoma"/>
          <w:b/>
          <w:bCs/>
        </w:rPr>
        <w:t>’</w:t>
      </w:r>
    </w:p>
    <w:p w:rsidR="00F61036" w:rsidRDefault="00F61036" w:rsidP="00E14B47">
      <w:pPr>
        <w:pStyle w:val="Casestudy"/>
        <w:ind w:left="0"/>
        <w:rPr>
          <w:rFonts w:cs="Tahoma"/>
        </w:rPr>
      </w:pPr>
      <w:r w:rsidRPr="00F61036">
        <w:rPr>
          <w:rFonts w:cs="Tahoma"/>
        </w:rPr>
        <w:t>Since its launch last year, ‘Hastings Thrives’ has been working to reverse the pattern of low outcomes in this coastal locality. This collaborative project across maintained and academy schools in Hastings has seen tangible gains.</w:t>
      </w:r>
    </w:p>
    <w:p w:rsidR="00F61036" w:rsidRDefault="00F61036" w:rsidP="00E14B47">
      <w:pPr>
        <w:pStyle w:val="Casestudy"/>
        <w:ind w:left="0"/>
        <w:rPr>
          <w:rFonts w:cs="Tahoma"/>
        </w:rPr>
      </w:pPr>
      <w:r w:rsidRPr="00F61036">
        <w:rPr>
          <w:rFonts w:cs="Tahoma"/>
        </w:rPr>
        <w:t>Significant impact can be identified in the primary phase</w:t>
      </w:r>
      <w:r w:rsidR="00262275">
        <w:rPr>
          <w:rFonts w:cs="Tahoma"/>
        </w:rPr>
        <w:t>,</w:t>
      </w:r>
      <w:r w:rsidRPr="00F61036">
        <w:rPr>
          <w:rFonts w:cs="Tahoma"/>
        </w:rPr>
        <w:t xml:space="preserve"> where there has been a strong rise in the proportion of children achieving good levels of development</w:t>
      </w:r>
      <w:r w:rsidR="00262275">
        <w:rPr>
          <w:rFonts w:cs="Tahoma"/>
        </w:rPr>
        <w:t xml:space="preserve"> –</w:t>
      </w:r>
      <w:r w:rsidR="00262275" w:rsidRPr="00F61036">
        <w:rPr>
          <w:rFonts w:cs="Tahoma"/>
        </w:rPr>
        <w:t xml:space="preserve"> </w:t>
      </w:r>
      <w:r w:rsidRPr="00F61036">
        <w:rPr>
          <w:rFonts w:cs="Tahoma"/>
        </w:rPr>
        <w:t xml:space="preserve">now above the national average. Substantial improvement in the proportions of children </w:t>
      </w:r>
      <w:r w:rsidR="00262275">
        <w:rPr>
          <w:rFonts w:cs="Tahoma"/>
        </w:rPr>
        <w:t>who receive</w:t>
      </w:r>
      <w:r w:rsidRPr="00F61036">
        <w:rPr>
          <w:rFonts w:cs="Tahoma"/>
        </w:rPr>
        <w:t xml:space="preserve"> free schools meals making good progress at key stage </w:t>
      </w:r>
      <w:r w:rsidR="000E6E9F">
        <w:rPr>
          <w:rFonts w:cs="Tahoma"/>
        </w:rPr>
        <w:t>2</w:t>
      </w:r>
      <w:r w:rsidR="000E6E9F" w:rsidRPr="00F61036">
        <w:rPr>
          <w:rFonts w:cs="Tahoma"/>
        </w:rPr>
        <w:t xml:space="preserve"> </w:t>
      </w:r>
      <w:r w:rsidRPr="00F61036">
        <w:rPr>
          <w:rFonts w:cs="Tahoma"/>
        </w:rPr>
        <w:t>in writing and mathematics is also evident. Additional funding has been secured for projects to raise attainment, share good practice and develop agreed approaches to teaching.</w:t>
      </w:r>
    </w:p>
    <w:p w:rsidR="00F61036" w:rsidRDefault="00F61036" w:rsidP="00E14B47">
      <w:pPr>
        <w:pStyle w:val="Casestudy"/>
        <w:ind w:left="0"/>
        <w:rPr>
          <w:rFonts w:cs="Tahoma"/>
          <w:lang w:val="en-US"/>
        </w:rPr>
      </w:pPr>
      <w:r>
        <w:rPr>
          <w:rFonts w:cs="Tahoma"/>
          <w:bCs/>
        </w:rPr>
        <w:t>Whil</w:t>
      </w:r>
      <w:r w:rsidR="001D6E3C">
        <w:rPr>
          <w:rFonts w:cs="Tahoma"/>
          <w:bCs/>
        </w:rPr>
        <w:t>e</w:t>
      </w:r>
      <w:r>
        <w:rPr>
          <w:rFonts w:cs="Tahoma"/>
          <w:bCs/>
        </w:rPr>
        <w:t xml:space="preserve"> there has been some success in the secondary phase, notably with </w:t>
      </w:r>
      <w:r>
        <w:rPr>
          <w:rFonts w:cs="Tahoma"/>
          <w:lang w:val="en-US"/>
        </w:rPr>
        <w:t>disadvantaged pupils making better progress in mathematics, overall outcomes have remained static. Leaders acknowledge</w:t>
      </w:r>
      <w:r w:rsidR="000E6E9F">
        <w:rPr>
          <w:rFonts w:cs="Tahoma"/>
          <w:lang w:val="en-US"/>
        </w:rPr>
        <w:t xml:space="preserve"> that</w:t>
      </w:r>
      <w:r>
        <w:rPr>
          <w:rFonts w:cs="Tahoma"/>
          <w:lang w:val="en-US"/>
        </w:rPr>
        <w:t xml:space="preserve"> more still needs to be done across both phases</w:t>
      </w:r>
      <w:r w:rsidR="00262275">
        <w:rPr>
          <w:rFonts w:cs="Tahoma"/>
          <w:lang w:val="en-US"/>
        </w:rPr>
        <w:t>. H</w:t>
      </w:r>
      <w:r>
        <w:rPr>
          <w:rFonts w:cs="Tahoma"/>
          <w:lang w:val="en-US"/>
        </w:rPr>
        <w:t>owever</w:t>
      </w:r>
      <w:r w:rsidR="00262275">
        <w:rPr>
          <w:rFonts w:cs="Tahoma"/>
          <w:lang w:val="en-US"/>
        </w:rPr>
        <w:t>,</w:t>
      </w:r>
      <w:r>
        <w:rPr>
          <w:rFonts w:cs="Tahoma"/>
          <w:lang w:val="en-US"/>
        </w:rPr>
        <w:t xml:space="preserve"> a sharper focus </w:t>
      </w:r>
      <w:r w:rsidRPr="008E751F">
        <w:rPr>
          <w:rFonts w:cs="Tahoma"/>
          <w:lang w:val="en-US"/>
        </w:rPr>
        <w:t>on the achievement of disadvantaged pupils</w:t>
      </w:r>
      <w:r>
        <w:rPr>
          <w:rFonts w:cs="Tahoma"/>
          <w:lang w:val="en-US"/>
        </w:rPr>
        <w:t xml:space="preserve"> and</w:t>
      </w:r>
      <w:r w:rsidRPr="008E751F">
        <w:rPr>
          <w:rFonts w:cs="Tahoma"/>
          <w:lang w:val="en-US"/>
        </w:rPr>
        <w:t xml:space="preserve"> </w:t>
      </w:r>
      <w:r>
        <w:rPr>
          <w:rFonts w:cs="Tahoma"/>
          <w:lang w:val="en-US"/>
        </w:rPr>
        <w:t>improved parental engagement is starting to have an impact</w:t>
      </w:r>
      <w:r w:rsidRPr="008E751F">
        <w:rPr>
          <w:rFonts w:cs="Tahoma"/>
          <w:lang w:val="en-US"/>
        </w:rPr>
        <w:t>.</w:t>
      </w:r>
      <w:r>
        <w:rPr>
          <w:rFonts w:cs="Tahoma"/>
          <w:bCs/>
        </w:rPr>
        <w:t xml:space="preserve"> The significant emphasis on developing leadership skills and on increasing recruitment and retention is improving the sufficiency and skill of staff. </w:t>
      </w:r>
      <w:r>
        <w:rPr>
          <w:rFonts w:cs="Tahoma"/>
          <w:lang w:val="en-US"/>
        </w:rPr>
        <w:t xml:space="preserve">Recent </w:t>
      </w:r>
      <w:r w:rsidRPr="008E751F">
        <w:rPr>
          <w:rFonts w:cs="Tahoma"/>
          <w:lang w:val="en-US"/>
        </w:rPr>
        <w:t xml:space="preserve">inspections </w:t>
      </w:r>
      <w:r>
        <w:rPr>
          <w:rFonts w:cs="Tahoma"/>
          <w:lang w:val="en-US"/>
        </w:rPr>
        <w:t>reflect this improving picture.</w:t>
      </w:r>
    </w:p>
    <w:p w:rsidR="009F472C" w:rsidRPr="009B07A4" w:rsidRDefault="009F472C" w:rsidP="00E14B47"/>
    <w:p w:rsidR="00F61036" w:rsidRPr="009B07A4" w:rsidRDefault="009F472C" w:rsidP="00E14B47">
      <w:pPr>
        <w:pStyle w:val="Casestudy"/>
        <w:ind w:left="0"/>
        <w:rPr>
          <w:rFonts w:cs="Tahoma"/>
          <w:lang w:val="en-US"/>
        </w:rPr>
      </w:pPr>
      <w:r w:rsidRPr="009B07A4">
        <w:rPr>
          <w:rFonts w:cs="Tahoma"/>
          <w:b/>
          <w:lang w:val="en-US"/>
        </w:rPr>
        <w:t>B</w:t>
      </w:r>
      <w:r w:rsidR="00C24A68" w:rsidRPr="009B07A4">
        <w:rPr>
          <w:rFonts w:cs="Tahoma"/>
          <w:b/>
          <w:lang w:val="en-US"/>
        </w:rPr>
        <w:t xml:space="preserve">arton </w:t>
      </w:r>
      <w:proofErr w:type="spellStart"/>
      <w:r w:rsidR="00C24A68" w:rsidRPr="009B07A4">
        <w:rPr>
          <w:rFonts w:cs="Tahoma"/>
          <w:b/>
          <w:lang w:val="en-US"/>
        </w:rPr>
        <w:t>Peveril</w:t>
      </w:r>
      <w:proofErr w:type="spellEnd"/>
      <w:r w:rsidR="00C24A68" w:rsidRPr="009B07A4">
        <w:rPr>
          <w:rFonts w:cs="Tahoma"/>
          <w:b/>
          <w:lang w:val="en-US"/>
        </w:rPr>
        <w:t xml:space="preserve"> Sixth Form College</w:t>
      </w:r>
      <w:r w:rsidR="00262275">
        <w:rPr>
          <w:rFonts w:cs="Tahoma"/>
          <w:b/>
          <w:lang w:val="en-US"/>
        </w:rPr>
        <w:t>,</w:t>
      </w:r>
      <w:r w:rsidR="00C34DDC" w:rsidRPr="00C34DDC">
        <w:rPr>
          <w:rStyle w:val="Hyperlink"/>
          <w:b/>
          <w:color w:val="auto"/>
        </w:rPr>
        <w:t xml:space="preserve"> </w:t>
      </w:r>
      <w:r w:rsidR="00C34DDC" w:rsidRPr="0049090F">
        <w:rPr>
          <w:rStyle w:val="Hyperlink"/>
          <w:b/>
          <w:color w:val="auto"/>
        </w:rPr>
        <w:t xml:space="preserve">Eastleigh, </w:t>
      </w:r>
      <w:proofErr w:type="gramStart"/>
      <w:r w:rsidR="00C34DDC" w:rsidRPr="0049090F">
        <w:rPr>
          <w:rStyle w:val="Hyperlink"/>
          <w:b/>
          <w:color w:val="auto"/>
        </w:rPr>
        <w:t>Hampshire</w:t>
      </w:r>
      <w:r w:rsidR="00C34DDC">
        <w:rPr>
          <w:rStyle w:val="Hyperlink"/>
          <w:b/>
          <w:color w:val="auto"/>
        </w:rPr>
        <w:t xml:space="preserve"> (</w:t>
      </w:r>
      <w:hyperlink r:id="rId19" w:history="1">
        <w:r w:rsidR="0094140B" w:rsidRPr="009F472C">
          <w:rPr>
            <w:rStyle w:val="Hyperlink"/>
            <w:b/>
          </w:rPr>
          <w:t>130701</w:t>
        </w:r>
      </w:hyperlink>
      <w:r w:rsidR="00E14B47">
        <w:rPr>
          <w:rStyle w:val="Hyperlink"/>
          <w:b/>
          <w:color w:val="auto"/>
        </w:rPr>
        <w:t xml:space="preserve">) </w:t>
      </w:r>
      <w:r w:rsidR="001B1117">
        <w:rPr>
          <w:rStyle w:val="Hyperlink"/>
          <w:b/>
          <w:color w:val="auto"/>
        </w:rPr>
        <w:br/>
      </w:r>
      <w:r w:rsidR="000E6E9F" w:rsidRPr="009B07A4">
        <w:rPr>
          <w:rFonts w:cs="Tahoma"/>
          <w:lang w:val="en-US"/>
        </w:rPr>
        <w:t>Inspected</w:t>
      </w:r>
      <w:proofErr w:type="gramEnd"/>
      <w:r w:rsidR="000E6E9F" w:rsidRPr="009B07A4">
        <w:rPr>
          <w:rFonts w:cs="Tahoma"/>
          <w:lang w:val="en-US"/>
        </w:rPr>
        <w:t xml:space="preserve"> </w:t>
      </w:r>
      <w:r w:rsidR="0094140B" w:rsidRPr="009B07A4">
        <w:rPr>
          <w:rFonts w:cs="Tahoma"/>
          <w:lang w:val="en-US"/>
        </w:rPr>
        <w:t>27 April 2016</w:t>
      </w:r>
      <w:r w:rsidR="000E6E9F" w:rsidRPr="009B07A4">
        <w:rPr>
          <w:rFonts w:cs="Tahoma"/>
          <w:lang w:val="en-US"/>
        </w:rPr>
        <w:t>: g</w:t>
      </w:r>
      <w:r w:rsidR="0094140B" w:rsidRPr="009B07A4">
        <w:rPr>
          <w:rFonts w:cs="Tahoma"/>
          <w:lang w:val="en-US"/>
        </w:rPr>
        <w:t xml:space="preserve">ood, previously </w:t>
      </w:r>
      <w:r w:rsidR="000E6E9F" w:rsidRPr="009B07A4">
        <w:rPr>
          <w:rFonts w:cs="Tahoma"/>
          <w:lang w:val="en-US"/>
        </w:rPr>
        <w:t>g</w:t>
      </w:r>
      <w:r w:rsidR="0094140B" w:rsidRPr="009B07A4">
        <w:rPr>
          <w:rFonts w:cs="Tahoma"/>
          <w:lang w:val="en-US"/>
        </w:rPr>
        <w:t>ood</w:t>
      </w:r>
      <w:r w:rsidR="000E6E9F" w:rsidRPr="009B07A4">
        <w:rPr>
          <w:rFonts w:cs="Tahoma"/>
          <w:lang w:val="en-US"/>
        </w:rPr>
        <w:t>.</w:t>
      </w:r>
    </w:p>
    <w:p w:rsidR="00F61036" w:rsidRPr="009B07A4" w:rsidRDefault="00F61036" w:rsidP="00E14B47">
      <w:pPr>
        <w:pStyle w:val="Casestudy"/>
        <w:ind w:left="0"/>
        <w:rPr>
          <w:rFonts w:cs="Tahoma"/>
          <w:lang w:val="en-US"/>
        </w:rPr>
      </w:pPr>
      <w:r w:rsidRPr="009B07A4">
        <w:rPr>
          <w:rFonts w:cs="Tahoma"/>
          <w:lang w:val="en-US"/>
        </w:rPr>
        <w:t xml:space="preserve">Barton </w:t>
      </w:r>
      <w:proofErr w:type="spellStart"/>
      <w:r w:rsidRPr="009B07A4">
        <w:rPr>
          <w:rFonts w:cs="Tahoma"/>
          <w:lang w:val="en-US"/>
        </w:rPr>
        <w:t>Peveril</w:t>
      </w:r>
      <w:proofErr w:type="spellEnd"/>
      <w:r w:rsidRPr="009B07A4">
        <w:rPr>
          <w:rFonts w:cs="Tahoma"/>
          <w:lang w:val="en-US"/>
        </w:rPr>
        <w:t xml:space="preserve"> Sixth Form College attracts a significant proportion of students from deprived areas. Staff identify these students, along with others who are deemed potentially at risk of underachievement, through close collaboration with schools.</w:t>
      </w:r>
    </w:p>
    <w:p w:rsidR="00F61036" w:rsidRPr="009B07A4" w:rsidRDefault="00F61036" w:rsidP="00E14B47">
      <w:pPr>
        <w:pStyle w:val="Casestudy"/>
        <w:ind w:left="0"/>
        <w:rPr>
          <w:rFonts w:cs="Tahoma"/>
          <w:lang w:val="en-US"/>
        </w:rPr>
      </w:pPr>
      <w:r w:rsidRPr="009B07A4">
        <w:rPr>
          <w:rFonts w:cs="Tahoma"/>
          <w:lang w:val="en-US"/>
        </w:rPr>
        <w:t>They support these students very well to make progress and succeed. All students, regardless of their backgrounds, make equally good progress. Leaders have been particularly adept at raising the aspirations of disadvantaged students, for example by ensuring that they consider applying to more prestigious universities that are in line with their target grades, rather than being content with other institutions.</w:t>
      </w:r>
    </w:p>
    <w:p w:rsidR="00F61036" w:rsidRPr="009B07A4" w:rsidRDefault="00F61036" w:rsidP="00E14B47">
      <w:pPr>
        <w:pStyle w:val="Casestudy"/>
        <w:ind w:left="0"/>
        <w:rPr>
          <w:rFonts w:cs="Tahoma"/>
          <w:lang w:val="en-US"/>
        </w:rPr>
      </w:pPr>
      <w:r w:rsidRPr="009B07A4">
        <w:rPr>
          <w:rFonts w:cs="Tahoma"/>
          <w:lang w:val="en-US"/>
        </w:rPr>
        <w:t xml:space="preserve">Staff training has a focus on supporting all students to fulfil their potential, such as by challenging staff pre-conceptions of what particular groups of students can achieve. Leaders track students’ progress very carefully and ensure </w:t>
      </w:r>
      <w:r w:rsidR="00CC3D33" w:rsidRPr="009B07A4">
        <w:rPr>
          <w:rFonts w:cs="Tahoma"/>
          <w:lang w:val="en-US"/>
        </w:rPr>
        <w:t xml:space="preserve">that </w:t>
      </w:r>
      <w:r w:rsidRPr="009B07A4">
        <w:rPr>
          <w:rFonts w:cs="Tahoma"/>
          <w:lang w:val="en-US"/>
        </w:rPr>
        <w:t>support is targeted where it is most effective and where any students are falling behind. In particular, they track students from low-income families who choose to work for a year before applying to university.</w:t>
      </w:r>
    </w:p>
    <w:p w:rsidR="00F61036" w:rsidRPr="009B07A4" w:rsidRDefault="00F61036" w:rsidP="00E14B47">
      <w:pPr>
        <w:pStyle w:val="Casestudy"/>
        <w:ind w:left="0"/>
        <w:rPr>
          <w:rFonts w:cs="Tahoma"/>
          <w:lang w:val="en-US"/>
        </w:rPr>
      </w:pPr>
      <w:r w:rsidRPr="009B07A4">
        <w:rPr>
          <w:rFonts w:cs="Tahoma"/>
          <w:lang w:val="en-US"/>
        </w:rPr>
        <w:t>Innovations such as the highly effective digital learning strategy ensure that students from all backgrounds have access to emerging technologies and are skilled in using them to enhance their learning.</w:t>
      </w:r>
    </w:p>
    <w:p w:rsidR="00E14B47" w:rsidRDefault="00E14B47" w:rsidP="00E14B47"/>
    <w:p w:rsidR="00F61036" w:rsidRDefault="00FE2F00" w:rsidP="00E14B47">
      <w:pPr>
        <w:pStyle w:val="Casestudy"/>
        <w:ind w:left="0"/>
      </w:pPr>
      <w:r w:rsidRPr="00CC3D33">
        <w:rPr>
          <w:b/>
        </w:rPr>
        <w:lastRenderedPageBreak/>
        <w:t>West Berkshire Council Adult and Community Learning</w:t>
      </w:r>
      <w:r w:rsidR="00C34DDC">
        <w:rPr>
          <w:b/>
        </w:rPr>
        <w:t xml:space="preserve"> (</w:t>
      </w:r>
      <w:hyperlink r:id="rId20" w:history="1">
        <w:r w:rsidRPr="00CC3D33">
          <w:rPr>
            <w:rStyle w:val="Hyperlink"/>
            <w:b/>
          </w:rPr>
          <w:t>55307</w:t>
        </w:r>
      </w:hyperlink>
      <w:r w:rsidR="00E14B47">
        <w:rPr>
          <w:rFonts w:cs="Tahoma"/>
          <w:b/>
        </w:rPr>
        <w:t xml:space="preserve">) </w:t>
      </w:r>
      <w:r w:rsidR="001B1117">
        <w:rPr>
          <w:rFonts w:cs="Tahoma"/>
          <w:b/>
        </w:rPr>
        <w:br/>
      </w:r>
      <w:r w:rsidR="00F61036" w:rsidRPr="000B43FD">
        <w:t>Inspected</w:t>
      </w:r>
      <w:r w:rsidR="00F61036" w:rsidRPr="00525B8B">
        <w:t xml:space="preserve"> </w:t>
      </w:r>
      <w:r w:rsidR="00FB17B5">
        <w:t>25 November 2015</w:t>
      </w:r>
      <w:r w:rsidR="00CC3D33">
        <w:t>: g</w:t>
      </w:r>
      <w:r w:rsidR="00FB17B5">
        <w:t xml:space="preserve">ood, previously </w:t>
      </w:r>
      <w:r w:rsidR="00CC3D33">
        <w:t>g</w:t>
      </w:r>
      <w:r w:rsidR="00FB17B5">
        <w:t>ood</w:t>
      </w:r>
      <w:r w:rsidR="00CC3D33">
        <w:t>.</w:t>
      </w:r>
    </w:p>
    <w:p w:rsidR="00F61036" w:rsidRDefault="00F61036" w:rsidP="0002252E">
      <w:pPr>
        <w:pStyle w:val="Casestudy"/>
        <w:spacing w:after="160"/>
        <w:ind w:left="0"/>
        <w:rPr>
          <w:rFonts w:cs="Tahoma"/>
        </w:rPr>
      </w:pPr>
      <w:r>
        <w:t>Leaders at West Berkshire Council Adult and Community Learning have placed an emphasis on all learners being able to access appropriate learning and training, regardless of their background.</w:t>
      </w:r>
      <w:r w:rsidR="00CA1515">
        <w:t xml:space="preserve"> </w:t>
      </w:r>
      <w:r w:rsidRPr="00F61036">
        <w:rPr>
          <w:rFonts w:cs="Tahoma"/>
        </w:rPr>
        <w:t>They have identified accurately the needs of the local communities and employers they serve. They have also developed very effective partnerships with a diverse range of organisations, for example those that conduct learning in children’s homes or care centres.</w:t>
      </w:r>
    </w:p>
    <w:p w:rsidR="00F61036" w:rsidRDefault="00F61036" w:rsidP="0002252E">
      <w:pPr>
        <w:pStyle w:val="Casestudy"/>
        <w:spacing w:after="160"/>
        <w:ind w:left="0"/>
      </w:pPr>
      <w:r>
        <w:t xml:space="preserve">Learners from identified priority groups such as the unemployed, homeless, those with low previous attainment and those </w:t>
      </w:r>
      <w:r w:rsidR="00184BA6">
        <w:t xml:space="preserve">who have </w:t>
      </w:r>
      <w:r>
        <w:t xml:space="preserve">a learning difficulty </w:t>
      </w:r>
      <w:r w:rsidR="00184BA6">
        <w:t xml:space="preserve">and/or </w:t>
      </w:r>
      <w:r>
        <w:t>disabilit</w:t>
      </w:r>
      <w:r w:rsidR="00184BA6">
        <w:t>ies</w:t>
      </w:r>
      <w:r>
        <w:t xml:space="preserve"> participate in learning and achieve and progress equally as well as their peers.</w:t>
      </w:r>
    </w:p>
    <w:p w:rsidR="00F61036" w:rsidRPr="00F61036" w:rsidRDefault="00F61036" w:rsidP="00E14B47">
      <w:pPr>
        <w:pStyle w:val="Casestudy"/>
        <w:ind w:left="0"/>
        <w:rPr>
          <w:rFonts w:cs="Tahoma"/>
        </w:rPr>
      </w:pPr>
      <w:r>
        <w:t>Tutors at the learning centres are very skilled at motivating and inspiring learners to raise their aspirations and be successful. As a result, those with often significant barriers to learning, such as mental</w:t>
      </w:r>
      <w:r w:rsidR="00184BA6">
        <w:t xml:space="preserve"> </w:t>
      </w:r>
      <w:r>
        <w:t>health issues, re-engage with learning, enjoy it and make good progress.</w:t>
      </w:r>
    </w:p>
    <w:p w:rsidR="00617F10" w:rsidRPr="002B321B" w:rsidRDefault="0002252E" w:rsidP="002B321B">
      <w:pPr>
        <w:pStyle w:val="Heading2"/>
        <w:sectPr w:rsidR="00617F10" w:rsidRPr="002B321B" w:rsidSect="000B43FD">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titlePg/>
          <w:docGrid w:linePitch="360"/>
        </w:sectPr>
      </w:pPr>
      <w:r>
        <w:br/>
      </w:r>
    </w:p>
    <w:p w:rsidR="00246E80" w:rsidRDefault="00246E80" w:rsidP="00246E80">
      <w:pPr>
        <w:pStyle w:val="Heading2"/>
      </w:pPr>
      <w:r w:rsidRPr="000765DB">
        <w:lastRenderedPageBreak/>
        <w:t>Breakdown of primary and secondary school performance for the region</w:t>
      </w:r>
    </w:p>
    <w:tbl>
      <w:tblPr>
        <w:tblW w:w="5000" w:type="pct"/>
        <w:tblLook w:val="04A0" w:firstRow="1" w:lastRow="0" w:firstColumn="1" w:lastColumn="0" w:noHBand="0" w:noVBand="1"/>
      </w:tblPr>
      <w:tblGrid>
        <w:gridCol w:w="1057"/>
        <w:gridCol w:w="2492"/>
        <w:gridCol w:w="2455"/>
        <w:gridCol w:w="2597"/>
        <w:gridCol w:w="2577"/>
        <w:gridCol w:w="2996"/>
      </w:tblGrid>
      <w:tr w:rsidR="00B2185D" w:rsidRPr="00B2185D" w:rsidTr="00B2185D">
        <w:trPr>
          <w:trHeight w:val="315"/>
        </w:trPr>
        <w:tc>
          <w:tcPr>
            <w:tcW w:w="5000" w:type="pct"/>
            <w:gridSpan w:val="6"/>
            <w:tcBorders>
              <w:top w:val="nil"/>
              <w:left w:val="nil"/>
              <w:bottom w:val="nil"/>
              <w:right w:val="nil"/>
            </w:tcBorders>
            <w:shd w:val="clear" w:color="000000" w:fill="E4DFEC"/>
            <w:noWrap/>
            <w:vAlign w:val="bottom"/>
            <w:hideMark/>
          </w:tcPr>
          <w:p w:rsidR="00B2185D" w:rsidRPr="00B2185D" w:rsidRDefault="00B2185D" w:rsidP="00B2185D">
            <w:pPr>
              <w:jc w:val="center"/>
              <w:rPr>
                <w:rFonts w:cs="Tahoma"/>
                <w:b/>
                <w:bCs/>
                <w:sz w:val="22"/>
                <w:szCs w:val="22"/>
                <w:lang w:eastAsia="en-GB"/>
              </w:rPr>
            </w:pPr>
            <w:r w:rsidRPr="00B2185D">
              <w:rPr>
                <w:rFonts w:cs="Tahoma"/>
                <w:b/>
                <w:bCs/>
                <w:sz w:val="22"/>
                <w:szCs w:val="22"/>
                <w:lang w:eastAsia="en-GB"/>
              </w:rPr>
              <w:t>Primary schools</w:t>
            </w:r>
            <w:r w:rsidRPr="00B2185D">
              <w:rPr>
                <w:rFonts w:cs="Tahoma"/>
                <w:b/>
                <w:bCs/>
                <w:sz w:val="22"/>
                <w:szCs w:val="22"/>
                <w:vertAlign w:val="superscript"/>
                <w:lang w:eastAsia="en-GB"/>
              </w:rPr>
              <w:t>1</w:t>
            </w:r>
          </w:p>
        </w:tc>
      </w:tr>
      <w:tr w:rsidR="00B2185D" w:rsidRPr="00B2185D" w:rsidTr="00B2185D">
        <w:trPr>
          <w:trHeight w:val="1005"/>
        </w:trPr>
        <w:tc>
          <w:tcPr>
            <w:tcW w:w="373" w:type="pct"/>
            <w:tcBorders>
              <w:top w:val="single" w:sz="4" w:space="0" w:color="auto"/>
              <w:left w:val="single" w:sz="4" w:space="0" w:color="B1A0C7"/>
              <w:bottom w:val="single" w:sz="4" w:space="0" w:color="auto"/>
              <w:right w:val="nil"/>
            </w:tcBorders>
            <w:shd w:val="clear" w:color="8064A2" w:fill="8064A2"/>
            <w:vAlign w:val="bottom"/>
            <w:hideMark/>
          </w:tcPr>
          <w:p w:rsidR="00B2185D" w:rsidRPr="00B2185D" w:rsidRDefault="00B2185D" w:rsidP="00B2185D">
            <w:pPr>
              <w:rPr>
                <w:rFonts w:cs="Tahoma"/>
                <w:b/>
                <w:bCs/>
                <w:color w:val="FFFFFF"/>
                <w:sz w:val="20"/>
                <w:szCs w:val="20"/>
                <w:lang w:eastAsia="en-GB"/>
              </w:rPr>
            </w:pPr>
            <w:r w:rsidRPr="00B2185D">
              <w:rPr>
                <w:rFonts w:cs="Tahoma"/>
                <w:b/>
                <w:bCs/>
                <w:color w:val="FFFFFF"/>
                <w:sz w:val="20"/>
                <w:szCs w:val="20"/>
                <w:lang w:eastAsia="en-GB"/>
              </w:rPr>
              <w:t>Rank</w:t>
            </w:r>
            <w:r w:rsidRPr="00B2185D">
              <w:rPr>
                <w:rFonts w:cs="Tahoma"/>
                <w:b/>
                <w:color w:val="FFFFFF" w:themeColor="background1"/>
                <w:sz w:val="20"/>
                <w:szCs w:val="20"/>
                <w:vertAlign w:val="superscript"/>
                <w:lang w:eastAsia="en-GB"/>
              </w:rPr>
              <w:t>2</w:t>
            </w:r>
          </w:p>
        </w:tc>
        <w:tc>
          <w:tcPr>
            <w:tcW w:w="879" w:type="pct"/>
            <w:tcBorders>
              <w:top w:val="single" w:sz="4" w:space="0" w:color="auto"/>
              <w:left w:val="nil"/>
              <w:bottom w:val="single" w:sz="4" w:space="0" w:color="auto"/>
              <w:right w:val="nil"/>
            </w:tcBorders>
            <w:shd w:val="clear" w:color="8064A2" w:fill="8064A2"/>
            <w:vAlign w:val="bottom"/>
            <w:hideMark/>
          </w:tcPr>
          <w:p w:rsidR="00B2185D" w:rsidRPr="00B2185D" w:rsidRDefault="00B2185D" w:rsidP="00B2185D">
            <w:pPr>
              <w:rPr>
                <w:rFonts w:cs="Tahoma"/>
                <w:b/>
                <w:bCs/>
                <w:color w:val="FFFFFF"/>
                <w:sz w:val="20"/>
                <w:szCs w:val="20"/>
                <w:lang w:eastAsia="en-GB"/>
              </w:rPr>
            </w:pPr>
            <w:r w:rsidRPr="00B2185D">
              <w:rPr>
                <w:rFonts w:cs="Tahoma"/>
                <w:b/>
                <w:bCs/>
                <w:color w:val="FFFFFF"/>
                <w:sz w:val="20"/>
                <w:szCs w:val="20"/>
                <w:lang w:eastAsia="en-GB"/>
              </w:rPr>
              <w:t>Local authority</w:t>
            </w:r>
          </w:p>
        </w:tc>
        <w:tc>
          <w:tcPr>
            <w:tcW w:w="866" w:type="pct"/>
            <w:tcBorders>
              <w:top w:val="single" w:sz="4" w:space="0" w:color="auto"/>
              <w:left w:val="nil"/>
              <w:bottom w:val="single" w:sz="4" w:space="0" w:color="auto"/>
              <w:right w:val="nil"/>
            </w:tcBorders>
            <w:shd w:val="clear" w:color="8064A2" w:fill="8064A2"/>
            <w:vAlign w:val="bottom"/>
            <w:hideMark/>
          </w:tcPr>
          <w:p w:rsidR="00B2185D" w:rsidRPr="00B2185D" w:rsidRDefault="00B2185D" w:rsidP="00B2185D">
            <w:pPr>
              <w:jc w:val="right"/>
              <w:rPr>
                <w:rFonts w:cs="Tahoma"/>
                <w:b/>
                <w:bCs/>
                <w:color w:val="FFFFFF"/>
                <w:sz w:val="20"/>
                <w:szCs w:val="20"/>
                <w:lang w:eastAsia="en-GB"/>
              </w:rPr>
            </w:pPr>
            <w:r w:rsidRPr="00B2185D">
              <w:rPr>
                <w:rFonts w:cs="Tahoma"/>
                <w:b/>
                <w:bCs/>
                <w:color w:val="FFFFFF"/>
                <w:sz w:val="20"/>
                <w:szCs w:val="20"/>
                <w:lang w:eastAsia="en-GB"/>
              </w:rPr>
              <w:t>% of pupils in good or outstanding schools 2016</w:t>
            </w:r>
          </w:p>
        </w:tc>
        <w:tc>
          <w:tcPr>
            <w:tcW w:w="916" w:type="pct"/>
            <w:tcBorders>
              <w:top w:val="single" w:sz="4" w:space="0" w:color="auto"/>
              <w:left w:val="nil"/>
              <w:bottom w:val="single" w:sz="4" w:space="0" w:color="auto"/>
              <w:right w:val="nil"/>
            </w:tcBorders>
            <w:shd w:val="clear" w:color="8064A2" w:fill="8064A2"/>
            <w:vAlign w:val="bottom"/>
            <w:hideMark/>
          </w:tcPr>
          <w:p w:rsidR="00B2185D" w:rsidRPr="00B2185D" w:rsidRDefault="00B2185D" w:rsidP="00B2185D">
            <w:pPr>
              <w:jc w:val="right"/>
              <w:rPr>
                <w:rFonts w:cs="Tahoma"/>
                <w:b/>
                <w:bCs/>
                <w:color w:val="FFFFFF"/>
                <w:sz w:val="20"/>
                <w:szCs w:val="20"/>
                <w:lang w:eastAsia="en-GB"/>
              </w:rPr>
            </w:pPr>
            <w:r w:rsidRPr="00B2185D">
              <w:rPr>
                <w:rFonts w:cs="Tahoma"/>
                <w:b/>
                <w:bCs/>
                <w:color w:val="FFFFFF"/>
                <w:sz w:val="20"/>
                <w:szCs w:val="20"/>
                <w:lang w:eastAsia="en-GB"/>
              </w:rPr>
              <w:t>Change from 2015 (%pts)</w:t>
            </w:r>
          </w:p>
        </w:tc>
        <w:tc>
          <w:tcPr>
            <w:tcW w:w="909" w:type="pct"/>
            <w:tcBorders>
              <w:top w:val="single" w:sz="4" w:space="0" w:color="auto"/>
              <w:left w:val="nil"/>
              <w:bottom w:val="single" w:sz="4" w:space="0" w:color="auto"/>
              <w:right w:val="nil"/>
            </w:tcBorders>
            <w:shd w:val="clear" w:color="8064A2" w:fill="8064A2"/>
            <w:vAlign w:val="bottom"/>
            <w:hideMark/>
          </w:tcPr>
          <w:p w:rsidR="00B2185D" w:rsidRPr="00B2185D" w:rsidRDefault="00B2185D" w:rsidP="00B2185D">
            <w:pPr>
              <w:jc w:val="right"/>
              <w:rPr>
                <w:rFonts w:cs="Tahoma"/>
                <w:b/>
                <w:bCs/>
                <w:color w:val="FFFFFF"/>
                <w:sz w:val="20"/>
                <w:szCs w:val="20"/>
                <w:lang w:eastAsia="en-GB"/>
              </w:rPr>
            </w:pPr>
            <w:r w:rsidRPr="00B2185D">
              <w:rPr>
                <w:rFonts w:cs="Tahoma"/>
                <w:b/>
                <w:bCs/>
                <w:color w:val="FFFFFF"/>
                <w:sz w:val="20"/>
                <w:szCs w:val="20"/>
                <w:lang w:eastAsia="en-GB"/>
              </w:rPr>
              <w:t>Change from 2012 (%pts)</w:t>
            </w:r>
          </w:p>
        </w:tc>
        <w:tc>
          <w:tcPr>
            <w:tcW w:w="1057" w:type="pct"/>
            <w:tcBorders>
              <w:top w:val="single" w:sz="4" w:space="0" w:color="auto"/>
              <w:left w:val="nil"/>
              <w:bottom w:val="single" w:sz="4" w:space="0" w:color="auto"/>
              <w:right w:val="single" w:sz="4" w:space="0" w:color="B1A0C7"/>
            </w:tcBorders>
            <w:shd w:val="clear" w:color="8064A2" w:fill="8064A2"/>
            <w:vAlign w:val="bottom"/>
            <w:hideMark/>
          </w:tcPr>
          <w:p w:rsidR="00B2185D" w:rsidRPr="00B2185D" w:rsidRDefault="00B2185D" w:rsidP="00B2185D">
            <w:pPr>
              <w:jc w:val="right"/>
              <w:rPr>
                <w:rFonts w:cs="Tahoma"/>
                <w:b/>
                <w:bCs/>
                <w:color w:val="FFFFFF"/>
                <w:sz w:val="20"/>
                <w:szCs w:val="20"/>
                <w:lang w:eastAsia="en-GB"/>
              </w:rPr>
            </w:pPr>
            <w:r w:rsidRPr="00B2185D">
              <w:rPr>
                <w:rFonts w:cs="Tahoma"/>
                <w:b/>
                <w:bCs/>
                <w:color w:val="FFFFFF"/>
                <w:sz w:val="20"/>
                <w:szCs w:val="20"/>
                <w:lang w:eastAsia="en-GB"/>
              </w:rPr>
              <w:t>% of pupils in academies 2016</w:t>
            </w:r>
          </w:p>
        </w:tc>
      </w:tr>
      <w:tr w:rsidR="00B2185D" w:rsidRPr="00B2185D" w:rsidTr="00B2185D">
        <w:trPr>
          <w:trHeight w:val="255"/>
        </w:trPr>
        <w:tc>
          <w:tcPr>
            <w:tcW w:w="373" w:type="pct"/>
            <w:tcBorders>
              <w:top w:val="single" w:sz="4" w:space="0" w:color="B1A0C7"/>
              <w:left w:val="single" w:sz="4" w:space="0" w:color="B1A0C7"/>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56</w:t>
            </w:r>
          </w:p>
        </w:tc>
        <w:tc>
          <w:tcPr>
            <w:tcW w:w="879"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rPr>
                <w:rFonts w:cs="Tahoma"/>
                <w:sz w:val="20"/>
                <w:szCs w:val="20"/>
                <w:lang w:eastAsia="en-GB"/>
              </w:rPr>
            </w:pPr>
            <w:r w:rsidRPr="00B2185D">
              <w:rPr>
                <w:rFonts w:cs="Tahoma"/>
                <w:sz w:val="20"/>
                <w:szCs w:val="20"/>
                <w:lang w:eastAsia="en-GB"/>
              </w:rPr>
              <w:t>Surrey</w:t>
            </w:r>
          </w:p>
        </w:tc>
        <w:tc>
          <w:tcPr>
            <w:tcW w:w="866"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93</w:t>
            </w:r>
          </w:p>
        </w:tc>
        <w:tc>
          <w:tcPr>
            <w:tcW w:w="916"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8</w:t>
            </w:r>
          </w:p>
        </w:tc>
        <w:tc>
          <w:tcPr>
            <w:tcW w:w="909"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25</w:t>
            </w:r>
          </w:p>
        </w:tc>
        <w:tc>
          <w:tcPr>
            <w:tcW w:w="1057" w:type="pct"/>
            <w:tcBorders>
              <w:top w:val="single" w:sz="4" w:space="0" w:color="B1A0C7"/>
              <w:left w:val="nil"/>
              <w:bottom w:val="single" w:sz="4" w:space="0" w:color="B1A0C7"/>
              <w:right w:val="single" w:sz="4" w:space="0" w:color="B1A0C7"/>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22</w:t>
            </w:r>
          </w:p>
        </w:tc>
      </w:tr>
      <w:tr w:rsidR="00B2185D" w:rsidRPr="00B2185D" w:rsidTr="00B2185D">
        <w:trPr>
          <w:trHeight w:val="255"/>
        </w:trPr>
        <w:tc>
          <w:tcPr>
            <w:tcW w:w="373" w:type="pct"/>
            <w:tcBorders>
              <w:top w:val="single" w:sz="4" w:space="0" w:color="B1A0C7"/>
              <w:left w:val="single" w:sz="4" w:space="0" w:color="B1A0C7"/>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61</w:t>
            </w:r>
          </w:p>
        </w:tc>
        <w:tc>
          <w:tcPr>
            <w:tcW w:w="879"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rPr>
                <w:rFonts w:cs="Tahoma"/>
                <w:sz w:val="20"/>
                <w:szCs w:val="20"/>
                <w:lang w:eastAsia="en-GB"/>
              </w:rPr>
            </w:pPr>
            <w:r w:rsidRPr="00B2185D">
              <w:rPr>
                <w:rFonts w:cs="Tahoma"/>
                <w:sz w:val="20"/>
                <w:szCs w:val="20"/>
                <w:lang w:eastAsia="en-GB"/>
              </w:rPr>
              <w:t>Buckinghamshire</w:t>
            </w:r>
          </w:p>
        </w:tc>
        <w:tc>
          <w:tcPr>
            <w:tcW w:w="866"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92</w:t>
            </w:r>
          </w:p>
        </w:tc>
        <w:tc>
          <w:tcPr>
            <w:tcW w:w="916"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3</w:t>
            </w:r>
          </w:p>
        </w:tc>
        <w:tc>
          <w:tcPr>
            <w:tcW w:w="909"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15</w:t>
            </w:r>
          </w:p>
        </w:tc>
        <w:tc>
          <w:tcPr>
            <w:tcW w:w="1057" w:type="pct"/>
            <w:tcBorders>
              <w:top w:val="single" w:sz="4" w:space="0" w:color="B1A0C7"/>
              <w:left w:val="nil"/>
              <w:bottom w:val="single" w:sz="4" w:space="0" w:color="B1A0C7"/>
              <w:right w:val="single" w:sz="4" w:space="0" w:color="B1A0C7"/>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11</w:t>
            </w:r>
          </w:p>
        </w:tc>
      </w:tr>
      <w:tr w:rsidR="00B2185D" w:rsidRPr="00B2185D" w:rsidTr="00B2185D">
        <w:trPr>
          <w:trHeight w:val="255"/>
        </w:trPr>
        <w:tc>
          <w:tcPr>
            <w:tcW w:w="373" w:type="pct"/>
            <w:tcBorders>
              <w:top w:val="single" w:sz="4" w:space="0" w:color="B1A0C7"/>
              <w:left w:val="single" w:sz="4" w:space="0" w:color="B1A0C7"/>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62</w:t>
            </w:r>
          </w:p>
        </w:tc>
        <w:tc>
          <w:tcPr>
            <w:tcW w:w="879"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rPr>
                <w:rFonts w:cs="Tahoma"/>
                <w:sz w:val="20"/>
                <w:szCs w:val="20"/>
                <w:lang w:eastAsia="en-GB"/>
              </w:rPr>
            </w:pPr>
            <w:r w:rsidRPr="00B2185D">
              <w:rPr>
                <w:rFonts w:cs="Tahoma"/>
                <w:sz w:val="20"/>
                <w:szCs w:val="20"/>
                <w:lang w:eastAsia="en-GB"/>
              </w:rPr>
              <w:t>Brighton and Hove</w:t>
            </w:r>
          </w:p>
        </w:tc>
        <w:tc>
          <w:tcPr>
            <w:tcW w:w="866"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92</w:t>
            </w:r>
          </w:p>
        </w:tc>
        <w:tc>
          <w:tcPr>
            <w:tcW w:w="916"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3</w:t>
            </w:r>
          </w:p>
        </w:tc>
        <w:tc>
          <w:tcPr>
            <w:tcW w:w="909"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20</w:t>
            </w:r>
          </w:p>
        </w:tc>
        <w:tc>
          <w:tcPr>
            <w:tcW w:w="1057" w:type="pct"/>
            <w:tcBorders>
              <w:top w:val="single" w:sz="4" w:space="0" w:color="B1A0C7"/>
              <w:left w:val="nil"/>
              <w:bottom w:val="single" w:sz="4" w:space="0" w:color="B1A0C7"/>
              <w:right w:val="single" w:sz="4" w:space="0" w:color="B1A0C7"/>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3</w:t>
            </w:r>
          </w:p>
        </w:tc>
      </w:tr>
      <w:tr w:rsidR="00B2185D" w:rsidRPr="00B2185D" w:rsidTr="00B2185D">
        <w:trPr>
          <w:trHeight w:val="255"/>
        </w:trPr>
        <w:tc>
          <w:tcPr>
            <w:tcW w:w="373" w:type="pct"/>
            <w:tcBorders>
              <w:top w:val="single" w:sz="4" w:space="0" w:color="B1A0C7"/>
              <w:left w:val="single" w:sz="4" w:space="0" w:color="B1A0C7"/>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81</w:t>
            </w:r>
          </w:p>
        </w:tc>
        <w:tc>
          <w:tcPr>
            <w:tcW w:w="879"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rPr>
                <w:rFonts w:cs="Tahoma"/>
                <w:sz w:val="20"/>
                <w:szCs w:val="20"/>
                <w:lang w:eastAsia="en-GB"/>
              </w:rPr>
            </w:pPr>
            <w:r w:rsidRPr="00B2185D">
              <w:rPr>
                <w:rFonts w:cs="Tahoma"/>
                <w:sz w:val="20"/>
                <w:szCs w:val="20"/>
                <w:lang w:eastAsia="en-GB"/>
              </w:rPr>
              <w:t>Hampshire</w:t>
            </w:r>
          </w:p>
        </w:tc>
        <w:tc>
          <w:tcPr>
            <w:tcW w:w="866"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91</w:t>
            </w:r>
          </w:p>
        </w:tc>
        <w:tc>
          <w:tcPr>
            <w:tcW w:w="916"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7</w:t>
            </w:r>
          </w:p>
        </w:tc>
        <w:tc>
          <w:tcPr>
            <w:tcW w:w="909"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16</w:t>
            </w:r>
          </w:p>
        </w:tc>
        <w:tc>
          <w:tcPr>
            <w:tcW w:w="1057" w:type="pct"/>
            <w:tcBorders>
              <w:top w:val="single" w:sz="4" w:space="0" w:color="B1A0C7"/>
              <w:left w:val="nil"/>
              <w:bottom w:val="single" w:sz="4" w:space="0" w:color="B1A0C7"/>
              <w:right w:val="single" w:sz="4" w:space="0" w:color="B1A0C7"/>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3</w:t>
            </w:r>
          </w:p>
        </w:tc>
      </w:tr>
      <w:tr w:rsidR="00B2185D" w:rsidRPr="00B2185D" w:rsidTr="00B2185D">
        <w:trPr>
          <w:trHeight w:val="255"/>
        </w:trPr>
        <w:tc>
          <w:tcPr>
            <w:tcW w:w="373" w:type="pct"/>
            <w:tcBorders>
              <w:top w:val="single" w:sz="4" w:space="0" w:color="B1A0C7"/>
              <w:left w:val="single" w:sz="4" w:space="0" w:color="B1A0C7"/>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87</w:t>
            </w:r>
          </w:p>
        </w:tc>
        <w:tc>
          <w:tcPr>
            <w:tcW w:w="879"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rPr>
                <w:rFonts w:cs="Tahoma"/>
                <w:sz w:val="20"/>
                <w:szCs w:val="20"/>
                <w:lang w:eastAsia="en-GB"/>
              </w:rPr>
            </w:pPr>
            <w:r w:rsidRPr="00B2185D">
              <w:rPr>
                <w:rFonts w:cs="Tahoma"/>
                <w:sz w:val="20"/>
                <w:szCs w:val="20"/>
                <w:lang w:eastAsia="en-GB"/>
              </w:rPr>
              <w:t>Windsor and Maidenhead</w:t>
            </w:r>
          </w:p>
        </w:tc>
        <w:tc>
          <w:tcPr>
            <w:tcW w:w="866"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91</w:t>
            </w:r>
          </w:p>
        </w:tc>
        <w:tc>
          <w:tcPr>
            <w:tcW w:w="916"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14</w:t>
            </w:r>
          </w:p>
        </w:tc>
        <w:tc>
          <w:tcPr>
            <w:tcW w:w="909"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6</w:t>
            </w:r>
          </w:p>
        </w:tc>
        <w:tc>
          <w:tcPr>
            <w:tcW w:w="1057" w:type="pct"/>
            <w:tcBorders>
              <w:top w:val="single" w:sz="4" w:space="0" w:color="B1A0C7"/>
              <w:left w:val="nil"/>
              <w:bottom w:val="single" w:sz="4" w:space="0" w:color="B1A0C7"/>
              <w:right w:val="single" w:sz="4" w:space="0" w:color="B1A0C7"/>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23</w:t>
            </w:r>
          </w:p>
        </w:tc>
      </w:tr>
      <w:tr w:rsidR="00B2185D" w:rsidRPr="00B2185D" w:rsidTr="00B2185D">
        <w:trPr>
          <w:trHeight w:val="255"/>
        </w:trPr>
        <w:tc>
          <w:tcPr>
            <w:tcW w:w="373" w:type="pct"/>
            <w:tcBorders>
              <w:top w:val="single" w:sz="4" w:space="0" w:color="B1A0C7"/>
              <w:left w:val="single" w:sz="4" w:space="0" w:color="B1A0C7"/>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94</w:t>
            </w:r>
          </w:p>
        </w:tc>
        <w:tc>
          <w:tcPr>
            <w:tcW w:w="879"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rPr>
                <w:rFonts w:cs="Tahoma"/>
                <w:sz w:val="20"/>
                <w:szCs w:val="20"/>
                <w:lang w:eastAsia="en-GB"/>
              </w:rPr>
            </w:pPr>
            <w:r w:rsidRPr="00B2185D">
              <w:rPr>
                <w:rFonts w:cs="Tahoma"/>
                <w:sz w:val="20"/>
                <w:szCs w:val="20"/>
                <w:lang w:eastAsia="en-GB"/>
              </w:rPr>
              <w:t>Slough</w:t>
            </w:r>
          </w:p>
        </w:tc>
        <w:tc>
          <w:tcPr>
            <w:tcW w:w="866"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90</w:t>
            </w:r>
          </w:p>
        </w:tc>
        <w:tc>
          <w:tcPr>
            <w:tcW w:w="916"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14</w:t>
            </w:r>
          </w:p>
        </w:tc>
        <w:tc>
          <w:tcPr>
            <w:tcW w:w="909"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27</w:t>
            </w:r>
          </w:p>
        </w:tc>
        <w:tc>
          <w:tcPr>
            <w:tcW w:w="1057" w:type="pct"/>
            <w:tcBorders>
              <w:top w:val="single" w:sz="4" w:space="0" w:color="B1A0C7"/>
              <w:left w:val="nil"/>
              <w:bottom w:val="single" w:sz="4" w:space="0" w:color="B1A0C7"/>
              <w:right w:val="single" w:sz="4" w:space="0" w:color="B1A0C7"/>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57</w:t>
            </w:r>
          </w:p>
        </w:tc>
      </w:tr>
      <w:tr w:rsidR="00B2185D" w:rsidRPr="00B2185D" w:rsidTr="00B2185D">
        <w:trPr>
          <w:trHeight w:val="255"/>
        </w:trPr>
        <w:tc>
          <w:tcPr>
            <w:tcW w:w="373" w:type="pct"/>
            <w:tcBorders>
              <w:top w:val="single" w:sz="4" w:space="0" w:color="B1A0C7"/>
              <w:left w:val="single" w:sz="4" w:space="0" w:color="B1A0C7"/>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101</w:t>
            </w:r>
          </w:p>
        </w:tc>
        <w:tc>
          <w:tcPr>
            <w:tcW w:w="879"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rPr>
                <w:rFonts w:cs="Tahoma"/>
                <w:sz w:val="20"/>
                <w:szCs w:val="20"/>
                <w:lang w:eastAsia="en-GB"/>
              </w:rPr>
            </w:pPr>
            <w:r w:rsidRPr="00B2185D">
              <w:rPr>
                <w:rFonts w:cs="Tahoma"/>
                <w:sz w:val="20"/>
                <w:szCs w:val="20"/>
                <w:lang w:eastAsia="en-GB"/>
              </w:rPr>
              <w:t>Kent</w:t>
            </w:r>
          </w:p>
        </w:tc>
        <w:tc>
          <w:tcPr>
            <w:tcW w:w="866"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88</w:t>
            </w:r>
          </w:p>
        </w:tc>
        <w:tc>
          <w:tcPr>
            <w:tcW w:w="916"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7</w:t>
            </w:r>
          </w:p>
        </w:tc>
        <w:tc>
          <w:tcPr>
            <w:tcW w:w="909"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33</w:t>
            </w:r>
          </w:p>
        </w:tc>
        <w:tc>
          <w:tcPr>
            <w:tcW w:w="1057" w:type="pct"/>
            <w:tcBorders>
              <w:top w:val="single" w:sz="4" w:space="0" w:color="B1A0C7"/>
              <w:left w:val="nil"/>
              <w:bottom w:val="single" w:sz="4" w:space="0" w:color="B1A0C7"/>
              <w:right w:val="single" w:sz="4" w:space="0" w:color="B1A0C7"/>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29</w:t>
            </w:r>
          </w:p>
        </w:tc>
      </w:tr>
      <w:tr w:rsidR="00B2185D" w:rsidRPr="00B2185D" w:rsidTr="00B2185D">
        <w:trPr>
          <w:trHeight w:val="255"/>
        </w:trPr>
        <w:tc>
          <w:tcPr>
            <w:tcW w:w="373" w:type="pct"/>
            <w:tcBorders>
              <w:top w:val="single" w:sz="4" w:space="0" w:color="B1A0C7"/>
              <w:left w:val="single" w:sz="4" w:space="0" w:color="B1A0C7"/>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104</w:t>
            </w:r>
          </w:p>
        </w:tc>
        <w:tc>
          <w:tcPr>
            <w:tcW w:w="879"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rPr>
                <w:rFonts w:cs="Tahoma"/>
                <w:sz w:val="20"/>
                <w:szCs w:val="20"/>
                <w:lang w:eastAsia="en-GB"/>
              </w:rPr>
            </w:pPr>
            <w:r w:rsidRPr="00B2185D">
              <w:rPr>
                <w:rFonts w:cs="Tahoma"/>
                <w:sz w:val="20"/>
                <w:szCs w:val="20"/>
                <w:lang w:eastAsia="en-GB"/>
              </w:rPr>
              <w:t>East Sussex</w:t>
            </w:r>
          </w:p>
        </w:tc>
        <w:tc>
          <w:tcPr>
            <w:tcW w:w="866"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88</w:t>
            </w:r>
          </w:p>
        </w:tc>
        <w:tc>
          <w:tcPr>
            <w:tcW w:w="916"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15</w:t>
            </w:r>
          </w:p>
        </w:tc>
        <w:tc>
          <w:tcPr>
            <w:tcW w:w="909"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18</w:t>
            </w:r>
          </w:p>
        </w:tc>
        <w:tc>
          <w:tcPr>
            <w:tcW w:w="1057" w:type="pct"/>
            <w:tcBorders>
              <w:top w:val="single" w:sz="4" w:space="0" w:color="B1A0C7"/>
              <w:left w:val="nil"/>
              <w:bottom w:val="single" w:sz="4" w:space="0" w:color="B1A0C7"/>
              <w:right w:val="single" w:sz="4" w:space="0" w:color="B1A0C7"/>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21</w:t>
            </w:r>
          </w:p>
        </w:tc>
      </w:tr>
      <w:tr w:rsidR="00B2185D" w:rsidRPr="00B2185D" w:rsidTr="00B2185D">
        <w:trPr>
          <w:trHeight w:val="255"/>
        </w:trPr>
        <w:tc>
          <w:tcPr>
            <w:tcW w:w="373" w:type="pct"/>
            <w:tcBorders>
              <w:top w:val="single" w:sz="4" w:space="0" w:color="B1A0C7"/>
              <w:left w:val="single" w:sz="4" w:space="0" w:color="B1A0C7"/>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106</w:t>
            </w:r>
          </w:p>
        </w:tc>
        <w:tc>
          <w:tcPr>
            <w:tcW w:w="879"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rPr>
                <w:rFonts w:cs="Tahoma"/>
                <w:sz w:val="20"/>
                <w:szCs w:val="20"/>
                <w:lang w:eastAsia="en-GB"/>
              </w:rPr>
            </w:pPr>
            <w:r w:rsidRPr="00B2185D">
              <w:rPr>
                <w:rFonts w:cs="Tahoma"/>
                <w:sz w:val="20"/>
                <w:szCs w:val="20"/>
                <w:lang w:eastAsia="en-GB"/>
              </w:rPr>
              <w:t>Reading</w:t>
            </w:r>
          </w:p>
        </w:tc>
        <w:tc>
          <w:tcPr>
            <w:tcW w:w="866"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87</w:t>
            </w:r>
          </w:p>
        </w:tc>
        <w:tc>
          <w:tcPr>
            <w:tcW w:w="916"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15</w:t>
            </w:r>
          </w:p>
        </w:tc>
        <w:tc>
          <w:tcPr>
            <w:tcW w:w="909"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34</w:t>
            </w:r>
          </w:p>
        </w:tc>
        <w:tc>
          <w:tcPr>
            <w:tcW w:w="1057" w:type="pct"/>
            <w:tcBorders>
              <w:top w:val="single" w:sz="4" w:space="0" w:color="B1A0C7"/>
              <w:left w:val="nil"/>
              <w:bottom w:val="single" w:sz="4" w:space="0" w:color="B1A0C7"/>
              <w:right w:val="single" w:sz="4" w:space="0" w:color="B1A0C7"/>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19</w:t>
            </w:r>
          </w:p>
        </w:tc>
      </w:tr>
      <w:tr w:rsidR="00B2185D" w:rsidRPr="00B2185D" w:rsidTr="00B2185D">
        <w:trPr>
          <w:trHeight w:val="255"/>
        </w:trPr>
        <w:tc>
          <w:tcPr>
            <w:tcW w:w="373" w:type="pct"/>
            <w:tcBorders>
              <w:top w:val="single" w:sz="4" w:space="0" w:color="B1A0C7"/>
              <w:left w:val="single" w:sz="4" w:space="0" w:color="B1A0C7"/>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111</w:t>
            </w:r>
          </w:p>
        </w:tc>
        <w:tc>
          <w:tcPr>
            <w:tcW w:w="879"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rPr>
                <w:rFonts w:cs="Tahoma"/>
                <w:sz w:val="20"/>
                <w:szCs w:val="20"/>
                <w:lang w:eastAsia="en-GB"/>
              </w:rPr>
            </w:pPr>
            <w:r w:rsidRPr="00B2185D">
              <w:rPr>
                <w:rFonts w:cs="Tahoma"/>
                <w:sz w:val="20"/>
                <w:szCs w:val="20"/>
                <w:lang w:eastAsia="en-GB"/>
              </w:rPr>
              <w:t>Milton Keynes</w:t>
            </w:r>
          </w:p>
        </w:tc>
        <w:tc>
          <w:tcPr>
            <w:tcW w:w="866"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87</w:t>
            </w:r>
          </w:p>
        </w:tc>
        <w:tc>
          <w:tcPr>
            <w:tcW w:w="916"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5</w:t>
            </w:r>
          </w:p>
        </w:tc>
        <w:tc>
          <w:tcPr>
            <w:tcW w:w="909"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20</w:t>
            </w:r>
          </w:p>
        </w:tc>
        <w:tc>
          <w:tcPr>
            <w:tcW w:w="1057" w:type="pct"/>
            <w:tcBorders>
              <w:top w:val="single" w:sz="4" w:space="0" w:color="B1A0C7"/>
              <w:left w:val="nil"/>
              <w:bottom w:val="single" w:sz="4" w:space="0" w:color="B1A0C7"/>
              <w:right w:val="single" w:sz="4" w:space="0" w:color="B1A0C7"/>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20</w:t>
            </w:r>
          </w:p>
        </w:tc>
      </w:tr>
      <w:tr w:rsidR="00B2185D" w:rsidRPr="00B2185D" w:rsidTr="00B2185D">
        <w:trPr>
          <w:trHeight w:val="255"/>
        </w:trPr>
        <w:tc>
          <w:tcPr>
            <w:tcW w:w="373" w:type="pct"/>
            <w:tcBorders>
              <w:top w:val="single" w:sz="4" w:space="0" w:color="B1A0C7"/>
              <w:left w:val="single" w:sz="4" w:space="0" w:color="B1A0C7"/>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117</w:t>
            </w:r>
          </w:p>
        </w:tc>
        <w:tc>
          <w:tcPr>
            <w:tcW w:w="879"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rPr>
                <w:rFonts w:cs="Tahoma"/>
                <w:sz w:val="20"/>
                <w:szCs w:val="20"/>
                <w:lang w:eastAsia="en-GB"/>
              </w:rPr>
            </w:pPr>
            <w:r w:rsidRPr="00B2185D">
              <w:rPr>
                <w:rFonts w:cs="Tahoma"/>
                <w:sz w:val="20"/>
                <w:szCs w:val="20"/>
                <w:lang w:eastAsia="en-GB"/>
              </w:rPr>
              <w:t>Wokingham</w:t>
            </w:r>
          </w:p>
        </w:tc>
        <w:tc>
          <w:tcPr>
            <w:tcW w:w="866"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86</w:t>
            </w:r>
          </w:p>
        </w:tc>
        <w:tc>
          <w:tcPr>
            <w:tcW w:w="916"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6</w:t>
            </w:r>
          </w:p>
        </w:tc>
        <w:tc>
          <w:tcPr>
            <w:tcW w:w="909"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17</w:t>
            </w:r>
          </w:p>
        </w:tc>
        <w:tc>
          <w:tcPr>
            <w:tcW w:w="1057" w:type="pct"/>
            <w:tcBorders>
              <w:top w:val="single" w:sz="4" w:space="0" w:color="B1A0C7"/>
              <w:left w:val="nil"/>
              <w:bottom w:val="single" w:sz="4" w:space="0" w:color="B1A0C7"/>
              <w:right w:val="single" w:sz="4" w:space="0" w:color="B1A0C7"/>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2</w:t>
            </w:r>
          </w:p>
        </w:tc>
      </w:tr>
      <w:tr w:rsidR="00B2185D" w:rsidRPr="00B2185D" w:rsidTr="00B2185D">
        <w:trPr>
          <w:trHeight w:val="255"/>
        </w:trPr>
        <w:tc>
          <w:tcPr>
            <w:tcW w:w="373" w:type="pct"/>
            <w:tcBorders>
              <w:top w:val="single" w:sz="4" w:space="0" w:color="B1A0C7"/>
              <w:left w:val="single" w:sz="4" w:space="0" w:color="B1A0C7"/>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118</w:t>
            </w:r>
          </w:p>
        </w:tc>
        <w:tc>
          <w:tcPr>
            <w:tcW w:w="879"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rPr>
                <w:rFonts w:cs="Tahoma"/>
                <w:sz w:val="20"/>
                <w:szCs w:val="20"/>
                <w:lang w:eastAsia="en-GB"/>
              </w:rPr>
            </w:pPr>
            <w:r w:rsidRPr="00B2185D">
              <w:rPr>
                <w:rFonts w:cs="Tahoma"/>
                <w:sz w:val="20"/>
                <w:szCs w:val="20"/>
                <w:lang w:eastAsia="en-GB"/>
              </w:rPr>
              <w:t>Southampton</w:t>
            </w:r>
          </w:p>
        </w:tc>
        <w:tc>
          <w:tcPr>
            <w:tcW w:w="866"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86</w:t>
            </w:r>
          </w:p>
        </w:tc>
        <w:tc>
          <w:tcPr>
            <w:tcW w:w="916"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3</w:t>
            </w:r>
          </w:p>
        </w:tc>
        <w:tc>
          <w:tcPr>
            <w:tcW w:w="909"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23</w:t>
            </w:r>
          </w:p>
        </w:tc>
        <w:tc>
          <w:tcPr>
            <w:tcW w:w="1057" w:type="pct"/>
            <w:tcBorders>
              <w:top w:val="single" w:sz="4" w:space="0" w:color="B1A0C7"/>
              <w:left w:val="nil"/>
              <w:bottom w:val="single" w:sz="4" w:space="0" w:color="B1A0C7"/>
              <w:right w:val="single" w:sz="4" w:space="0" w:color="B1A0C7"/>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32</w:t>
            </w:r>
          </w:p>
        </w:tc>
      </w:tr>
      <w:tr w:rsidR="00B2185D" w:rsidRPr="00B2185D" w:rsidTr="00B2185D">
        <w:trPr>
          <w:trHeight w:val="255"/>
        </w:trPr>
        <w:tc>
          <w:tcPr>
            <w:tcW w:w="373" w:type="pct"/>
            <w:tcBorders>
              <w:top w:val="single" w:sz="4" w:space="0" w:color="B1A0C7"/>
              <w:left w:val="single" w:sz="4" w:space="0" w:color="B1A0C7"/>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123</w:t>
            </w:r>
          </w:p>
        </w:tc>
        <w:tc>
          <w:tcPr>
            <w:tcW w:w="879"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rPr>
                <w:rFonts w:cs="Tahoma"/>
                <w:sz w:val="20"/>
                <w:szCs w:val="20"/>
                <w:lang w:eastAsia="en-GB"/>
              </w:rPr>
            </w:pPr>
            <w:r w:rsidRPr="00B2185D">
              <w:rPr>
                <w:rFonts w:cs="Tahoma"/>
                <w:sz w:val="20"/>
                <w:szCs w:val="20"/>
                <w:lang w:eastAsia="en-GB"/>
              </w:rPr>
              <w:t>Portsmouth</w:t>
            </w:r>
          </w:p>
        </w:tc>
        <w:tc>
          <w:tcPr>
            <w:tcW w:w="866"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86</w:t>
            </w:r>
          </w:p>
        </w:tc>
        <w:tc>
          <w:tcPr>
            <w:tcW w:w="916"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3</w:t>
            </w:r>
          </w:p>
        </w:tc>
        <w:tc>
          <w:tcPr>
            <w:tcW w:w="909"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32</w:t>
            </w:r>
          </w:p>
        </w:tc>
        <w:tc>
          <w:tcPr>
            <w:tcW w:w="1057" w:type="pct"/>
            <w:tcBorders>
              <w:top w:val="single" w:sz="4" w:space="0" w:color="B1A0C7"/>
              <w:left w:val="nil"/>
              <w:bottom w:val="single" w:sz="4" w:space="0" w:color="B1A0C7"/>
              <w:right w:val="single" w:sz="4" w:space="0" w:color="B1A0C7"/>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26</w:t>
            </w:r>
          </w:p>
        </w:tc>
      </w:tr>
      <w:tr w:rsidR="00B2185D" w:rsidRPr="00B2185D" w:rsidTr="00B2185D">
        <w:trPr>
          <w:trHeight w:val="255"/>
        </w:trPr>
        <w:tc>
          <w:tcPr>
            <w:tcW w:w="373" w:type="pct"/>
            <w:tcBorders>
              <w:top w:val="single" w:sz="4" w:space="0" w:color="B1A0C7"/>
              <w:left w:val="single" w:sz="4" w:space="0" w:color="B1A0C7"/>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126</w:t>
            </w:r>
          </w:p>
        </w:tc>
        <w:tc>
          <w:tcPr>
            <w:tcW w:w="879"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rPr>
                <w:rFonts w:cs="Tahoma"/>
                <w:sz w:val="20"/>
                <w:szCs w:val="20"/>
                <w:lang w:eastAsia="en-GB"/>
              </w:rPr>
            </w:pPr>
            <w:r w:rsidRPr="00B2185D">
              <w:rPr>
                <w:rFonts w:cs="Tahoma"/>
                <w:sz w:val="20"/>
                <w:szCs w:val="20"/>
                <w:lang w:eastAsia="en-GB"/>
              </w:rPr>
              <w:t>Medway</w:t>
            </w:r>
          </w:p>
        </w:tc>
        <w:tc>
          <w:tcPr>
            <w:tcW w:w="866"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84</w:t>
            </w:r>
          </w:p>
        </w:tc>
        <w:tc>
          <w:tcPr>
            <w:tcW w:w="916"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23</w:t>
            </w:r>
          </w:p>
        </w:tc>
        <w:tc>
          <w:tcPr>
            <w:tcW w:w="909"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30</w:t>
            </w:r>
          </w:p>
        </w:tc>
        <w:tc>
          <w:tcPr>
            <w:tcW w:w="1057" w:type="pct"/>
            <w:tcBorders>
              <w:top w:val="single" w:sz="4" w:space="0" w:color="B1A0C7"/>
              <w:left w:val="nil"/>
              <w:bottom w:val="single" w:sz="4" w:space="0" w:color="B1A0C7"/>
              <w:right w:val="single" w:sz="4" w:space="0" w:color="B1A0C7"/>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35</w:t>
            </w:r>
          </w:p>
        </w:tc>
      </w:tr>
      <w:tr w:rsidR="00B2185D" w:rsidRPr="00B2185D" w:rsidTr="00B2185D">
        <w:trPr>
          <w:trHeight w:val="255"/>
        </w:trPr>
        <w:tc>
          <w:tcPr>
            <w:tcW w:w="373" w:type="pct"/>
            <w:tcBorders>
              <w:top w:val="single" w:sz="4" w:space="0" w:color="B1A0C7"/>
              <w:left w:val="single" w:sz="4" w:space="0" w:color="B1A0C7"/>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127</w:t>
            </w:r>
          </w:p>
        </w:tc>
        <w:tc>
          <w:tcPr>
            <w:tcW w:w="879"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rPr>
                <w:rFonts w:cs="Tahoma"/>
                <w:sz w:val="20"/>
                <w:szCs w:val="20"/>
                <w:lang w:eastAsia="en-GB"/>
              </w:rPr>
            </w:pPr>
            <w:r w:rsidRPr="00B2185D">
              <w:rPr>
                <w:rFonts w:cs="Tahoma"/>
                <w:sz w:val="20"/>
                <w:szCs w:val="20"/>
                <w:lang w:eastAsia="en-GB"/>
              </w:rPr>
              <w:t>Oxfordshire</w:t>
            </w:r>
          </w:p>
        </w:tc>
        <w:tc>
          <w:tcPr>
            <w:tcW w:w="866"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84</w:t>
            </w:r>
          </w:p>
        </w:tc>
        <w:tc>
          <w:tcPr>
            <w:tcW w:w="916"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-1</w:t>
            </w:r>
          </w:p>
        </w:tc>
        <w:tc>
          <w:tcPr>
            <w:tcW w:w="909"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25</w:t>
            </w:r>
          </w:p>
        </w:tc>
        <w:tc>
          <w:tcPr>
            <w:tcW w:w="1057" w:type="pct"/>
            <w:tcBorders>
              <w:top w:val="single" w:sz="4" w:space="0" w:color="B1A0C7"/>
              <w:left w:val="nil"/>
              <w:bottom w:val="single" w:sz="4" w:space="0" w:color="B1A0C7"/>
              <w:right w:val="single" w:sz="4" w:space="0" w:color="B1A0C7"/>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31</w:t>
            </w:r>
          </w:p>
        </w:tc>
      </w:tr>
      <w:tr w:rsidR="00B2185D" w:rsidRPr="00B2185D" w:rsidTr="00B2185D">
        <w:trPr>
          <w:trHeight w:val="255"/>
        </w:trPr>
        <w:tc>
          <w:tcPr>
            <w:tcW w:w="373" w:type="pct"/>
            <w:tcBorders>
              <w:top w:val="single" w:sz="4" w:space="0" w:color="B1A0C7"/>
              <w:left w:val="single" w:sz="4" w:space="0" w:color="B1A0C7"/>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135</w:t>
            </w:r>
          </w:p>
        </w:tc>
        <w:tc>
          <w:tcPr>
            <w:tcW w:w="879"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rPr>
                <w:rFonts w:cs="Tahoma"/>
                <w:sz w:val="20"/>
                <w:szCs w:val="20"/>
                <w:lang w:eastAsia="en-GB"/>
              </w:rPr>
            </w:pPr>
            <w:r w:rsidRPr="00B2185D">
              <w:rPr>
                <w:rFonts w:cs="Tahoma"/>
                <w:sz w:val="20"/>
                <w:szCs w:val="20"/>
                <w:lang w:eastAsia="en-GB"/>
              </w:rPr>
              <w:t>West Berkshire</w:t>
            </w:r>
          </w:p>
        </w:tc>
        <w:tc>
          <w:tcPr>
            <w:tcW w:w="866"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82</w:t>
            </w:r>
          </w:p>
        </w:tc>
        <w:tc>
          <w:tcPr>
            <w:tcW w:w="916"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13</w:t>
            </w:r>
          </w:p>
        </w:tc>
        <w:tc>
          <w:tcPr>
            <w:tcW w:w="909"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3</w:t>
            </w:r>
          </w:p>
        </w:tc>
        <w:tc>
          <w:tcPr>
            <w:tcW w:w="1057" w:type="pct"/>
            <w:tcBorders>
              <w:top w:val="single" w:sz="4" w:space="0" w:color="B1A0C7"/>
              <w:left w:val="nil"/>
              <w:bottom w:val="single" w:sz="4" w:space="0" w:color="B1A0C7"/>
              <w:right w:val="single" w:sz="4" w:space="0" w:color="B1A0C7"/>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4</w:t>
            </w:r>
          </w:p>
        </w:tc>
      </w:tr>
      <w:tr w:rsidR="00B2185D" w:rsidRPr="00B2185D" w:rsidTr="00B2185D">
        <w:trPr>
          <w:trHeight w:val="255"/>
        </w:trPr>
        <w:tc>
          <w:tcPr>
            <w:tcW w:w="373" w:type="pct"/>
            <w:tcBorders>
              <w:top w:val="single" w:sz="4" w:space="0" w:color="B1A0C7"/>
              <w:left w:val="single" w:sz="4" w:space="0" w:color="B1A0C7"/>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141</w:t>
            </w:r>
          </w:p>
        </w:tc>
        <w:tc>
          <w:tcPr>
            <w:tcW w:w="879"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rPr>
                <w:rFonts w:cs="Tahoma"/>
                <w:sz w:val="20"/>
                <w:szCs w:val="20"/>
                <w:lang w:eastAsia="en-GB"/>
              </w:rPr>
            </w:pPr>
            <w:r w:rsidRPr="00B2185D">
              <w:rPr>
                <w:rFonts w:cs="Tahoma"/>
                <w:sz w:val="20"/>
                <w:szCs w:val="20"/>
                <w:lang w:eastAsia="en-GB"/>
              </w:rPr>
              <w:t>West Sussex</w:t>
            </w:r>
          </w:p>
        </w:tc>
        <w:tc>
          <w:tcPr>
            <w:tcW w:w="866"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79</w:t>
            </w:r>
          </w:p>
        </w:tc>
        <w:tc>
          <w:tcPr>
            <w:tcW w:w="916"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3</w:t>
            </w:r>
          </w:p>
        </w:tc>
        <w:tc>
          <w:tcPr>
            <w:tcW w:w="909"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9</w:t>
            </w:r>
          </w:p>
        </w:tc>
        <w:tc>
          <w:tcPr>
            <w:tcW w:w="1057" w:type="pct"/>
            <w:tcBorders>
              <w:top w:val="single" w:sz="4" w:space="0" w:color="B1A0C7"/>
              <w:left w:val="nil"/>
              <w:bottom w:val="single" w:sz="4" w:space="0" w:color="B1A0C7"/>
              <w:right w:val="single" w:sz="4" w:space="0" w:color="B1A0C7"/>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23</w:t>
            </w:r>
          </w:p>
        </w:tc>
      </w:tr>
      <w:tr w:rsidR="00B2185D" w:rsidRPr="00B2185D" w:rsidTr="00B2185D">
        <w:trPr>
          <w:trHeight w:val="255"/>
        </w:trPr>
        <w:tc>
          <w:tcPr>
            <w:tcW w:w="373" w:type="pct"/>
            <w:tcBorders>
              <w:top w:val="single" w:sz="4" w:space="0" w:color="B1A0C7"/>
              <w:left w:val="single" w:sz="4" w:space="0" w:color="B1A0C7"/>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148</w:t>
            </w:r>
          </w:p>
        </w:tc>
        <w:tc>
          <w:tcPr>
            <w:tcW w:w="879"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rPr>
                <w:rFonts w:cs="Tahoma"/>
                <w:sz w:val="20"/>
                <w:szCs w:val="20"/>
                <w:lang w:eastAsia="en-GB"/>
              </w:rPr>
            </w:pPr>
            <w:r w:rsidRPr="00B2185D">
              <w:rPr>
                <w:rFonts w:cs="Tahoma"/>
                <w:sz w:val="20"/>
                <w:szCs w:val="20"/>
                <w:lang w:eastAsia="en-GB"/>
              </w:rPr>
              <w:t>Bracknell Forest</w:t>
            </w:r>
          </w:p>
        </w:tc>
        <w:tc>
          <w:tcPr>
            <w:tcW w:w="866"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72</w:t>
            </w:r>
          </w:p>
        </w:tc>
        <w:tc>
          <w:tcPr>
            <w:tcW w:w="916"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8</w:t>
            </w:r>
          </w:p>
        </w:tc>
        <w:tc>
          <w:tcPr>
            <w:tcW w:w="909"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-3</w:t>
            </w:r>
          </w:p>
        </w:tc>
        <w:tc>
          <w:tcPr>
            <w:tcW w:w="1057" w:type="pct"/>
            <w:tcBorders>
              <w:top w:val="single" w:sz="4" w:space="0" w:color="B1A0C7"/>
              <w:left w:val="nil"/>
              <w:bottom w:val="single" w:sz="4" w:space="0" w:color="B1A0C7"/>
              <w:right w:val="single" w:sz="4" w:space="0" w:color="B1A0C7"/>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2</w:t>
            </w:r>
          </w:p>
        </w:tc>
      </w:tr>
      <w:tr w:rsidR="00B2185D" w:rsidRPr="00B2185D" w:rsidTr="00B2185D">
        <w:trPr>
          <w:trHeight w:val="255"/>
        </w:trPr>
        <w:tc>
          <w:tcPr>
            <w:tcW w:w="373" w:type="pct"/>
            <w:tcBorders>
              <w:top w:val="single" w:sz="4" w:space="0" w:color="B1A0C7"/>
              <w:left w:val="single" w:sz="4" w:space="0" w:color="B1A0C7"/>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150</w:t>
            </w:r>
          </w:p>
        </w:tc>
        <w:tc>
          <w:tcPr>
            <w:tcW w:w="879"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rPr>
                <w:rFonts w:cs="Tahoma"/>
                <w:sz w:val="20"/>
                <w:szCs w:val="20"/>
                <w:lang w:eastAsia="en-GB"/>
              </w:rPr>
            </w:pPr>
            <w:r w:rsidRPr="00B2185D">
              <w:rPr>
                <w:rFonts w:cs="Tahoma"/>
                <w:sz w:val="20"/>
                <w:szCs w:val="20"/>
                <w:lang w:eastAsia="en-GB"/>
              </w:rPr>
              <w:t>Isle of Wight</w:t>
            </w:r>
          </w:p>
        </w:tc>
        <w:tc>
          <w:tcPr>
            <w:tcW w:w="866"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69</w:t>
            </w:r>
          </w:p>
        </w:tc>
        <w:tc>
          <w:tcPr>
            <w:tcW w:w="916"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5</w:t>
            </w:r>
          </w:p>
        </w:tc>
        <w:tc>
          <w:tcPr>
            <w:tcW w:w="909"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4</w:t>
            </w:r>
          </w:p>
        </w:tc>
        <w:tc>
          <w:tcPr>
            <w:tcW w:w="1057" w:type="pct"/>
            <w:tcBorders>
              <w:top w:val="single" w:sz="4" w:space="0" w:color="B1A0C7"/>
              <w:left w:val="nil"/>
              <w:bottom w:val="single" w:sz="4" w:space="0" w:color="B1A0C7"/>
              <w:right w:val="single" w:sz="4" w:space="0" w:color="B1A0C7"/>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7</w:t>
            </w:r>
          </w:p>
        </w:tc>
      </w:tr>
    </w:tbl>
    <w:p w:rsidR="00B2185D" w:rsidRPr="00B2185D" w:rsidRDefault="00B2185D" w:rsidP="00B2185D">
      <w:pPr>
        <w:jc w:val="right"/>
        <w:rPr>
          <w:rFonts w:cs="Tahoma"/>
          <w:i/>
          <w:iCs/>
          <w:sz w:val="16"/>
          <w:szCs w:val="16"/>
          <w:lang w:eastAsia="en-GB"/>
        </w:rPr>
      </w:pPr>
      <w:r w:rsidRPr="00B2185D">
        <w:rPr>
          <w:rFonts w:cs="Tahoma"/>
          <w:i/>
          <w:iCs/>
          <w:sz w:val="16"/>
          <w:szCs w:val="16"/>
          <w:lang w:eastAsia="en-GB"/>
        </w:rPr>
        <w:t>Source: Ofsted and Department for Education</w:t>
      </w:r>
    </w:p>
    <w:p w:rsidR="00246E80" w:rsidRPr="000B43FD" w:rsidRDefault="00246E80" w:rsidP="00246E80">
      <w:pPr>
        <w:rPr>
          <w:lang w:eastAsia="en-GB"/>
        </w:rPr>
      </w:pPr>
    </w:p>
    <w:p w:rsidR="00B2185D" w:rsidRPr="00B2185D" w:rsidRDefault="00B2185D" w:rsidP="00B2185D">
      <w:pPr>
        <w:rPr>
          <w:rFonts w:cs="Tahoma"/>
          <w:sz w:val="16"/>
          <w:szCs w:val="16"/>
        </w:rPr>
      </w:pPr>
      <w:r w:rsidRPr="00B2185D">
        <w:rPr>
          <w:rFonts w:cs="Tahoma"/>
          <w:sz w:val="16"/>
          <w:szCs w:val="16"/>
        </w:rPr>
        <w:t xml:space="preserve">1. Inspections conducted by 31 August 2016 where the inspection report was published by </w:t>
      </w:r>
      <w:r w:rsidR="00BB3C25">
        <w:rPr>
          <w:rFonts w:cs="Tahoma"/>
          <w:sz w:val="16"/>
          <w:szCs w:val="16"/>
        </w:rPr>
        <w:t>30 September</w:t>
      </w:r>
      <w:r w:rsidRPr="00B2185D">
        <w:rPr>
          <w:rFonts w:cs="Tahoma"/>
          <w:sz w:val="16"/>
          <w:szCs w:val="16"/>
        </w:rPr>
        <w:t xml:space="preserve"> 2016</w:t>
      </w:r>
    </w:p>
    <w:p w:rsidR="00246E80" w:rsidRPr="00B2185D" w:rsidRDefault="00B2185D" w:rsidP="00B2185D">
      <w:pPr>
        <w:rPr>
          <w:rFonts w:cs="Tahoma"/>
          <w:sz w:val="16"/>
          <w:szCs w:val="16"/>
        </w:rPr>
      </w:pPr>
      <w:r w:rsidRPr="00B2185D">
        <w:rPr>
          <w:rFonts w:cs="Tahoma"/>
          <w:sz w:val="16"/>
          <w:szCs w:val="16"/>
        </w:rPr>
        <w:t>2. Isles of Scilly and City of London excluded from analysis due to small numbers</w:t>
      </w:r>
    </w:p>
    <w:p w:rsidR="00246E80" w:rsidRDefault="00246E80" w:rsidP="00246E80">
      <w:pPr>
        <w:rPr>
          <w:rFonts w:cs="Tahoma"/>
          <w:b/>
          <w:bCs/>
          <w:color w:val="FFFEFB"/>
          <w:sz w:val="20"/>
          <w:szCs w:val="20"/>
          <w:lang w:eastAsia="en-GB"/>
        </w:rPr>
      </w:pPr>
    </w:p>
    <w:p w:rsidR="00B2185D" w:rsidRDefault="00B2185D" w:rsidP="00246E80">
      <w:pPr>
        <w:rPr>
          <w:rFonts w:cs="Tahoma"/>
          <w:b/>
          <w:bCs/>
          <w:color w:val="FFFEFB"/>
          <w:sz w:val="20"/>
          <w:szCs w:val="20"/>
          <w:lang w:eastAsia="en-GB"/>
        </w:rPr>
      </w:pPr>
    </w:p>
    <w:p w:rsidR="00B2185D" w:rsidRDefault="00B2185D" w:rsidP="00246E80">
      <w:pPr>
        <w:rPr>
          <w:rFonts w:cs="Tahoma"/>
          <w:b/>
          <w:bCs/>
          <w:color w:val="FFFEFB"/>
          <w:sz w:val="20"/>
          <w:szCs w:val="20"/>
          <w:lang w:eastAsia="en-GB"/>
        </w:rPr>
      </w:pPr>
    </w:p>
    <w:p w:rsidR="00B2185D" w:rsidRDefault="00B2185D" w:rsidP="00246E80">
      <w:pPr>
        <w:rPr>
          <w:rFonts w:cs="Tahoma"/>
          <w:b/>
          <w:bCs/>
          <w:color w:val="FFFEFB"/>
          <w:sz w:val="20"/>
          <w:szCs w:val="20"/>
          <w:lang w:eastAsia="en-GB"/>
        </w:rPr>
      </w:pPr>
    </w:p>
    <w:tbl>
      <w:tblPr>
        <w:tblW w:w="5000" w:type="pct"/>
        <w:tblLook w:val="04A0" w:firstRow="1" w:lastRow="0" w:firstColumn="1" w:lastColumn="0" w:noHBand="0" w:noVBand="1"/>
      </w:tblPr>
      <w:tblGrid>
        <w:gridCol w:w="1034"/>
        <w:gridCol w:w="3561"/>
        <w:gridCol w:w="2784"/>
        <w:gridCol w:w="2180"/>
        <w:gridCol w:w="2438"/>
        <w:gridCol w:w="2177"/>
      </w:tblGrid>
      <w:tr w:rsidR="00B2185D" w:rsidRPr="00B2185D" w:rsidTr="00B2185D">
        <w:trPr>
          <w:trHeight w:val="315"/>
        </w:trPr>
        <w:tc>
          <w:tcPr>
            <w:tcW w:w="5000" w:type="pct"/>
            <w:gridSpan w:val="6"/>
            <w:tcBorders>
              <w:top w:val="single" w:sz="4" w:space="0" w:color="auto"/>
              <w:left w:val="single" w:sz="4" w:space="0" w:color="auto"/>
              <w:bottom w:val="single" w:sz="4" w:space="0" w:color="auto"/>
              <w:right w:val="nil"/>
            </w:tcBorders>
            <w:shd w:val="clear" w:color="000000" w:fill="E4DFEC"/>
            <w:noWrap/>
            <w:vAlign w:val="bottom"/>
            <w:hideMark/>
          </w:tcPr>
          <w:p w:rsidR="00B2185D" w:rsidRPr="00B2185D" w:rsidRDefault="00B2185D" w:rsidP="00B2185D">
            <w:pPr>
              <w:jc w:val="center"/>
              <w:rPr>
                <w:rFonts w:cs="Tahoma"/>
                <w:b/>
                <w:bCs/>
                <w:sz w:val="22"/>
                <w:szCs w:val="22"/>
                <w:lang w:eastAsia="en-GB"/>
              </w:rPr>
            </w:pPr>
            <w:r w:rsidRPr="00B2185D">
              <w:rPr>
                <w:rFonts w:cs="Tahoma"/>
                <w:b/>
                <w:bCs/>
                <w:sz w:val="22"/>
                <w:szCs w:val="22"/>
                <w:lang w:eastAsia="en-GB"/>
              </w:rPr>
              <w:lastRenderedPageBreak/>
              <w:t>Secondary schools</w:t>
            </w:r>
            <w:r w:rsidRPr="00B2185D">
              <w:rPr>
                <w:rFonts w:cs="Tahoma"/>
                <w:b/>
                <w:bCs/>
                <w:sz w:val="22"/>
                <w:szCs w:val="22"/>
                <w:vertAlign w:val="superscript"/>
                <w:lang w:eastAsia="en-GB"/>
              </w:rPr>
              <w:t>1</w:t>
            </w:r>
          </w:p>
        </w:tc>
      </w:tr>
      <w:tr w:rsidR="00B2185D" w:rsidRPr="00B2185D" w:rsidTr="00B2185D">
        <w:trPr>
          <w:trHeight w:val="765"/>
        </w:trPr>
        <w:tc>
          <w:tcPr>
            <w:tcW w:w="365" w:type="pct"/>
            <w:tcBorders>
              <w:top w:val="single" w:sz="4" w:space="0" w:color="B1A0C7"/>
              <w:left w:val="single" w:sz="4" w:space="0" w:color="B1A0C7"/>
              <w:bottom w:val="single" w:sz="4" w:space="0" w:color="B1A0C7"/>
              <w:right w:val="nil"/>
            </w:tcBorders>
            <w:shd w:val="clear" w:color="8064A2" w:fill="8064A2"/>
            <w:vAlign w:val="bottom"/>
            <w:hideMark/>
          </w:tcPr>
          <w:p w:rsidR="00B2185D" w:rsidRPr="00B2185D" w:rsidRDefault="00B2185D" w:rsidP="00B2185D">
            <w:pPr>
              <w:rPr>
                <w:rFonts w:cs="Tahoma"/>
                <w:b/>
                <w:bCs/>
                <w:color w:val="FFFFFF"/>
                <w:sz w:val="20"/>
                <w:szCs w:val="20"/>
                <w:lang w:eastAsia="en-GB"/>
              </w:rPr>
            </w:pPr>
            <w:r w:rsidRPr="00B2185D">
              <w:rPr>
                <w:rFonts w:cs="Tahoma"/>
                <w:b/>
                <w:bCs/>
                <w:color w:val="FFFFFF"/>
                <w:sz w:val="20"/>
                <w:szCs w:val="20"/>
                <w:lang w:eastAsia="en-GB"/>
              </w:rPr>
              <w:t>Rank</w:t>
            </w:r>
            <w:r w:rsidRPr="00BB3C25">
              <w:rPr>
                <w:rFonts w:cs="Tahoma"/>
                <w:b/>
                <w:color w:val="FFFFFF" w:themeColor="background1"/>
                <w:sz w:val="20"/>
                <w:szCs w:val="20"/>
                <w:vertAlign w:val="superscript"/>
                <w:lang w:eastAsia="en-GB"/>
              </w:rPr>
              <w:t>2</w:t>
            </w:r>
          </w:p>
        </w:tc>
        <w:tc>
          <w:tcPr>
            <w:tcW w:w="1256" w:type="pct"/>
            <w:tcBorders>
              <w:top w:val="single" w:sz="4" w:space="0" w:color="B1A0C7"/>
              <w:left w:val="nil"/>
              <w:bottom w:val="single" w:sz="4" w:space="0" w:color="B1A0C7"/>
              <w:right w:val="nil"/>
            </w:tcBorders>
            <w:shd w:val="clear" w:color="8064A2" w:fill="8064A2"/>
            <w:vAlign w:val="bottom"/>
            <w:hideMark/>
          </w:tcPr>
          <w:p w:rsidR="00B2185D" w:rsidRPr="00B2185D" w:rsidRDefault="00B2185D" w:rsidP="00B2185D">
            <w:pPr>
              <w:rPr>
                <w:rFonts w:cs="Tahoma"/>
                <w:b/>
                <w:bCs/>
                <w:color w:val="FFFFFF"/>
                <w:sz w:val="20"/>
                <w:szCs w:val="20"/>
                <w:lang w:eastAsia="en-GB"/>
              </w:rPr>
            </w:pPr>
            <w:r w:rsidRPr="00B2185D">
              <w:rPr>
                <w:rFonts w:cs="Tahoma"/>
                <w:b/>
                <w:bCs/>
                <w:color w:val="FFFFFF"/>
                <w:sz w:val="20"/>
                <w:szCs w:val="20"/>
                <w:lang w:eastAsia="en-GB"/>
              </w:rPr>
              <w:t>Local authority</w:t>
            </w:r>
          </w:p>
        </w:tc>
        <w:tc>
          <w:tcPr>
            <w:tcW w:w="982" w:type="pct"/>
            <w:tcBorders>
              <w:top w:val="single" w:sz="4" w:space="0" w:color="B1A0C7"/>
              <w:left w:val="nil"/>
              <w:bottom w:val="single" w:sz="4" w:space="0" w:color="B1A0C7"/>
              <w:right w:val="nil"/>
            </w:tcBorders>
            <w:shd w:val="clear" w:color="8064A2" w:fill="8064A2"/>
            <w:vAlign w:val="bottom"/>
            <w:hideMark/>
          </w:tcPr>
          <w:p w:rsidR="00B2185D" w:rsidRPr="00B2185D" w:rsidRDefault="00B2185D" w:rsidP="00B2185D">
            <w:pPr>
              <w:jc w:val="right"/>
              <w:rPr>
                <w:rFonts w:cs="Tahoma"/>
                <w:b/>
                <w:bCs/>
                <w:color w:val="FFFFFF"/>
                <w:sz w:val="20"/>
                <w:szCs w:val="20"/>
                <w:lang w:eastAsia="en-GB"/>
              </w:rPr>
            </w:pPr>
            <w:r w:rsidRPr="00B2185D">
              <w:rPr>
                <w:rFonts w:cs="Tahoma"/>
                <w:b/>
                <w:bCs/>
                <w:color w:val="FFFFFF"/>
                <w:sz w:val="20"/>
                <w:szCs w:val="20"/>
                <w:lang w:eastAsia="en-GB"/>
              </w:rPr>
              <w:t>% of pupils in good or outstanding schools 2016</w:t>
            </w:r>
          </w:p>
        </w:tc>
        <w:tc>
          <w:tcPr>
            <w:tcW w:w="769" w:type="pct"/>
            <w:tcBorders>
              <w:top w:val="single" w:sz="4" w:space="0" w:color="B1A0C7"/>
              <w:left w:val="nil"/>
              <w:bottom w:val="single" w:sz="4" w:space="0" w:color="B1A0C7"/>
              <w:right w:val="nil"/>
            </w:tcBorders>
            <w:shd w:val="clear" w:color="8064A2" w:fill="8064A2"/>
            <w:vAlign w:val="bottom"/>
            <w:hideMark/>
          </w:tcPr>
          <w:p w:rsidR="00B2185D" w:rsidRPr="00B2185D" w:rsidRDefault="00B2185D" w:rsidP="00B2185D">
            <w:pPr>
              <w:jc w:val="right"/>
              <w:rPr>
                <w:rFonts w:cs="Tahoma"/>
                <w:b/>
                <w:bCs/>
                <w:color w:val="FFFFFF"/>
                <w:sz w:val="20"/>
                <w:szCs w:val="20"/>
                <w:lang w:eastAsia="en-GB"/>
              </w:rPr>
            </w:pPr>
            <w:r w:rsidRPr="00B2185D">
              <w:rPr>
                <w:rFonts w:cs="Tahoma"/>
                <w:b/>
                <w:bCs/>
                <w:color w:val="FFFFFF"/>
                <w:sz w:val="20"/>
                <w:szCs w:val="20"/>
                <w:lang w:eastAsia="en-GB"/>
              </w:rPr>
              <w:t>Change from 2015 (%pts)</w:t>
            </w:r>
          </w:p>
        </w:tc>
        <w:tc>
          <w:tcPr>
            <w:tcW w:w="860" w:type="pct"/>
            <w:tcBorders>
              <w:top w:val="single" w:sz="4" w:space="0" w:color="B1A0C7"/>
              <w:left w:val="nil"/>
              <w:bottom w:val="single" w:sz="4" w:space="0" w:color="B1A0C7"/>
              <w:right w:val="nil"/>
            </w:tcBorders>
            <w:shd w:val="clear" w:color="8064A2" w:fill="8064A2"/>
            <w:vAlign w:val="bottom"/>
            <w:hideMark/>
          </w:tcPr>
          <w:p w:rsidR="00B2185D" w:rsidRPr="00B2185D" w:rsidRDefault="00B2185D" w:rsidP="00B2185D">
            <w:pPr>
              <w:jc w:val="right"/>
              <w:rPr>
                <w:rFonts w:cs="Tahoma"/>
                <w:b/>
                <w:bCs/>
                <w:color w:val="FFFFFF"/>
                <w:sz w:val="20"/>
                <w:szCs w:val="20"/>
                <w:lang w:eastAsia="en-GB"/>
              </w:rPr>
            </w:pPr>
            <w:r w:rsidRPr="00B2185D">
              <w:rPr>
                <w:rFonts w:cs="Tahoma"/>
                <w:b/>
                <w:bCs/>
                <w:color w:val="FFFFFF"/>
                <w:sz w:val="20"/>
                <w:szCs w:val="20"/>
                <w:lang w:eastAsia="en-GB"/>
              </w:rPr>
              <w:t>Change from 2012 (%pts)</w:t>
            </w:r>
          </w:p>
        </w:tc>
        <w:tc>
          <w:tcPr>
            <w:tcW w:w="768" w:type="pct"/>
            <w:tcBorders>
              <w:top w:val="single" w:sz="4" w:space="0" w:color="B1A0C7"/>
              <w:left w:val="nil"/>
              <w:bottom w:val="single" w:sz="4" w:space="0" w:color="B1A0C7"/>
              <w:right w:val="single" w:sz="4" w:space="0" w:color="B1A0C7"/>
            </w:tcBorders>
            <w:shd w:val="clear" w:color="8064A2" w:fill="8064A2"/>
            <w:vAlign w:val="bottom"/>
            <w:hideMark/>
          </w:tcPr>
          <w:p w:rsidR="00B2185D" w:rsidRPr="00B2185D" w:rsidRDefault="00B2185D" w:rsidP="00B2185D">
            <w:pPr>
              <w:jc w:val="right"/>
              <w:rPr>
                <w:rFonts w:cs="Tahoma"/>
                <w:b/>
                <w:bCs/>
                <w:color w:val="FFFFFF"/>
                <w:sz w:val="20"/>
                <w:szCs w:val="20"/>
                <w:lang w:eastAsia="en-GB"/>
              </w:rPr>
            </w:pPr>
            <w:r w:rsidRPr="00B2185D">
              <w:rPr>
                <w:rFonts w:cs="Tahoma"/>
                <w:b/>
                <w:bCs/>
                <w:color w:val="FFFFFF"/>
                <w:sz w:val="20"/>
                <w:szCs w:val="20"/>
                <w:lang w:eastAsia="en-GB"/>
              </w:rPr>
              <w:t>% of pupils in academies 2016</w:t>
            </w:r>
          </w:p>
        </w:tc>
      </w:tr>
      <w:tr w:rsidR="00B2185D" w:rsidRPr="00B2185D" w:rsidTr="00B2185D">
        <w:trPr>
          <w:trHeight w:val="255"/>
        </w:trPr>
        <w:tc>
          <w:tcPr>
            <w:tcW w:w="365" w:type="pct"/>
            <w:tcBorders>
              <w:top w:val="single" w:sz="4" w:space="0" w:color="B1A0C7"/>
              <w:left w:val="single" w:sz="4" w:space="0" w:color="B1A0C7"/>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1</w:t>
            </w:r>
          </w:p>
        </w:tc>
        <w:tc>
          <w:tcPr>
            <w:tcW w:w="1256"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rPr>
                <w:rFonts w:cs="Tahoma"/>
                <w:sz w:val="20"/>
                <w:szCs w:val="20"/>
                <w:lang w:eastAsia="en-GB"/>
              </w:rPr>
            </w:pPr>
            <w:r w:rsidRPr="00B2185D">
              <w:rPr>
                <w:rFonts w:cs="Tahoma"/>
                <w:sz w:val="20"/>
                <w:szCs w:val="20"/>
                <w:lang w:eastAsia="en-GB"/>
              </w:rPr>
              <w:t>Bracknell Forest</w:t>
            </w:r>
          </w:p>
        </w:tc>
        <w:tc>
          <w:tcPr>
            <w:tcW w:w="982"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100</w:t>
            </w:r>
          </w:p>
        </w:tc>
        <w:tc>
          <w:tcPr>
            <w:tcW w:w="769"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26</w:t>
            </w:r>
          </w:p>
        </w:tc>
        <w:tc>
          <w:tcPr>
            <w:tcW w:w="860"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45</w:t>
            </w:r>
          </w:p>
        </w:tc>
        <w:tc>
          <w:tcPr>
            <w:tcW w:w="768" w:type="pct"/>
            <w:tcBorders>
              <w:top w:val="single" w:sz="4" w:space="0" w:color="B1A0C7"/>
              <w:left w:val="nil"/>
              <w:bottom w:val="single" w:sz="4" w:space="0" w:color="B1A0C7"/>
              <w:right w:val="single" w:sz="4" w:space="0" w:color="B1A0C7"/>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17</w:t>
            </w:r>
          </w:p>
        </w:tc>
      </w:tr>
      <w:tr w:rsidR="00B2185D" w:rsidRPr="00B2185D" w:rsidTr="00B2185D">
        <w:trPr>
          <w:trHeight w:val="255"/>
        </w:trPr>
        <w:tc>
          <w:tcPr>
            <w:tcW w:w="365" w:type="pct"/>
            <w:tcBorders>
              <w:top w:val="single" w:sz="4" w:space="0" w:color="B1A0C7"/>
              <w:left w:val="single" w:sz="4" w:space="0" w:color="B1A0C7"/>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22</w:t>
            </w:r>
          </w:p>
        </w:tc>
        <w:tc>
          <w:tcPr>
            <w:tcW w:w="1256"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rPr>
                <w:rFonts w:cs="Tahoma"/>
                <w:sz w:val="20"/>
                <w:szCs w:val="20"/>
                <w:lang w:eastAsia="en-GB"/>
              </w:rPr>
            </w:pPr>
            <w:r w:rsidRPr="00B2185D">
              <w:rPr>
                <w:rFonts w:cs="Tahoma"/>
                <w:sz w:val="20"/>
                <w:szCs w:val="20"/>
                <w:lang w:eastAsia="en-GB"/>
              </w:rPr>
              <w:t>Surrey</w:t>
            </w:r>
          </w:p>
        </w:tc>
        <w:tc>
          <w:tcPr>
            <w:tcW w:w="982"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95</w:t>
            </w:r>
          </w:p>
        </w:tc>
        <w:tc>
          <w:tcPr>
            <w:tcW w:w="769"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1</w:t>
            </w:r>
          </w:p>
        </w:tc>
        <w:tc>
          <w:tcPr>
            <w:tcW w:w="860"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27</w:t>
            </w:r>
          </w:p>
        </w:tc>
        <w:tc>
          <w:tcPr>
            <w:tcW w:w="768" w:type="pct"/>
            <w:tcBorders>
              <w:top w:val="single" w:sz="4" w:space="0" w:color="B1A0C7"/>
              <w:left w:val="nil"/>
              <w:bottom w:val="single" w:sz="4" w:space="0" w:color="B1A0C7"/>
              <w:right w:val="single" w:sz="4" w:space="0" w:color="B1A0C7"/>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65</w:t>
            </w:r>
          </w:p>
        </w:tc>
      </w:tr>
      <w:tr w:rsidR="00B2185D" w:rsidRPr="00B2185D" w:rsidTr="00B2185D">
        <w:trPr>
          <w:trHeight w:val="255"/>
        </w:trPr>
        <w:tc>
          <w:tcPr>
            <w:tcW w:w="365" w:type="pct"/>
            <w:tcBorders>
              <w:top w:val="single" w:sz="4" w:space="0" w:color="B1A0C7"/>
              <w:left w:val="single" w:sz="4" w:space="0" w:color="B1A0C7"/>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35</w:t>
            </w:r>
          </w:p>
        </w:tc>
        <w:tc>
          <w:tcPr>
            <w:tcW w:w="1256"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rPr>
                <w:rFonts w:cs="Tahoma"/>
                <w:sz w:val="20"/>
                <w:szCs w:val="20"/>
                <w:lang w:eastAsia="en-GB"/>
              </w:rPr>
            </w:pPr>
            <w:r w:rsidRPr="00B2185D">
              <w:rPr>
                <w:rFonts w:cs="Tahoma"/>
                <w:sz w:val="20"/>
                <w:szCs w:val="20"/>
                <w:lang w:eastAsia="en-GB"/>
              </w:rPr>
              <w:t>Slough</w:t>
            </w:r>
          </w:p>
        </w:tc>
        <w:tc>
          <w:tcPr>
            <w:tcW w:w="982"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92</w:t>
            </w:r>
          </w:p>
        </w:tc>
        <w:tc>
          <w:tcPr>
            <w:tcW w:w="769"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7</w:t>
            </w:r>
          </w:p>
        </w:tc>
        <w:tc>
          <w:tcPr>
            <w:tcW w:w="860"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19</w:t>
            </w:r>
          </w:p>
        </w:tc>
        <w:tc>
          <w:tcPr>
            <w:tcW w:w="768" w:type="pct"/>
            <w:tcBorders>
              <w:top w:val="single" w:sz="4" w:space="0" w:color="B1A0C7"/>
              <w:left w:val="nil"/>
              <w:bottom w:val="single" w:sz="4" w:space="0" w:color="B1A0C7"/>
              <w:right w:val="single" w:sz="4" w:space="0" w:color="B1A0C7"/>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70</w:t>
            </w:r>
          </w:p>
        </w:tc>
      </w:tr>
      <w:tr w:rsidR="00B2185D" w:rsidRPr="00B2185D" w:rsidTr="00B2185D">
        <w:trPr>
          <w:trHeight w:val="255"/>
        </w:trPr>
        <w:tc>
          <w:tcPr>
            <w:tcW w:w="365" w:type="pct"/>
            <w:tcBorders>
              <w:top w:val="single" w:sz="4" w:space="0" w:color="B1A0C7"/>
              <w:left w:val="single" w:sz="4" w:space="0" w:color="B1A0C7"/>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45</w:t>
            </w:r>
          </w:p>
        </w:tc>
        <w:tc>
          <w:tcPr>
            <w:tcW w:w="1256"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rPr>
                <w:rFonts w:cs="Tahoma"/>
                <w:sz w:val="20"/>
                <w:szCs w:val="20"/>
                <w:lang w:eastAsia="en-GB"/>
              </w:rPr>
            </w:pPr>
            <w:r w:rsidRPr="00B2185D">
              <w:rPr>
                <w:rFonts w:cs="Tahoma"/>
                <w:sz w:val="20"/>
                <w:szCs w:val="20"/>
                <w:lang w:eastAsia="en-GB"/>
              </w:rPr>
              <w:t>Medway</w:t>
            </w:r>
          </w:p>
        </w:tc>
        <w:tc>
          <w:tcPr>
            <w:tcW w:w="982"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90</w:t>
            </w:r>
          </w:p>
        </w:tc>
        <w:tc>
          <w:tcPr>
            <w:tcW w:w="769"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1</w:t>
            </w:r>
          </w:p>
        </w:tc>
        <w:tc>
          <w:tcPr>
            <w:tcW w:w="860"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13</w:t>
            </w:r>
          </w:p>
        </w:tc>
        <w:tc>
          <w:tcPr>
            <w:tcW w:w="768" w:type="pct"/>
            <w:tcBorders>
              <w:top w:val="single" w:sz="4" w:space="0" w:color="B1A0C7"/>
              <w:left w:val="nil"/>
              <w:bottom w:val="single" w:sz="4" w:space="0" w:color="B1A0C7"/>
              <w:right w:val="single" w:sz="4" w:space="0" w:color="B1A0C7"/>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96</w:t>
            </w:r>
          </w:p>
        </w:tc>
      </w:tr>
      <w:tr w:rsidR="00B2185D" w:rsidRPr="00B2185D" w:rsidTr="00B2185D">
        <w:trPr>
          <w:trHeight w:val="255"/>
        </w:trPr>
        <w:tc>
          <w:tcPr>
            <w:tcW w:w="365" w:type="pct"/>
            <w:tcBorders>
              <w:top w:val="single" w:sz="4" w:space="0" w:color="B1A0C7"/>
              <w:left w:val="single" w:sz="4" w:space="0" w:color="B1A0C7"/>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48</w:t>
            </w:r>
          </w:p>
        </w:tc>
        <w:tc>
          <w:tcPr>
            <w:tcW w:w="1256"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rPr>
                <w:rFonts w:cs="Tahoma"/>
                <w:sz w:val="20"/>
                <w:szCs w:val="20"/>
                <w:lang w:eastAsia="en-GB"/>
              </w:rPr>
            </w:pPr>
            <w:r w:rsidRPr="00B2185D">
              <w:rPr>
                <w:rFonts w:cs="Tahoma"/>
                <w:sz w:val="20"/>
                <w:szCs w:val="20"/>
                <w:lang w:eastAsia="en-GB"/>
              </w:rPr>
              <w:t>West Berkshire</w:t>
            </w:r>
          </w:p>
        </w:tc>
        <w:tc>
          <w:tcPr>
            <w:tcW w:w="982"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90</w:t>
            </w:r>
          </w:p>
        </w:tc>
        <w:tc>
          <w:tcPr>
            <w:tcW w:w="769"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17</w:t>
            </w:r>
          </w:p>
        </w:tc>
        <w:tc>
          <w:tcPr>
            <w:tcW w:w="860"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22</w:t>
            </w:r>
          </w:p>
        </w:tc>
        <w:tc>
          <w:tcPr>
            <w:tcW w:w="768" w:type="pct"/>
            <w:tcBorders>
              <w:top w:val="single" w:sz="4" w:space="0" w:color="B1A0C7"/>
              <w:left w:val="nil"/>
              <w:bottom w:val="single" w:sz="4" w:space="0" w:color="B1A0C7"/>
              <w:right w:val="single" w:sz="4" w:space="0" w:color="B1A0C7"/>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63</w:t>
            </w:r>
          </w:p>
        </w:tc>
      </w:tr>
      <w:tr w:rsidR="00B2185D" w:rsidRPr="00B2185D" w:rsidTr="00B2185D">
        <w:trPr>
          <w:trHeight w:val="255"/>
        </w:trPr>
        <w:tc>
          <w:tcPr>
            <w:tcW w:w="365" w:type="pct"/>
            <w:tcBorders>
              <w:top w:val="single" w:sz="4" w:space="0" w:color="B1A0C7"/>
              <w:left w:val="single" w:sz="4" w:space="0" w:color="B1A0C7"/>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51</w:t>
            </w:r>
          </w:p>
        </w:tc>
        <w:tc>
          <w:tcPr>
            <w:tcW w:w="1256"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rPr>
                <w:rFonts w:cs="Tahoma"/>
                <w:sz w:val="20"/>
                <w:szCs w:val="20"/>
                <w:lang w:eastAsia="en-GB"/>
              </w:rPr>
            </w:pPr>
            <w:r w:rsidRPr="00B2185D">
              <w:rPr>
                <w:rFonts w:cs="Tahoma"/>
                <w:sz w:val="20"/>
                <w:szCs w:val="20"/>
                <w:lang w:eastAsia="en-GB"/>
              </w:rPr>
              <w:t>Wokingham</w:t>
            </w:r>
          </w:p>
        </w:tc>
        <w:tc>
          <w:tcPr>
            <w:tcW w:w="982"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89</w:t>
            </w:r>
          </w:p>
        </w:tc>
        <w:tc>
          <w:tcPr>
            <w:tcW w:w="769"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-9</w:t>
            </w:r>
          </w:p>
        </w:tc>
        <w:tc>
          <w:tcPr>
            <w:tcW w:w="860"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12</w:t>
            </w:r>
          </w:p>
        </w:tc>
        <w:tc>
          <w:tcPr>
            <w:tcW w:w="768" w:type="pct"/>
            <w:tcBorders>
              <w:top w:val="single" w:sz="4" w:space="0" w:color="B1A0C7"/>
              <w:left w:val="nil"/>
              <w:bottom w:val="single" w:sz="4" w:space="0" w:color="B1A0C7"/>
              <w:right w:val="single" w:sz="4" w:space="0" w:color="B1A0C7"/>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70</w:t>
            </w:r>
          </w:p>
        </w:tc>
      </w:tr>
      <w:tr w:rsidR="00B2185D" w:rsidRPr="00B2185D" w:rsidTr="00B2185D">
        <w:trPr>
          <w:trHeight w:val="255"/>
        </w:trPr>
        <w:tc>
          <w:tcPr>
            <w:tcW w:w="365" w:type="pct"/>
            <w:tcBorders>
              <w:top w:val="single" w:sz="4" w:space="0" w:color="B1A0C7"/>
              <w:left w:val="single" w:sz="4" w:space="0" w:color="B1A0C7"/>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63</w:t>
            </w:r>
          </w:p>
        </w:tc>
        <w:tc>
          <w:tcPr>
            <w:tcW w:w="1256"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rPr>
                <w:rFonts w:cs="Tahoma"/>
                <w:sz w:val="20"/>
                <w:szCs w:val="20"/>
                <w:lang w:eastAsia="en-GB"/>
              </w:rPr>
            </w:pPr>
            <w:r w:rsidRPr="00B2185D">
              <w:rPr>
                <w:rFonts w:cs="Tahoma"/>
                <w:sz w:val="20"/>
                <w:szCs w:val="20"/>
                <w:lang w:eastAsia="en-GB"/>
              </w:rPr>
              <w:t>Kent</w:t>
            </w:r>
          </w:p>
        </w:tc>
        <w:tc>
          <w:tcPr>
            <w:tcW w:w="982"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86</w:t>
            </w:r>
          </w:p>
        </w:tc>
        <w:tc>
          <w:tcPr>
            <w:tcW w:w="769"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2</w:t>
            </w:r>
          </w:p>
        </w:tc>
        <w:tc>
          <w:tcPr>
            <w:tcW w:w="860"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17</w:t>
            </w:r>
          </w:p>
        </w:tc>
        <w:tc>
          <w:tcPr>
            <w:tcW w:w="768" w:type="pct"/>
            <w:tcBorders>
              <w:top w:val="single" w:sz="4" w:space="0" w:color="B1A0C7"/>
              <w:left w:val="nil"/>
              <w:bottom w:val="single" w:sz="4" w:space="0" w:color="B1A0C7"/>
              <w:right w:val="single" w:sz="4" w:space="0" w:color="B1A0C7"/>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74</w:t>
            </w:r>
          </w:p>
        </w:tc>
      </w:tr>
      <w:tr w:rsidR="00B2185D" w:rsidRPr="00B2185D" w:rsidTr="00B2185D">
        <w:trPr>
          <w:trHeight w:val="255"/>
        </w:trPr>
        <w:tc>
          <w:tcPr>
            <w:tcW w:w="365" w:type="pct"/>
            <w:tcBorders>
              <w:top w:val="single" w:sz="4" w:space="0" w:color="B1A0C7"/>
              <w:left w:val="single" w:sz="4" w:space="0" w:color="B1A0C7"/>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67</w:t>
            </w:r>
          </w:p>
        </w:tc>
        <w:tc>
          <w:tcPr>
            <w:tcW w:w="1256"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rPr>
                <w:rFonts w:cs="Tahoma"/>
                <w:sz w:val="20"/>
                <w:szCs w:val="20"/>
                <w:lang w:eastAsia="en-GB"/>
              </w:rPr>
            </w:pPr>
            <w:r w:rsidRPr="00B2185D">
              <w:rPr>
                <w:rFonts w:cs="Tahoma"/>
                <w:sz w:val="20"/>
                <w:szCs w:val="20"/>
                <w:lang w:eastAsia="en-GB"/>
              </w:rPr>
              <w:t>Oxfordshire</w:t>
            </w:r>
          </w:p>
        </w:tc>
        <w:tc>
          <w:tcPr>
            <w:tcW w:w="982"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85</w:t>
            </w:r>
          </w:p>
        </w:tc>
        <w:tc>
          <w:tcPr>
            <w:tcW w:w="769"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-3</w:t>
            </w:r>
          </w:p>
        </w:tc>
        <w:tc>
          <w:tcPr>
            <w:tcW w:w="860"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11</w:t>
            </w:r>
          </w:p>
        </w:tc>
        <w:tc>
          <w:tcPr>
            <w:tcW w:w="768" w:type="pct"/>
            <w:tcBorders>
              <w:top w:val="single" w:sz="4" w:space="0" w:color="B1A0C7"/>
              <w:left w:val="nil"/>
              <w:bottom w:val="single" w:sz="4" w:space="0" w:color="B1A0C7"/>
              <w:right w:val="single" w:sz="4" w:space="0" w:color="B1A0C7"/>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89</w:t>
            </w:r>
          </w:p>
        </w:tc>
      </w:tr>
      <w:tr w:rsidR="00B2185D" w:rsidRPr="00B2185D" w:rsidTr="00B2185D">
        <w:trPr>
          <w:trHeight w:val="255"/>
        </w:trPr>
        <w:tc>
          <w:tcPr>
            <w:tcW w:w="365" w:type="pct"/>
            <w:tcBorders>
              <w:top w:val="single" w:sz="4" w:space="0" w:color="B1A0C7"/>
              <w:left w:val="single" w:sz="4" w:space="0" w:color="B1A0C7"/>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69</w:t>
            </w:r>
          </w:p>
        </w:tc>
        <w:tc>
          <w:tcPr>
            <w:tcW w:w="1256"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rPr>
                <w:rFonts w:cs="Tahoma"/>
                <w:sz w:val="20"/>
                <w:szCs w:val="20"/>
                <w:lang w:eastAsia="en-GB"/>
              </w:rPr>
            </w:pPr>
            <w:r w:rsidRPr="00B2185D">
              <w:rPr>
                <w:rFonts w:cs="Tahoma"/>
                <w:sz w:val="20"/>
                <w:szCs w:val="20"/>
                <w:lang w:eastAsia="en-GB"/>
              </w:rPr>
              <w:t>West Sussex</w:t>
            </w:r>
          </w:p>
        </w:tc>
        <w:tc>
          <w:tcPr>
            <w:tcW w:w="982"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84</w:t>
            </w:r>
          </w:p>
        </w:tc>
        <w:tc>
          <w:tcPr>
            <w:tcW w:w="769"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5</w:t>
            </w:r>
          </w:p>
        </w:tc>
        <w:tc>
          <w:tcPr>
            <w:tcW w:w="860"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18</w:t>
            </w:r>
          </w:p>
        </w:tc>
        <w:tc>
          <w:tcPr>
            <w:tcW w:w="768" w:type="pct"/>
            <w:tcBorders>
              <w:top w:val="single" w:sz="4" w:space="0" w:color="B1A0C7"/>
              <w:left w:val="nil"/>
              <w:bottom w:val="single" w:sz="4" w:space="0" w:color="B1A0C7"/>
              <w:right w:val="single" w:sz="4" w:space="0" w:color="B1A0C7"/>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41</w:t>
            </w:r>
          </w:p>
        </w:tc>
      </w:tr>
      <w:tr w:rsidR="00B2185D" w:rsidRPr="00B2185D" w:rsidTr="00B2185D">
        <w:trPr>
          <w:trHeight w:val="255"/>
        </w:trPr>
        <w:tc>
          <w:tcPr>
            <w:tcW w:w="365" w:type="pct"/>
            <w:tcBorders>
              <w:top w:val="single" w:sz="4" w:space="0" w:color="B1A0C7"/>
              <w:left w:val="single" w:sz="4" w:space="0" w:color="B1A0C7"/>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76</w:t>
            </w:r>
          </w:p>
        </w:tc>
        <w:tc>
          <w:tcPr>
            <w:tcW w:w="1256"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rPr>
                <w:rFonts w:cs="Tahoma"/>
                <w:sz w:val="20"/>
                <w:szCs w:val="20"/>
                <w:lang w:eastAsia="en-GB"/>
              </w:rPr>
            </w:pPr>
            <w:r w:rsidRPr="00B2185D">
              <w:rPr>
                <w:rFonts w:cs="Tahoma"/>
                <w:sz w:val="20"/>
                <w:szCs w:val="20"/>
                <w:lang w:eastAsia="en-GB"/>
              </w:rPr>
              <w:t>Hampshire</w:t>
            </w:r>
          </w:p>
        </w:tc>
        <w:tc>
          <w:tcPr>
            <w:tcW w:w="982"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83</w:t>
            </w:r>
          </w:p>
        </w:tc>
        <w:tc>
          <w:tcPr>
            <w:tcW w:w="769"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1</w:t>
            </w:r>
          </w:p>
        </w:tc>
        <w:tc>
          <w:tcPr>
            <w:tcW w:w="860"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5</w:t>
            </w:r>
          </w:p>
        </w:tc>
        <w:tc>
          <w:tcPr>
            <w:tcW w:w="768" w:type="pct"/>
            <w:tcBorders>
              <w:top w:val="single" w:sz="4" w:space="0" w:color="B1A0C7"/>
              <w:left w:val="nil"/>
              <w:bottom w:val="single" w:sz="4" w:space="0" w:color="B1A0C7"/>
              <w:right w:val="single" w:sz="4" w:space="0" w:color="B1A0C7"/>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48</w:t>
            </w:r>
          </w:p>
        </w:tc>
      </w:tr>
      <w:tr w:rsidR="00B2185D" w:rsidRPr="00B2185D" w:rsidTr="00B2185D">
        <w:trPr>
          <w:trHeight w:val="255"/>
        </w:trPr>
        <w:tc>
          <w:tcPr>
            <w:tcW w:w="365" w:type="pct"/>
            <w:tcBorders>
              <w:top w:val="single" w:sz="4" w:space="0" w:color="B1A0C7"/>
              <w:left w:val="single" w:sz="4" w:space="0" w:color="B1A0C7"/>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86</w:t>
            </w:r>
          </w:p>
        </w:tc>
        <w:tc>
          <w:tcPr>
            <w:tcW w:w="1256"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rPr>
                <w:rFonts w:cs="Tahoma"/>
                <w:sz w:val="20"/>
                <w:szCs w:val="20"/>
                <w:lang w:eastAsia="en-GB"/>
              </w:rPr>
            </w:pPr>
            <w:r w:rsidRPr="00B2185D">
              <w:rPr>
                <w:rFonts w:cs="Tahoma"/>
                <w:sz w:val="20"/>
                <w:szCs w:val="20"/>
                <w:lang w:eastAsia="en-GB"/>
              </w:rPr>
              <w:t>Buckinghamshire</w:t>
            </w:r>
          </w:p>
        </w:tc>
        <w:tc>
          <w:tcPr>
            <w:tcW w:w="982"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80</w:t>
            </w:r>
          </w:p>
        </w:tc>
        <w:tc>
          <w:tcPr>
            <w:tcW w:w="769"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6</w:t>
            </w:r>
          </w:p>
        </w:tc>
        <w:tc>
          <w:tcPr>
            <w:tcW w:w="860"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2</w:t>
            </w:r>
          </w:p>
        </w:tc>
        <w:tc>
          <w:tcPr>
            <w:tcW w:w="768" w:type="pct"/>
            <w:tcBorders>
              <w:top w:val="single" w:sz="4" w:space="0" w:color="B1A0C7"/>
              <w:left w:val="nil"/>
              <w:bottom w:val="single" w:sz="4" w:space="0" w:color="B1A0C7"/>
              <w:right w:val="single" w:sz="4" w:space="0" w:color="B1A0C7"/>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80</w:t>
            </w:r>
          </w:p>
        </w:tc>
      </w:tr>
      <w:tr w:rsidR="00B2185D" w:rsidRPr="00B2185D" w:rsidTr="00B2185D">
        <w:trPr>
          <w:trHeight w:val="255"/>
        </w:trPr>
        <w:tc>
          <w:tcPr>
            <w:tcW w:w="365" w:type="pct"/>
            <w:tcBorders>
              <w:top w:val="single" w:sz="4" w:space="0" w:color="B1A0C7"/>
              <w:left w:val="single" w:sz="4" w:space="0" w:color="B1A0C7"/>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88</w:t>
            </w:r>
          </w:p>
        </w:tc>
        <w:tc>
          <w:tcPr>
            <w:tcW w:w="1256"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rPr>
                <w:rFonts w:cs="Tahoma"/>
                <w:sz w:val="20"/>
                <w:szCs w:val="20"/>
                <w:lang w:eastAsia="en-GB"/>
              </w:rPr>
            </w:pPr>
            <w:r w:rsidRPr="00B2185D">
              <w:rPr>
                <w:rFonts w:cs="Tahoma"/>
                <w:sz w:val="20"/>
                <w:szCs w:val="20"/>
                <w:lang w:eastAsia="en-GB"/>
              </w:rPr>
              <w:t>East Sussex</w:t>
            </w:r>
          </w:p>
        </w:tc>
        <w:tc>
          <w:tcPr>
            <w:tcW w:w="982"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80</w:t>
            </w:r>
          </w:p>
        </w:tc>
        <w:tc>
          <w:tcPr>
            <w:tcW w:w="769"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-2</w:t>
            </w:r>
          </w:p>
        </w:tc>
        <w:tc>
          <w:tcPr>
            <w:tcW w:w="860"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1</w:t>
            </w:r>
          </w:p>
        </w:tc>
        <w:tc>
          <w:tcPr>
            <w:tcW w:w="768" w:type="pct"/>
            <w:tcBorders>
              <w:top w:val="single" w:sz="4" w:space="0" w:color="B1A0C7"/>
              <w:left w:val="nil"/>
              <w:bottom w:val="single" w:sz="4" w:space="0" w:color="B1A0C7"/>
              <w:right w:val="single" w:sz="4" w:space="0" w:color="B1A0C7"/>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57</w:t>
            </w:r>
          </w:p>
        </w:tc>
      </w:tr>
      <w:tr w:rsidR="00B2185D" w:rsidRPr="00B2185D" w:rsidTr="00B2185D">
        <w:trPr>
          <w:trHeight w:val="255"/>
        </w:trPr>
        <w:tc>
          <w:tcPr>
            <w:tcW w:w="365" w:type="pct"/>
            <w:tcBorders>
              <w:top w:val="single" w:sz="4" w:space="0" w:color="B1A0C7"/>
              <w:left w:val="single" w:sz="4" w:space="0" w:color="B1A0C7"/>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89</w:t>
            </w:r>
          </w:p>
        </w:tc>
        <w:tc>
          <w:tcPr>
            <w:tcW w:w="1256"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rPr>
                <w:rFonts w:cs="Tahoma"/>
                <w:sz w:val="20"/>
                <w:szCs w:val="20"/>
                <w:lang w:eastAsia="en-GB"/>
              </w:rPr>
            </w:pPr>
            <w:r w:rsidRPr="00B2185D">
              <w:rPr>
                <w:rFonts w:cs="Tahoma"/>
                <w:sz w:val="20"/>
                <w:szCs w:val="20"/>
                <w:lang w:eastAsia="en-GB"/>
              </w:rPr>
              <w:t>Milton Keynes</w:t>
            </w:r>
          </w:p>
        </w:tc>
        <w:tc>
          <w:tcPr>
            <w:tcW w:w="982"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79</w:t>
            </w:r>
          </w:p>
        </w:tc>
        <w:tc>
          <w:tcPr>
            <w:tcW w:w="769"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4</w:t>
            </w:r>
          </w:p>
        </w:tc>
        <w:tc>
          <w:tcPr>
            <w:tcW w:w="860"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11</w:t>
            </w:r>
          </w:p>
        </w:tc>
        <w:tc>
          <w:tcPr>
            <w:tcW w:w="768" w:type="pct"/>
            <w:tcBorders>
              <w:top w:val="single" w:sz="4" w:space="0" w:color="B1A0C7"/>
              <w:left w:val="nil"/>
              <w:bottom w:val="single" w:sz="4" w:space="0" w:color="B1A0C7"/>
              <w:right w:val="single" w:sz="4" w:space="0" w:color="B1A0C7"/>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65</w:t>
            </w:r>
          </w:p>
        </w:tc>
      </w:tr>
      <w:tr w:rsidR="00B2185D" w:rsidRPr="00B2185D" w:rsidTr="00B2185D">
        <w:trPr>
          <w:trHeight w:val="255"/>
        </w:trPr>
        <w:tc>
          <w:tcPr>
            <w:tcW w:w="365" w:type="pct"/>
            <w:tcBorders>
              <w:top w:val="single" w:sz="4" w:space="0" w:color="B1A0C7"/>
              <w:left w:val="single" w:sz="4" w:space="0" w:color="B1A0C7"/>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105</w:t>
            </w:r>
          </w:p>
        </w:tc>
        <w:tc>
          <w:tcPr>
            <w:tcW w:w="1256"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rPr>
                <w:rFonts w:cs="Tahoma"/>
                <w:sz w:val="20"/>
                <w:szCs w:val="20"/>
                <w:lang w:eastAsia="en-GB"/>
              </w:rPr>
            </w:pPr>
            <w:r w:rsidRPr="00B2185D">
              <w:rPr>
                <w:rFonts w:cs="Tahoma"/>
                <w:sz w:val="20"/>
                <w:szCs w:val="20"/>
                <w:lang w:eastAsia="en-GB"/>
              </w:rPr>
              <w:t>Southampton</w:t>
            </w:r>
          </w:p>
        </w:tc>
        <w:tc>
          <w:tcPr>
            <w:tcW w:w="982"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74</w:t>
            </w:r>
          </w:p>
        </w:tc>
        <w:tc>
          <w:tcPr>
            <w:tcW w:w="769"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-8</w:t>
            </w:r>
          </w:p>
        </w:tc>
        <w:tc>
          <w:tcPr>
            <w:tcW w:w="860"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6</w:t>
            </w:r>
          </w:p>
        </w:tc>
        <w:tc>
          <w:tcPr>
            <w:tcW w:w="768" w:type="pct"/>
            <w:tcBorders>
              <w:top w:val="single" w:sz="4" w:space="0" w:color="B1A0C7"/>
              <w:left w:val="nil"/>
              <w:bottom w:val="single" w:sz="4" w:space="0" w:color="B1A0C7"/>
              <w:right w:val="single" w:sz="4" w:space="0" w:color="B1A0C7"/>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31</w:t>
            </w:r>
          </w:p>
        </w:tc>
      </w:tr>
      <w:tr w:rsidR="00B2185D" w:rsidRPr="00B2185D" w:rsidTr="00B2185D">
        <w:trPr>
          <w:trHeight w:val="255"/>
        </w:trPr>
        <w:tc>
          <w:tcPr>
            <w:tcW w:w="365" w:type="pct"/>
            <w:tcBorders>
              <w:top w:val="single" w:sz="4" w:space="0" w:color="B1A0C7"/>
              <w:left w:val="single" w:sz="4" w:space="0" w:color="B1A0C7"/>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121</w:t>
            </w:r>
          </w:p>
        </w:tc>
        <w:tc>
          <w:tcPr>
            <w:tcW w:w="1256"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rPr>
                <w:rFonts w:cs="Tahoma"/>
                <w:sz w:val="20"/>
                <w:szCs w:val="20"/>
                <w:lang w:eastAsia="en-GB"/>
              </w:rPr>
            </w:pPr>
            <w:r w:rsidRPr="00B2185D">
              <w:rPr>
                <w:rFonts w:cs="Tahoma"/>
                <w:sz w:val="20"/>
                <w:szCs w:val="20"/>
                <w:lang w:eastAsia="en-GB"/>
              </w:rPr>
              <w:t>Windsor and Maidenhead</w:t>
            </w:r>
          </w:p>
        </w:tc>
        <w:tc>
          <w:tcPr>
            <w:tcW w:w="982"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67</w:t>
            </w:r>
          </w:p>
        </w:tc>
        <w:tc>
          <w:tcPr>
            <w:tcW w:w="769"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6</w:t>
            </w:r>
          </w:p>
        </w:tc>
        <w:tc>
          <w:tcPr>
            <w:tcW w:w="860"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-10</w:t>
            </w:r>
          </w:p>
        </w:tc>
        <w:tc>
          <w:tcPr>
            <w:tcW w:w="768" w:type="pct"/>
            <w:tcBorders>
              <w:top w:val="single" w:sz="4" w:space="0" w:color="B1A0C7"/>
              <w:left w:val="nil"/>
              <w:bottom w:val="single" w:sz="4" w:space="0" w:color="B1A0C7"/>
              <w:right w:val="single" w:sz="4" w:space="0" w:color="B1A0C7"/>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87</w:t>
            </w:r>
          </w:p>
        </w:tc>
      </w:tr>
      <w:tr w:rsidR="00B2185D" w:rsidRPr="00B2185D" w:rsidTr="00B2185D">
        <w:trPr>
          <w:trHeight w:val="255"/>
        </w:trPr>
        <w:tc>
          <w:tcPr>
            <w:tcW w:w="365" w:type="pct"/>
            <w:tcBorders>
              <w:top w:val="single" w:sz="4" w:space="0" w:color="B1A0C7"/>
              <w:left w:val="single" w:sz="4" w:space="0" w:color="B1A0C7"/>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129</w:t>
            </w:r>
          </w:p>
        </w:tc>
        <w:tc>
          <w:tcPr>
            <w:tcW w:w="1256"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rPr>
                <w:rFonts w:cs="Tahoma"/>
                <w:sz w:val="20"/>
                <w:szCs w:val="20"/>
                <w:lang w:eastAsia="en-GB"/>
              </w:rPr>
            </w:pPr>
            <w:r w:rsidRPr="00B2185D">
              <w:rPr>
                <w:rFonts w:cs="Tahoma"/>
                <w:sz w:val="20"/>
                <w:szCs w:val="20"/>
                <w:lang w:eastAsia="en-GB"/>
              </w:rPr>
              <w:t>Brighton and Hove</w:t>
            </w:r>
          </w:p>
        </w:tc>
        <w:tc>
          <w:tcPr>
            <w:tcW w:w="982"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63</w:t>
            </w:r>
          </w:p>
        </w:tc>
        <w:tc>
          <w:tcPr>
            <w:tcW w:w="769"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-18</w:t>
            </w:r>
          </w:p>
        </w:tc>
        <w:tc>
          <w:tcPr>
            <w:tcW w:w="860"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4</w:t>
            </w:r>
          </w:p>
        </w:tc>
        <w:tc>
          <w:tcPr>
            <w:tcW w:w="768" w:type="pct"/>
            <w:tcBorders>
              <w:top w:val="single" w:sz="4" w:space="0" w:color="B1A0C7"/>
              <w:left w:val="nil"/>
              <w:bottom w:val="single" w:sz="4" w:space="0" w:color="B1A0C7"/>
              <w:right w:val="single" w:sz="4" w:space="0" w:color="B1A0C7"/>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13</w:t>
            </w:r>
          </w:p>
        </w:tc>
      </w:tr>
      <w:tr w:rsidR="00B2185D" w:rsidRPr="00B2185D" w:rsidTr="00B2185D">
        <w:trPr>
          <w:trHeight w:val="255"/>
        </w:trPr>
        <w:tc>
          <w:tcPr>
            <w:tcW w:w="365" w:type="pct"/>
            <w:tcBorders>
              <w:top w:val="single" w:sz="4" w:space="0" w:color="B1A0C7"/>
              <w:left w:val="single" w:sz="4" w:space="0" w:color="B1A0C7"/>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135</w:t>
            </w:r>
          </w:p>
        </w:tc>
        <w:tc>
          <w:tcPr>
            <w:tcW w:w="1256"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rPr>
                <w:rFonts w:cs="Tahoma"/>
                <w:sz w:val="20"/>
                <w:szCs w:val="20"/>
                <w:lang w:eastAsia="en-GB"/>
              </w:rPr>
            </w:pPr>
            <w:r w:rsidRPr="00B2185D">
              <w:rPr>
                <w:rFonts w:cs="Tahoma"/>
                <w:sz w:val="20"/>
                <w:szCs w:val="20"/>
                <w:lang w:eastAsia="en-GB"/>
              </w:rPr>
              <w:t>Portsmouth</w:t>
            </w:r>
          </w:p>
        </w:tc>
        <w:tc>
          <w:tcPr>
            <w:tcW w:w="982"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60</w:t>
            </w:r>
          </w:p>
        </w:tc>
        <w:tc>
          <w:tcPr>
            <w:tcW w:w="769"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-11</w:t>
            </w:r>
          </w:p>
        </w:tc>
        <w:tc>
          <w:tcPr>
            <w:tcW w:w="860"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28</w:t>
            </w:r>
          </w:p>
        </w:tc>
        <w:tc>
          <w:tcPr>
            <w:tcW w:w="768" w:type="pct"/>
            <w:tcBorders>
              <w:top w:val="single" w:sz="4" w:space="0" w:color="B1A0C7"/>
              <w:left w:val="nil"/>
              <w:bottom w:val="single" w:sz="4" w:space="0" w:color="B1A0C7"/>
              <w:right w:val="single" w:sz="4" w:space="0" w:color="B1A0C7"/>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56</w:t>
            </w:r>
          </w:p>
        </w:tc>
      </w:tr>
      <w:tr w:rsidR="00B2185D" w:rsidRPr="00B2185D" w:rsidTr="00B2185D">
        <w:trPr>
          <w:trHeight w:val="255"/>
        </w:trPr>
        <w:tc>
          <w:tcPr>
            <w:tcW w:w="365" w:type="pct"/>
            <w:tcBorders>
              <w:top w:val="single" w:sz="4" w:space="0" w:color="B1A0C7"/>
              <w:left w:val="single" w:sz="4" w:space="0" w:color="B1A0C7"/>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136</w:t>
            </w:r>
          </w:p>
        </w:tc>
        <w:tc>
          <w:tcPr>
            <w:tcW w:w="1256"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rPr>
                <w:rFonts w:cs="Tahoma"/>
                <w:sz w:val="20"/>
                <w:szCs w:val="20"/>
                <w:lang w:eastAsia="en-GB"/>
              </w:rPr>
            </w:pPr>
            <w:r w:rsidRPr="00B2185D">
              <w:rPr>
                <w:rFonts w:cs="Tahoma"/>
                <w:sz w:val="20"/>
                <w:szCs w:val="20"/>
                <w:lang w:eastAsia="en-GB"/>
              </w:rPr>
              <w:t>Reading</w:t>
            </w:r>
          </w:p>
        </w:tc>
        <w:tc>
          <w:tcPr>
            <w:tcW w:w="982"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59</w:t>
            </w:r>
          </w:p>
        </w:tc>
        <w:tc>
          <w:tcPr>
            <w:tcW w:w="769"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-9</w:t>
            </w:r>
          </w:p>
        </w:tc>
        <w:tc>
          <w:tcPr>
            <w:tcW w:w="860" w:type="pct"/>
            <w:tcBorders>
              <w:top w:val="single" w:sz="4" w:space="0" w:color="B1A0C7"/>
              <w:left w:val="nil"/>
              <w:bottom w:val="single" w:sz="4" w:space="0" w:color="B1A0C7"/>
              <w:right w:val="nil"/>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-14</w:t>
            </w:r>
          </w:p>
        </w:tc>
        <w:tc>
          <w:tcPr>
            <w:tcW w:w="768" w:type="pct"/>
            <w:tcBorders>
              <w:top w:val="single" w:sz="4" w:space="0" w:color="B1A0C7"/>
              <w:left w:val="nil"/>
              <w:bottom w:val="single" w:sz="4" w:space="0" w:color="B1A0C7"/>
              <w:right w:val="single" w:sz="4" w:space="0" w:color="B1A0C7"/>
            </w:tcBorders>
            <w:shd w:val="clear" w:color="auto" w:fill="auto"/>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79</w:t>
            </w:r>
          </w:p>
        </w:tc>
      </w:tr>
      <w:tr w:rsidR="00B2185D" w:rsidRPr="00B2185D" w:rsidTr="00B2185D">
        <w:trPr>
          <w:trHeight w:val="255"/>
        </w:trPr>
        <w:tc>
          <w:tcPr>
            <w:tcW w:w="365" w:type="pct"/>
            <w:tcBorders>
              <w:top w:val="single" w:sz="4" w:space="0" w:color="B1A0C7"/>
              <w:left w:val="single" w:sz="4" w:space="0" w:color="B1A0C7"/>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149</w:t>
            </w:r>
          </w:p>
        </w:tc>
        <w:tc>
          <w:tcPr>
            <w:tcW w:w="1256"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rPr>
                <w:rFonts w:cs="Tahoma"/>
                <w:sz w:val="20"/>
                <w:szCs w:val="20"/>
                <w:lang w:eastAsia="en-GB"/>
              </w:rPr>
            </w:pPr>
            <w:r w:rsidRPr="00B2185D">
              <w:rPr>
                <w:rFonts w:cs="Tahoma"/>
                <w:sz w:val="20"/>
                <w:szCs w:val="20"/>
                <w:lang w:eastAsia="en-GB"/>
              </w:rPr>
              <w:t>Isle of Wight</w:t>
            </w:r>
          </w:p>
        </w:tc>
        <w:tc>
          <w:tcPr>
            <w:tcW w:w="982"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26</w:t>
            </w:r>
          </w:p>
        </w:tc>
        <w:tc>
          <w:tcPr>
            <w:tcW w:w="769"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3</w:t>
            </w:r>
          </w:p>
        </w:tc>
        <w:tc>
          <w:tcPr>
            <w:tcW w:w="860" w:type="pct"/>
            <w:tcBorders>
              <w:top w:val="single" w:sz="4" w:space="0" w:color="B1A0C7"/>
              <w:left w:val="nil"/>
              <w:bottom w:val="single" w:sz="4" w:space="0" w:color="B1A0C7"/>
              <w:right w:val="nil"/>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-74</w:t>
            </w:r>
          </w:p>
        </w:tc>
        <w:tc>
          <w:tcPr>
            <w:tcW w:w="768" w:type="pct"/>
            <w:tcBorders>
              <w:top w:val="single" w:sz="4" w:space="0" w:color="B1A0C7"/>
              <w:left w:val="nil"/>
              <w:bottom w:val="single" w:sz="4" w:space="0" w:color="B1A0C7"/>
              <w:right w:val="single" w:sz="4" w:space="0" w:color="B1A0C7"/>
            </w:tcBorders>
            <w:shd w:val="clear" w:color="E4DFEC" w:fill="E4DFEC"/>
            <w:noWrap/>
            <w:vAlign w:val="bottom"/>
            <w:hideMark/>
          </w:tcPr>
          <w:p w:rsidR="00B2185D" w:rsidRPr="00B2185D" w:rsidRDefault="00B2185D" w:rsidP="00B2185D">
            <w:pPr>
              <w:jc w:val="right"/>
              <w:rPr>
                <w:rFonts w:cs="Tahoma"/>
                <w:sz w:val="20"/>
                <w:szCs w:val="20"/>
                <w:lang w:eastAsia="en-GB"/>
              </w:rPr>
            </w:pPr>
            <w:r w:rsidRPr="00B2185D">
              <w:rPr>
                <w:rFonts w:cs="Tahoma"/>
                <w:sz w:val="20"/>
                <w:szCs w:val="20"/>
                <w:lang w:eastAsia="en-GB"/>
              </w:rPr>
              <w:t>49</w:t>
            </w:r>
          </w:p>
        </w:tc>
      </w:tr>
    </w:tbl>
    <w:p w:rsidR="00B2185D" w:rsidRPr="00B2185D" w:rsidRDefault="00B2185D" w:rsidP="00B2185D">
      <w:pPr>
        <w:jc w:val="right"/>
        <w:rPr>
          <w:rFonts w:cs="Tahoma"/>
          <w:i/>
          <w:iCs/>
          <w:sz w:val="16"/>
          <w:szCs w:val="16"/>
          <w:lang w:eastAsia="en-GB"/>
        </w:rPr>
      </w:pPr>
      <w:r w:rsidRPr="00B2185D">
        <w:rPr>
          <w:rFonts w:cs="Tahoma"/>
          <w:i/>
          <w:iCs/>
          <w:sz w:val="16"/>
          <w:szCs w:val="16"/>
          <w:lang w:eastAsia="en-GB"/>
        </w:rPr>
        <w:t>Source: Ofsted and Department for Education</w:t>
      </w:r>
    </w:p>
    <w:p w:rsidR="00B2185D" w:rsidRPr="000B43FD" w:rsidRDefault="00B2185D" w:rsidP="00B2185D">
      <w:pPr>
        <w:rPr>
          <w:lang w:eastAsia="en-GB"/>
        </w:rPr>
      </w:pPr>
    </w:p>
    <w:p w:rsidR="00B2185D" w:rsidRPr="00B2185D" w:rsidRDefault="00B2185D" w:rsidP="00B2185D">
      <w:pPr>
        <w:rPr>
          <w:rFonts w:cs="Tahoma"/>
          <w:sz w:val="16"/>
          <w:szCs w:val="16"/>
        </w:rPr>
      </w:pPr>
      <w:r w:rsidRPr="00B2185D">
        <w:rPr>
          <w:rFonts w:cs="Tahoma"/>
          <w:sz w:val="16"/>
          <w:szCs w:val="16"/>
        </w:rPr>
        <w:t xml:space="preserve">1. Inspections conducted by 31 August 2016 where the inspection report was published by </w:t>
      </w:r>
      <w:r w:rsidR="00BB3C25">
        <w:rPr>
          <w:rFonts w:cs="Tahoma"/>
          <w:sz w:val="16"/>
          <w:szCs w:val="16"/>
        </w:rPr>
        <w:t>30 Septem</w:t>
      </w:r>
      <w:r w:rsidRPr="00B2185D">
        <w:rPr>
          <w:rFonts w:cs="Tahoma"/>
          <w:sz w:val="16"/>
          <w:szCs w:val="16"/>
        </w:rPr>
        <w:t>ber 2016</w:t>
      </w:r>
    </w:p>
    <w:p w:rsidR="00B2185D" w:rsidRPr="00B2185D" w:rsidRDefault="00B2185D" w:rsidP="00B2185D">
      <w:pPr>
        <w:rPr>
          <w:rFonts w:cs="Tahoma"/>
          <w:sz w:val="16"/>
          <w:szCs w:val="16"/>
        </w:rPr>
      </w:pPr>
      <w:r w:rsidRPr="00B2185D">
        <w:rPr>
          <w:rFonts w:cs="Tahoma"/>
          <w:sz w:val="16"/>
          <w:szCs w:val="16"/>
        </w:rPr>
        <w:t>2. Isles of Scilly and City of London excluded from analysis due to small numbers</w:t>
      </w:r>
    </w:p>
    <w:p w:rsidR="00B2185D" w:rsidRDefault="00B2185D" w:rsidP="00246E80">
      <w:pPr>
        <w:rPr>
          <w:rFonts w:cs="Tahoma"/>
        </w:rPr>
      </w:pPr>
    </w:p>
    <w:p w:rsidR="001B1117" w:rsidRDefault="001B1117">
      <w:pPr>
        <w:spacing w:after="200" w:line="276" w:lineRule="auto"/>
        <w:rPr>
          <w:b/>
          <w:color w:val="auto"/>
          <w:sz w:val="28"/>
          <w:szCs w:val="28"/>
          <w:lang w:eastAsia="en-GB"/>
        </w:rPr>
      </w:pPr>
      <w:r>
        <w:br w:type="page"/>
      </w:r>
    </w:p>
    <w:p w:rsidR="00292F8D" w:rsidRDefault="00DC016C" w:rsidP="00292F8D">
      <w:pPr>
        <w:pStyle w:val="Heading2"/>
      </w:pPr>
      <w:r w:rsidRPr="00DC016C">
        <w:lastRenderedPageBreak/>
        <w:t>List of education and skills providers judged outstanding in 2015/16</w:t>
      </w:r>
    </w:p>
    <w:tbl>
      <w:tblPr>
        <w:tblW w:w="14560" w:type="dxa"/>
        <w:tblInd w:w="113" w:type="dxa"/>
        <w:tblLook w:val="04A0" w:firstRow="1" w:lastRow="0" w:firstColumn="1" w:lastColumn="0" w:noHBand="0" w:noVBand="1"/>
      </w:tblPr>
      <w:tblGrid>
        <w:gridCol w:w="1000"/>
        <w:gridCol w:w="960"/>
        <w:gridCol w:w="4840"/>
        <w:gridCol w:w="2900"/>
        <w:gridCol w:w="2420"/>
        <w:gridCol w:w="2440"/>
      </w:tblGrid>
      <w:tr w:rsidR="00EE4133" w:rsidRPr="00EE4133" w:rsidTr="00EE4133">
        <w:trPr>
          <w:trHeight w:val="288"/>
        </w:trPr>
        <w:tc>
          <w:tcPr>
            <w:tcW w:w="1000" w:type="dxa"/>
            <w:tcBorders>
              <w:top w:val="single" w:sz="4" w:space="0" w:color="B1A0C7"/>
              <w:left w:val="single" w:sz="4" w:space="0" w:color="B1A0C7"/>
              <w:bottom w:val="single" w:sz="4" w:space="0" w:color="auto"/>
              <w:right w:val="nil"/>
            </w:tcBorders>
            <w:shd w:val="clear" w:color="000000" w:fill="8064A2"/>
            <w:noWrap/>
            <w:vAlign w:val="bottom"/>
            <w:hideMark/>
          </w:tcPr>
          <w:p w:rsidR="00EE4133" w:rsidRPr="00EE4133" w:rsidRDefault="00EE4133" w:rsidP="00EE4133">
            <w:pPr>
              <w:rPr>
                <w:rFonts w:cs="Tahoma"/>
                <w:b/>
                <w:bCs/>
                <w:color w:val="FFFFFF"/>
                <w:sz w:val="20"/>
                <w:szCs w:val="20"/>
                <w:lang w:eastAsia="en-GB"/>
              </w:rPr>
            </w:pPr>
            <w:r w:rsidRPr="00EE4133">
              <w:rPr>
                <w:rFonts w:cs="Tahoma"/>
                <w:b/>
                <w:bCs/>
                <w:color w:val="FFFFFF"/>
                <w:sz w:val="20"/>
                <w:szCs w:val="20"/>
                <w:lang w:eastAsia="en-GB"/>
              </w:rPr>
              <w:t>Report</w:t>
            </w:r>
          </w:p>
        </w:tc>
        <w:tc>
          <w:tcPr>
            <w:tcW w:w="960" w:type="dxa"/>
            <w:tcBorders>
              <w:top w:val="single" w:sz="4" w:space="0" w:color="B1A0C7"/>
              <w:left w:val="nil"/>
              <w:bottom w:val="single" w:sz="4" w:space="0" w:color="auto"/>
              <w:right w:val="nil"/>
            </w:tcBorders>
            <w:shd w:val="clear" w:color="000000" w:fill="8064A2"/>
            <w:noWrap/>
            <w:vAlign w:val="bottom"/>
            <w:hideMark/>
          </w:tcPr>
          <w:p w:rsidR="00EE4133" w:rsidRPr="00EE4133" w:rsidRDefault="00EE4133" w:rsidP="00EE4133">
            <w:pPr>
              <w:rPr>
                <w:rFonts w:cs="Tahoma"/>
                <w:b/>
                <w:bCs/>
                <w:color w:val="FFFFFF"/>
                <w:sz w:val="20"/>
                <w:szCs w:val="20"/>
                <w:lang w:eastAsia="en-GB"/>
              </w:rPr>
            </w:pPr>
            <w:r w:rsidRPr="00EE4133">
              <w:rPr>
                <w:rFonts w:cs="Tahoma"/>
                <w:b/>
                <w:bCs/>
                <w:color w:val="FFFFFF"/>
                <w:sz w:val="20"/>
                <w:szCs w:val="20"/>
                <w:lang w:eastAsia="en-GB"/>
              </w:rPr>
              <w:t>URN</w:t>
            </w:r>
          </w:p>
        </w:tc>
        <w:tc>
          <w:tcPr>
            <w:tcW w:w="4840" w:type="dxa"/>
            <w:tcBorders>
              <w:top w:val="single" w:sz="4" w:space="0" w:color="B1A0C7"/>
              <w:left w:val="nil"/>
              <w:bottom w:val="single" w:sz="4" w:space="0" w:color="auto"/>
              <w:right w:val="nil"/>
            </w:tcBorders>
            <w:shd w:val="clear" w:color="000000" w:fill="8064A2"/>
            <w:noWrap/>
            <w:vAlign w:val="bottom"/>
            <w:hideMark/>
          </w:tcPr>
          <w:p w:rsidR="00EE4133" w:rsidRPr="00EE4133" w:rsidRDefault="00EE4133" w:rsidP="00EE4133">
            <w:pPr>
              <w:rPr>
                <w:rFonts w:cs="Tahoma"/>
                <w:b/>
                <w:bCs/>
                <w:color w:val="FFFFFF"/>
                <w:sz w:val="20"/>
                <w:szCs w:val="20"/>
                <w:lang w:eastAsia="en-GB"/>
              </w:rPr>
            </w:pPr>
            <w:r w:rsidRPr="00EE4133">
              <w:rPr>
                <w:rFonts w:cs="Tahoma"/>
                <w:b/>
                <w:bCs/>
                <w:color w:val="FFFFFF"/>
                <w:sz w:val="20"/>
                <w:szCs w:val="20"/>
                <w:lang w:eastAsia="en-GB"/>
              </w:rPr>
              <w:t>Name</w:t>
            </w:r>
          </w:p>
        </w:tc>
        <w:tc>
          <w:tcPr>
            <w:tcW w:w="2900" w:type="dxa"/>
            <w:tcBorders>
              <w:top w:val="single" w:sz="4" w:space="0" w:color="B1A0C7"/>
              <w:left w:val="nil"/>
              <w:bottom w:val="single" w:sz="4" w:space="0" w:color="auto"/>
              <w:right w:val="nil"/>
            </w:tcBorders>
            <w:shd w:val="clear" w:color="000000" w:fill="8064A2"/>
            <w:noWrap/>
            <w:vAlign w:val="bottom"/>
            <w:hideMark/>
          </w:tcPr>
          <w:p w:rsidR="00EE4133" w:rsidRPr="00EE4133" w:rsidRDefault="00EE4133" w:rsidP="00EE4133">
            <w:pPr>
              <w:jc w:val="right"/>
              <w:rPr>
                <w:rFonts w:cs="Tahoma"/>
                <w:b/>
                <w:bCs/>
                <w:color w:val="FFFFFF"/>
                <w:sz w:val="20"/>
                <w:szCs w:val="20"/>
                <w:lang w:eastAsia="en-GB"/>
              </w:rPr>
            </w:pPr>
            <w:r w:rsidRPr="00EE4133">
              <w:rPr>
                <w:rFonts w:cs="Tahoma"/>
                <w:b/>
                <w:bCs/>
                <w:color w:val="FFFFFF"/>
                <w:sz w:val="20"/>
                <w:szCs w:val="20"/>
                <w:lang w:eastAsia="en-GB"/>
              </w:rPr>
              <w:t>Provider type</w:t>
            </w:r>
          </w:p>
        </w:tc>
        <w:tc>
          <w:tcPr>
            <w:tcW w:w="2420" w:type="dxa"/>
            <w:tcBorders>
              <w:top w:val="single" w:sz="4" w:space="0" w:color="B1A0C7"/>
              <w:left w:val="nil"/>
              <w:bottom w:val="single" w:sz="4" w:space="0" w:color="auto"/>
              <w:right w:val="nil"/>
            </w:tcBorders>
            <w:shd w:val="clear" w:color="000000" w:fill="8064A2"/>
            <w:noWrap/>
            <w:vAlign w:val="bottom"/>
            <w:hideMark/>
          </w:tcPr>
          <w:p w:rsidR="00EE4133" w:rsidRPr="00EE4133" w:rsidRDefault="00EE4133" w:rsidP="00EE4133">
            <w:pPr>
              <w:jc w:val="right"/>
              <w:rPr>
                <w:rFonts w:cs="Tahoma"/>
                <w:b/>
                <w:bCs/>
                <w:color w:val="FFFFFF"/>
                <w:sz w:val="20"/>
                <w:szCs w:val="20"/>
                <w:lang w:eastAsia="en-GB"/>
              </w:rPr>
            </w:pPr>
            <w:r w:rsidRPr="00EE4133">
              <w:rPr>
                <w:rFonts w:cs="Tahoma"/>
                <w:b/>
                <w:bCs/>
                <w:color w:val="FFFFFF"/>
                <w:sz w:val="20"/>
                <w:szCs w:val="20"/>
                <w:lang w:eastAsia="en-GB"/>
              </w:rPr>
              <w:t>Provision type</w:t>
            </w:r>
          </w:p>
        </w:tc>
        <w:tc>
          <w:tcPr>
            <w:tcW w:w="2440" w:type="dxa"/>
            <w:tcBorders>
              <w:top w:val="single" w:sz="4" w:space="0" w:color="B1A0C7"/>
              <w:left w:val="nil"/>
              <w:bottom w:val="single" w:sz="4" w:space="0" w:color="auto"/>
              <w:right w:val="single" w:sz="4" w:space="0" w:color="B1A0C7"/>
            </w:tcBorders>
            <w:shd w:val="clear" w:color="000000" w:fill="8064A2"/>
            <w:noWrap/>
            <w:vAlign w:val="bottom"/>
            <w:hideMark/>
          </w:tcPr>
          <w:p w:rsidR="00EE4133" w:rsidRPr="00EE4133" w:rsidRDefault="00EE4133" w:rsidP="00EE4133">
            <w:pPr>
              <w:jc w:val="right"/>
              <w:rPr>
                <w:rFonts w:cs="Tahoma"/>
                <w:b/>
                <w:bCs/>
                <w:color w:val="FFFFFF"/>
                <w:sz w:val="20"/>
                <w:szCs w:val="20"/>
                <w:lang w:eastAsia="en-GB"/>
              </w:rPr>
            </w:pPr>
            <w:r w:rsidRPr="00EE4133">
              <w:rPr>
                <w:rFonts w:cs="Tahoma"/>
                <w:b/>
                <w:bCs/>
                <w:color w:val="FFFFFF"/>
                <w:sz w:val="20"/>
                <w:szCs w:val="20"/>
                <w:lang w:eastAsia="en-GB"/>
              </w:rPr>
              <w:t>Local authority</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E4DFEC" w:fill="E4DFEC"/>
            <w:noWrap/>
            <w:hideMark/>
          </w:tcPr>
          <w:p w:rsidR="00EE4133" w:rsidRPr="00EE4133" w:rsidRDefault="00EE4133" w:rsidP="00EE4133">
            <w:pPr>
              <w:rPr>
                <w:rFonts w:cs="Tahoma"/>
                <w:b/>
                <w:bCs/>
                <w:color w:val="0000FF"/>
                <w:sz w:val="20"/>
                <w:szCs w:val="20"/>
                <w:u w:val="single"/>
                <w:lang w:eastAsia="en-GB"/>
              </w:rPr>
            </w:pPr>
            <w:hyperlink r:id="rId27"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114680</w:t>
            </w:r>
          </w:p>
        </w:tc>
        <w:tc>
          <w:tcPr>
            <w:tcW w:w="484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rPr>
                <w:rFonts w:cs="Tahoma"/>
                <w:sz w:val="20"/>
                <w:szCs w:val="20"/>
                <w:lang w:eastAsia="en-GB"/>
              </w:rPr>
            </w:pPr>
            <w:r w:rsidRPr="00EE4133">
              <w:rPr>
                <w:rFonts w:cs="Tahoma"/>
                <w:sz w:val="20"/>
                <w:szCs w:val="20"/>
                <w:lang w:eastAsia="en-GB"/>
              </w:rPr>
              <w:t>Downs View Special School</w:t>
            </w:r>
          </w:p>
        </w:tc>
        <w:tc>
          <w:tcPr>
            <w:tcW w:w="290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Community Special School</w:t>
            </w:r>
          </w:p>
        </w:tc>
        <w:tc>
          <w:tcPr>
            <w:tcW w:w="242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Special</w:t>
            </w:r>
          </w:p>
        </w:tc>
        <w:tc>
          <w:tcPr>
            <w:tcW w:w="2440" w:type="dxa"/>
            <w:tcBorders>
              <w:top w:val="single" w:sz="4" w:space="0" w:color="B1A0C7"/>
              <w:left w:val="nil"/>
              <w:bottom w:val="single" w:sz="4" w:space="0" w:color="B1A0C7"/>
              <w:right w:val="single" w:sz="4" w:space="0" w:color="B1A0C7"/>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Brighton and Hove</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auto" w:fill="auto"/>
            <w:noWrap/>
            <w:hideMark/>
          </w:tcPr>
          <w:p w:rsidR="00EE4133" w:rsidRPr="00EE4133" w:rsidRDefault="00EE4133" w:rsidP="00EE4133">
            <w:pPr>
              <w:rPr>
                <w:rFonts w:cs="Tahoma"/>
                <w:b/>
                <w:bCs/>
                <w:color w:val="0000FF"/>
                <w:sz w:val="20"/>
                <w:szCs w:val="20"/>
                <w:u w:val="single"/>
                <w:lang w:eastAsia="en-GB"/>
              </w:rPr>
            </w:pPr>
            <w:hyperlink r:id="rId28"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136845</w:t>
            </w:r>
          </w:p>
        </w:tc>
        <w:tc>
          <w:tcPr>
            <w:tcW w:w="484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rPr>
                <w:rFonts w:cs="Tahoma"/>
                <w:sz w:val="20"/>
                <w:szCs w:val="20"/>
                <w:lang w:eastAsia="en-GB"/>
              </w:rPr>
            </w:pPr>
            <w:r w:rsidRPr="00EE4133">
              <w:rPr>
                <w:rFonts w:cs="Tahoma"/>
                <w:sz w:val="20"/>
                <w:szCs w:val="20"/>
                <w:lang w:eastAsia="en-GB"/>
              </w:rPr>
              <w:t>Sir Henry Floyd Grammar School</w:t>
            </w:r>
          </w:p>
        </w:tc>
        <w:tc>
          <w:tcPr>
            <w:tcW w:w="290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Academy Converter</w:t>
            </w:r>
          </w:p>
        </w:tc>
        <w:tc>
          <w:tcPr>
            <w:tcW w:w="242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Secondary</w:t>
            </w:r>
          </w:p>
        </w:tc>
        <w:tc>
          <w:tcPr>
            <w:tcW w:w="2440" w:type="dxa"/>
            <w:tcBorders>
              <w:top w:val="single" w:sz="4" w:space="0" w:color="B1A0C7"/>
              <w:left w:val="nil"/>
              <w:bottom w:val="single" w:sz="4" w:space="0" w:color="B1A0C7"/>
              <w:right w:val="single" w:sz="4" w:space="0" w:color="B1A0C7"/>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Buckinghamshire</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E4DFEC" w:fill="E4DFEC"/>
            <w:noWrap/>
            <w:hideMark/>
          </w:tcPr>
          <w:p w:rsidR="00EE4133" w:rsidRPr="00EE4133" w:rsidRDefault="00EE4133" w:rsidP="00EE4133">
            <w:pPr>
              <w:rPr>
                <w:rFonts w:cs="Tahoma"/>
                <w:b/>
                <w:bCs/>
                <w:color w:val="0000FF"/>
                <w:sz w:val="20"/>
                <w:szCs w:val="20"/>
                <w:u w:val="single"/>
                <w:lang w:eastAsia="en-GB"/>
              </w:rPr>
            </w:pPr>
            <w:hyperlink r:id="rId29"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114693</w:t>
            </w:r>
          </w:p>
        </w:tc>
        <w:tc>
          <w:tcPr>
            <w:tcW w:w="484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rPr>
                <w:rFonts w:cs="Tahoma"/>
                <w:sz w:val="20"/>
                <w:szCs w:val="20"/>
                <w:lang w:eastAsia="en-GB"/>
              </w:rPr>
            </w:pPr>
            <w:r w:rsidRPr="00EE4133">
              <w:rPr>
                <w:rFonts w:cs="Tahoma"/>
                <w:sz w:val="20"/>
                <w:szCs w:val="20"/>
                <w:lang w:eastAsia="en-GB"/>
              </w:rPr>
              <w:t>The Lindfield School</w:t>
            </w:r>
          </w:p>
        </w:tc>
        <w:tc>
          <w:tcPr>
            <w:tcW w:w="290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Community Special School</w:t>
            </w:r>
          </w:p>
        </w:tc>
        <w:tc>
          <w:tcPr>
            <w:tcW w:w="242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Special</w:t>
            </w:r>
          </w:p>
        </w:tc>
        <w:tc>
          <w:tcPr>
            <w:tcW w:w="2440" w:type="dxa"/>
            <w:tcBorders>
              <w:top w:val="single" w:sz="4" w:space="0" w:color="B1A0C7"/>
              <w:left w:val="nil"/>
              <w:bottom w:val="single" w:sz="4" w:space="0" w:color="B1A0C7"/>
              <w:right w:val="single" w:sz="4" w:space="0" w:color="B1A0C7"/>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East Sussex</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auto" w:fill="auto"/>
            <w:noWrap/>
            <w:vAlign w:val="bottom"/>
            <w:hideMark/>
          </w:tcPr>
          <w:p w:rsidR="00EE4133" w:rsidRPr="00EE4133" w:rsidRDefault="00EE4133" w:rsidP="00EE4133">
            <w:pPr>
              <w:rPr>
                <w:rFonts w:cs="Tahoma"/>
                <w:b/>
                <w:bCs/>
                <w:color w:val="0000FF"/>
                <w:sz w:val="20"/>
                <w:szCs w:val="20"/>
                <w:u w:val="single"/>
                <w:lang w:eastAsia="en-GB"/>
              </w:rPr>
            </w:pPr>
            <w:hyperlink r:id="rId30"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auto" w:fill="auto"/>
            <w:noWrap/>
            <w:vAlign w:val="bottom"/>
            <w:hideMark/>
          </w:tcPr>
          <w:p w:rsidR="00EE4133" w:rsidRPr="00EE4133" w:rsidRDefault="00EE4133" w:rsidP="00EE4133">
            <w:pPr>
              <w:jc w:val="right"/>
              <w:rPr>
                <w:rFonts w:cs="Tahoma"/>
                <w:sz w:val="20"/>
                <w:szCs w:val="20"/>
                <w:lang w:eastAsia="en-GB"/>
              </w:rPr>
            </w:pPr>
            <w:r w:rsidRPr="00EE4133">
              <w:rPr>
                <w:rFonts w:cs="Tahoma"/>
                <w:sz w:val="20"/>
                <w:szCs w:val="20"/>
                <w:lang w:eastAsia="en-GB"/>
              </w:rPr>
              <w:t>114640</w:t>
            </w:r>
          </w:p>
        </w:tc>
        <w:tc>
          <w:tcPr>
            <w:tcW w:w="4840" w:type="dxa"/>
            <w:tcBorders>
              <w:top w:val="single" w:sz="4" w:space="0" w:color="B1A0C7"/>
              <w:left w:val="nil"/>
              <w:bottom w:val="single" w:sz="4" w:space="0" w:color="B1A0C7"/>
              <w:right w:val="nil"/>
            </w:tcBorders>
            <w:shd w:val="clear" w:color="auto" w:fill="auto"/>
            <w:noWrap/>
            <w:vAlign w:val="bottom"/>
            <w:hideMark/>
          </w:tcPr>
          <w:p w:rsidR="00EE4133" w:rsidRPr="00EE4133" w:rsidRDefault="00EE4133" w:rsidP="00EE4133">
            <w:pPr>
              <w:rPr>
                <w:rFonts w:cs="Tahoma"/>
                <w:sz w:val="20"/>
                <w:szCs w:val="20"/>
                <w:lang w:eastAsia="en-GB"/>
              </w:rPr>
            </w:pPr>
            <w:r w:rsidRPr="00EE4133">
              <w:rPr>
                <w:rFonts w:cs="Tahoma"/>
                <w:sz w:val="20"/>
                <w:szCs w:val="20"/>
                <w:lang w:eastAsia="en-GB"/>
              </w:rPr>
              <w:t>Claremont School</w:t>
            </w:r>
          </w:p>
        </w:tc>
        <w:tc>
          <w:tcPr>
            <w:tcW w:w="2900" w:type="dxa"/>
            <w:tcBorders>
              <w:top w:val="single" w:sz="4" w:space="0" w:color="B1A0C7"/>
              <w:left w:val="nil"/>
              <w:bottom w:val="single" w:sz="4" w:space="0" w:color="B1A0C7"/>
              <w:right w:val="nil"/>
            </w:tcBorders>
            <w:shd w:val="clear" w:color="auto" w:fill="auto"/>
            <w:noWrap/>
            <w:vAlign w:val="bottom"/>
            <w:hideMark/>
          </w:tcPr>
          <w:p w:rsidR="00EE4133" w:rsidRPr="00EE4133" w:rsidRDefault="00EE4133" w:rsidP="00EE4133">
            <w:pPr>
              <w:jc w:val="right"/>
              <w:rPr>
                <w:rFonts w:cs="Tahoma"/>
                <w:sz w:val="20"/>
                <w:szCs w:val="20"/>
                <w:lang w:eastAsia="en-GB"/>
              </w:rPr>
            </w:pPr>
            <w:r w:rsidRPr="00EE4133">
              <w:rPr>
                <w:rFonts w:cs="Tahoma"/>
                <w:sz w:val="20"/>
                <w:szCs w:val="20"/>
                <w:lang w:eastAsia="en-GB"/>
              </w:rPr>
              <w:t>Independent school</w:t>
            </w:r>
          </w:p>
        </w:tc>
        <w:tc>
          <w:tcPr>
            <w:tcW w:w="2420" w:type="dxa"/>
            <w:tcBorders>
              <w:top w:val="single" w:sz="4" w:space="0" w:color="B1A0C7"/>
              <w:left w:val="nil"/>
              <w:bottom w:val="single" w:sz="4" w:space="0" w:color="B1A0C7"/>
              <w:right w:val="nil"/>
            </w:tcBorders>
            <w:shd w:val="clear" w:color="auto" w:fill="auto"/>
            <w:noWrap/>
            <w:vAlign w:val="bottom"/>
            <w:hideMark/>
          </w:tcPr>
          <w:p w:rsidR="00EE4133" w:rsidRPr="00EE4133" w:rsidRDefault="00EE4133" w:rsidP="00EE4133">
            <w:pPr>
              <w:jc w:val="right"/>
              <w:rPr>
                <w:rFonts w:cs="Tahoma"/>
                <w:color w:val="auto"/>
                <w:sz w:val="20"/>
                <w:szCs w:val="20"/>
                <w:lang w:eastAsia="en-GB"/>
              </w:rPr>
            </w:pPr>
            <w:r w:rsidRPr="00EE4133">
              <w:rPr>
                <w:rFonts w:cs="Tahoma"/>
                <w:color w:val="auto"/>
                <w:sz w:val="20"/>
                <w:szCs w:val="20"/>
                <w:lang w:eastAsia="en-GB"/>
              </w:rPr>
              <w:t>Schools</w:t>
            </w:r>
          </w:p>
        </w:tc>
        <w:tc>
          <w:tcPr>
            <w:tcW w:w="2440" w:type="dxa"/>
            <w:tcBorders>
              <w:top w:val="single" w:sz="4" w:space="0" w:color="B1A0C7"/>
              <w:left w:val="nil"/>
              <w:bottom w:val="single" w:sz="4" w:space="0" w:color="B1A0C7"/>
              <w:right w:val="single" w:sz="4" w:space="0" w:color="B1A0C7"/>
            </w:tcBorders>
            <w:shd w:val="clear" w:color="auto" w:fill="auto"/>
            <w:noWrap/>
            <w:vAlign w:val="bottom"/>
            <w:hideMark/>
          </w:tcPr>
          <w:p w:rsidR="00EE4133" w:rsidRPr="00EE4133" w:rsidRDefault="00EE4133" w:rsidP="00EE4133">
            <w:pPr>
              <w:jc w:val="right"/>
              <w:rPr>
                <w:rFonts w:cs="Tahoma"/>
                <w:sz w:val="20"/>
                <w:szCs w:val="20"/>
                <w:lang w:eastAsia="en-GB"/>
              </w:rPr>
            </w:pPr>
            <w:r w:rsidRPr="00EE4133">
              <w:rPr>
                <w:rFonts w:cs="Tahoma"/>
                <w:sz w:val="20"/>
                <w:szCs w:val="20"/>
                <w:lang w:eastAsia="en-GB"/>
              </w:rPr>
              <w:t>East Sussex</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E4DFEC" w:fill="E4DFEC"/>
            <w:noWrap/>
            <w:hideMark/>
          </w:tcPr>
          <w:p w:rsidR="00EE4133" w:rsidRPr="00EE4133" w:rsidRDefault="00EE4133" w:rsidP="00EE4133">
            <w:pPr>
              <w:rPr>
                <w:rFonts w:cs="Tahoma"/>
                <w:b/>
                <w:bCs/>
                <w:color w:val="0000FF"/>
                <w:sz w:val="20"/>
                <w:szCs w:val="20"/>
                <w:u w:val="single"/>
                <w:lang w:eastAsia="en-GB"/>
              </w:rPr>
            </w:pPr>
            <w:hyperlink r:id="rId31"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116141</w:t>
            </w:r>
          </w:p>
        </w:tc>
        <w:tc>
          <w:tcPr>
            <w:tcW w:w="484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rPr>
                <w:rFonts w:cs="Tahoma"/>
                <w:sz w:val="20"/>
                <w:szCs w:val="20"/>
                <w:lang w:eastAsia="en-GB"/>
              </w:rPr>
            </w:pPr>
            <w:r w:rsidRPr="00EE4133">
              <w:rPr>
                <w:rFonts w:cs="Tahoma"/>
                <w:sz w:val="20"/>
                <w:szCs w:val="20"/>
                <w:lang w:eastAsia="en-GB"/>
              </w:rPr>
              <w:t>Cove Infant School</w:t>
            </w:r>
          </w:p>
        </w:tc>
        <w:tc>
          <w:tcPr>
            <w:tcW w:w="290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Community School</w:t>
            </w:r>
          </w:p>
        </w:tc>
        <w:tc>
          <w:tcPr>
            <w:tcW w:w="242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Primary</w:t>
            </w:r>
          </w:p>
        </w:tc>
        <w:tc>
          <w:tcPr>
            <w:tcW w:w="2440" w:type="dxa"/>
            <w:tcBorders>
              <w:top w:val="single" w:sz="4" w:space="0" w:color="B1A0C7"/>
              <w:left w:val="nil"/>
              <w:bottom w:val="single" w:sz="4" w:space="0" w:color="B1A0C7"/>
              <w:right w:val="single" w:sz="4" w:space="0" w:color="B1A0C7"/>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Hampshire</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auto" w:fill="auto"/>
            <w:noWrap/>
            <w:hideMark/>
          </w:tcPr>
          <w:p w:rsidR="00EE4133" w:rsidRPr="00EE4133" w:rsidRDefault="00EE4133" w:rsidP="00EE4133">
            <w:pPr>
              <w:rPr>
                <w:rFonts w:cs="Tahoma"/>
                <w:b/>
                <w:bCs/>
                <w:color w:val="0000FF"/>
                <w:sz w:val="20"/>
                <w:szCs w:val="20"/>
                <w:u w:val="single"/>
                <w:lang w:eastAsia="en-GB"/>
              </w:rPr>
            </w:pPr>
            <w:hyperlink r:id="rId32"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115980</w:t>
            </w:r>
          </w:p>
        </w:tc>
        <w:tc>
          <w:tcPr>
            <w:tcW w:w="484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rPr>
                <w:rFonts w:cs="Tahoma"/>
                <w:sz w:val="20"/>
                <w:szCs w:val="20"/>
                <w:lang w:eastAsia="en-GB"/>
              </w:rPr>
            </w:pPr>
            <w:proofErr w:type="spellStart"/>
            <w:r w:rsidRPr="00EE4133">
              <w:rPr>
                <w:rFonts w:cs="Tahoma"/>
                <w:sz w:val="20"/>
                <w:szCs w:val="20"/>
                <w:lang w:eastAsia="en-GB"/>
              </w:rPr>
              <w:t>Hiltingbury</w:t>
            </w:r>
            <w:proofErr w:type="spellEnd"/>
            <w:r w:rsidRPr="00EE4133">
              <w:rPr>
                <w:rFonts w:cs="Tahoma"/>
                <w:sz w:val="20"/>
                <w:szCs w:val="20"/>
                <w:lang w:eastAsia="en-GB"/>
              </w:rPr>
              <w:t xml:space="preserve"> Infant School</w:t>
            </w:r>
          </w:p>
        </w:tc>
        <w:tc>
          <w:tcPr>
            <w:tcW w:w="290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Community School</w:t>
            </w:r>
          </w:p>
        </w:tc>
        <w:tc>
          <w:tcPr>
            <w:tcW w:w="242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Primary</w:t>
            </w:r>
          </w:p>
        </w:tc>
        <w:tc>
          <w:tcPr>
            <w:tcW w:w="2440" w:type="dxa"/>
            <w:tcBorders>
              <w:top w:val="single" w:sz="4" w:space="0" w:color="B1A0C7"/>
              <w:left w:val="nil"/>
              <w:bottom w:val="single" w:sz="4" w:space="0" w:color="B1A0C7"/>
              <w:right w:val="single" w:sz="4" w:space="0" w:color="B1A0C7"/>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Hampshire</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E4DFEC" w:fill="E4DFEC"/>
            <w:noWrap/>
            <w:hideMark/>
          </w:tcPr>
          <w:p w:rsidR="00EE4133" w:rsidRPr="00EE4133" w:rsidRDefault="00EE4133" w:rsidP="00EE4133">
            <w:pPr>
              <w:rPr>
                <w:rFonts w:cs="Tahoma"/>
                <w:b/>
                <w:bCs/>
                <w:color w:val="0000FF"/>
                <w:sz w:val="20"/>
                <w:szCs w:val="20"/>
                <w:u w:val="single"/>
                <w:lang w:eastAsia="en-GB"/>
              </w:rPr>
            </w:pPr>
            <w:hyperlink r:id="rId33"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116234</w:t>
            </w:r>
          </w:p>
        </w:tc>
        <w:tc>
          <w:tcPr>
            <w:tcW w:w="484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rPr>
                <w:rFonts w:cs="Tahoma"/>
                <w:sz w:val="20"/>
                <w:szCs w:val="20"/>
                <w:lang w:eastAsia="en-GB"/>
              </w:rPr>
            </w:pPr>
            <w:r w:rsidRPr="00EE4133">
              <w:rPr>
                <w:rFonts w:cs="Tahoma"/>
                <w:sz w:val="20"/>
                <w:szCs w:val="20"/>
                <w:lang w:eastAsia="en-GB"/>
              </w:rPr>
              <w:t xml:space="preserve">Belle </w:t>
            </w:r>
            <w:proofErr w:type="spellStart"/>
            <w:r w:rsidRPr="00EE4133">
              <w:rPr>
                <w:rFonts w:cs="Tahoma"/>
                <w:sz w:val="20"/>
                <w:szCs w:val="20"/>
                <w:lang w:eastAsia="en-GB"/>
              </w:rPr>
              <w:t>Vue</w:t>
            </w:r>
            <w:proofErr w:type="spellEnd"/>
            <w:r w:rsidRPr="00EE4133">
              <w:rPr>
                <w:rFonts w:cs="Tahoma"/>
                <w:sz w:val="20"/>
                <w:szCs w:val="20"/>
                <w:lang w:eastAsia="en-GB"/>
              </w:rPr>
              <w:t xml:space="preserve"> Infant School</w:t>
            </w:r>
          </w:p>
        </w:tc>
        <w:tc>
          <w:tcPr>
            <w:tcW w:w="290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Community School</w:t>
            </w:r>
          </w:p>
        </w:tc>
        <w:tc>
          <w:tcPr>
            <w:tcW w:w="242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Primary</w:t>
            </w:r>
          </w:p>
        </w:tc>
        <w:tc>
          <w:tcPr>
            <w:tcW w:w="2440" w:type="dxa"/>
            <w:tcBorders>
              <w:top w:val="single" w:sz="4" w:space="0" w:color="B1A0C7"/>
              <w:left w:val="nil"/>
              <w:bottom w:val="single" w:sz="4" w:space="0" w:color="B1A0C7"/>
              <w:right w:val="single" w:sz="4" w:space="0" w:color="B1A0C7"/>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Hampshire</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auto" w:fill="auto"/>
            <w:noWrap/>
            <w:hideMark/>
          </w:tcPr>
          <w:p w:rsidR="00EE4133" w:rsidRPr="00EE4133" w:rsidRDefault="00EE4133" w:rsidP="00EE4133">
            <w:pPr>
              <w:rPr>
                <w:rFonts w:cs="Tahoma"/>
                <w:b/>
                <w:bCs/>
                <w:color w:val="0000FF"/>
                <w:sz w:val="20"/>
                <w:szCs w:val="20"/>
                <w:u w:val="single"/>
                <w:lang w:eastAsia="en-GB"/>
              </w:rPr>
            </w:pPr>
            <w:hyperlink r:id="rId34"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115976</w:t>
            </w:r>
          </w:p>
        </w:tc>
        <w:tc>
          <w:tcPr>
            <w:tcW w:w="484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rPr>
                <w:rFonts w:cs="Tahoma"/>
                <w:sz w:val="20"/>
                <w:szCs w:val="20"/>
                <w:lang w:eastAsia="en-GB"/>
              </w:rPr>
            </w:pPr>
            <w:r w:rsidRPr="00EE4133">
              <w:rPr>
                <w:rFonts w:cs="Tahoma"/>
                <w:sz w:val="20"/>
                <w:szCs w:val="20"/>
                <w:lang w:eastAsia="en-GB"/>
              </w:rPr>
              <w:t xml:space="preserve">Church </w:t>
            </w:r>
            <w:proofErr w:type="spellStart"/>
            <w:r w:rsidRPr="00EE4133">
              <w:rPr>
                <w:rFonts w:cs="Tahoma"/>
                <w:sz w:val="20"/>
                <w:szCs w:val="20"/>
                <w:lang w:eastAsia="en-GB"/>
              </w:rPr>
              <w:t>Crookham</w:t>
            </w:r>
            <w:proofErr w:type="spellEnd"/>
            <w:r w:rsidRPr="00EE4133">
              <w:rPr>
                <w:rFonts w:cs="Tahoma"/>
                <w:sz w:val="20"/>
                <w:szCs w:val="20"/>
                <w:lang w:eastAsia="en-GB"/>
              </w:rPr>
              <w:t xml:space="preserve"> Junior School</w:t>
            </w:r>
          </w:p>
        </w:tc>
        <w:tc>
          <w:tcPr>
            <w:tcW w:w="290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Community School</w:t>
            </w:r>
          </w:p>
        </w:tc>
        <w:tc>
          <w:tcPr>
            <w:tcW w:w="242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Primary</w:t>
            </w:r>
          </w:p>
        </w:tc>
        <w:tc>
          <w:tcPr>
            <w:tcW w:w="2440" w:type="dxa"/>
            <w:tcBorders>
              <w:top w:val="single" w:sz="4" w:space="0" w:color="B1A0C7"/>
              <w:left w:val="nil"/>
              <w:bottom w:val="single" w:sz="4" w:space="0" w:color="B1A0C7"/>
              <w:right w:val="single" w:sz="4" w:space="0" w:color="B1A0C7"/>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Hampshire</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E4DFEC" w:fill="E4DFEC"/>
            <w:noWrap/>
            <w:hideMark/>
          </w:tcPr>
          <w:p w:rsidR="00EE4133" w:rsidRPr="00EE4133" w:rsidRDefault="00EE4133" w:rsidP="00EE4133">
            <w:pPr>
              <w:rPr>
                <w:rFonts w:cs="Tahoma"/>
                <w:b/>
                <w:bCs/>
                <w:color w:val="0000FF"/>
                <w:sz w:val="20"/>
                <w:szCs w:val="20"/>
                <w:u w:val="single"/>
                <w:lang w:eastAsia="en-GB"/>
              </w:rPr>
            </w:pPr>
            <w:hyperlink r:id="rId35"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116486</w:t>
            </w:r>
          </w:p>
        </w:tc>
        <w:tc>
          <w:tcPr>
            <w:tcW w:w="484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rPr>
                <w:rFonts w:cs="Tahoma"/>
                <w:sz w:val="20"/>
                <w:szCs w:val="20"/>
                <w:lang w:eastAsia="en-GB"/>
              </w:rPr>
            </w:pPr>
            <w:proofErr w:type="spellStart"/>
            <w:r w:rsidRPr="00EE4133">
              <w:rPr>
                <w:rFonts w:cs="Tahoma"/>
                <w:sz w:val="20"/>
                <w:szCs w:val="20"/>
                <w:lang w:eastAsia="en-GB"/>
              </w:rPr>
              <w:t>Hordle</w:t>
            </w:r>
            <w:proofErr w:type="spellEnd"/>
            <w:r w:rsidRPr="00EE4133">
              <w:rPr>
                <w:rFonts w:cs="Tahoma"/>
                <w:sz w:val="20"/>
                <w:szCs w:val="20"/>
                <w:lang w:eastAsia="en-GB"/>
              </w:rPr>
              <w:t xml:space="preserve"> </w:t>
            </w:r>
            <w:proofErr w:type="spellStart"/>
            <w:r w:rsidRPr="00EE4133">
              <w:rPr>
                <w:rFonts w:cs="Tahoma"/>
                <w:sz w:val="20"/>
                <w:szCs w:val="20"/>
                <w:lang w:eastAsia="en-GB"/>
              </w:rPr>
              <w:t>CofE</w:t>
            </w:r>
            <w:proofErr w:type="spellEnd"/>
            <w:r w:rsidRPr="00EE4133">
              <w:rPr>
                <w:rFonts w:cs="Tahoma"/>
                <w:sz w:val="20"/>
                <w:szCs w:val="20"/>
                <w:lang w:eastAsia="en-GB"/>
              </w:rPr>
              <w:t xml:space="preserve"> Primary School</w:t>
            </w:r>
          </w:p>
        </w:tc>
        <w:tc>
          <w:tcPr>
            <w:tcW w:w="290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Voluntary Aided School</w:t>
            </w:r>
          </w:p>
        </w:tc>
        <w:tc>
          <w:tcPr>
            <w:tcW w:w="242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Primary</w:t>
            </w:r>
          </w:p>
        </w:tc>
        <w:tc>
          <w:tcPr>
            <w:tcW w:w="2440" w:type="dxa"/>
            <w:tcBorders>
              <w:top w:val="single" w:sz="4" w:space="0" w:color="B1A0C7"/>
              <w:left w:val="nil"/>
              <w:bottom w:val="single" w:sz="4" w:space="0" w:color="B1A0C7"/>
              <w:right w:val="single" w:sz="4" w:space="0" w:color="B1A0C7"/>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Hampshire</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auto" w:fill="auto"/>
            <w:noWrap/>
            <w:vAlign w:val="bottom"/>
            <w:hideMark/>
          </w:tcPr>
          <w:p w:rsidR="00EE4133" w:rsidRPr="00EE4133" w:rsidRDefault="00EE4133" w:rsidP="00EE4133">
            <w:pPr>
              <w:rPr>
                <w:rFonts w:cs="Tahoma"/>
                <w:b/>
                <w:bCs/>
                <w:color w:val="0000FF"/>
                <w:sz w:val="20"/>
                <w:szCs w:val="20"/>
                <w:u w:val="single"/>
                <w:lang w:eastAsia="en-GB"/>
              </w:rPr>
            </w:pPr>
            <w:hyperlink r:id="rId36"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auto" w:fill="auto"/>
            <w:noWrap/>
            <w:vAlign w:val="bottom"/>
            <w:hideMark/>
          </w:tcPr>
          <w:p w:rsidR="00EE4133" w:rsidRPr="00EE4133" w:rsidRDefault="00EE4133" w:rsidP="00EE4133">
            <w:pPr>
              <w:jc w:val="right"/>
              <w:rPr>
                <w:rFonts w:cs="Tahoma"/>
                <w:sz w:val="20"/>
                <w:szCs w:val="20"/>
                <w:lang w:eastAsia="en-GB"/>
              </w:rPr>
            </w:pPr>
            <w:r w:rsidRPr="00EE4133">
              <w:rPr>
                <w:rFonts w:cs="Tahoma"/>
                <w:sz w:val="20"/>
                <w:szCs w:val="20"/>
                <w:lang w:eastAsia="en-GB"/>
              </w:rPr>
              <w:t>116586</w:t>
            </w:r>
          </w:p>
        </w:tc>
        <w:tc>
          <w:tcPr>
            <w:tcW w:w="4840" w:type="dxa"/>
            <w:tcBorders>
              <w:top w:val="single" w:sz="4" w:space="0" w:color="B1A0C7"/>
              <w:left w:val="nil"/>
              <w:bottom w:val="single" w:sz="4" w:space="0" w:color="B1A0C7"/>
              <w:right w:val="nil"/>
            </w:tcBorders>
            <w:shd w:val="clear" w:color="auto" w:fill="auto"/>
            <w:noWrap/>
            <w:vAlign w:val="bottom"/>
            <w:hideMark/>
          </w:tcPr>
          <w:p w:rsidR="00EE4133" w:rsidRPr="00EE4133" w:rsidRDefault="00EE4133" w:rsidP="00EE4133">
            <w:pPr>
              <w:rPr>
                <w:rFonts w:cs="Tahoma"/>
                <w:sz w:val="20"/>
                <w:szCs w:val="20"/>
                <w:lang w:eastAsia="en-GB"/>
              </w:rPr>
            </w:pPr>
            <w:proofErr w:type="spellStart"/>
            <w:r w:rsidRPr="00EE4133">
              <w:rPr>
                <w:rFonts w:cs="Tahoma"/>
                <w:sz w:val="20"/>
                <w:szCs w:val="20"/>
                <w:lang w:eastAsia="en-GB"/>
              </w:rPr>
              <w:t>Coxlease</w:t>
            </w:r>
            <w:proofErr w:type="spellEnd"/>
            <w:r w:rsidRPr="00EE4133">
              <w:rPr>
                <w:rFonts w:cs="Tahoma"/>
                <w:sz w:val="20"/>
                <w:szCs w:val="20"/>
                <w:lang w:eastAsia="en-GB"/>
              </w:rPr>
              <w:t xml:space="preserve"> School</w:t>
            </w:r>
          </w:p>
        </w:tc>
        <w:tc>
          <w:tcPr>
            <w:tcW w:w="2900" w:type="dxa"/>
            <w:tcBorders>
              <w:top w:val="single" w:sz="4" w:space="0" w:color="B1A0C7"/>
              <w:left w:val="nil"/>
              <w:bottom w:val="single" w:sz="4" w:space="0" w:color="B1A0C7"/>
              <w:right w:val="nil"/>
            </w:tcBorders>
            <w:shd w:val="clear" w:color="auto" w:fill="auto"/>
            <w:noWrap/>
            <w:vAlign w:val="bottom"/>
            <w:hideMark/>
          </w:tcPr>
          <w:p w:rsidR="00EE4133" w:rsidRPr="00EE4133" w:rsidRDefault="00EE4133" w:rsidP="00EE4133">
            <w:pPr>
              <w:jc w:val="right"/>
              <w:rPr>
                <w:rFonts w:cs="Tahoma"/>
                <w:sz w:val="20"/>
                <w:szCs w:val="20"/>
                <w:lang w:eastAsia="en-GB"/>
              </w:rPr>
            </w:pPr>
            <w:r w:rsidRPr="00EE4133">
              <w:rPr>
                <w:rFonts w:cs="Tahoma"/>
                <w:sz w:val="20"/>
                <w:szCs w:val="20"/>
                <w:lang w:eastAsia="en-GB"/>
              </w:rPr>
              <w:t>Independent special school</w:t>
            </w:r>
          </w:p>
        </w:tc>
        <w:tc>
          <w:tcPr>
            <w:tcW w:w="2420" w:type="dxa"/>
            <w:tcBorders>
              <w:top w:val="single" w:sz="4" w:space="0" w:color="B1A0C7"/>
              <w:left w:val="nil"/>
              <w:bottom w:val="single" w:sz="4" w:space="0" w:color="B1A0C7"/>
              <w:right w:val="nil"/>
            </w:tcBorders>
            <w:shd w:val="clear" w:color="auto" w:fill="auto"/>
            <w:noWrap/>
            <w:vAlign w:val="bottom"/>
            <w:hideMark/>
          </w:tcPr>
          <w:p w:rsidR="00EE4133" w:rsidRPr="00EE4133" w:rsidRDefault="00EE4133" w:rsidP="00EE4133">
            <w:pPr>
              <w:jc w:val="right"/>
              <w:rPr>
                <w:rFonts w:cs="Tahoma"/>
                <w:color w:val="auto"/>
                <w:sz w:val="20"/>
                <w:szCs w:val="20"/>
                <w:lang w:eastAsia="en-GB"/>
              </w:rPr>
            </w:pPr>
            <w:r w:rsidRPr="00EE4133">
              <w:rPr>
                <w:rFonts w:cs="Tahoma"/>
                <w:color w:val="auto"/>
                <w:sz w:val="20"/>
                <w:szCs w:val="20"/>
                <w:lang w:eastAsia="en-GB"/>
              </w:rPr>
              <w:t>Schools</w:t>
            </w:r>
          </w:p>
        </w:tc>
        <w:tc>
          <w:tcPr>
            <w:tcW w:w="2440" w:type="dxa"/>
            <w:tcBorders>
              <w:top w:val="single" w:sz="4" w:space="0" w:color="B1A0C7"/>
              <w:left w:val="nil"/>
              <w:bottom w:val="single" w:sz="4" w:space="0" w:color="B1A0C7"/>
              <w:right w:val="single" w:sz="4" w:space="0" w:color="B1A0C7"/>
            </w:tcBorders>
            <w:shd w:val="clear" w:color="auto" w:fill="auto"/>
            <w:noWrap/>
            <w:vAlign w:val="bottom"/>
            <w:hideMark/>
          </w:tcPr>
          <w:p w:rsidR="00EE4133" w:rsidRPr="00EE4133" w:rsidRDefault="00EE4133" w:rsidP="00EE4133">
            <w:pPr>
              <w:jc w:val="right"/>
              <w:rPr>
                <w:rFonts w:cs="Tahoma"/>
                <w:sz w:val="20"/>
                <w:szCs w:val="20"/>
                <w:lang w:eastAsia="en-GB"/>
              </w:rPr>
            </w:pPr>
            <w:r w:rsidRPr="00EE4133">
              <w:rPr>
                <w:rFonts w:cs="Tahoma"/>
                <w:sz w:val="20"/>
                <w:szCs w:val="20"/>
                <w:lang w:eastAsia="en-GB"/>
              </w:rPr>
              <w:t>Hampshire</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E4DFEC" w:fill="E4DFEC"/>
            <w:noWrap/>
            <w:hideMark/>
          </w:tcPr>
          <w:p w:rsidR="00EE4133" w:rsidRPr="00EE4133" w:rsidRDefault="00EE4133" w:rsidP="00EE4133">
            <w:pPr>
              <w:rPr>
                <w:rFonts w:cs="Tahoma"/>
                <w:b/>
                <w:bCs/>
                <w:color w:val="0000FF"/>
                <w:sz w:val="20"/>
                <w:szCs w:val="20"/>
                <w:u w:val="single"/>
                <w:lang w:eastAsia="en-GB"/>
              </w:rPr>
            </w:pPr>
            <w:hyperlink r:id="rId37"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137250</w:t>
            </w:r>
          </w:p>
        </w:tc>
        <w:tc>
          <w:tcPr>
            <w:tcW w:w="484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rPr>
                <w:rFonts w:cs="Tahoma"/>
                <w:sz w:val="20"/>
                <w:szCs w:val="20"/>
                <w:lang w:eastAsia="en-GB"/>
              </w:rPr>
            </w:pPr>
            <w:r w:rsidRPr="00EE4133">
              <w:rPr>
                <w:rFonts w:cs="Tahoma"/>
                <w:sz w:val="20"/>
                <w:szCs w:val="20"/>
                <w:lang w:eastAsia="en-GB"/>
              </w:rPr>
              <w:t>Wilmington Grammar School for Girls</w:t>
            </w:r>
          </w:p>
        </w:tc>
        <w:tc>
          <w:tcPr>
            <w:tcW w:w="290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Academy Converter</w:t>
            </w:r>
          </w:p>
        </w:tc>
        <w:tc>
          <w:tcPr>
            <w:tcW w:w="242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Secondary</w:t>
            </w:r>
          </w:p>
        </w:tc>
        <w:tc>
          <w:tcPr>
            <w:tcW w:w="2440" w:type="dxa"/>
            <w:tcBorders>
              <w:top w:val="single" w:sz="4" w:space="0" w:color="B1A0C7"/>
              <w:left w:val="nil"/>
              <w:bottom w:val="single" w:sz="4" w:space="0" w:color="B1A0C7"/>
              <w:right w:val="single" w:sz="4" w:space="0" w:color="B1A0C7"/>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Kent</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auto" w:fill="auto"/>
            <w:noWrap/>
            <w:hideMark/>
          </w:tcPr>
          <w:p w:rsidR="00EE4133" w:rsidRPr="00EE4133" w:rsidRDefault="00EE4133" w:rsidP="00EE4133">
            <w:pPr>
              <w:rPr>
                <w:rFonts w:cs="Tahoma"/>
                <w:b/>
                <w:bCs/>
                <w:color w:val="0000FF"/>
                <w:sz w:val="20"/>
                <w:szCs w:val="20"/>
                <w:u w:val="single"/>
                <w:lang w:eastAsia="en-GB"/>
              </w:rPr>
            </w:pPr>
            <w:hyperlink r:id="rId38"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118777</w:t>
            </w:r>
          </w:p>
        </w:tc>
        <w:tc>
          <w:tcPr>
            <w:tcW w:w="484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rPr>
                <w:rFonts w:cs="Tahoma"/>
                <w:sz w:val="20"/>
                <w:szCs w:val="20"/>
                <w:lang w:eastAsia="en-GB"/>
              </w:rPr>
            </w:pPr>
            <w:r w:rsidRPr="00EE4133">
              <w:rPr>
                <w:rFonts w:cs="Tahoma"/>
                <w:sz w:val="20"/>
                <w:szCs w:val="20"/>
                <w:lang w:eastAsia="en-GB"/>
              </w:rPr>
              <w:t>St Thomas' Catholic Primary School, Canterbury</w:t>
            </w:r>
          </w:p>
        </w:tc>
        <w:tc>
          <w:tcPr>
            <w:tcW w:w="290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Voluntary Aided School</w:t>
            </w:r>
          </w:p>
        </w:tc>
        <w:tc>
          <w:tcPr>
            <w:tcW w:w="242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Primary</w:t>
            </w:r>
          </w:p>
        </w:tc>
        <w:tc>
          <w:tcPr>
            <w:tcW w:w="2440" w:type="dxa"/>
            <w:tcBorders>
              <w:top w:val="single" w:sz="4" w:space="0" w:color="B1A0C7"/>
              <w:left w:val="nil"/>
              <w:bottom w:val="single" w:sz="4" w:space="0" w:color="B1A0C7"/>
              <w:right w:val="single" w:sz="4" w:space="0" w:color="B1A0C7"/>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Kent</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E4DFEC" w:fill="E4DFEC"/>
            <w:noWrap/>
            <w:hideMark/>
          </w:tcPr>
          <w:p w:rsidR="00EE4133" w:rsidRPr="00EE4133" w:rsidRDefault="00EE4133" w:rsidP="00EE4133">
            <w:pPr>
              <w:rPr>
                <w:rFonts w:cs="Tahoma"/>
                <w:b/>
                <w:bCs/>
                <w:color w:val="0000FF"/>
                <w:sz w:val="20"/>
                <w:szCs w:val="20"/>
                <w:u w:val="single"/>
                <w:lang w:eastAsia="en-GB"/>
              </w:rPr>
            </w:pPr>
            <w:hyperlink r:id="rId39"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118690</w:t>
            </w:r>
          </w:p>
        </w:tc>
        <w:tc>
          <w:tcPr>
            <w:tcW w:w="484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rPr>
                <w:rFonts w:cs="Tahoma"/>
                <w:sz w:val="20"/>
                <w:szCs w:val="20"/>
                <w:lang w:eastAsia="en-GB"/>
              </w:rPr>
            </w:pPr>
            <w:proofErr w:type="spellStart"/>
            <w:r w:rsidRPr="00EE4133">
              <w:rPr>
                <w:rFonts w:cs="Tahoma"/>
                <w:sz w:val="20"/>
                <w:szCs w:val="20"/>
                <w:lang w:eastAsia="en-GB"/>
              </w:rPr>
              <w:t>Kingsdown</w:t>
            </w:r>
            <w:proofErr w:type="spellEnd"/>
            <w:r w:rsidRPr="00EE4133">
              <w:rPr>
                <w:rFonts w:cs="Tahoma"/>
                <w:sz w:val="20"/>
                <w:szCs w:val="20"/>
                <w:lang w:eastAsia="en-GB"/>
              </w:rPr>
              <w:t xml:space="preserve"> and </w:t>
            </w:r>
            <w:proofErr w:type="spellStart"/>
            <w:r w:rsidRPr="00EE4133">
              <w:rPr>
                <w:rFonts w:cs="Tahoma"/>
                <w:sz w:val="20"/>
                <w:szCs w:val="20"/>
                <w:lang w:eastAsia="en-GB"/>
              </w:rPr>
              <w:t>Ringwould</w:t>
            </w:r>
            <w:proofErr w:type="spellEnd"/>
            <w:r w:rsidRPr="00EE4133">
              <w:rPr>
                <w:rFonts w:cs="Tahoma"/>
                <w:sz w:val="20"/>
                <w:szCs w:val="20"/>
                <w:lang w:eastAsia="en-GB"/>
              </w:rPr>
              <w:t xml:space="preserve"> </w:t>
            </w:r>
            <w:proofErr w:type="spellStart"/>
            <w:r w:rsidRPr="00EE4133">
              <w:rPr>
                <w:rFonts w:cs="Tahoma"/>
                <w:sz w:val="20"/>
                <w:szCs w:val="20"/>
                <w:lang w:eastAsia="en-GB"/>
              </w:rPr>
              <w:t>CofE</w:t>
            </w:r>
            <w:proofErr w:type="spellEnd"/>
            <w:r w:rsidRPr="00EE4133">
              <w:rPr>
                <w:rFonts w:cs="Tahoma"/>
                <w:sz w:val="20"/>
                <w:szCs w:val="20"/>
                <w:lang w:eastAsia="en-GB"/>
              </w:rPr>
              <w:t xml:space="preserve"> Primary School</w:t>
            </w:r>
          </w:p>
        </w:tc>
        <w:tc>
          <w:tcPr>
            <w:tcW w:w="290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Voluntary Controlled School</w:t>
            </w:r>
          </w:p>
        </w:tc>
        <w:tc>
          <w:tcPr>
            <w:tcW w:w="242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Primary</w:t>
            </w:r>
          </w:p>
        </w:tc>
        <w:tc>
          <w:tcPr>
            <w:tcW w:w="2440" w:type="dxa"/>
            <w:tcBorders>
              <w:top w:val="single" w:sz="4" w:space="0" w:color="B1A0C7"/>
              <w:left w:val="nil"/>
              <w:bottom w:val="single" w:sz="4" w:space="0" w:color="B1A0C7"/>
              <w:right w:val="single" w:sz="4" w:space="0" w:color="B1A0C7"/>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Kent</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auto" w:fill="auto"/>
            <w:noWrap/>
            <w:hideMark/>
          </w:tcPr>
          <w:p w:rsidR="00EE4133" w:rsidRPr="00EE4133" w:rsidRDefault="00EE4133" w:rsidP="00EE4133">
            <w:pPr>
              <w:rPr>
                <w:rFonts w:cs="Tahoma"/>
                <w:b/>
                <w:bCs/>
                <w:color w:val="0000FF"/>
                <w:sz w:val="20"/>
                <w:szCs w:val="20"/>
                <w:u w:val="single"/>
                <w:lang w:eastAsia="en-GB"/>
              </w:rPr>
            </w:pPr>
            <w:hyperlink r:id="rId40"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118405</w:t>
            </w:r>
          </w:p>
        </w:tc>
        <w:tc>
          <w:tcPr>
            <w:tcW w:w="484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rPr>
                <w:rFonts w:cs="Tahoma"/>
                <w:sz w:val="20"/>
                <w:szCs w:val="20"/>
                <w:lang w:eastAsia="en-GB"/>
              </w:rPr>
            </w:pPr>
            <w:r w:rsidRPr="00EE4133">
              <w:rPr>
                <w:rFonts w:cs="Tahoma"/>
                <w:sz w:val="20"/>
                <w:szCs w:val="20"/>
                <w:lang w:eastAsia="en-GB"/>
              </w:rPr>
              <w:t>St Mildred's Primary Infant School</w:t>
            </w:r>
          </w:p>
        </w:tc>
        <w:tc>
          <w:tcPr>
            <w:tcW w:w="290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Community School</w:t>
            </w:r>
          </w:p>
        </w:tc>
        <w:tc>
          <w:tcPr>
            <w:tcW w:w="242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Primary</w:t>
            </w:r>
          </w:p>
        </w:tc>
        <w:tc>
          <w:tcPr>
            <w:tcW w:w="2440" w:type="dxa"/>
            <w:tcBorders>
              <w:top w:val="single" w:sz="4" w:space="0" w:color="B1A0C7"/>
              <w:left w:val="nil"/>
              <w:bottom w:val="single" w:sz="4" w:space="0" w:color="B1A0C7"/>
              <w:right w:val="single" w:sz="4" w:space="0" w:color="B1A0C7"/>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Kent</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E4DFEC" w:fill="E4DFEC"/>
            <w:noWrap/>
            <w:hideMark/>
          </w:tcPr>
          <w:p w:rsidR="00EE4133" w:rsidRPr="00EE4133" w:rsidRDefault="00EE4133" w:rsidP="00EE4133">
            <w:pPr>
              <w:rPr>
                <w:rFonts w:cs="Tahoma"/>
                <w:b/>
                <w:bCs/>
                <w:color w:val="0000FF"/>
                <w:sz w:val="20"/>
                <w:szCs w:val="20"/>
                <w:u w:val="single"/>
                <w:lang w:eastAsia="en-GB"/>
              </w:rPr>
            </w:pPr>
            <w:hyperlink r:id="rId41"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118356</w:t>
            </w:r>
          </w:p>
        </w:tc>
        <w:tc>
          <w:tcPr>
            <w:tcW w:w="484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rPr>
                <w:rFonts w:cs="Tahoma"/>
                <w:sz w:val="20"/>
                <w:szCs w:val="20"/>
                <w:lang w:eastAsia="en-GB"/>
              </w:rPr>
            </w:pPr>
            <w:proofErr w:type="spellStart"/>
            <w:r w:rsidRPr="00EE4133">
              <w:rPr>
                <w:rFonts w:cs="Tahoma"/>
                <w:sz w:val="20"/>
                <w:szCs w:val="20"/>
                <w:lang w:eastAsia="en-GB"/>
              </w:rPr>
              <w:t>Blean</w:t>
            </w:r>
            <w:proofErr w:type="spellEnd"/>
            <w:r w:rsidRPr="00EE4133">
              <w:rPr>
                <w:rFonts w:cs="Tahoma"/>
                <w:sz w:val="20"/>
                <w:szCs w:val="20"/>
                <w:lang w:eastAsia="en-GB"/>
              </w:rPr>
              <w:t xml:space="preserve"> Primary School</w:t>
            </w:r>
          </w:p>
        </w:tc>
        <w:tc>
          <w:tcPr>
            <w:tcW w:w="290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Community School</w:t>
            </w:r>
          </w:p>
        </w:tc>
        <w:tc>
          <w:tcPr>
            <w:tcW w:w="242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Primary</w:t>
            </w:r>
          </w:p>
        </w:tc>
        <w:tc>
          <w:tcPr>
            <w:tcW w:w="2440" w:type="dxa"/>
            <w:tcBorders>
              <w:top w:val="single" w:sz="4" w:space="0" w:color="B1A0C7"/>
              <w:left w:val="nil"/>
              <w:bottom w:val="single" w:sz="4" w:space="0" w:color="B1A0C7"/>
              <w:right w:val="single" w:sz="4" w:space="0" w:color="B1A0C7"/>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Kent</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auto" w:fill="auto"/>
            <w:noWrap/>
            <w:hideMark/>
          </w:tcPr>
          <w:p w:rsidR="00EE4133" w:rsidRPr="00EE4133" w:rsidRDefault="00EE4133" w:rsidP="00EE4133">
            <w:pPr>
              <w:rPr>
                <w:rFonts w:cs="Tahoma"/>
                <w:b/>
                <w:bCs/>
                <w:color w:val="0000FF"/>
                <w:sz w:val="20"/>
                <w:szCs w:val="20"/>
                <w:u w:val="single"/>
                <w:lang w:eastAsia="en-GB"/>
              </w:rPr>
            </w:pPr>
            <w:hyperlink r:id="rId42"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118735</w:t>
            </w:r>
          </w:p>
        </w:tc>
        <w:tc>
          <w:tcPr>
            <w:tcW w:w="484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rPr>
                <w:rFonts w:cs="Tahoma"/>
                <w:sz w:val="20"/>
                <w:szCs w:val="20"/>
                <w:lang w:eastAsia="en-GB"/>
              </w:rPr>
            </w:pPr>
            <w:r w:rsidRPr="00EE4133">
              <w:rPr>
                <w:rFonts w:cs="Tahoma"/>
                <w:sz w:val="20"/>
                <w:szCs w:val="20"/>
                <w:lang w:eastAsia="en-GB"/>
              </w:rPr>
              <w:t>Tunstall Church of England (Aided) Primary School</w:t>
            </w:r>
          </w:p>
        </w:tc>
        <w:tc>
          <w:tcPr>
            <w:tcW w:w="290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Voluntary Aided School</w:t>
            </w:r>
          </w:p>
        </w:tc>
        <w:tc>
          <w:tcPr>
            <w:tcW w:w="242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Primary</w:t>
            </w:r>
          </w:p>
        </w:tc>
        <w:tc>
          <w:tcPr>
            <w:tcW w:w="2440" w:type="dxa"/>
            <w:tcBorders>
              <w:top w:val="single" w:sz="4" w:space="0" w:color="B1A0C7"/>
              <w:left w:val="nil"/>
              <w:bottom w:val="single" w:sz="4" w:space="0" w:color="B1A0C7"/>
              <w:right w:val="single" w:sz="4" w:space="0" w:color="B1A0C7"/>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Kent</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E4DFEC" w:fill="E4DFEC"/>
            <w:noWrap/>
            <w:hideMark/>
          </w:tcPr>
          <w:p w:rsidR="00EE4133" w:rsidRPr="00EE4133" w:rsidRDefault="00EE4133" w:rsidP="00EE4133">
            <w:pPr>
              <w:rPr>
                <w:rFonts w:cs="Tahoma"/>
                <w:b/>
                <w:bCs/>
                <w:color w:val="0000FF"/>
                <w:sz w:val="20"/>
                <w:szCs w:val="20"/>
                <w:u w:val="single"/>
                <w:lang w:eastAsia="en-GB"/>
              </w:rPr>
            </w:pPr>
            <w:hyperlink r:id="rId43"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139615</w:t>
            </w:r>
          </w:p>
        </w:tc>
        <w:tc>
          <w:tcPr>
            <w:tcW w:w="484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rPr>
                <w:rFonts w:cs="Tahoma"/>
                <w:sz w:val="20"/>
                <w:szCs w:val="20"/>
                <w:lang w:eastAsia="en-GB"/>
              </w:rPr>
            </w:pPr>
            <w:r w:rsidRPr="00EE4133">
              <w:rPr>
                <w:rFonts w:cs="Tahoma"/>
                <w:sz w:val="20"/>
                <w:szCs w:val="20"/>
                <w:lang w:eastAsia="en-GB"/>
              </w:rPr>
              <w:t>Hartley Primary Academy</w:t>
            </w:r>
          </w:p>
        </w:tc>
        <w:tc>
          <w:tcPr>
            <w:tcW w:w="290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Academy Converter</w:t>
            </w:r>
          </w:p>
        </w:tc>
        <w:tc>
          <w:tcPr>
            <w:tcW w:w="242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Primary</w:t>
            </w:r>
          </w:p>
        </w:tc>
        <w:tc>
          <w:tcPr>
            <w:tcW w:w="2440" w:type="dxa"/>
            <w:tcBorders>
              <w:top w:val="single" w:sz="4" w:space="0" w:color="B1A0C7"/>
              <w:left w:val="nil"/>
              <w:bottom w:val="single" w:sz="4" w:space="0" w:color="B1A0C7"/>
              <w:right w:val="single" w:sz="4" w:space="0" w:color="B1A0C7"/>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Kent</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auto" w:fill="auto"/>
            <w:noWrap/>
            <w:hideMark/>
          </w:tcPr>
          <w:p w:rsidR="00EE4133" w:rsidRPr="00EE4133" w:rsidRDefault="00EE4133" w:rsidP="00EE4133">
            <w:pPr>
              <w:rPr>
                <w:rFonts w:cs="Tahoma"/>
                <w:b/>
                <w:bCs/>
                <w:color w:val="0000FF"/>
                <w:sz w:val="20"/>
                <w:szCs w:val="20"/>
                <w:u w:val="single"/>
                <w:lang w:eastAsia="en-GB"/>
              </w:rPr>
            </w:pPr>
            <w:hyperlink r:id="rId44"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118484</w:t>
            </w:r>
          </w:p>
        </w:tc>
        <w:tc>
          <w:tcPr>
            <w:tcW w:w="484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rPr>
                <w:rFonts w:cs="Tahoma"/>
                <w:sz w:val="20"/>
                <w:szCs w:val="20"/>
                <w:lang w:eastAsia="en-GB"/>
              </w:rPr>
            </w:pPr>
            <w:r w:rsidRPr="00EE4133">
              <w:rPr>
                <w:rFonts w:cs="Tahoma"/>
                <w:sz w:val="20"/>
                <w:szCs w:val="20"/>
                <w:lang w:eastAsia="en-GB"/>
              </w:rPr>
              <w:t>Brookfield Infant School</w:t>
            </w:r>
          </w:p>
        </w:tc>
        <w:tc>
          <w:tcPr>
            <w:tcW w:w="290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Community School</w:t>
            </w:r>
          </w:p>
        </w:tc>
        <w:tc>
          <w:tcPr>
            <w:tcW w:w="242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Primary</w:t>
            </w:r>
          </w:p>
        </w:tc>
        <w:tc>
          <w:tcPr>
            <w:tcW w:w="2440" w:type="dxa"/>
            <w:tcBorders>
              <w:top w:val="single" w:sz="4" w:space="0" w:color="B1A0C7"/>
              <w:left w:val="nil"/>
              <w:bottom w:val="single" w:sz="4" w:space="0" w:color="B1A0C7"/>
              <w:right w:val="single" w:sz="4" w:space="0" w:color="B1A0C7"/>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Kent</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E4DFEC" w:fill="E4DFEC"/>
            <w:noWrap/>
            <w:hideMark/>
          </w:tcPr>
          <w:p w:rsidR="00EE4133" w:rsidRPr="00EE4133" w:rsidRDefault="00EE4133" w:rsidP="00EE4133">
            <w:pPr>
              <w:rPr>
                <w:rFonts w:cs="Tahoma"/>
                <w:b/>
                <w:bCs/>
                <w:color w:val="0000FF"/>
                <w:sz w:val="20"/>
                <w:szCs w:val="20"/>
                <w:u w:val="single"/>
                <w:lang w:eastAsia="en-GB"/>
              </w:rPr>
            </w:pPr>
            <w:hyperlink r:id="rId45"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118375</w:t>
            </w:r>
          </w:p>
        </w:tc>
        <w:tc>
          <w:tcPr>
            <w:tcW w:w="484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rPr>
                <w:rFonts w:cs="Tahoma"/>
                <w:sz w:val="20"/>
                <w:szCs w:val="20"/>
                <w:lang w:eastAsia="en-GB"/>
              </w:rPr>
            </w:pPr>
            <w:r w:rsidRPr="00EE4133">
              <w:rPr>
                <w:rFonts w:cs="Tahoma"/>
                <w:sz w:val="20"/>
                <w:szCs w:val="20"/>
                <w:lang w:eastAsia="en-GB"/>
              </w:rPr>
              <w:t>Great Chart Primary School</w:t>
            </w:r>
          </w:p>
        </w:tc>
        <w:tc>
          <w:tcPr>
            <w:tcW w:w="290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Community School</w:t>
            </w:r>
          </w:p>
        </w:tc>
        <w:tc>
          <w:tcPr>
            <w:tcW w:w="242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Primary</w:t>
            </w:r>
          </w:p>
        </w:tc>
        <w:tc>
          <w:tcPr>
            <w:tcW w:w="2440" w:type="dxa"/>
            <w:tcBorders>
              <w:top w:val="single" w:sz="4" w:space="0" w:color="B1A0C7"/>
              <w:left w:val="nil"/>
              <w:bottom w:val="single" w:sz="4" w:space="0" w:color="B1A0C7"/>
              <w:right w:val="single" w:sz="4" w:space="0" w:color="B1A0C7"/>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Kent</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auto" w:fill="auto"/>
            <w:noWrap/>
            <w:hideMark/>
          </w:tcPr>
          <w:p w:rsidR="00EE4133" w:rsidRPr="00EE4133" w:rsidRDefault="00EE4133" w:rsidP="00EE4133">
            <w:pPr>
              <w:rPr>
                <w:rFonts w:cs="Tahoma"/>
                <w:b/>
                <w:bCs/>
                <w:color w:val="0000FF"/>
                <w:sz w:val="20"/>
                <w:szCs w:val="20"/>
                <w:u w:val="single"/>
                <w:lang w:eastAsia="en-GB"/>
              </w:rPr>
            </w:pPr>
            <w:hyperlink r:id="rId46"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138480</w:t>
            </w:r>
          </w:p>
        </w:tc>
        <w:tc>
          <w:tcPr>
            <w:tcW w:w="484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rPr>
                <w:rFonts w:cs="Tahoma"/>
                <w:sz w:val="20"/>
                <w:szCs w:val="20"/>
                <w:lang w:eastAsia="en-GB"/>
              </w:rPr>
            </w:pPr>
            <w:r w:rsidRPr="00EE4133">
              <w:rPr>
                <w:rFonts w:cs="Tahoma"/>
                <w:sz w:val="20"/>
                <w:szCs w:val="20"/>
                <w:lang w:eastAsia="en-GB"/>
              </w:rPr>
              <w:t>The Harvey Grammar School</w:t>
            </w:r>
          </w:p>
        </w:tc>
        <w:tc>
          <w:tcPr>
            <w:tcW w:w="290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Academy Converter</w:t>
            </w:r>
          </w:p>
        </w:tc>
        <w:tc>
          <w:tcPr>
            <w:tcW w:w="242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Secondary</w:t>
            </w:r>
          </w:p>
        </w:tc>
        <w:tc>
          <w:tcPr>
            <w:tcW w:w="2440" w:type="dxa"/>
            <w:tcBorders>
              <w:top w:val="single" w:sz="4" w:space="0" w:color="B1A0C7"/>
              <w:left w:val="nil"/>
              <w:bottom w:val="single" w:sz="4" w:space="0" w:color="B1A0C7"/>
              <w:right w:val="single" w:sz="4" w:space="0" w:color="B1A0C7"/>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Kent</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E4DFEC" w:fill="E4DFEC"/>
            <w:noWrap/>
            <w:hideMark/>
          </w:tcPr>
          <w:p w:rsidR="00EE4133" w:rsidRPr="00EE4133" w:rsidRDefault="00EE4133" w:rsidP="00EE4133">
            <w:pPr>
              <w:rPr>
                <w:rFonts w:cs="Tahoma"/>
                <w:b/>
                <w:bCs/>
                <w:color w:val="0000FF"/>
                <w:sz w:val="20"/>
                <w:szCs w:val="20"/>
                <w:u w:val="single"/>
                <w:lang w:eastAsia="en-GB"/>
              </w:rPr>
            </w:pPr>
            <w:hyperlink r:id="rId47"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137883</w:t>
            </w:r>
          </w:p>
        </w:tc>
        <w:tc>
          <w:tcPr>
            <w:tcW w:w="484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rPr>
                <w:rFonts w:cs="Tahoma"/>
                <w:sz w:val="20"/>
                <w:szCs w:val="20"/>
                <w:lang w:eastAsia="en-GB"/>
              </w:rPr>
            </w:pPr>
            <w:r w:rsidRPr="00EE4133">
              <w:rPr>
                <w:rFonts w:cs="Tahoma"/>
                <w:sz w:val="20"/>
                <w:szCs w:val="20"/>
                <w:lang w:eastAsia="en-GB"/>
              </w:rPr>
              <w:t>Milestone Academy</w:t>
            </w:r>
          </w:p>
        </w:tc>
        <w:tc>
          <w:tcPr>
            <w:tcW w:w="290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Academy Special Converter</w:t>
            </w:r>
          </w:p>
        </w:tc>
        <w:tc>
          <w:tcPr>
            <w:tcW w:w="242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Special</w:t>
            </w:r>
          </w:p>
        </w:tc>
        <w:tc>
          <w:tcPr>
            <w:tcW w:w="2440" w:type="dxa"/>
            <w:tcBorders>
              <w:top w:val="single" w:sz="4" w:space="0" w:color="B1A0C7"/>
              <w:left w:val="nil"/>
              <w:bottom w:val="single" w:sz="4" w:space="0" w:color="B1A0C7"/>
              <w:right w:val="single" w:sz="4" w:space="0" w:color="B1A0C7"/>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Kent</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auto" w:fill="auto"/>
            <w:noWrap/>
            <w:hideMark/>
          </w:tcPr>
          <w:p w:rsidR="00EE4133" w:rsidRPr="00EE4133" w:rsidRDefault="00EE4133" w:rsidP="00EE4133">
            <w:pPr>
              <w:rPr>
                <w:rFonts w:cs="Tahoma"/>
                <w:b/>
                <w:bCs/>
                <w:color w:val="0000FF"/>
                <w:sz w:val="20"/>
                <w:szCs w:val="20"/>
                <w:u w:val="single"/>
                <w:lang w:eastAsia="en-GB"/>
              </w:rPr>
            </w:pPr>
            <w:hyperlink r:id="rId48"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118736</w:t>
            </w:r>
          </w:p>
        </w:tc>
        <w:tc>
          <w:tcPr>
            <w:tcW w:w="484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rPr>
                <w:rFonts w:cs="Tahoma"/>
                <w:sz w:val="20"/>
                <w:szCs w:val="20"/>
                <w:lang w:eastAsia="en-GB"/>
              </w:rPr>
            </w:pPr>
            <w:r w:rsidRPr="00EE4133">
              <w:rPr>
                <w:rFonts w:cs="Tahoma"/>
                <w:sz w:val="20"/>
                <w:szCs w:val="20"/>
                <w:lang w:eastAsia="en-GB"/>
              </w:rPr>
              <w:t>Herne Church of England Junior School</w:t>
            </w:r>
          </w:p>
        </w:tc>
        <w:tc>
          <w:tcPr>
            <w:tcW w:w="290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Voluntary Aided School</w:t>
            </w:r>
          </w:p>
        </w:tc>
        <w:tc>
          <w:tcPr>
            <w:tcW w:w="242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Primary</w:t>
            </w:r>
          </w:p>
        </w:tc>
        <w:tc>
          <w:tcPr>
            <w:tcW w:w="2440" w:type="dxa"/>
            <w:tcBorders>
              <w:top w:val="single" w:sz="4" w:space="0" w:color="B1A0C7"/>
              <w:left w:val="nil"/>
              <w:bottom w:val="single" w:sz="4" w:space="0" w:color="B1A0C7"/>
              <w:right w:val="single" w:sz="4" w:space="0" w:color="B1A0C7"/>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Kent</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E4DFEC" w:fill="E4DFEC"/>
            <w:noWrap/>
            <w:hideMark/>
          </w:tcPr>
          <w:p w:rsidR="00EE4133" w:rsidRPr="00EE4133" w:rsidRDefault="00EE4133" w:rsidP="00EE4133">
            <w:pPr>
              <w:rPr>
                <w:rFonts w:cs="Tahoma"/>
                <w:b/>
                <w:bCs/>
                <w:color w:val="0000FF"/>
                <w:sz w:val="20"/>
                <w:szCs w:val="20"/>
                <w:u w:val="single"/>
                <w:lang w:eastAsia="en-GB"/>
              </w:rPr>
            </w:pPr>
            <w:hyperlink r:id="rId49"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118849</w:t>
            </w:r>
          </w:p>
        </w:tc>
        <w:tc>
          <w:tcPr>
            <w:tcW w:w="484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rPr>
                <w:rFonts w:cs="Tahoma"/>
                <w:sz w:val="20"/>
                <w:szCs w:val="20"/>
                <w:lang w:eastAsia="en-GB"/>
              </w:rPr>
            </w:pPr>
            <w:proofErr w:type="spellStart"/>
            <w:r w:rsidRPr="00EE4133">
              <w:rPr>
                <w:rFonts w:cs="Tahoma"/>
                <w:sz w:val="20"/>
                <w:szCs w:val="20"/>
                <w:lang w:eastAsia="en-GB"/>
              </w:rPr>
              <w:t>Roseacre</w:t>
            </w:r>
            <w:proofErr w:type="spellEnd"/>
            <w:r w:rsidRPr="00EE4133">
              <w:rPr>
                <w:rFonts w:cs="Tahoma"/>
                <w:sz w:val="20"/>
                <w:szCs w:val="20"/>
                <w:lang w:eastAsia="en-GB"/>
              </w:rPr>
              <w:t xml:space="preserve"> Junior School</w:t>
            </w:r>
          </w:p>
        </w:tc>
        <w:tc>
          <w:tcPr>
            <w:tcW w:w="290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Foundation School</w:t>
            </w:r>
          </w:p>
        </w:tc>
        <w:tc>
          <w:tcPr>
            <w:tcW w:w="242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Primary</w:t>
            </w:r>
          </w:p>
        </w:tc>
        <w:tc>
          <w:tcPr>
            <w:tcW w:w="2440" w:type="dxa"/>
            <w:tcBorders>
              <w:top w:val="single" w:sz="4" w:space="0" w:color="B1A0C7"/>
              <w:left w:val="nil"/>
              <w:bottom w:val="single" w:sz="4" w:space="0" w:color="B1A0C7"/>
              <w:right w:val="single" w:sz="4" w:space="0" w:color="B1A0C7"/>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Kent</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auto" w:fill="auto"/>
            <w:noWrap/>
            <w:hideMark/>
          </w:tcPr>
          <w:p w:rsidR="00EE4133" w:rsidRPr="00EE4133" w:rsidRDefault="00EE4133" w:rsidP="00EE4133">
            <w:pPr>
              <w:rPr>
                <w:rFonts w:cs="Tahoma"/>
                <w:b/>
                <w:bCs/>
                <w:color w:val="0000FF"/>
                <w:sz w:val="20"/>
                <w:szCs w:val="20"/>
                <w:u w:val="single"/>
                <w:lang w:eastAsia="en-GB"/>
              </w:rPr>
            </w:pPr>
            <w:hyperlink r:id="rId50"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135888</w:t>
            </w:r>
          </w:p>
        </w:tc>
        <w:tc>
          <w:tcPr>
            <w:tcW w:w="484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rPr>
                <w:rFonts w:cs="Tahoma"/>
                <w:sz w:val="20"/>
                <w:szCs w:val="20"/>
                <w:lang w:eastAsia="en-GB"/>
              </w:rPr>
            </w:pPr>
            <w:r w:rsidRPr="00EE4133">
              <w:rPr>
                <w:rFonts w:cs="Tahoma"/>
                <w:sz w:val="20"/>
                <w:szCs w:val="20"/>
                <w:lang w:eastAsia="en-GB"/>
              </w:rPr>
              <w:t>Skinners' Kent Academy</w:t>
            </w:r>
          </w:p>
        </w:tc>
        <w:tc>
          <w:tcPr>
            <w:tcW w:w="290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Academy Sponsor Led</w:t>
            </w:r>
          </w:p>
        </w:tc>
        <w:tc>
          <w:tcPr>
            <w:tcW w:w="242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Secondary</w:t>
            </w:r>
          </w:p>
        </w:tc>
        <w:tc>
          <w:tcPr>
            <w:tcW w:w="2440" w:type="dxa"/>
            <w:tcBorders>
              <w:top w:val="single" w:sz="4" w:space="0" w:color="B1A0C7"/>
              <w:left w:val="nil"/>
              <w:bottom w:val="single" w:sz="4" w:space="0" w:color="B1A0C7"/>
              <w:right w:val="single" w:sz="4" w:space="0" w:color="B1A0C7"/>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Kent</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E4DFEC" w:fill="E4DFEC"/>
            <w:noWrap/>
            <w:hideMark/>
          </w:tcPr>
          <w:p w:rsidR="00EE4133" w:rsidRPr="00EE4133" w:rsidRDefault="00EE4133" w:rsidP="00EE4133">
            <w:pPr>
              <w:rPr>
                <w:rFonts w:cs="Tahoma"/>
                <w:b/>
                <w:bCs/>
                <w:color w:val="0000FF"/>
                <w:sz w:val="20"/>
                <w:szCs w:val="20"/>
                <w:u w:val="single"/>
                <w:lang w:eastAsia="en-GB"/>
              </w:rPr>
            </w:pPr>
            <w:hyperlink r:id="rId51"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118548</w:t>
            </w:r>
          </w:p>
        </w:tc>
        <w:tc>
          <w:tcPr>
            <w:tcW w:w="484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rPr>
                <w:rFonts w:cs="Tahoma"/>
                <w:sz w:val="20"/>
                <w:szCs w:val="20"/>
                <w:lang w:eastAsia="en-GB"/>
              </w:rPr>
            </w:pPr>
            <w:r w:rsidRPr="00EE4133">
              <w:rPr>
                <w:rFonts w:cs="Tahoma"/>
                <w:sz w:val="20"/>
                <w:szCs w:val="20"/>
                <w:lang w:eastAsia="en-GB"/>
              </w:rPr>
              <w:t>Sandwich Junior School</w:t>
            </w:r>
          </w:p>
        </w:tc>
        <w:tc>
          <w:tcPr>
            <w:tcW w:w="290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Community School</w:t>
            </w:r>
          </w:p>
        </w:tc>
        <w:tc>
          <w:tcPr>
            <w:tcW w:w="242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Primary</w:t>
            </w:r>
          </w:p>
        </w:tc>
        <w:tc>
          <w:tcPr>
            <w:tcW w:w="2440" w:type="dxa"/>
            <w:tcBorders>
              <w:top w:val="single" w:sz="4" w:space="0" w:color="B1A0C7"/>
              <w:left w:val="nil"/>
              <w:bottom w:val="single" w:sz="4" w:space="0" w:color="B1A0C7"/>
              <w:right w:val="single" w:sz="4" w:space="0" w:color="B1A0C7"/>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Kent</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auto" w:fill="auto"/>
            <w:noWrap/>
            <w:hideMark/>
          </w:tcPr>
          <w:p w:rsidR="00EE4133" w:rsidRPr="00EE4133" w:rsidRDefault="00EE4133" w:rsidP="00EE4133">
            <w:pPr>
              <w:rPr>
                <w:rFonts w:cs="Tahoma"/>
                <w:b/>
                <w:bCs/>
                <w:color w:val="0000FF"/>
                <w:sz w:val="20"/>
                <w:szCs w:val="20"/>
                <w:u w:val="single"/>
                <w:lang w:eastAsia="en-GB"/>
              </w:rPr>
            </w:pPr>
            <w:hyperlink r:id="rId52"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118883</w:t>
            </w:r>
          </w:p>
        </w:tc>
        <w:tc>
          <w:tcPr>
            <w:tcW w:w="484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rPr>
                <w:rFonts w:cs="Tahoma"/>
                <w:sz w:val="20"/>
                <w:szCs w:val="20"/>
                <w:lang w:eastAsia="en-GB"/>
              </w:rPr>
            </w:pPr>
            <w:r w:rsidRPr="00EE4133">
              <w:rPr>
                <w:rFonts w:cs="Tahoma"/>
                <w:sz w:val="20"/>
                <w:szCs w:val="20"/>
                <w:lang w:eastAsia="en-GB"/>
              </w:rPr>
              <w:t>Dartford Grammar School for Girls</w:t>
            </w:r>
          </w:p>
        </w:tc>
        <w:tc>
          <w:tcPr>
            <w:tcW w:w="290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Foundation School</w:t>
            </w:r>
          </w:p>
        </w:tc>
        <w:tc>
          <w:tcPr>
            <w:tcW w:w="242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Secondary</w:t>
            </w:r>
          </w:p>
        </w:tc>
        <w:tc>
          <w:tcPr>
            <w:tcW w:w="2440" w:type="dxa"/>
            <w:tcBorders>
              <w:top w:val="single" w:sz="4" w:space="0" w:color="B1A0C7"/>
              <w:left w:val="nil"/>
              <w:bottom w:val="single" w:sz="4" w:space="0" w:color="B1A0C7"/>
              <w:right w:val="single" w:sz="4" w:space="0" w:color="B1A0C7"/>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Kent</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E4DFEC" w:fill="E4DFEC"/>
            <w:noWrap/>
            <w:vAlign w:val="bottom"/>
            <w:hideMark/>
          </w:tcPr>
          <w:p w:rsidR="00EE4133" w:rsidRPr="00EE4133" w:rsidRDefault="00EE4133" w:rsidP="00EE4133">
            <w:pPr>
              <w:rPr>
                <w:rFonts w:cs="Tahoma"/>
                <w:b/>
                <w:bCs/>
                <w:color w:val="0000FF"/>
                <w:sz w:val="20"/>
                <w:szCs w:val="20"/>
                <w:u w:val="single"/>
                <w:lang w:eastAsia="en-GB"/>
              </w:rPr>
            </w:pPr>
            <w:hyperlink r:id="rId53"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E4DFEC" w:fill="E4DFEC"/>
            <w:noWrap/>
            <w:vAlign w:val="bottom"/>
            <w:hideMark/>
          </w:tcPr>
          <w:p w:rsidR="00EE4133" w:rsidRPr="00EE4133" w:rsidRDefault="00EE4133" w:rsidP="00EE4133">
            <w:pPr>
              <w:jc w:val="right"/>
              <w:rPr>
                <w:rFonts w:cs="Tahoma"/>
                <w:sz w:val="20"/>
                <w:szCs w:val="20"/>
                <w:lang w:eastAsia="en-GB"/>
              </w:rPr>
            </w:pPr>
            <w:r w:rsidRPr="00EE4133">
              <w:rPr>
                <w:rFonts w:cs="Tahoma"/>
                <w:sz w:val="20"/>
                <w:szCs w:val="20"/>
                <w:lang w:eastAsia="en-GB"/>
              </w:rPr>
              <w:t>131567</w:t>
            </w:r>
          </w:p>
        </w:tc>
        <w:tc>
          <w:tcPr>
            <w:tcW w:w="4840" w:type="dxa"/>
            <w:tcBorders>
              <w:top w:val="single" w:sz="4" w:space="0" w:color="B1A0C7"/>
              <w:left w:val="nil"/>
              <w:bottom w:val="single" w:sz="4" w:space="0" w:color="B1A0C7"/>
              <w:right w:val="nil"/>
            </w:tcBorders>
            <w:shd w:val="clear" w:color="E4DFEC" w:fill="E4DFEC"/>
            <w:noWrap/>
            <w:vAlign w:val="bottom"/>
            <w:hideMark/>
          </w:tcPr>
          <w:p w:rsidR="00EE4133" w:rsidRPr="00EE4133" w:rsidRDefault="00EE4133" w:rsidP="00EE4133">
            <w:pPr>
              <w:rPr>
                <w:rFonts w:cs="Tahoma"/>
                <w:sz w:val="20"/>
                <w:szCs w:val="20"/>
                <w:lang w:eastAsia="en-GB"/>
              </w:rPr>
            </w:pPr>
            <w:r w:rsidRPr="00EE4133">
              <w:rPr>
                <w:rFonts w:cs="Tahoma"/>
                <w:sz w:val="20"/>
                <w:szCs w:val="20"/>
                <w:lang w:eastAsia="en-GB"/>
              </w:rPr>
              <w:t>St Helens Montessori</w:t>
            </w:r>
          </w:p>
        </w:tc>
        <w:tc>
          <w:tcPr>
            <w:tcW w:w="2900" w:type="dxa"/>
            <w:tcBorders>
              <w:top w:val="single" w:sz="4" w:space="0" w:color="B1A0C7"/>
              <w:left w:val="nil"/>
              <w:bottom w:val="single" w:sz="4" w:space="0" w:color="B1A0C7"/>
              <w:right w:val="nil"/>
            </w:tcBorders>
            <w:shd w:val="clear" w:color="E4DFEC" w:fill="E4DFEC"/>
            <w:noWrap/>
            <w:vAlign w:val="bottom"/>
            <w:hideMark/>
          </w:tcPr>
          <w:p w:rsidR="00EE4133" w:rsidRPr="00EE4133" w:rsidRDefault="00EE4133" w:rsidP="00EE4133">
            <w:pPr>
              <w:jc w:val="right"/>
              <w:rPr>
                <w:rFonts w:cs="Tahoma"/>
                <w:sz w:val="20"/>
                <w:szCs w:val="20"/>
                <w:lang w:eastAsia="en-GB"/>
              </w:rPr>
            </w:pPr>
            <w:r w:rsidRPr="00EE4133">
              <w:rPr>
                <w:rFonts w:cs="Tahoma"/>
                <w:sz w:val="20"/>
                <w:szCs w:val="20"/>
                <w:lang w:eastAsia="en-GB"/>
              </w:rPr>
              <w:t>Independent school</w:t>
            </w:r>
          </w:p>
        </w:tc>
        <w:tc>
          <w:tcPr>
            <w:tcW w:w="2420" w:type="dxa"/>
            <w:tcBorders>
              <w:top w:val="single" w:sz="4" w:space="0" w:color="B1A0C7"/>
              <w:left w:val="nil"/>
              <w:bottom w:val="single" w:sz="4" w:space="0" w:color="B1A0C7"/>
              <w:right w:val="nil"/>
            </w:tcBorders>
            <w:shd w:val="clear" w:color="E4DFEC" w:fill="E4DFEC"/>
            <w:noWrap/>
            <w:vAlign w:val="bottom"/>
            <w:hideMark/>
          </w:tcPr>
          <w:p w:rsidR="00EE4133" w:rsidRPr="00EE4133" w:rsidRDefault="00EE4133" w:rsidP="00EE4133">
            <w:pPr>
              <w:jc w:val="right"/>
              <w:rPr>
                <w:rFonts w:cs="Tahoma"/>
                <w:color w:val="auto"/>
                <w:sz w:val="20"/>
                <w:szCs w:val="20"/>
                <w:lang w:eastAsia="en-GB"/>
              </w:rPr>
            </w:pPr>
            <w:r w:rsidRPr="00EE4133">
              <w:rPr>
                <w:rFonts w:cs="Tahoma"/>
                <w:color w:val="auto"/>
                <w:sz w:val="20"/>
                <w:szCs w:val="20"/>
                <w:lang w:eastAsia="en-GB"/>
              </w:rPr>
              <w:t>Schools</w:t>
            </w:r>
          </w:p>
        </w:tc>
        <w:tc>
          <w:tcPr>
            <w:tcW w:w="2440" w:type="dxa"/>
            <w:tcBorders>
              <w:top w:val="single" w:sz="4" w:space="0" w:color="B1A0C7"/>
              <w:left w:val="nil"/>
              <w:bottom w:val="single" w:sz="4" w:space="0" w:color="B1A0C7"/>
              <w:right w:val="single" w:sz="4" w:space="0" w:color="B1A0C7"/>
            </w:tcBorders>
            <w:shd w:val="clear" w:color="E4DFEC" w:fill="E4DFEC"/>
            <w:noWrap/>
            <w:vAlign w:val="bottom"/>
            <w:hideMark/>
          </w:tcPr>
          <w:p w:rsidR="00EE4133" w:rsidRPr="00EE4133" w:rsidRDefault="00EE4133" w:rsidP="00EE4133">
            <w:pPr>
              <w:jc w:val="right"/>
              <w:rPr>
                <w:rFonts w:cs="Tahoma"/>
                <w:sz w:val="20"/>
                <w:szCs w:val="20"/>
                <w:lang w:eastAsia="en-GB"/>
              </w:rPr>
            </w:pPr>
            <w:r w:rsidRPr="00EE4133">
              <w:rPr>
                <w:rFonts w:cs="Tahoma"/>
                <w:sz w:val="20"/>
                <w:szCs w:val="20"/>
                <w:lang w:eastAsia="en-GB"/>
              </w:rPr>
              <w:t>Kent</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auto" w:fill="auto"/>
            <w:noWrap/>
            <w:hideMark/>
          </w:tcPr>
          <w:p w:rsidR="00EE4133" w:rsidRPr="00EE4133" w:rsidRDefault="00EE4133" w:rsidP="00EE4133">
            <w:pPr>
              <w:rPr>
                <w:rFonts w:cs="Tahoma"/>
                <w:b/>
                <w:bCs/>
                <w:color w:val="0000FF"/>
                <w:sz w:val="20"/>
                <w:szCs w:val="20"/>
                <w:u w:val="single"/>
                <w:lang w:eastAsia="en-GB"/>
              </w:rPr>
            </w:pPr>
            <w:hyperlink r:id="rId54"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118419</w:t>
            </w:r>
          </w:p>
        </w:tc>
        <w:tc>
          <w:tcPr>
            <w:tcW w:w="484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rPr>
                <w:rFonts w:cs="Tahoma"/>
                <w:sz w:val="20"/>
                <w:szCs w:val="20"/>
                <w:lang w:eastAsia="en-GB"/>
              </w:rPr>
            </w:pPr>
            <w:proofErr w:type="spellStart"/>
            <w:r w:rsidRPr="00EE4133">
              <w:rPr>
                <w:rFonts w:cs="Tahoma"/>
                <w:sz w:val="20"/>
                <w:szCs w:val="20"/>
                <w:lang w:eastAsia="en-GB"/>
              </w:rPr>
              <w:t>Barnsole</w:t>
            </w:r>
            <w:proofErr w:type="spellEnd"/>
            <w:r w:rsidRPr="00EE4133">
              <w:rPr>
                <w:rFonts w:cs="Tahoma"/>
                <w:sz w:val="20"/>
                <w:szCs w:val="20"/>
                <w:lang w:eastAsia="en-GB"/>
              </w:rPr>
              <w:t xml:space="preserve"> Primary School</w:t>
            </w:r>
          </w:p>
        </w:tc>
        <w:tc>
          <w:tcPr>
            <w:tcW w:w="290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Community School</w:t>
            </w:r>
          </w:p>
        </w:tc>
        <w:tc>
          <w:tcPr>
            <w:tcW w:w="242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Primary</w:t>
            </w:r>
          </w:p>
        </w:tc>
        <w:tc>
          <w:tcPr>
            <w:tcW w:w="2440" w:type="dxa"/>
            <w:tcBorders>
              <w:top w:val="single" w:sz="4" w:space="0" w:color="B1A0C7"/>
              <w:left w:val="nil"/>
              <w:bottom w:val="single" w:sz="4" w:space="0" w:color="B1A0C7"/>
              <w:right w:val="single" w:sz="4" w:space="0" w:color="B1A0C7"/>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Medway</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E4DFEC" w:fill="E4DFEC"/>
            <w:noWrap/>
            <w:hideMark/>
          </w:tcPr>
          <w:p w:rsidR="00EE4133" w:rsidRPr="00EE4133" w:rsidRDefault="00EE4133" w:rsidP="00EE4133">
            <w:pPr>
              <w:rPr>
                <w:rFonts w:cs="Tahoma"/>
                <w:b/>
                <w:bCs/>
                <w:color w:val="0000FF"/>
                <w:sz w:val="20"/>
                <w:szCs w:val="20"/>
                <w:u w:val="single"/>
                <w:lang w:eastAsia="en-GB"/>
              </w:rPr>
            </w:pPr>
            <w:hyperlink r:id="rId55"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118442</w:t>
            </w:r>
          </w:p>
        </w:tc>
        <w:tc>
          <w:tcPr>
            <w:tcW w:w="484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rPr>
                <w:rFonts w:cs="Tahoma"/>
                <w:sz w:val="20"/>
                <w:szCs w:val="20"/>
                <w:lang w:eastAsia="en-GB"/>
              </w:rPr>
            </w:pPr>
            <w:proofErr w:type="spellStart"/>
            <w:r w:rsidRPr="00EE4133">
              <w:rPr>
                <w:rFonts w:cs="Tahoma"/>
                <w:sz w:val="20"/>
                <w:szCs w:val="20"/>
                <w:lang w:eastAsia="en-GB"/>
              </w:rPr>
              <w:t>Horsted</w:t>
            </w:r>
            <w:proofErr w:type="spellEnd"/>
            <w:r w:rsidRPr="00EE4133">
              <w:rPr>
                <w:rFonts w:cs="Tahoma"/>
                <w:sz w:val="20"/>
                <w:szCs w:val="20"/>
                <w:lang w:eastAsia="en-GB"/>
              </w:rPr>
              <w:t xml:space="preserve"> Infant School</w:t>
            </w:r>
          </w:p>
        </w:tc>
        <w:tc>
          <w:tcPr>
            <w:tcW w:w="290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Community School</w:t>
            </w:r>
          </w:p>
        </w:tc>
        <w:tc>
          <w:tcPr>
            <w:tcW w:w="242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Primary</w:t>
            </w:r>
          </w:p>
        </w:tc>
        <w:tc>
          <w:tcPr>
            <w:tcW w:w="2440" w:type="dxa"/>
            <w:tcBorders>
              <w:top w:val="single" w:sz="4" w:space="0" w:color="B1A0C7"/>
              <w:left w:val="nil"/>
              <w:bottom w:val="single" w:sz="4" w:space="0" w:color="B1A0C7"/>
              <w:right w:val="single" w:sz="4" w:space="0" w:color="B1A0C7"/>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Medway</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auto" w:fill="auto"/>
            <w:noWrap/>
            <w:hideMark/>
          </w:tcPr>
          <w:p w:rsidR="00EE4133" w:rsidRPr="00EE4133" w:rsidRDefault="00EE4133" w:rsidP="00EE4133">
            <w:pPr>
              <w:rPr>
                <w:rFonts w:cs="Tahoma"/>
                <w:b/>
                <w:bCs/>
                <w:color w:val="0000FF"/>
                <w:sz w:val="20"/>
                <w:szCs w:val="20"/>
                <w:u w:val="single"/>
                <w:lang w:eastAsia="en-GB"/>
              </w:rPr>
            </w:pPr>
            <w:hyperlink r:id="rId56"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110367</w:t>
            </w:r>
          </w:p>
        </w:tc>
        <w:tc>
          <w:tcPr>
            <w:tcW w:w="484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rPr>
                <w:rFonts w:cs="Tahoma"/>
                <w:sz w:val="20"/>
                <w:szCs w:val="20"/>
                <w:lang w:eastAsia="en-GB"/>
              </w:rPr>
            </w:pPr>
            <w:proofErr w:type="spellStart"/>
            <w:r w:rsidRPr="00EE4133">
              <w:rPr>
                <w:rFonts w:cs="Tahoma"/>
                <w:sz w:val="20"/>
                <w:szCs w:val="20"/>
                <w:lang w:eastAsia="en-GB"/>
              </w:rPr>
              <w:t>Greenleys</w:t>
            </w:r>
            <w:proofErr w:type="spellEnd"/>
            <w:r w:rsidRPr="00EE4133">
              <w:rPr>
                <w:rFonts w:cs="Tahoma"/>
                <w:sz w:val="20"/>
                <w:szCs w:val="20"/>
                <w:lang w:eastAsia="en-GB"/>
              </w:rPr>
              <w:t xml:space="preserve"> Junior School</w:t>
            </w:r>
          </w:p>
        </w:tc>
        <w:tc>
          <w:tcPr>
            <w:tcW w:w="290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Community School</w:t>
            </w:r>
          </w:p>
        </w:tc>
        <w:tc>
          <w:tcPr>
            <w:tcW w:w="242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Primary</w:t>
            </w:r>
          </w:p>
        </w:tc>
        <w:tc>
          <w:tcPr>
            <w:tcW w:w="2440" w:type="dxa"/>
            <w:tcBorders>
              <w:top w:val="single" w:sz="4" w:space="0" w:color="B1A0C7"/>
              <w:left w:val="nil"/>
              <w:bottom w:val="single" w:sz="4" w:space="0" w:color="B1A0C7"/>
              <w:right w:val="single" w:sz="4" w:space="0" w:color="B1A0C7"/>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Milton Keynes</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E4DFEC" w:fill="E4DFEC"/>
            <w:noWrap/>
            <w:hideMark/>
          </w:tcPr>
          <w:p w:rsidR="00EE4133" w:rsidRPr="00EE4133" w:rsidRDefault="00EE4133" w:rsidP="00EE4133">
            <w:pPr>
              <w:rPr>
                <w:rFonts w:cs="Tahoma"/>
                <w:b/>
                <w:bCs/>
                <w:color w:val="0000FF"/>
                <w:sz w:val="20"/>
                <w:szCs w:val="20"/>
                <w:u w:val="single"/>
                <w:lang w:eastAsia="en-GB"/>
              </w:rPr>
            </w:pPr>
            <w:hyperlink r:id="rId57"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110230</w:t>
            </w:r>
          </w:p>
        </w:tc>
        <w:tc>
          <w:tcPr>
            <w:tcW w:w="484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rPr>
                <w:rFonts w:cs="Tahoma"/>
                <w:sz w:val="20"/>
                <w:szCs w:val="20"/>
                <w:lang w:eastAsia="en-GB"/>
              </w:rPr>
            </w:pPr>
            <w:proofErr w:type="spellStart"/>
            <w:r w:rsidRPr="00EE4133">
              <w:rPr>
                <w:rFonts w:cs="Tahoma"/>
                <w:sz w:val="20"/>
                <w:szCs w:val="20"/>
                <w:lang w:eastAsia="en-GB"/>
              </w:rPr>
              <w:t>Hanslope</w:t>
            </w:r>
            <w:proofErr w:type="spellEnd"/>
            <w:r w:rsidRPr="00EE4133">
              <w:rPr>
                <w:rFonts w:cs="Tahoma"/>
                <w:sz w:val="20"/>
                <w:szCs w:val="20"/>
                <w:lang w:eastAsia="en-GB"/>
              </w:rPr>
              <w:t xml:space="preserve"> Primary School</w:t>
            </w:r>
          </w:p>
        </w:tc>
        <w:tc>
          <w:tcPr>
            <w:tcW w:w="290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Community School</w:t>
            </w:r>
          </w:p>
        </w:tc>
        <w:tc>
          <w:tcPr>
            <w:tcW w:w="242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Primary</w:t>
            </w:r>
          </w:p>
        </w:tc>
        <w:tc>
          <w:tcPr>
            <w:tcW w:w="2440" w:type="dxa"/>
            <w:tcBorders>
              <w:top w:val="single" w:sz="4" w:space="0" w:color="B1A0C7"/>
              <w:left w:val="nil"/>
              <w:bottom w:val="single" w:sz="4" w:space="0" w:color="B1A0C7"/>
              <w:right w:val="single" w:sz="4" w:space="0" w:color="B1A0C7"/>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Milton Keynes</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auto" w:fill="auto"/>
            <w:noWrap/>
            <w:hideMark/>
          </w:tcPr>
          <w:p w:rsidR="00EE4133" w:rsidRPr="00EE4133" w:rsidRDefault="00EE4133" w:rsidP="00EE4133">
            <w:pPr>
              <w:rPr>
                <w:rFonts w:cs="Tahoma"/>
                <w:b/>
                <w:bCs/>
                <w:color w:val="0000FF"/>
                <w:sz w:val="20"/>
                <w:szCs w:val="20"/>
                <w:u w:val="single"/>
                <w:lang w:eastAsia="en-GB"/>
              </w:rPr>
            </w:pPr>
            <w:hyperlink r:id="rId58"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130953</w:t>
            </w:r>
          </w:p>
        </w:tc>
        <w:tc>
          <w:tcPr>
            <w:tcW w:w="484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rPr>
                <w:rFonts w:cs="Tahoma"/>
                <w:sz w:val="20"/>
                <w:szCs w:val="20"/>
                <w:lang w:eastAsia="en-GB"/>
              </w:rPr>
            </w:pPr>
            <w:proofErr w:type="spellStart"/>
            <w:r w:rsidRPr="00EE4133">
              <w:rPr>
                <w:rFonts w:cs="Tahoma"/>
                <w:sz w:val="20"/>
                <w:szCs w:val="20"/>
                <w:lang w:eastAsia="en-GB"/>
              </w:rPr>
              <w:t>Heronshaw</w:t>
            </w:r>
            <w:proofErr w:type="spellEnd"/>
            <w:r w:rsidRPr="00EE4133">
              <w:rPr>
                <w:rFonts w:cs="Tahoma"/>
                <w:sz w:val="20"/>
                <w:szCs w:val="20"/>
                <w:lang w:eastAsia="en-GB"/>
              </w:rPr>
              <w:t xml:space="preserve"> School</w:t>
            </w:r>
          </w:p>
        </w:tc>
        <w:tc>
          <w:tcPr>
            <w:tcW w:w="290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Community School</w:t>
            </w:r>
          </w:p>
        </w:tc>
        <w:tc>
          <w:tcPr>
            <w:tcW w:w="242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Primary</w:t>
            </w:r>
          </w:p>
        </w:tc>
        <w:tc>
          <w:tcPr>
            <w:tcW w:w="2440" w:type="dxa"/>
            <w:tcBorders>
              <w:top w:val="single" w:sz="4" w:space="0" w:color="B1A0C7"/>
              <w:left w:val="nil"/>
              <w:bottom w:val="single" w:sz="4" w:space="0" w:color="B1A0C7"/>
              <w:right w:val="single" w:sz="4" w:space="0" w:color="B1A0C7"/>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Milton Keynes</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E4DFEC" w:fill="E4DFEC"/>
            <w:noWrap/>
            <w:hideMark/>
          </w:tcPr>
          <w:p w:rsidR="00EE4133" w:rsidRPr="00EE4133" w:rsidRDefault="00EE4133" w:rsidP="00EE4133">
            <w:pPr>
              <w:rPr>
                <w:rFonts w:cs="Tahoma"/>
                <w:b/>
                <w:bCs/>
                <w:color w:val="0000FF"/>
                <w:sz w:val="20"/>
                <w:szCs w:val="20"/>
                <w:u w:val="single"/>
                <w:lang w:eastAsia="en-GB"/>
              </w:rPr>
            </w:pPr>
            <w:hyperlink r:id="rId59"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110365</w:t>
            </w:r>
          </w:p>
        </w:tc>
        <w:tc>
          <w:tcPr>
            <w:tcW w:w="484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rPr>
                <w:rFonts w:cs="Tahoma"/>
                <w:sz w:val="20"/>
                <w:szCs w:val="20"/>
                <w:lang w:eastAsia="en-GB"/>
              </w:rPr>
            </w:pPr>
            <w:r w:rsidRPr="00EE4133">
              <w:rPr>
                <w:rFonts w:cs="Tahoma"/>
                <w:sz w:val="20"/>
                <w:szCs w:val="20"/>
                <w:lang w:eastAsia="en-GB"/>
              </w:rPr>
              <w:t>Stanton School</w:t>
            </w:r>
          </w:p>
        </w:tc>
        <w:tc>
          <w:tcPr>
            <w:tcW w:w="290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Foundation School</w:t>
            </w:r>
          </w:p>
        </w:tc>
        <w:tc>
          <w:tcPr>
            <w:tcW w:w="242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Primary</w:t>
            </w:r>
          </w:p>
        </w:tc>
        <w:tc>
          <w:tcPr>
            <w:tcW w:w="2440" w:type="dxa"/>
            <w:tcBorders>
              <w:top w:val="single" w:sz="4" w:space="0" w:color="B1A0C7"/>
              <w:left w:val="nil"/>
              <w:bottom w:val="single" w:sz="4" w:space="0" w:color="B1A0C7"/>
              <w:right w:val="single" w:sz="4" w:space="0" w:color="B1A0C7"/>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Milton Keynes</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auto" w:fill="auto"/>
            <w:noWrap/>
            <w:hideMark/>
          </w:tcPr>
          <w:p w:rsidR="00EE4133" w:rsidRPr="00EE4133" w:rsidRDefault="00EE4133" w:rsidP="00EE4133">
            <w:pPr>
              <w:rPr>
                <w:rFonts w:cs="Tahoma"/>
                <w:b/>
                <w:bCs/>
                <w:color w:val="0000FF"/>
                <w:sz w:val="20"/>
                <w:szCs w:val="20"/>
                <w:u w:val="single"/>
                <w:lang w:eastAsia="en-GB"/>
              </w:rPr>
            </w:pPr>
            <w:hyperlink r:id="rId60"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auto" w:fill="auto"/>
            <w:noWrap/>
            <w:vAlign w:val="bottom"/>
            <w:hideMark/>
          </w:tcPr>
          <w:p w:rsidR="00EE4133" w:rsidRPr="00EE4133" w:rsidRDefault="00EE4133" w:rsidP="00EE4133">
            <w:pPr>
              <w:jc w:val="right"/>
              <w:rPr>
                <w:rFonts w:cs="Tahoma"/>
                <w:sz w:val="20"/>
                <w:szCs w:val="20"/>
                <w:lang w:eastAsia="en-GB"/>
              </w:rPr>
            </w:pPr>
            <w:r w:rsidRPr="00EE4133">
              <w:rPr>
                <w:rFonts w:cs="Tahoma"/>
                <w:sz w:val="20"/>
                <w:szCs w:val="20"/>
                <w:lang w:eastAsia="en-GB"/>
              </w:rPr>
              <w:t>53771</w:t>
            </w:r>
          </w:p>
        </w:tc>
        <w:tc>
          <w:tcPr>
            <w:tcW w:w="4840" w:type="dxa"/>
            <w:tcBorders>
              <w:top w:val="single" w:sz="4" w:space="0" w:color="B1A0C7"/>
              <w:left w:val="nil"/>
              <w:bottom w:val="single" w:sz="4" w:space="0" w:color="B1A0C7"/>
              <w:right w:val="nil"/>
            </w:tcBorders>
            <w:shd w:val="clear" w:color="auto" w:fill="auto"/>
            <w:noWrap/>
            <w:vAlign w:val="bottom"/>
            <w:hideMark/>
          </w:tcPr>
          <w:p w:rsidR="00EE4133" w:rsidRPr="00EE4133" w:rsidRDefault="00EE4133" w:rsidP="00EE4133">
            <w:pPr>
              <w:rPr>
                <w:rFonts w:cs="Tahoma"/>
                <w:sz w:val="20"/>
                <w:szCs w:val="20"/>
                <w:lang w:eastAsia="en-GB"/>
              </w:rPr>
            </w:pPr>
            <w:r w:rsidRPr="00EE4133">
              <w:rPr>
                <w:rFonts w:cs="Tahoma"/>
                <w:sz w:val="20"/>
                <w:szCs w:val="20"/>
                <w:lang w:eastAsia="en-GB"/>
              </w:rPr>
              <w:t>The Oxford School of Drama Limited</w:t>
            </w:r>
          </w:p>
        </w:tc>
        <w:tc>
          <w:tcPr>
            <w:tcW w:w="2900" w:type="dxa"/>
            <w:tcBorders>
              <w:top w:val="single" w:sz="4" w:space="0" w:color="B1A0C7"/>
              <w:left w:val="nil"/>
              <w:bottom w:val="single" w:sz="4" w:space="0" w:color="B1A0C7"/>
              <w:right w:val="nil"/>
            </w:tcBorders>
            <w:shd w:val="clear" w:color="auto" w:fill="auto"/>
            <w:noWrap/>
            <w:vAlign w:val="bottom"/>
            <w:hideMark/>
          </w:tcPr>
          <w:p w:rsidR="00EE4133" w:rsidRPr="00EE4133" w:rsidRDefault="00EE4133" w:rsidP="00EE4133">
            <w:pPr>
              <w:jc w:val="right"/>
              <w:rPr>
                <w:rFonts w:cs="Tahoma"/>
                <w:sz w:val="20"/>
                <w:szCs w:val="20"/>
                <w:lang w:eastAsia="en-GB"/>
              </w:rPr>
            </w:pPr>
            <w:r w:rsidRPr="00EE4133">
              <w:rPr>
                <w:rFonts w:cs="Tahoma"/>
                <w:sz w:val="20"/>
                <w:szCs w:val="20"/>
                <w:lang w:eastAsia="en-GB"/>
              </w:rPr>
              <w:t>Dance and drama college</w:t>
            </w:r>
          </w:p>
        </w:tc>
        <w:tc>
          <w:tcPr>
            <w:tcW w:w="2420" w:type="dxa"/>
            <w:tcBorders>
              <w:top w:val="single" w:sz="4" w:space="0" w:color="B1A0C7"/>
              <w:left w:val="nil"/>
              <w:bottom w:val="single" w:sz="4" w:space="0" w:color="B1A0C7"/>
              <w:right w:val="nil"/>
            </w:tcBorders>
            <w:shd w:val="clear" w:color="auto" w:fill="auto"/>
            <w:noWrap/>
            <w:vAlign w:val="bottom"/>
            <w:hideMark/>
          </w:tcPr>
          <w:p w:rsidR="00EE4133" w:rsidRPr="00EE4133" w:rsidRDefault="00EE4133" w:rsidP="00EE4133">
            <w:pPr>
              <w:jc w:val="right"/>
              <w:rPr>
                <w:rFonts w:cs="Tahoma"/>
                <w:sz w:val="20"/>
                <w:szCs w:val="20"/>
                <w:lang w:eastAsia="en-GB"/>
              </w:rPr>
            </w:pPr>
            <w:r w:rsidRPr="00EE4133">
              <w:rPr>
                <w:rFonts w:cs="Tahoma"/>
                <w:sz w:val="20"/>
                <w:szCs w:val="20"/>
                <w:lang w:eastAsia="en-GB"/>
              </w:rPr>
              <w:t>Dance and drama colleges</w:t>
            </w:r>
          </w:p>
        </w:tc>
        <w:tc>
          <w:tcPr>
            <w:tcW w:w="2440" w:type="dxa"/>
            <w:tcBorders>
              <w:top w:val="single" w:sz="4" w:space="0" w:color="B1A0C7"/>
              <w:left w:val="nil"/>
              <w:bottom w:val="single" w:sz="4" w:space="0" w:color="B1A0C7"/>
              <w:right w:val="single" w:sz="4" w:space="0" w:color="B1A0C7"/>
            </w:tcBorders>
            <w:shd w:val="clear" w:color="auto" w:fill="auto"/>
            <w:noWrap/>
            <w:vAlign w:val="bottom"/>
            <w:hideMark/>
          </w:tcPr>
          <w:p w:rsidR="00EE4133" w:rsidRPr="00EE4133" w:rsidRDefault="00EE4133" w:rsidP="00EE4133">
            <w:pPr>
              <w:jc w:val="right"/>
              <w:rPr>
                <w:rFonts w:cs="Tahoma"/>
                <w:sz w:val="20"/>
                <w:szCs w:val="20"/>
                <w:lang w:eastAsia="en-GB"/>
              </w:rPr>
            </w:pPr>
            <w:r w:rsidRPr="00EE4133">
              <w:rPr>
                <w:rFonts w:cs="Tahoma"/>
                <w:sz w:val="20"/>
                <w:szCs w:val="20"/>
                <w:lang w:eastAsia="en-GB"/>
              </w:rPr>
              <w:t>Oxfordshire</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E4DFEC" w:fill="E4DFEC"/>
            <w:noWrap/>
            <w:hideMark/>
          </w:tcPr>
          <w:p w:rsidR="00EE4133" w:rsidRPr="00EE4133" w:rsidRDefault="00EE4133" w:rsidP="00EE4133">
            <w:pPr>
              <w:rPr>
                <w:rFonts w:cs="Tahoma"/>
                <w:b/>
                <w:bCs/>
                <w:color w:val="0000FF"/>
                <w:sz w:val="20"/>
                <w:szCs w:val="20"/>
                <w:u w:val="single"/>
                <w:lang w:eastAsia="en-GB"/>
              </w:rPr>
            </w:pPr>
            <w:hyperlink r:id="rId61"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138490</w:t>
            </w:r>
          </w:p>
        </w:tc>
        <w:tc>
          <w:tcPr>
            <w:tcW w:w="484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rPr>
                <w:rFonts w:cs="Tahoma"/>
                <w:sz w:val="20"/>
                <w:szCs w:val="20"/>
                <w:lang w:eastAsia="en-GB"/>
              </w:rPr>
            </w:pPr>
            <w:r w:rsidRPr="00EE4133">
              <w:rPr>
                <w:rFonts w:cs="Tahoma"/>
                <w:sz w:val="20"/>
                <w:szCs w:val="20"/>
                <w:lang w:eastAsia="en-GB"/>
              </w:rPr>
              <w:t>Didcot Girls' School</w:t>
            </w:r>
          </w:p>
        </w:tc>
        <w:tc>
          <w:tcPr>
            <w:tcW w:w="290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Academy Converter</w:t>
            </w:r>
          </w:p>
        </w:tc>
        <w:tc>
          <w:tcPr>
            <w:tcW w:w="242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Secondary</w:t>
            </w:r>
          </w:p>
        </w:tc>
        <w:tc>
          <w:tcPr>
            <w:tcW w:w="2440" w:type="dxa"/>
            <w:tcBorders>
              <w:top w:val="single" w:sz="4" w:space="0" w:color="B1A0C7"/>
              <w:left w:val="nil"/>
              <w:bottom w:val="single" w:sz="4" w:space="0" w:color="B1A0C7"/>
              <w:right w:val="single" w:sz="4" w:space="0" w:color="B1A0C7"/>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Oxfordshire</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auto" w:fill="auto"/>
            <w:noWrap/>
            <w:hideMark/>
          </w:tcPr>
          <w:p w:rsidR="00EE4133" w:rsidRPr="00EE4133" w:rsidRDefault="00EE4133" w:rsidP="00EE4133">
            <w:pPr>
              <w:rPr>
                <w:rFonts w:cs="Tahoma"/>
                <w:b/>
                <w:bCs/>
                <w:color w:val="0000FF"/>
                <w:sz w:val="20"/>
                <w:szCs w:val="20"/>
                <w:u w:val="single"/>
                <w:lang w:eastAsia="en-GB"/>
              </w:rPr>
            </w:pPr>
            <w:hyperlink r:id="rId62"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138643</w:t>
            </w:r>
          </w:p>
        </w:tc>
        <w:tc>
          <w:tcPr>
            <w:tcW w:w="484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rPr>
                <w:rFonts w:cs="Tahoma"/>
                <w:sz w:val="20"/>
                <w:szCs w:val="20"/>
                <w:lang w:eastAsia="en-GB"/>
              </w:rPr>
            </w:pPr>
            <w:r w:rsidRPr="00EE4133">
              <w:rPr>
                <w:rFonts w:cs="Tahoma"/>
                <w:sz w:val="20"/>
                <w:szCs w:val="20"/>
                <w:lang w:eastAsia="en-GB"/>
              </w:rPr>
              <w:t>Northern House School</w:t>
            </w:r>
          </w:p>
        </w:tc>
        <w:tc>
          <w:tcPr>
            <w:tcW w:w="290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Academy Special Converter</w:t>
            </w:r>
          </w:p>
        </w:tc>
        <w:tc>
          <w:tcPr>
            <w:tcW w:w="242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Special</w:t>
            </w:r>
          </w:p>
        </w:tc>
        <w:tc>
          <w:tcPr>
            <w:tcW w:w="2440" w:type="dxa"/>
            <w:tcBorders>
              <w:top w:val="single" w:sz="4" w:space="0" w:color="B1A0C7"/>
              <w:left w:val="nil"/>
              <w:bottom w:val="single" w:sz="4" w:space="0" w:color="B1A0C7"/>
              <w:right w:val="single" w:sz="4" w:space="0" w:color="B1A0C7"/>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Oxfordshire</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E4DFEC" w:fill="E4DFEC"/>
            <w:noWrap/>
            <w:hideMark/>
          </w:tcPr>
          <w:p w:rsidR="00EE4133" w:rsidRPr="00EE4133" w:rsidRDefault="00EE4133" w:rsidP="00EE4133">
            <w:pPr>
              <w:rPr>
                <w:rFonts w:cs="Tahoma"/>
                <w:b/>
                <w:bCs/>
                <w:color w:val="0000FF"/>
                <w:sz w:val="20"/>
                <w:szCs w:val="20"/>
                <w:u w:val="single"/>
                <w:lang w:eastAsia="en-GB"/>
              </w:rPr>
            </w:pPr>
            <w:hyperlink r:id="rId63"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122970</w:t>
            </w:r>
          </w:p>
        </w:tc>
        <w:tc>
          <w:tcPr>
            <w:tcW w:w="484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rPr>
                <w:rFonts w:cs="Tahoma"/>
                <w:sz w:val="20"/>
                <w:szCs w:val="20"/>
                <w:lang w:eastAsia="en-GB"/>
              </w:rPr>
            </w:pPr>
            <w:r w:rsidRPr="00EE4133">
              <w:rPr>
                <w:rFonts w:cs="Tahoma"/>
                <w:sz w:val="20"/>
                <w:szCs w:val="20"/>
                <w:lang w:eastAsia="en-GB"/>
              </w:rPr>
              <w:t>Slade Nursery School</w:t>
            </w:r>
          </w:p>
        </w:tc>
        <w:tc>
          <w:tcPr>
            <w:tcW w:w="290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LA Nursery School</w:t>
            </w:r>
          </w:p>
        </w:tc>
        <w:tc>
          <w:tcPr>
            <w:tcW w:w="242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Nursery</w:t>
            </w:r>
          </w:p>
        </w:tc>
        <w:tc>
          <w:tcPr>
            <w:tcW w:w="2440" w:type="dxa"/>
            <w:tcBorders>
              <w:top w:val="single" w:sz="4" w:space="0" w:color="B1A0C7"/>
              <w:left w:val="nil"/>
              <w:bottom w:val="single" w:sz="4" w:space="0" w:color="B1A0C7"/>
              <w:right w:val="single" w:sz="4" w:space="0" w:color="B1A0C7"/>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Oxfordshire</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auto" w:fill="auto"/>
            <w:noWrap/>
            <w:hideMark/>
          </w:tcPr>
          <w:p w:rsidR="00EE4133" w:rsidRPr="00EE4133" w:rsidRDefault="00EE4133" w:rsidP="00EE4133">
            <w:pPr>
              <w:rPr>
                <w:rFonts w:cs="Tahoma"/>
                <w:b/>
                <w:bCs/>
                <w:color w:val="0000FF"/>
                <w:sz w:val="20"/>
                <w:szCs w:val="20"/>
                <w:u w:val="single"/>
                <w:lang w:eastAsia="en-GB"/>
              </w:rPr>
            </w:pPr>
            <w:hyperlink r:id="rId64"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116505</w:t>
            </w:r>
          </w:p>
        </w:tc>
        <w:tc>
          <w:tcPr>
            <w:tcW w:w="484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rPr>
                <w:rFonts w:cs="Tahoma"/>
                <w:sz w:val="20"/>
                <w:szCs w:val="20"/>
                <w:lang w:eastAsia="en-GB"/>
              </w:rPr>
            </w:pPr>
            <w:r w:rsidRPr="00EE4133">
              <w:rPr>
                <w:rFonts w:cs="Tahoma"/>
                <w:sz w:val="20"/>
                <w:szCs w:val="20"/>
                <w:lang w:eastAsia="en-GB"/>
              </w:rPr>
              <w:t>St Edmund's Catholic School</w:t>
            </w:r>
          </w:p>
        </w:tc>
        <w:tc>
          <w:tcPr>
            <w:tcW w:w="290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Voluntary Aided School</w:t>
            </w:r>
          </w:p>
        </w:tc>
        <w:tc>
          <w:tcPr>
            <w:tcW w:w="242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Secondary</w:t>
            </w:r>
          </w:p>
        </w:tc>
        <w:tc>
          <w:tcPr>
            <w:tcW w:w="2440" w:type="dxa"/>
            <w:tcBorders>
              <w:top w:val="single" w:sz="4" w:space="0" w:color="B1A0C7"/>
              <w:left w:val="nil"/>
              <w:bottom w:val="single" w:sz="4" w:space="0" w:color="B1A0C7"/>
              <w:right w:val="single" w:sz="4" w:space="0" w:color="B1A0C7"/>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Portsmouth</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E4DFEC" w:fill="E4DFEC"/>
            <w:noWrap/>
            <w:hideMark/>
          </w:tcPr>
          <w:p w:rsidR="00EE4133" w:rsidRPr="00EE4133" w:rsidRDefault="00EE4133" w:rsidP="00EE4133">
            <w:pPr>
              <w:rPr>
                <w:rFonts w:cs="Tahoma"/>
                <w:b/>
                <w:bCs/>
                <w:color w:val="0000FF"/>
                <w:sz w:val="20"/>
                <w:szCs w:val="20"/>
                <w:u w:val="single"/>
                <w:lang w:eastAsia="en-GB"/>
              </w:rPr>
            </w:pPr>
            <w:hyperlink r:id="rId65"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137435</w:t>
            </w:r>
          </w:p>
        </w:tc>
        <w:tc>
          <w:tcPr>
            <w:tcW w:w="484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rPr>
                <w:rFonts w:cs="Tahoma"/>
                <w:sz w:val="20"/>
                <w:szCs w:val="20"/>
                <w:lang w:eastAsia="en-GB"/>
              </w:rPr>
            </w:pPr>
            <w:r w:rsidRPr="00EE4133">
              <w:rPr>
                <w:rFonts w:cs="Tahoma"/>
                <w:sz w:val="20"/>
                <w:szCs w:val="20"/>
                <w:lang w:eastAsia="en-GB"/>
              </w:rPr>
              <w:t>The Avenue Special School</w:t>
            </w:r>
          </w:p>
        </w:tc>
        <w:tc>
          <w:tcPr>
            <w:tcW w:w="290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Academy Special Converter</w:t>
            </w:r>
          </w:p>
        </w:tc>
        <w:tc>
          <w:tcPr>
            <w:tcW w:w="242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Special</w:t>
            </w:r>
          </w:p>
        </w:tc>
        <w:tc>
          <w:tcPr>
            <w:tcW w:w="2440" w:type="dxa"/>
            <w:tcBorders>
              <w:top w:val="single" w:sz="4" w:space="0" w:color="B1A0C7"/>
              <w:left w:val="nil"/>
              <w:bottom w:val="single" w:sz="4" w:space="0" w:color="B1A0C7"/>
              <w:right w:val="single" w:sz="4" w:space="0" w:color="B1A0C7"/>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Reading</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auto" w:fill="auto"/>
            <w:noWrap/>
            <w:hideMark/>
          </w:tcPr>
          <w:p w:rsidR="00EE4133" w:rsidRPr="00EE4133" w:rsidRDefault="00EE4133" w:rsidP="00EE4133">
            <w:pPr>
              <w:rPr>
                <w:rFonts w:cs="Tahoma"/>
                <w:b/>
                <w:bCs/>
                <w:color w:val="0000FF"/>
                <w:sz w:val="20"/>
                <w:szCs w:val="20"/>
                <w:u w:val="single"/>
                <w:lang w:eastAsia="en-GB"/>
              </w:rPr>
            </w:pPr>
            <w:hyperlink r:id="rId66"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109763</w:t>
            </w:r>
          </w:p>
        </w:tc>
        <w:tc>
          <w:tcPr>
            <w:tcW w:w="484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rPr>
                <w:rFonts w:cs="Tahoma"/>
                <w:sz w:val="20"/>
                <w:szCs w:val="20"/>
                <w:lang w:eastAsia="en-GB"/>
              </w:rPr>
            </w:pPr>
            <w:r w:rsidRPr="00EE4133">
              <w:rPr>
                <w:rFonts w:cs="Tahoma"/>
                <w:sz w:val="20"/>
                <w:szCs w:val="20"/>
                <w:lang w:eastAsia="en-GB"/>
              </w:rPr>
              <w:t>Lea Nursery School</w:t>
            </w:r>
          </w:p>
        </w:tc>
        <w:tc>
          <w:tcPr>
            <w:tcW w:w="290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LA Nursery School</w:t>
            </w:r>
          </w:p>
        </w:tc>
        <w:tc>
          <w:tcPr>
            <w:tcW w:w="242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Nursery</w:t>
            </w:r>
          </w:p>
        </w:tc>
        <w:tc>
          <w:tcPr>
            <w:tcW w:w="2440" w:type="dxa"/>
            <w:tcBorders>
              <w:top w:val="single" w:sz="4" w:space="0" w:color="B1A0C7"/>
              <w:left w:val="nil"/>
              <w:bottom w:val="single" w:sz="4" w:space="0" w:color="B1A0C7"/>
              <w:right w:val="single" w:sz="4" w:space="0" w:color="B1A0C7"/>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Slough</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E4DFEC" w:fill="E4DFEC"/>
            <w:noWrap/>
            <w:hideMark/>
          </w:tcPr>
          <w:p w:rsidR="00EE4133" w:rsidRPr="00EE4133" w:rsidRDefault="00EE4133" w:rsidP="00EE4133">
            <w:pPr>
              <w:rPr>
                <w:rFonts w:cs="Tahoma"/>
                <w:b/>
                <w:bCs/>
                <w:color w:val="0000FF"/>
                <w:sz w:val="20"/>
                <w:szCs w:val="20"/>
                <w:u w:val="single"/>
                <w:lang w:eastAsia="en-GB"/>
              </w:rPr>
            </w:pPr>
            <w:hyperlink r:id="rId67"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138476</w:t>
            </w:r>
          </w:p>
        </w:tc>
        <w:tc>
          <w:tcPr>
            <w:tcW w:w="484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rPr>
                <w:rFonts w:cs="Tahoma"/>
                <w:sz w:val="20"/>
                <w:szCs w:val="20"/>
                <w:lang w:eastAsia="en-GB"/>
              </w:rPr>
            </w:pPr>
            <w:r w:rsidRPr="00EE4133">
              <w:rPr>
                <w:rFonts w:cs="Tahoma"/>
                <w:sz w:val="20"/>
                <w:szCs w:val="20"/>
                <w:lang w:eastAsia="en-GB"/>
              </w:rPr>
              <w:t>St Anne's Catholic School</w:t>
            </w:r>
          </w:p>
        </w:tc>
        <w:tc>
          <w:tcPr>
            <w:tcW w:w="290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Academy Converter</w:t>
            </w:r>
          </w:p>
        </w:tc>
        <w:tc>
          <w:tcPr>
            <w:tcW w:w="242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Secondary</w:t>
            </w:r>
          </w:p>
        </w:tc>
        <w:tc>
          <w:tcPr>
            <w:tcW w:w="2440" w:type="dxa"/>
            <w:tcBorders>
              <w:top w:val="single" w:sz="4" w:space="0" w:color="B1A0C7"/>
              <w:left w:val="nil"/>
              <w:bottom w:val="single" w:sz="4" w:space="0" w:color="B1A0C7"/>
              <w:right w:val="single" w:sz="4" w:space="0" w:color="B1A0C7"/>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Southampton</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auto" w:fill="auto"/>
            <w:noWrap/>
            <w:hideMark/>
          </w:tcPr>
          <w:p w:rsidR="00EE4133" w:rsidRPr="00EE4133" w:rsidRDefault="00EE4133" w:rsidP="00EE4133">
            <w:pPr>
              <w:rPr>
                <w:rFonts w:cs="Tahoma"/>
                <w:b/>
                <w:bCs/>
                <w:color w:val="0000FF"/>
                <w:sz w:val="20"/>
                <w:szCs w:val="20"/>
                <w:u w:val="single"/>
                <w:lang w:eastAsia="en-GB"/>
              </w:rPr>
            </w:pPr>
            <w:hyperlink r:id="rId68"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116089</w:t>
            </w:r>
          </w:p>
        </w:tc>
        <w:tc>
          <w:tcPr>
            <w:tcW w:w="484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rPr>
                <w:rFonts w:cs="Tahoma"/>
                <w:sz w:val="20"/>
                <w:szCs w:val="20"/>
                <w:lang w:eastAsia="en-GB"/>
              </w:rPr>
            </w:pPr>
            <w:proofErr w:type="spellStart"/>
            <w:r w:rsidRPr="00EE4133">
              <w:rPr>
                <w:rFonts w:cs="Tahoma"/>
                <w:sz w:val="20"/>
                <w:szCs w:val="20"/>
                <w:lang w:eastAsia="en-GB"/>
              </w:rPr>
              <w:t>Bitterne</w:t>
            </w:r>
            <w:proofErr w:type="spellEnd"/>
            <w:r w:rsidRPr="00EE4133">
              <w:rPr>
                <w:rFonts w:cs="Tahoma"/>
                <w:sz w:val="20"/>
                <w:szCs w:val="20"/>
                <w:lang w:eastAsia="en-GB"/>
              </w:rPr>
              <w:t xml:space="preserve"> Manor Primary School</w:t>
            </w:r>
          </w:p>
        </w:tc>
        <w:tc>
          <w:tcPr>
            <w:tcW w:w="290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Community School</w:t>
            </w:r>
          </w:p>
        </w:tc>
        <w:tc>
          <w:tcPr>
            <w:tcW w:w="242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Primary</w:t>
            </w:r>
          </w:p>
        </w:tc>
        <w:tc>
          <w:tcPr>
            <w:tcW w:w="2440" w:type="dxa"/>
            <w:tcBorders>
              <w:top w:val="single" w:sz="4" w:space="0" w:color="B1A0C7"/>
              <w:left w:val="nil"/>
              <w:bottom w:val="single" w:sz="4" w:space="0" w:color="B1A0C7"/>
              <w:right w:val="single" w:sz="4" w:space="0" w:color="B1A0C7"/>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Southampton</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E4DFEC" w:fill="E4DFEC"/>
            <w:noWrap/>
            <w:hideMark/>
          </w:tcPr>
          <w:p w:rsidR="00EE4133" w:rsidRPr="00EE4133" w:rsidRDefault="00EE4133" w:rsidP="00EE4133">
            <w:pPr>
              <w:rPr>
                <w:rFonts w:cs="Tahoma"/>
                <w:b/>
                <w:bCs/>
                <w:color w:val="0000FF"/>
                <w:sz w:val="20"/>
                <w:szCs w:val="20"/>
                <w:u w:val="single"/>
                <w:lang w:eastAsia="en-GB"/>
              </w:rPr>
            </w:pPr>
            <w:hyperlink r:id="rId69"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E4DFEC" w:fill="E4DFEC"/>
            <w:noWrap/>
            <w:vAlign w:val="bottom"/>
            <w:hideMark/>
          </w:tcPr>
          <w:p w:rsidR="00EE4133" w:rsidRPr="00EE4133" w:rsidRDefault="00EE4133" w:rsidP="00EE4133">
            <w:pPr>
              <w:jc w:val="right"/>
              <w:rPr>
                <w:rFonts w:cs="Tahoma"/>
                <w:sz w:val="20"/>
                <w:szCs w:val="20"/>
                <w:lang w:eastAsia="en-GB"/>
              </w:rPr>
            </w:pPr>
            <w:r w:rsidRPr="00EE4133">
              <w:rPr>
                <w:rFonts w:cs="Tahoma"/>
                <w:sz w:val="20"/>
                <w:szCs w:val="20"/>
                <w:lang w:eastAsia="en-GB"/>
              </w:rPr>
              <w:t>50012</w:t>
            </w:r>
          </w:p>
        </w:tc>
        <w:tc>
          <w:tcPr>
            <w:tcW w:w="4840" w:type="dxa"/>
            <w:tcBorders>
              <w:top w:val="single" w:sz="4" w:space="0" w:color="B1A0C7"/>
              <w:left w:val="nil"/>
              <w:bottom w:val="single" w:sz="4" w:space="0" w:color="B1A0C7"/>
              <w:right w:val="nil"/>
            </w:tcBorders>
            <w:shd w:val="clear" w:color="E4DFEC" w:fill="E4DFEC"/>
            <w:noWrap/>
            <w:vAlign w:val="bottom"/>
            <w:hideMark/>
          </w:tcPr>
          <w:p w:rsidR="00EE4133" w:rsidRPr="00EE4133" w:rsidRDefault="00EE4133" w:rsidP="00EE4133">
            <w:pPr>
              <w:rPr>
                <w:rFonts w:cs="Tahoma"/>
                <w:sz w:val="20"/>
                <w:szCs w:val="20"/>
                <w:lang w:eastAsia="en-GB"/>
              </w:rPr>
            </w:pPr>
            <w:r w:rsidRPr="00EE4133">
              <w:rPr>
                <w:rFonts w:cs="Tahoma"/>
                <w:sz w:val="20"/>
                <w:szCs w:val="20"/>
                <w:lang w:eastAsia="en-GB"/>
              </w:rPr>
              <w:t>Laine Theatre Arts Limited</w:t>
            </w:r>
          </w:p>
        </w:tc>
        <w:tc>
          <w:tcPr>
            <w:tcW w:w="2900" w:type="dxa"/>
            <w:tcBorders>
              <w:top w:val="single" w:sz="4" w:space="0" w:color="B1A0C7"/>
              <w:left w:val="nil"/>
              <w:bottom w:val="single" w:sz="4" w:space="0" w:color="B1A0C7"/>
              <w:right w:val="nil"/>
            </w:tcBorders>
            <w:shd w:val="clear" w:color="E4DFEC" w:fill="E4DFEC"/>
            <w:noWrap/>
            <w:vAlign w:val="bottom"/>
            <w:hideMark/>
          </w:tcPr>
          <w:p w:rsidR="00EE4133" w:rsidRPr="00EE4133" w:rsidRDefault="00EE4133" w:rsidP="00EE4133">
            <w:pPr>
              <w:jc w:val="right"/>
              <w:rPr>
                <w:rFonts w:cs="Tahoma"/>
                <w:sz w:val="20"/>
                <w:szCs w:val="20"/>
                <w:lang w:eastAsia="en-GB"/>
              </w:rPr>
            </w:pPr>
            <w:r w:rsidRPr="00EE4133">
              <w:rPr>
                <w:rFonts w:cs="Tahoma"/>
                <w:sz w:val="20"/>
                <w:szCs w:val="20"/>
                <w:lang w:eastAsia="en-GB"/>
              </w:rPr>
              <w:t>Dance and drama college</w:t>
            </w:r>
          </w:p>
        </w:tc>
        <w:tc>
          <w:tcPr>
            <w:tcW w:w="2420" w:type="dxa"/>
            <w:tcBorders>
              <w:top w:val="single" w:sz="4" w:space="0" w:color="B1A0C7"/>
              <w:left w:val="nil"/>
              <w:bottom w:val="single" w:sz="4" w:space="0" w:color="B1A0C7"/>
              <w:right w:val="nil"/>
            </w:tcBorders>
            <w:shd w:val="clear" w:color="E4DFEC" w:fill="E4DFEC"/>
            <w:noWrap/>
            <w:vAlign w:val="bottom"/>
            <w:hideMark/>
          </w:tcPr>
          <w:p w:rsidR="00EE4133" w:rsidRPr="00EE4133" w:rsidRDefault="00EE4133" w:rsidP="00EE4133">
            <w:pPr>
              <w:jc w:val="right"/>
              <w:rPr>
                <w:rFonts w:cs="Tahoma"/>
                <w:sz w:val="20"/>
                <w:szCs w:val="20"/>
                <w:lang w:eastAsia="en-GB"/>
              </w:rPr>
            </w:pPr>
            <w:r w:rsidRPr="00EE4133">
              <w:rPr>
                <w:rFonts w:cs="Tahoma"/>
                <w:sz w:val="20"/>
                <w:szCs w:val="20"/>
                <w:lang w:eastAsia="en-GB"/>
              </w:rPr>
              <w:t>Dance and drama colleges</w:t>
            </w:r>
          </w:p>
        </w:tc>
        <w:tc>
          <w:tcPr>
            <w:tcW w:w="2440" w:type="dxa"/>
            <w:tcBorders>
              <w:top w:val="single" w:sz="4" w:space="0" w:color="B1A0C7"/>
              <w:left w:val="nil"/>
              <w:bottom w:val="single" w:sz="4" w:space="0" w:color="B1A0C7"/>
              <w:right w:val="single" w:sz="4" w:space="0" w:color="B1A0C7"/>
            </w:tcBorders>
            <w:shd w:val="clear" w:color="E4DFEC" w:fill="E4DFEC"/>
            <w:noWrap/>
            <w:vAlign w:val="bottom"/>
            <w:hideMark/>
          </w:tcPr>
          <w:p w:rsidR="00EE4133" w:rsidRPr="00EE4133" w:rsidRDefault="00EE4133" w:rsidP="00EE4133">
            <w:pPr>
              <w:jc w:val="right"/>
              <w:rPr>
                <w:rFonts w:cs="Tahoma"/>
                <w:sz w:val="20"/>
                <w:szCs w:val="20"/>
                <w:lang w:eastAsia="en-GB"/>
              </w:rPr>
            </w:pPr>
            <w:r w:rsidRPr="00EE4133">
              <w:rPr>
                <w:rFonts w:cs="Tahoma"/>
                <w:sz w:val="20"/>
                <w:szCs w:val="20"/>
                <w:lang w:eastAsia="en-GB"/>
              </w:rPr>
              <w:t>Surrey</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auto" w:fill="auto"/>
            <w:noWrap/>
            <w:hideMark/>
          </w:tcPr>
          <w:p w:rsidR="00EE4133" w:rsidRPr="00EE4133" w:rsidRDefault="00EE4133" w:rsidP="00EE4133">
            <w:pPr>
              <w:rPr>
                <w:rFonts w:cs="Tahoma"/>
                <w:b/>
                <w:bCs/>
                <w:color w:val="0000FF"/>
                <w:sz w:val="20"/>
                <w:szCs w:val="20"/>
                <w:u w:val="single"/>
                <w:lang w:eastAsia="en-GB"/>
              </w:rPr>
            </w:pPr>
            <w:hyperlink r:id="rId70"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125194</w:t>
            </w:r>
          </w:p>
        </w:tc>
        <w:tc>
          <w:tcPr>
            <w:tcW w:w="484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rPr>
                <w:rFonts w:cs="Tahoma"/>
                <w:sz w:val="20"/>
                <w:szCs w:val="20"/>
                <w:lang w:eastAsia="en-GB"/>
              </w:rPr>
            </w:pPr>
            <w:r w:rsidRPr="00EE4133">
              <w:rPr>
                <w:rFonts w:cs="Tahoma"/>
                <w:sz w:val="20"/>
                <w:szCs w:val="20"/>
                <w:lang w:eastAsia="en-GB"/>
              </w:rPr>
              <w:t xml:space="preserve">St Mary's </w:t>
            </w:r>
            <w:proofErr w:type="spellStart"/>
            <w:r w:rsidRPr="00EE4133">
              <w:rPr>
                <w:rFonts w:cs="Tahoma"/>
                <w:sz w:val="20"/>
                <w:szCs w:val="20"/>
                <w:lang w:eastAsia="en-GB"/>
              </w:rPr>
              <w:t>CofE</w:t>
            </w:r>
            <w:proofErr w:type="spellEnd"/>
            <w:r w:rsidRPr="00EE4133">
              <w:rPr>
                <w:rFonts w:cs="Tahoma"/>
                <w:sz w:val="20"/>
                <w:szCs w:val="20"/>
                <w:lang w:eastAsia="en-GB"/>
              </w:rPr>
              <w:t xml:space="preserve"> Junior School</w:t>
            </w:r>
          </w:p>
        </w:tc>
        <w:tc>
          <w:tcPr>
            <w:tcW w:w="290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Voluntary Aided School</w:t>
            </w:r>
          </w:p>
        </w:tc>
        <w:tc>
          <w:tcPr>
            <w:tcW w:w="242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Primary</w:t>
            </w:r>
          </w:p>
        </w:tc>
        <w:tc>
          <w:tcPr>
            <w:tcW w:w="2440" w:type="dxa"/>
            <w:tcBorders>
              <w:top w:val="single" w:sz="4" w:space="0" w:color="B1A0C7"/>
              <w:left w:val="nil"/>
              <w:bottom w:val="single" w:sz="4" w:space="0" w:color="B1A0C7"/>
              <w:right w:val="single" w:sz="4" w:space="0" w:color="B1A0C7"/>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Surrey</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E4DFEC" w:fill="E4DFEC"/>
            <w:noWrap/>
            <w:hideMark/>
          </w:tcPr>
          <w:p w:rsidR="00EE4133" w:rsidRPr="00EE4133" w:rsidRDefault="00EE4133" w:rsidP="00EE4133">
            <w:pPr>
              <w:rPr>
                <w:rFonts w:cs="Tahoma"/>
                <w:b/>
                <w:bCs/>
                <w:color w:val="0000FF"/>
                <w:sz w:val="20"/>
                <w:szCs w:val="20"/>
                <w:u w:val="single"/>
                <w:lang w:eastAsia="en-GB"/>
              </w:rPr>
            </w:pPr>
            <w:hyperlink r:id="rId71"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125190</w:t>
            </w:r>
          </w:p>
        </w:tc>
        <w:tc>
          <w:tcPr>
            <w:tcW w:w="484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rPr>
                <w:rFonts w:cs="Tahoma"/>
                <w:sz w:val="20"/>
                <w:szCs w:val="20"/>
                <w:lang w:eastAsia="en-GB"/>
              </w:rPr>
            </w:pPr>
            <w:r w:rsidRPr="00EE4133">
              <w:rPr>
                <w:rFonts w:cs="Tahoma"/>
                <w:sz w:val="20"/>
                <w:szCs w:val="20"/>
                <w:lang w:eastAsia="en-GB"/>
              </w:rPr>
              <w:t xml:space="preserve">St Giles' </w:t>
            </w:r>
            <w:proofErr w:type="spellStart"/>
            <w:r w:rsidRPr="00EE4133">
              <w:rPr>
                <w:rFonts w:cs="Tahoma"/>
                <w:sz w:val="20"/>
                <w:szCs w:val="20"/>
                <w:lang w:eastAsia="en-GB"/>
              </w:rPr>
              <w:t>CofE</w:t>
            </w:r>
            <w:proofErr w:type="spellEnd"/>
            <w:r w:rsidRPr="00EE4133">
              <w:rPr>
                <w:rFonts w:cs="Tahoma"/>
                <w:sz w:val="20"/>
                <w:szCs w:val="20"/>
                <w:lang w:eastAsia="en-GB"/>
              </w:rPr>
              <w:t xml:space="preserve"> (Aided) Infant School</w:t>
            </w:r>
          </w:p>
        </w:tc>
        <w:tc>
          <w:tcPr>
            <w:tcW w:w="290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Voluntary Aided School</w:t>
            </w:r>
          </w:p>
        </w:tc>
        <w:tc>
          <w:tcPr>
            <w:tcW w:w="242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Primary</w:t>
            </w:r>
          </w:p>
        </w:tc>
        <w:tc>
          <w:tcPr>
            <w:tcW w:w="2440" w:type="dxa"/>
            <w:tcBorders>
              <w:top w:val="single" w:sz="4" w:space="0" w:color="B1A0C7"/>
              <w:left w:val="nil"/>
              <w:bottom w:val="single" w:sz="4" w:space="0" w:color="B1A0C7"/>
              <w:right w:val="single" w:sz="4" w:space="0" w:color="B1A0C7"/>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Surrey</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auto" w:fill="auto"/>
            <w:noWrap/>
            <w:hideMark/>
          </w:tcPr>
          <w:p w:rsidR="00EE4133" w:rsidRPr="00EE4133" w:rsidRDefault="00EE4133" w:rsidP="00EE4133">
            <w:pPr>
              <w:rPr>
                <w:rFonts w:cs="Tahoma"/>
                <w:b/>
                <w:bCs/>
                <w:color w:val="0000FF"/>
                <w:sz w:val="20"/>
                <w:szCs w:val="20"/>
                <w:u w:val="single"/>
                <w:lang w:eastAsia="en-GB"/>
              </w:rPr>
            </w:pPr>
            <w:hyperlink r:id="rId72"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125452</w:t>
            </w:r>
          </w:p>
        </w:tc>
        <w:tc>
          <w:tcPr>
            <w:tcW w:w="484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rPr>
                <w:rFonts w:cs="Tahoma"/>
                <w:sz w:val="20"/>
                <w:szCs w:val="20"/>
                <w:lang w:eastAsia="en-GB"/>
              </w:rPr>
            </w:pPr>
            <w:proofErr w:type="spellStart"/>
            <w:r w:rsidRPr="00EE4133">
              <w:rPr>
                <w:rFonts w:cs="Tahoma"/>
                <w:sz w:val="20"/>
                <w:szCs w:val="20"/>
                <w:lang w:eastAsia="en-GB"/>
              </w:rPr>
              <w:t>Gosden</w:t>
            </w:r>
            <w:proofErr w:type="spellEnd"/>
            <w:r w:rsidRPr="00EE4133">
              <w:rPr>
                <w:rFonts w:cs="Tahoma"/>
                <w:sz w:val="20"/>
                <w:szCs w:val="20"/>
                <w:lang w:eastAsia="en-GB"/>
              </w:rPr>
              <w:t xml:space="preserve"> House School</w:t>
            </w:r>
          </w:p>
        </w:tc>
        <w:tc>
          <w:tcPr>
            <w:tcW w:w="290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Community Special School</w:t>
            </w:r>
          </w:p>
        </w:tc>
        <w:tc>
          <w:tcPr>
            <w:tcW w:w="242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Special</w:t>
            </w:r>
          </w:p>
        </w:tc>
        <w:tc>
          <w:tcPr>
            <w:tcW w:w="2440" w:type="dxa"/>
            <w:tcBorders>
              <w:top w:val="single" w:sz="4" w:space="0" w:color="B1A0C7"/>
              <w:left w:val="nil"/>
              <w:bottom w:val="single" w:sz="4" w:space="0" w:color="B1A0C7"/>
              <w:right w:val="single" w:sz="4" w:space="0" w:color="B1A0C7"/>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Surrey</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E4DFEC" w:fill="E4DFEC"/>
            <w:noWrap/>
            <w:hideMark/>
          </w:tcPr>
          <w:p w:rsidR="00EE4133" w:rsidRPr="00EE4133" w:rsidRDefault="00EE4133" w:rsidP="00EE4133">
            <w:pPr>
              <w:rPr>
                <w:rFonts w:cs="Tahoma"/>
                <w:b/>
                <w:bCs/>
                <w:color w:val="0000FF"/>
                <w:sz w:val="20"/>
                <w:szCs w:val="20"/>
                <w:u w:val="single"/>
                <w:lang w:eastAsia="en-GB"/>
              </w:rPr>
            </w:pPr>
            <w:hyperlink r:id="rId73"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125478</w:t>
            </w:r>
          </w:p>
        </w:tc>
        <w:tc>
          <w:tcPr>
            <w:tcW w:w="484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rPr>
                <w:rFonts w:cs="Tahoma"/>
                <w:sz w:val="20"/>
                <w:szCs w:val="20"/>
                <w:lang w:eastAsia="en-GB"/>
              </w:rPr>
            </w:pPr>
            <w:r w:rsidRPr="00EE4133">
              <w:rPr>
                <w:rFonts w:cs="Tahoma"/>
                <w:sz w:val="20"/>
                <w:szCs w:val="20"/>
                <w:lang w:eastAsia="en-GB"/>
              </w:rPr>
              <w:t>Meath School</w:t>
            </w:r>
          </w:p>
        </w:tc>
        <w:tc>
          <w:tcPr>
            <w:tcW w:w="290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Non-Maintained Special School</w:t>
            </w:r>
          </w:p>
        </w:tc>
        <w:tc>
          <w:tcPr>
            <w:tcW w:w="242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Special</w:t>
            </w:r>
          </w:p>
        </w:tc>
        <w:tc>
          <w:tcPr>
            <w:tcW w:w="2440" w:type="dxa"/>
            <w:tcBorders>
              <w:top w:val="single" w:sz="4" w:space="0" w:color="B1A0C7"/>
              <w:left w:val="nil"/>
              <w:bottom w:val="single" w:sz="4" w:space="0" w:color="B1A0C7"/>
              <w:right w:val="single" w:sz="4" w:space="0" w:color="B1A0C7"/>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Surrey</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auto" w:fill="auto"/>
            <w:noWrap/>
            <w:hideMark/>
          </w:tcPr>
          <w:p w:rsidR="00EE4133" w:rsidRPr="00EE4133" w:rsidRDefault="00EE4133" w:rsidP="00EE4133">
            <w:pPr>
              <w:rPr>
                <w:rFonts w:cs="Tahoma"/>
                <w:b/>
                <w:bCs/>
                <w:color w:val="0000FF"/>
                <w:sz w:val="20"/>
                <w:szCs w:val="20"/>
                <w:u w:val="single"/>
                <w:lang w:eastAsia="en-GB"/>
              </w:rPr>
            </w:pPr>
            <w:hyperlink r:id="rId74"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125476</w:t>
            </w:r>
          </w:p>
        </w:tc>
        <w:tc>
          <w:tcPr>
            <w:tcW w:w="484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rPr>
                <w:rFonts w:cs="Tahoma"/>
                <w:sz w:val="20"/>
                <w:szCs w:val="20"/>
                <w:lang w:eastAsia="en-GB"/>
              </w:rPr>
            </w:pPr>
            <w:r w:rsidRPr="00EE4133">
              <w:rPr>
                <w:rFonts w:cs="Tahoma"/>
                <w:sz w:val="20"/>
                <w:szCs w:val="20"/>
                <w:lang w:eastAsia="en-GB"/>
              </w:rPr>
              <w:t>The Abbey School</w:t>
            </w:r>
          </w:p>
        </w:tc>
        <w:tc>
          <w:tcPr>
            <w:tcW w:w="290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Community Special School</w:t>
            </w:r>
          </w:p>
        </w:tc>
        <w:tc>
          <w:tcPr>
            <w:tcW w:w="242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Special</w:t>
            </w:r>
          </w:p>
        </w:tc>
        <w:tc>
          <w:tcPr>
            <w:tcW w:w="2440" w:type="dxa"/>
            <w:tcBorders>
              <w:top w:val="single" w:sz="4" w:space="0" w:color="B1A0C7"/>
              <w:left w:val="nil"/>
              <w:bottom w:val="single" w:sz="4" w:space="0" w:color="B1A0C7"/>
              <w:right w:val="single" w:sz="4" w:space="0" w:color="B1A0C7"/>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Surrey</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E4DFEC" w:fill="E4DFEC"/>
            <w:noWrap/>
            <w:hideMark/>
          </w:tcPr>
          <w:p w:rsidR="00EE4133" w:rsidRPr="00EE4133" w:rsidRDefault="00EE4133" w:rsidP="00EE4133">
            <w:pPr>
              <w:rPr>
                <w:rFonts w:cs="Tahoma"/>
                <w:b/>
                <w:bCs/>
                <w:color w:val="0000FF"/>
                <w:sz w:val="20"/>
                <w:szCs w:val="20"/>
                <w:u w:val="single"/>
                <w:lang w:eastAsia="en-GB"/>
              </w:rPr>
            </w:pPr>
            <w:hyperlink r:id="rId75"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124916</w:t>
            </w:r>
          </w:p>
        </w:tc>
        <w:tc>
          <w:tcPr>
            <w:tcW w:w="484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rPr>
                <w:rFonts w:cs="Tahoma"/>
                <w:sz w:val="20"/>
                <w:szCs w:val="20"/>
                <w:lang w:eastAsia="en-GB"/>
              </w:rPr>
            </w:pPr>
            <w:proofErr w:type="spellStart"/>
            <w:r w:rsidRPr="00EE4133">
              <w:rPr>
                <w:rFonts w:cs="Tahoma"/>
                <w:sz w:val="20"/>
                <w:szCs w:val="20"/>
                <w:lang w:eastAsia="en-GB"/>
              </w:rPr>
              <w:t>Fordway</w:t>
            </w:r>
            <w:proofErr w:type="spellEnd"/>
            <w:r w:rsidRPr="00EE4133">
              <w:rPr>
                <w:rFonts w:cs="Tahoma"/>
                <w:sz w:val="20"/>
                <w:szCs w:val="20"/>
                <w:lang w:eastAsia="en-GB"/>
              </w:rPr>
              <w:t xml:space="preserve"> Centre</w:t>
            </w:r>
          </w:p>
        </w:tc>
        <w:tc>
          <w:tcPr>
            <w:tcW w:w="290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Pupil Referral Unit</w:t>
            </w:r>
          </w:p>
        </w:tc>
        <w:tc>
          <w:tcPr>
            <w:tcW w:w="242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PRU</w:t>
            </w:r>
          </w:p>
        </w:tc>
        <w:tc>
          <w:tcPr>
            <w:tcW w:w="2440" w:type="dxa"/>
            <w:tcBorders>
              <w:top w:val="single" w:sz="4" w:space="0" w:color="B1A0C7"/>
              <w:left w:val="nil"/>
              <w:bottom w:val="single" w:sz="4" w:space="0" w:color="B1A0C7"/>
              <w:right w:val="single" w:sz="4" w:space="0" w:color="B1A0C7"/>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Surrey</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auto" w:fill="auto"/>
            <w:noWrap/>
            <w:hideMark/>
          </w:tcPr>
          <w:p w:rsidR="00EE4133" w:rsidRPr="00EE4133" w:rsidRDefault="00EE4133" w:rsidP="00EE4133">
            <w:pPr>
              <w:rPr>
                <w:rFonts w:cs="Tahoma"/>
                <w:b/>
                <w:bCs/>
                <w:color w:val="0000FF"/>
                <w:sz w:val="20"/>
                <w:szCs w:val="20"/>
                <w:u w:val="single"/>
                <w:lang w:eastAsia="en-GB"/>
              </w:rPr>
            </w:pPr>
            <w:hyperlink r:id="rId76"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110186</w:t>
            </w:r>
          </w:p>
        </w:tc>
        <w:tc>
          <w:tcPr>
            <w:tcW w:w="484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rPr>
                <w:rFonts w:cs="Tahoma"/>
                <w:sz w:val="20"/>
                <w:szCs w:val="20"/>
                <w:lang w:eastAsia="en-GB"/>
              </w:rPr>
            </w:pPr>
            <w:proofErr w:type="spellStart"/>
            <w:r w:rsidRPr="00EE4133">
              <w:rPr>
                <w:rFonts w:cs="Tahoma"/>
                <w:sz w:val="20"/>
                <w:szCs w:val="20"/>
                <w:lang w:eastAsia="en-GB"/>
              </w:rPr>
              <w:t>Brookfields</w:t>
            </w:r>
            <w:proofErr w:type="spellEnd"/>
            <w:r w:rsidRPr="00EE4133">
              <w:rPr>
                <w:rFonts w:cs="Tahoma"/>
                <w:sz w:val="20"/>
                <w:szCs w:val="20"/>
                <w:lang w:eastAsia="en-GB"/>
              </w:rPr>
              <w:t xml:space="preserve"> Special School</w:t>
            </w:r>
          </w:p>
        </w:tc>
        <w:tc>
          <w:tcPr>
            <w:tcW w:w="290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Community Special School</w:t>
            </w:r>
          </w:p>
        </w:tc>
        <w:tc>
          <w:tcPr>
            <w:tcW w:w="242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Special</w:t>
            </w:r>
          </w:p>
        </w:tc>
        <w:tc>
          <w:tcPr>
            <w:tcW w:w="2440" w:type="dxa"/>
            <w:tcBorders>
              <w:top w:val="single" w:sz="4" w:space="0" w:color="B1A0C7"/>
              <w:left w:val="nil"/>
              <w:bottom w:val="single" w:sz="4" w:space="0" w:color="B1A0C7"/>
              <w:right w:val="single" w:sz="4" w:space="0" w:color="B1A0C7"/>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West Berkshire</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E4DFEC" w:fill="E4DFEC"/>
            <w:noWrap/>
            <w:hideMark/>
          </w:tcPr>
          <w:p w:rsidR="00EE4133" w:rsidRPr="00EE4133" w:rsidRDefault="00EE4133" w:rsidP="00EE4133">
            <w:pPr>
              <w:rPr>
                <w:rFonts w:cs="Tahoma"/>
                <w:b/>
                <w:bCs/>
                <w:color w:val="0000FF"/>
                <w:sz w:val="20"/>
                <w:szCs w:val="20"/>
                <w:u w:val="single"/>
                <w:lang w:eastAsia="en-GB"/>
              </w:rPr>
            </w:pPr>
            <w:hyperlink r:id="rId77"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136647</w:t>
            </w:r>
          </w:p>
        </w:tc>
        <w:tc>
          <w:tcPr>
            <w:tcW w:w="484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rPr>
                <w:rFonts w:cs="Tahoma"/>
                <w:sz w:val="20"/>
                <w:szCs w:val="20"/>
                <w:lang w:eastAsia="en-GB"/>
              </w:rPr>
            </w:pPr>
            <w:r w:rsidRPr="00EE4133">
              <w:rPr>
                <w:rFonts w:cs="Tahoma"/>
                <w:sz w:val="20"/>
                <w:szCs w:val="20"/>
                <w:lang w:eastAsia="en-GB"/>
              </w:rPr>
              <w:t>Kennet School</w:t>
            </w:r>
          </w:p>
        </w:tc>
        <w:tc>
          <w:tcPr>
            <w:tcW w:w="290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Academy Converter</w:t>
            </w:r>
          </w:p>
        </w:tc>
        <w:tc>
          <w:tcPr>
            <w:tcW w:w="242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Secondary</w:t>
            </w:r>
          </w:p>
        </w:tc>
        <w:tc>
          <w:tcPr>
            <w:tcW w:w="2440" w:type="dxa"/>
            <w:tcBorders>
              <w:top w:val="single" w:sz="4" w:space="0" w:color="B1A0C7"/>
              <w:left w:val="nil"/>
              <w:bottom w:val="single" w:sz="4" w:space="0" w:color="B1A0C7"/>
              <w:right w:val="single" w:sz="4" w:space="0" w:color="B1A0C7"/>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West Berkshire</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auto" w:fill="auto"/>
            <w:noWrap/>
            <w:hideMark/>
          </w:tcPr>
          <w:p w:rsidR="00EE4133" w:rsidRPr="00EE4133" w:rsidRDefault="00EE4133" w:rsidP="00EE4133">
            <w:pPr>
              <w:rPr>
                <w:rFonts w:cs="Tahoma"/>
                <w:b/>
                <w:bCs/>
                <w:color w:val="0000FF"/>
                <w:sz w:val="20"/>
                <w:szCs w:val="20"/>
                <w:u w:val="single"/>
                <w:lang w:eastAsia="en-GB"/>
              </w:rPr>
            </w:pPr>
            <w:hyperlink r:id="rId78"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126010</w:t>
            </w:r>
          </w:p>
        </w:tc>
        <w:tc>
          <w:tcPr>
            <w:tcW w:w="484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rPr>
                <w:rFonts w:cs="Tahoma"/>
                <w:sz w:val="20"/>
                <w:szCs w:val="20"/>
                <w:lang w:eastAsia="en-GB"/>
              </w:rPr>
            </w:pPr>
            <w:r w:rsidRPr="00EE4133">
              <w:rPr>
                <w:rFonts w:cs="Tahoma"/>
                <w:sz w:val="20"/>
                <w:szCs w:val="20"/>
                <w:lang w:eastAsia="en-GB"/>
              </w:rPr>
              <w:t xml:space="preserve">Turners Hill </w:t>
            </w:r>
            <w:proofErr w:type="spellStart"/>
            <w:r w:rsidRPr="00EE4133">
              <w:rPr>
                <w:rFonts w:cs="Tahoma"/>
                <w:sz w:val="20"/>
                <w:szCs w:val="20"/>
                <w:lang w:eastAsia="en-GB"/>
              </w:rPr>
              <w:t>CofE</w:t>
            </w:r>
            <w:proofErr w:type="spellEnd"/>
            <w:r w:rsidRPr="00EE4133">
              <w:rPr>
                <w:rFonts w:cs="Tahoma"/>
                <w:sz w:val="20"/>
                <w:szCs w:val="20"/>
                <w:lang w:eastAsia="en-GB"/>
              </w:rPr>
              <w:t xml:space="preserve"> Primary School</w:t>
            </w:r>
          </w:p>
        </w:tc>
        <w:tc>
          <w:tcPr>
            <w:tcW w:w="290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Voluntary Controlled School</w:t>
            </w:r>
          </w:p>
        </w:tc>
        <w:tc>
          <w:tcPr>
            <w:tcW w:w="242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Primary</w:t>
            </w:r>
          </w:p>
        </w:tc>
        <w:tc>
          <w:tcPr>
            <w:tcW w:w="2440" w:type="dxa"/>
            <w:tcBorders>
              <w:top w:val="single" w:sz="4" w:space="0" w:color="B1A0C7"/>
              <w:left w:val="nil"/>
              <w:bottom w:val="single" w:sz="4" w:space="0" w:color="B1A0C7"/>
              <w:right w:val="single" w:sz="4" w:space="0" w:color="B1A0C7"/>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West Sussex</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E4DFEC" w:fill="E4DFEC"/>
            <w:noWrap/>
            <w:hideMark/>
          </w:tcPr>
          <w:p w:rsidR="00EE4133" w:rsidRPr="00EE4133" w:rsidRDefault="00EE4133" w:rsidP="00EE4133">
            <w:pPr>
              <w:rPr>
                <w:rFonts w:cs="Tahoma"/>
                <w:b/>
                <w:bCs/>
                <w:color w:val="0000FF"/>
                <w:sz w:val="20"/>
                <w:szCs w:val="20"/>
                <w:u w:val="single"/>
                <w:lang w:eastAsia="en-GB"/>
              </w:rPr>
            </w:pPr>
            <w:hyperlink r:id="rId79"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126102</w:t>
            </w:r>
          </w:p>
        </w:tc>
        <w:tc>
          <w:tcPr>
            <w:tcW w:w="484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rPr>
                <w:rFonts w:cs="Tahoma"/>
                <w:sz w:val="20"/>
                <w:szCs w:val="20"/>
                <w:lang w:eastAsia="en-GB"/>
              </w:rPr>
            </w:pPr>
            <w:r w:rsidRPr="00EE4133">
              <w:rPr>
                <w:rFonts w:cs="Tahoma"/>
                <w:sz w:val="20"/>
                <w:szCs w:val="20"/>
                <w:lang w:eastAsia="en-GB"/>
              </w:rPr>
              <w:t>The St Philip Howard Catholic High School</w:t>
            </w:r>
          </w:p>
        </w:tc>
        <w:tc>
          <w:tcPr>
            <w:tcW w:w="290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Voluntary Aided School</w:t>
            </w:r>
          </w:p>
        </w:tc>
        <w:tc>
          <w:tcPr>
            <w:tcW w:w="2420" w:type="dxa"/>
            <w:tcBorders>
              <w:top w:val="single" w:sz="4" w:space="0" w:color="B1A0C7"/>
              <w:left w:val="nil"/>
              <w:bottom w:val="single" w:sz="4" w:space="0" w:color="B1A0C7"/>
              <w:right w:val="nil"/>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Secondary</w:t>
            </w:r>
          </w:p>
        </w:tc>
        <w:tc>
          <w:tcPr>
            <w:tcW w:w="2440" w:type="dxa"/>
            <w:tcBorders>
              <w:top w:val="single" w:sz="4" w:space="0" w:color="B1A0C7"/>
              <w:left w:val="nil"/>
              <w:bottom w:val="single" w:sz="4" w:space="0" w:color="B1A0C7"/>
              <w:right w:val="single" w:sz="4" w:space="0" w:color="B1A0C7"/>
            </w:tcBorders>
            <w:shd w:val="clear" w:color="E4DFEC" w:fill="E4DFEC"/>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West Sussex</w:t>
            </w:r>
          </w:p>
        </w:tc>
      </w:tr>
      <w:tr w:rsidR="00EE4133" w:rsidRPr="00EE4133" w:rsidTr="00EE4133">
        <w:trPr>
          <w:trHeight w:val="288"/>
        </w:trPr>
        <w:tc>
          <w:tcPr>
            <w:tcW w:w="1000" w:type="dxa"/>
            <w:tcBorders>
              <w:top w:val="single" w:sz="4" w:space="0" w:color="B1A0C7"/>
              <w:left w:val="single" w:sz="4" w:space="0" w:color="B1A0C7"/>
              <w:bottom w:val="single" w:sz="4" w:space="0" w:color="B1A0C7"/>
              <w:right w:val="nil"/>
            </w:tcBorders>
            <w:shd w:val="clear" w:color="auto" w:fill="auto"/>
            <w:noWrap/>
            <w:hideMark/>
          </w:tcPr>
          <w:p w:rsidR="00EE4133" w:rsidRPr="00EE4133" w:rsidRDefault="00EE4133" w:rsidP="00EE4133">
            <w:pPr>
              <w:rPr>
                <w:rFonts w:cs="Tahoma"/>
                <w:b/>
                <w:bCs/>
                <w:color w:val="0000FF"/>
                <w:sz w:val="20"/>
                <w:szCs w:val="20"/>
                <w:u w:val="single"/>
                <w:lang w:eastAsia="en-GB"/>
              </w:rPr>
            </w:pPr>
            <w:hyperlink r:id="rId80" w:tgtFrame="_parent" w:history="1">
              <w:r w:rsidRPr="00EE4133">
                <w:rPr>
                  <w:rFonts w:cs="Tahoma"/>
                  <w:b/>
                  <w:bCs/>
                  <w:color w:val="0000FF"/>
                  <w:sz w:val="20"/>
                  <w:szCs w:val="20"/>
                  <w:u w:val="single"/>
                  <w:lang w:eastAsia="en-GB"/>
                </w:rPr>
                <w:t>Report</w:t>
              </w:r>
            </w:hyperlink>
          </w:p>
        </w:tc>
        <w:tc>
          <w:tcPr>
            <w:tcW w:w="96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109961</w:t>
            </w:r>
          </w:p>
        </w:tc>
        <w:tc>
          <w:tcPr>
            <w:tcW w:w="484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rPr>
                <w:rFonts w:cs="Tahoma"/>
                <w:sz w:val="20"/>
                <w:szCs w:val="20"/>
                <w:lang w:eastAsia="en-GB"/>
              </w:rPr>
            </w:pPr>
            <w:r w:rsidRPr="00EE4133">
              <w:rPr>
                <w:rFonts w:cs="Tahoma"/>
                <w:sz w:val="20"/>
                <w:szCs w:val="20"/>
                <w:lang w:eastAsia="en-GB"/>
              </w:rPr>
              <w:t xml:space="preserve">Holy Trinity </w:t>
            </w:r>
            <w:proofErr w:type="spellStart"/>
            <w:r w:rsidRPr="00EE4133">
              <w:rPr>
                <w:rFonts w:cs="Tahoma"/>
                <w:sz w:val="20"/>
                <w:szCs w:val="20"/>
                <w:lang w:eastAsia="en-GB"/>
              </w:rPr>
              <w:t>CofE</w:t>
            </w:r>
            <w:proofErr w:type="spellEnd"/>
            <w:r w:rsidRPr="00EE4133">
              <w:rPr>
                <w:rFonts w:cs="Tahoma"/>
                <w:sz w:val="20"/>
                <w:szCs w:val="20"/>
                <w:lang w:eastAsia="en-GB"/>
              </w:rPr>
              <w:t xml:space="preserve"> Primary School, </w:t>
            </w:r>
            <w:proofErr w:type="spellStart"/>
            <w:r w:rsidRPr="00EE4133">
              <w:rPr>
                <w:rFonts w:cs="Tahoma"/>
                <w:sz w:val="20"/>
                <w:szCs w:val="20"/>
                <w:lang w:eastAsia="en-GB"/>
              </w:rPr>
              <w:t>Cookham</w:t>
            </w:r>
            <w:proofErr w:type="spellEnd"/>
          </w:p>
        </w:tc>
        <w:tc>
          <w:tcPr>
            <w:tcW w:w="290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Voluntary Controlled School</w:t>
            </w:r>
          </w:p>
        </w:tc>
        <w:tc>
          <w:tcPr>
            <w:tcW w:w="2420" w:type="dxa"/>
            <w:tcBorders>
              <w:top w:val="single" w:sz="4" w:space="0" w:color="B1A0C7"/>
              <w:left w:val="nil"/>
              <w:bottom w:val="single" w:sz="4" w:space="0" w:color="B1A0C7"/>
              <w:right w:val="nil"/>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Primary</w:t>
            </w:r>
          </w:p>
        </w:tc>
        <w:tc>
          <w:tcPr>
            <w:tcW w:w="2440" w:type="dxa"/>
            <w:tcBorders>
              <w:top w:val="single" w:sz="4" w:space="0" w:color="B1A0C7"/>
              <w:left w:val="nil"/>
              <w:bottom w:val="single" w:sz="4" w:space="0" w:color="B1A0C7"/>
              <w:right w:val="single" w:sz="4" w:space="0" w:color="B1A0C7"/>
            </w:tcBorders>
            <w:shd w:val="clear" w:color="auto" w:fill="auto"/>
            <w:noWrap/>
            <w:hideMark/>
          </w:tcPr>
          <w:p w:rsidR="00EE4133" w:rsidRPr="00EE4133" w:rsidRDefault="00EE4133" w:rsidP="00EE4133">
            <w:pPr>
              <w:jc w:val="right"/>
              <w:rPr>
                <w:rFonts w:cs="Tahoma"/>
                <w:sz w:val="20"/>
                <w:szCs w:val="20"/>
                <w:lang w:eastAsia="en-GB"/>
              </w:rPr>
            </w:pPr>
            <w:r w:rsidRPr="00EE4133">
              <w:rPr>
                <w:rFonts w:cs="Tahoma"/>
                <w:sz w:val="20"/>
                <w:szCs w:val="20"/>
                <w:lang w:eastAsia="en-GB"/>
              </w:rPr>
              <w:t>Windsor and Maidenhead</w:t>
            </w:r>
          </w:p>
        </w:tc>
      </w:tr>
    </w:tbl>
    <w:p w:rsidR="000B43FD" w:rsidRPr="000B43FD" w:rsidRDefault="000B43FD" w:rsidP="000B43FD">
      <w:pPr>
        <w:rPr>
          <w:lang w:eastAsia="en-GB"/>
        </w:rPr>
      </w:pPr>
    </w:p>
    <w:p w:rsidR="00292F8D" w:rsidRDefault="00292F8D" w:rsidP="00292F8D">
      <w:pPr>
        <w:tabs>
          <w:tab w:val="left" w:pos="7914"/>
        </w:tabs>
        <w:rPr>
          <w:rFonts w:cs="Tahoma"/>
        </w:rPr>
      </w:pPr>
    </w:p>
    <w:tbl>
      <w:tblPr>
        <w:tblW w:w="16960" w:type="dxa"/>
        <w:tblInd w:w="93" w:type="dxa"/>
        <w:tblLook w:val="04A0" w:firstRow="1" w:lastRow="0" w:firstColumn="1" w:lastColumn="0" w:noHBand="0" w:noVBand="1"/>
      </w:tblPr>
      <w:tblGrid>
        <w:gridCol w:w="3240"/>
        <w:gridCol w:w="5940"/>
        <w:gridCol w:w="7780"/>
      </w:tblGrid>
      <w:tr w:rsidR="00AF3CDE" w:rsidRPr="00AF3CDE" w:rsidTr="00AF3CDE">
        <w:trPr>
          <w:trHeight w:val="450"/>
        </w:trPr>
        <w:tc>
          <w:tcPr>
            <w:tcW w:w="3240" w:type="dxa"/>
            <w:tcBorders>
              <w:top w:val="nil"/>
              <w:left w:val="nil"/>
              <w:bottom w:val="nil"/>
              <w:right w:val="nil"/>
            </w:tcBorders>
            <w:shd w:val="clear" w:color="000000" w:fill="FFFFFF"/>
            <w:vAlign w:val="bottom"/>
            <w:hideMark/>
          </w:tcPr>
          <w:p w:rsidR="00AF3CDE" w:rsidRPr="00AF3CDE" w:rsidRDefault="00AF3CDE" w:rsidP="00AF3CDE">
            <w:pPr>
              <w:rPr>
                <w:rFonts w:cs="Tahoma"/>
                <w:b/>
                <w:bCs/>
                <w:color w:val="auto"/>
                <w:sz w:val="20"/>
                <w:szCs w:val="20"/>
                <w:lang w:eastAsia="en-GB"/>
              </w:rPr>
            </w:pPr>
            <w:r w:rsidRPr="00AF3CDE">
              <w:rPr>
                <w:rFonts w:cs="Tahoma"/>
                <w:b/>
                <w:bCs/>
                <w:color w:val="auto"/>
                <w:sz w:val="20"/>
                <w:szCs w:val="20"/>
                <w:lang w:eastAsia="en-GB"/>
              </w:rPr>
              <w:t>Notes:</w:t>
            </w:r>
          </w:p>
        </w:tc>
        <w:tc>
          <w:tcPr>
            <w:tcW w:w="5940" w:type="dxa"/>
            <w:tcBorders>
              <w:top w:val="nil"/>
              <w:left w:val="nil"/>
              <w:bottom w:val="nil"/>
              <w:right w:val="nil"/>
            </w:tcBorders>
            <w:shd w:val="clear" w:color="000000" w:fill="FFFFFF"/>
            <w:hideMark/>
          </w:tcPr>
          <w:p w:rsidR="00AF3CDE" w:rsidRPr="00AF3CDE" w:rsidRDefault="00AF3CDE" w:rsidP="00AF3CDE">
            <w:pPr>
              <w:rPr>
                <w:rFonts w:cs="Tahoma"/>
                <w:color w:val="auto"/>
                <w:sz w:val="20"/>
                <w:szCs w:val="20"/>
                <w:lang w:eastAsia="en-GB"/>
              </w:rPr>
            </w:pPr>
            <w:r w:rsidRPr="00AF3CDE">
              <w:rPr>
                <w:rFonts w:cs="Tahoma"/>
                <w:color w:val="auto"/>
                <w:sz w:val="20"/>
                <w:szCs w:val="20"/>
                <w:lang w:eastAsia="en-GB"/>
              </w:rPr>
              <w:t> </w:t>
            </w:r>
          </w:p>
        </w:tc>
        <w:tc>
          <w:tcPr>
            <w:tcW w:w="7780" w:type="dxa"/>
            <w:tcBorders>
              <w:top w:val="nil"/>
              <w:left w:val="nil"/>
              <w:bottom w:val="nil"/>
              <w:right w:val="nil"/>
            </w:tcBorders>
            <w:shd w:val="clear" w:color="auto" w:fill="auto"/>
            <w:noWrap/>
            <w:vAlign w:val="bottom"/>
            <w:hideMark/>
          </w:tcPr>
          <w:p w:rsidR="00AF3CDE" w:rsidRPr="00AF3CDE" w:rsidRDefault="00AF3CDE" w:rsidP="00AF3CDE">
            <w:pPr>
              <w:rPr>
                <w:rFonts w:cs="Tahoma"/>
                <w:color w:val="auto"/>
                <w:sz w:val="20"/>
                <w:szCs w:val="20"/>
                <w:lang w:eastAsia="en-GB"/>
              </w:rPr>
            </w:pPr>
          </w:p>
        </w:tc>
      </w:tr>
      <w:tr w:rsidR="00DC016C" w:rsidRPr="00AF3CDE" w:rsidTr="00AF3CDE">
        <w:trPr>
          <w:trHeight w:val="255"/>
        </w:trPr>
        <w:tc>
          <w:tcPr>
            <w:tcW w:w="16960" w:type="dxa"/>
            <w:gridSpan w:val="3"/>
            <w:tcBorders>
              <w:top w:val="nil"/>
              <w:left w:val="nil"/>
              <w:bottom w:val="nil"/>
              <w:right w:val="nil"/>
            </w:tcBorders>
            <w:shd w:val="clear" w:color="000000" w:fill="FFFFFF"/>
            <w:hideMark/>
          </w:tcPr>
          <w:p w:rsidR="00DC016C" w:rsidRPr="00AF3CDE" w:rsidRDefault="00DC016C" w:rsidP="00DC016C">
            <w:pPr>
              <w:rPr>
                <w:rFonts w:cs="Tahoma"/>
                <w:color w:val="auto"/>
                <w:sz w:val="20"/>
                <w:szCs w:val="20"/>
                <w:lang w:eastAsia="en-GB"/>
              </w:rPr>
            </w:pPr>
            <w:r w:rsidRPr="00B3462A">
              <w:t>Except whe</w:t>
            </w:r>
            <w:bookmarkStart w:id="0" w:name="_GoBack"/>
            <w:bookmarkEnd w:id="0"/>
            <w:r w:rsidRPr="00B3462A">
              <w:t>re noted, inspections must have taken place between 1 September 2015 and 31 August 2016.</w:t>
            </w:r>
          </w:p>
        </w:tc>
      </w:tr>
    </w:tbl>
    <w:p w:rsidR="00292F8D" w:rsidRDefault="00292F8D" w:rsidP="00292F8D">
      <w:pPr>
        <w:tabs>
          <w:tab w:val="left" w:pos="7914"/>
        </w:tabs>
        <w:rPr>
          <w:rFonts w:cs="Tahoma"/>
        </w:rPr>
      </w:pPr>
    </w:p>
    <w:p w:rsidR="00213C23" w:rsidRDefault="00213C23" w:rsidP="00213C23">
      <w:pPr>
        <w:pStyle w:val="Heading3"/>
      </w:pPr>
      <w:r>
        <w:t>Explore Ofsted inspection outcomes with Data View</w:t>
      </w:r>
    </w:p>
    <w:p w:rsidR="00213C23" w:rsidRDefault="00213C23" w:rsidP="00213C23">
      <w:pPr>
        <w:pStyle w:val="Unnumberedparagraph"/>
      </w:pPr>
      <w:r w:rsidRPr="00EE111B">
        <w:t xml:space="preserve">Data View </w:t>
      </w:r>
      <w:r>
        <w:t xml:space="preserve">gives users the </w:t>
      </w:r>
      <w:r w:rsidRPr="00EE111B">
        <w:t>ability to view inspection outcomes</w:t>
      </w:r>
      <w:r>
        <w:t xml:space="preserve"> over time</w:t>
      </w:r>
      <w:r w:rsidRPr="00EE111B">
        <w:t xml:space="preserve"> by remit, phase and provider type/group at regional, local authority and constituency level. </w:t>
      </w:r>
      <w:r>
        <w:t>S</w:t>
      </w:r>
      <w:r w:rsidRPr="00EE111B">
        <w:t>elected areas of the count</w:t>
      </w:r>
      <w:r>
        <w:t>r</w:t>
      </w:r>
      <w:r w:rsidRPr="00EE111B">
        <w:t xml:space="preserve">y </w:t>
      </w:r>
      <w:r>
        <w:t xml:space="preserve">can </w:t>
      </w:r>
      <w:r w:rsidRPr="00EE111B">
        <w:t xml:space="preserve">be viewed alongside the England level as well as in direct comparison with up to </w:t>
      </w:r>
      <w:r w:rsidR="00D00E9D">
        <w:t>10</w:t>
      </w:r>
      <w:r w:rsidR="00D00E9D" w:rsidRPr="00EE111B">
        <w:t xml:space="preserve"> </w:t>
      </w:r>
      <w:r w:rsidRPr="00EE111B">
        <w:t xml:space="preserve">statistical neighbours. </w:t>
      </w:r>
      <w:r>
        <w:t>U</w:t>
      </w:r>
      <w:r w:rsidRPr="00EE111B">
        <w:t xml:space="preserve">sers are </w:t>
      </w:r>
      <w:r>
        <w:t xml:space="preserve">also </w:t>
      </w:r>
      <w:r w:rsidRPr="00EE111B">
        <w:t xml:space="preserve">able to identify individual providers by their overall effectiveness and to link directly to the provider page on the Ofsted reports website. </w:t>
      </w:r>
    </w:p>
    <w:p w:rsidR="00213C23" w:rsidRDefault="00EE4133" w:rsidP="00213C23">
      <w:pPr>
        <w:pStyle w:val="Unnumberedparagraph"/>
      </w:pPr>
      <w:hyperlink r:id="rId81" w:history="1">
        <w:r w:rsidR="00213C23">
          <w:rPr>
            <w:rStyle w:val="Hyperlink"/>
            <w:rFonts w:cs="Tahoma"/>
          </w:rPr>
          <w:t>https://public.tableau.com/views/Dataview/Viewregionalperformanceovertime</w:t>
        </w:r>
      </w:hyperlink>
      <w:r w:rsidR="00213C23">
        <w:rPr>
          <w:rFonts w:cs="Tahoma"/>
        </w:rPr>
        <w:t>.</w:t>
      </w:r>
    </w:p>
    <w:p w:rsidR="006765D7" w:rsidRPr="00246E80" w:rsidRDefault="006765D7" w:rsidP="00246E80">
      <w:pPr>
        <w:spacing w:after="200" w:line="276" w:lineRule="auto"/>
        <w:rPr>
          <w:b/>
          <w:color w:val="auto"/>
          <w:sz w:val="28"/>
          <w:szCs w:val="28"/>
          <w:lang w:eastAsia="en-GB"/>
        </w:rPr>
      </w:pPr>
    </w:p>
    <w:sectPr w:rsidR="006765D7" w:rsidRPr="00246E80" w:rsidSect="00292F8D">
      <w:headerReference w:type="first" r:id="rId8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851" w:rsidRDefault="00A03851" w:rsidP="00DF779A">
      <w:r>
        <w:separator/>
      </w:r>
    </w:p>
  </w:endnote>
  <w:endnote w:type="continuationSeparator" w:id="0">
    <w:p w:rsidR="00A03851" w:rsidRDefault="00A03851" w:rsidP="00DF779A">
      <w:r>
        <w:continuationSeparator/>
      </w:r>
    </w:p>
  </w:endnote>
  <w:endnote w:type="continuationNotice" w:id="1">
    <w:p w:rsidR="00A03851" w:rsidRDefault="00A038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A94" w:rsidRDefault="00294A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A94" w:rsidRDefault="00294A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A94" w:rsidRDefault="00294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851" w:rsidRDefault="00A03851" w:rsidP="00DF779A">
      <w:r>
        <w:separator/>
      </w:r>
    </w:p>
  </w:footnote>
  <w:footnote w:type="continuationSeparator" w:id="0">
    <w:p w:rsidR="00A03851" w:rsidRDefault="00A03851" w:rsidP="00DF779A">
      <w:r>
        <w:continuationSeparator/>
      </w:r>
    </w:p>
  </w:footnote>
  <w:footnote w:type="continuationNotice" w:id="1">
    <w:p w:rsidR="00A03851" w:rsidRDefault="00A038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A94" w:rsidRDefault="00294A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A94" w:rsidRDefault="00294A94" w:rsidP="000B43FD">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A94" w:rsidRDefault="00294A94" w:rsidP="000B43FD">
    <w:pPr>
      <w:pStyle w:val="Header"/>
      <w:pBdr>
        <w:bottom w:val="none" w:sz="0" w:space="0" w:color="auto"/>
      </w:pBdr>
    </w:pPr>
    <w:r>
      <w:rPr>
        <w:noProof/>
        <w:lang w:eastAsia="en-GB"/>
      </w:rPr>
      <w:drawing>
        <wp:anchor distT="0" distB="0" distL="114300" distR="114300" simplePos="0" relativeHeight="251658240" behindDoc="1" locked="0" layoutInCell="1" allowOverlap="1" wp14:anchorId="3A22AA0B" wp14:editId="3C0BFFDA">
          <wp:simplePos x="0" y="0"/>
          <wp:positionH relativeFrom="column">
            <wp:posOffset>4633595</wp:posOffset>
          </wp:positionH>
          <wp:positionV relativeFrom="paragraph">
            <wp:posOffset>-6350</wp:posOffset>
          </wp:positionV>
          <wp:extent cx="1296035" cy="1097915"/>
          <wp:effectExtent l="0" t="0" r="0" b="5715"/>
          <wp:wrapNone/>
          <wp:docPr id="1" name="Picture 3" descr="Ofsted_LOGO_RGB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sted_LOGO_RGB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10979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A94" w:rsidRDefault="00294A94" w:rsidP="009E2361">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AF2977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B2D08"/>
    <w:multiLevelType w:val="hybridMultilevel"/>
    <w:tmpl w:val="70747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C502A"/>
    <w:multiLevelType w:val="hybridMultilevel"/>
    <w:tmpl w:val="0030744C"/>
    <w:lvl w:ilvl="0" w:tplc="0AE095B6">
      <w:start w:val="1"/>
      <w:numFmt w:val="decimal"/>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CD7916"/>
    <w:multiLevelType w:val="hybridMultilevel"/>
    <w:tmpl w:val="FA9A83F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DE43E4E"/>
    <w:multiLevelType w:val="hybridMultilevel"/>
    <w:tmpl w:val="DF5E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15:restartNumberingAfterBreak="0">
    <w:nsid w:val="342640C1"/>
    <w:multiLevelType w:val="hybridMultilevel"/>
    <w:tmpl w:val="7C8EE5E6"/>
    <w:lvl w:ilvl="0" w:tplc="4D96C21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984D94"/>
    <w:multiLevelType w:val="hybridMultilevel"/>
    <w:tmpl w:val="9988677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4CA40606"/>
    <w:multiLevelType w:val="hybridMultilevel"/>
    <w:tmpl w:val="9988677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1D33366"/>
    <w:multiLevelType w:val="hybridMultilevel"/>
    <w:tmpl w:val="1CD214A2"/>
    <w:lvl w:ilvl="0" w:tplc="9A9239A4">
      <w:start w:val="1"/>
      <w:numFmt w:val="bullet"/>
      <w:lvlText w:val=""/>
      <w:lvlJc w:val="left"/>
      <w:pPr>
        <w:tabs>
          <w:tab w:val="num" w:pos="927"/>
        </w:tabs>
        <w:ind w:left="927" w:hanging="360"/>
      </w:pPr>
      <w:rPr>
        <w:rFonts w:ascii="Wingdings" w:hAnsi="Wingdings" w:hint="default"/>
        <w:color w:val="2092B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8355D4"/>
    <w:multiLevelType w:val="hybridMultilevel"/>
    <w:tmpl w:val="882C8BB6"/>
    <w:lvl w:ilvl="0" w:tplc="8F9E019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682B35"/>
    <w:multiLevelType w:val="hybridMultilevel"/>
    <w:tmpl w:val="A07063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7" w15:restartNumberingAfterBreak="0">
    <w:nsid w:val="763C4058"/>
    <w:multiLevelType w:val="hybridMultilevel"/>
    <w:tmpl w:val="2E0A9082"/>
    <w:lvl w:ilvl="0" w:tplc="64324BA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122224"/>
    <w:multiLevelType w:val="hybridMultilevel"/>
    <w:tmpl w:val="E39A2208"/>
    <w:lvl w:ilvl="0" w:tplc="4F026262">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79C248FA"/>
    <w:multiLevelType w:val="hybridMultilevel"/>
    <w:tmpl w:val="449A1972"/>
    <w:lvl w:ilvl="0" w:tplc="84BA46AC">
      <w:start w:val="1"/>
      <w:numFmt w:val="decimal"/>
      <w:pStyle w:val="Numbered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5D0AED"/>
    <w:multiLevelType w:val="hybridMultilevel"/>
    <w:tmpl w:val="ACB4F49A"/>
    <w:lvl w:ilvl="0" w:tplc="4D96C21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8813AF"/>
    <w:multiLevelType w:val="hybridMultilevel"/>
    <w:tmpl w:val="9746D5CC"/>
    <w:lvl w:ilvl="0" w:tplc="4D96C21E">
      <w:start w:val="1"/>
      <w:numFmt w:val="bullet"/>
      <w:lvlText w:val=""/>
      <w:lvlJc w:val="left"/>
      <w:pPr>
        <w:tabs>
          <w:tab w:val="num" w:pos="567"/>
        </w:tabs>
        <w:ind w:left="0" w:firstLine="0"/>
      </w:pPr>
      <w:rPr>
        <w:rFonts w:ascii="Symbol" w:hAnsi="Symbo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13"/>
  </w:num>
  <w:num w:numId="4">
    <w:abstractNumId w:val="2"/>
  </w:num>
  <w:num w:numId="5">
    <w:abstractNumId w:val="5"/>
  </w:num>
  <w:num w:numId="6">
    <w:abstractNumId w:val="5"/>
  </w:num>
  <w:num w:numId="7">
    <w:abstractNumId w:val="12"/>
  </w:num>
  <w:num w:numId="8">
    <w:abstractNumId w:val="13"/>
  </w:num>
  <w:num w:numId="9">
    <w:abstractNumId w:val="6"/>
  </w:num>
  <w:num w:numId="10">
    <w:abstractNumId w:val="10"/>
  </w:num>
  <w:num w:numId="11">
    <w:abstractNumId w:val="14"/>
  </w:num>
  <w:num w:numId="12">
    <w:abstractNumId w:val="16"/>
  </w:num>
  <w:num w:numId="13">
    <w:abstractNumId w:val="11"/>
  </w:num>
  <w:num w:numId="14">
    <w:abstractNumId w:val="1"/>
  </w:num>
  <w:num w:numId="15">
    <w:abstractNumId w:val="4"/>
  </w:num>
  <w:num w:numId="16">
    <w:abstractNumId w:val="9"/>
  </w:num>
  <w:num w:numId="17">
    <w:abstractNumId w:val="0"/>
  </w:num>
  <w:num w:numId="18">
    <w:abstractNumId w:val="0"/>
  </w:num>
  <w:num w:numId="19">
    <w:abstractNumId w:val="16"/>
  </w:num>
  <w:num w:numId="20">
    <w:abstractNumId w:val="3"/>
  </w:num>
  <w:num w:numId="21">
    <w:abstractNumId w:val="7"/>
  </w:num>
  <w:num w:numId="22">
    <w:abstractNumId w:val="3"/>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0"/>
  </w:num>
  <w:num w:numId="28">
    <w:abstractNumId w:val="21"/>
  </w:num>
  <w:num w:numId="29">
    <w:abstractNumId w:val="1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79A"/>
    <w:rsid w:val="00000308"/>
    <w:rsid w:val="000017EA"/>
    <w:rsid w:val="000202CE"/>
    <w:rsid w:val="0002252E"/>
    <w:rsid w:val="00045899"/>
    <w:rsid w:val="00051CDF"/>
    <w:rsid w:val="000536C6"/>
    <w:rsid w:val="000709B1"/>
    <w:rsid w:val="00071FB1"/>
    <w:rsid w:val="000737C9"/>
    <w:rsid w:val="00073E0D"/>
    <w:rsid w:val="0007579C"/>
    <w:rsid w:val="000765DB"/>
    <w:rsid w:val="000833CD"/>
    <w:rsid w:val="00091AF7"/>
    <w:rsid w:val="00094C75"/>
    <w:rsid w:val="00097F07"/>
    <w:rsid w:val="000A3FE7"/>
    <w:rsid w:val="000B0EBC"/>
    <w:rsid w:val="000B43FD"/>
    <w:rsid w:val="000B7F3E"/>
    <w:rsid w:val="000C7809"/>
    <w:rsid w:val="000D21CB"/>
    <w:rsid w:val="000D5714"/>
    <w:rsid w:val="000E0F60"/>
    <w:rsid w:val="000E510F"/>
    <w:rsid w:val="000E6E9F"/>
    <w:rsid w:val="000E7A55"/>
    <w:rsid w:val="00105563"/>
    <w:rsid w:val="00107102"/>
    <w:rsid w:val="00120C05"/>
    <w:rsid w:val="001261D7"/>
    <w:rsid w:val="00131274"/>
    <w:rsid w:val="00134CCB"/>
    <w:rsid w:val="00141A88"/>
    <w:rsid w:val="00145CC2"/>
    <w:rsid w:val="00147E73"/>
    <w:rsid w:val="00151021"/>
    <w:rsid w:val="00161A72"/>
    <w:rsid w:val="00171044"/>
    <w:rsid w:val="0017185A"/>
    <w:rsid w:val="0018184C"/>
    <w:rsid w:val="0018235B"/>
    <w:rsid w:val="00184BA6"/>
    <w:rsid w:val="001B1117"/>
    <w:rsid w:val="001D0CD0"/>
    <w:rsid w:val="001D1CFB"/>
    <w:rsid w:val="001D6E3C"/>
    <w:rsid w:val="001E1B7E"/>
    <w:rsid w:val="001E30E4"/>
    <w:rsid w:val="001E386B"/>
    <w:rsid w:val="001F7B3D"/>
    <w:rsid w:val="00200934"/>
    <w:rsid w:val="00213C23"/>
    <w:rsid w:val="00220E87"/>
    <w:rsid w:val="00224E4C"/>
    <w:rsid w:val="002252D3"/>
    <w:rsid w:val="00240651"/>
    <w:rsid w:val="002411DB"/>
    <w:rsid w:val="00242242"/>
    <w:rsid w:val="00246E80"/>
    <w:rsid w:val="00247745"/>
    <w:rsid w:val="00250CB4"/>
    <w:rsid w:val="00254622"/>
    <w:rsid w:val="00262275"/>
    <w:rsid w:val="00263B35"/>
    <w:rsid w:val="00265F78"/>
    <w:rsid w:val="00266A8D"/>
    <w:rsid w:val="00271EAC"/>
    <w:rsid w:val="002746CE"/>
    <w:rsid w:val="00277788"/>
    <w:rsid w:val="00283F6C"/>
    <w:rsid w:val="0028796E"/>
    <w:rsid w:val="00287D10"/>
    <w:rsid w:val="00292F8D"/>
    <w:rsid w:val="00294A94"/>
    <w:rsid w:val="002A2DAC"/>
    <w:rsid w:val="002B321B"/>
    <w:rsid w:val="002C3954"/>
    <w:rsid w:val="002D292A"/>
    <w:rsid w:val="002D3C42"/>
    <w:rsid w:val="002E3286"/>
    <w:rsid w:val="00300B45"/>
    <w:rsid w:val="0031430A"/>
    <w:rsid w:val="00314A17"/>
    <w:rsid w:val="00317852"/>
    <w:rsid w:val="00320CDB"/>
    <w:rsid w:val="00326C18"/>
    <w:rsid w:val="00327A54"/>
    <w:rsid w:val="003317E9"/>
    <w:rsid w:val="00331E9A"/>
    <w:rsid w:val="003345C7"/>
    <w:rsid w:val="0033718C"/>
    <w:rsid w:val="0034009E"/>
    <w:rsid w:val="00341541"/>
    <w:rsid w:val="0034558D"/>
    <w:rsid w:val="00347F47"/>
    <w:rsid w:val="00373F98"/>
    <w:rsid w:val="003837DE"/>
    <w:rsid w:val="00387119"/>
    <w:rsid w:val="003936DD"/>
    <w:rsid w:val="003A3A01"/>
    <w:rsid w:val="003B0F77"/>
    <w:rsid w:val="003C2EB5"/>
    <w:rsid w:val="003C4113"/>
    <w:rsid w:val="003C797F"/>
    <w:rsid w:val="003D2375"/>
    <w:rsid w:val="003D39AA"/>
    <w:rsid w:val="003D4DF9"/>
    <w:rsid w:val="003E0020"/>
    <w:rsid w:val="003E4ACD"/>
    <w:rsid w:val="003E7C76"/>
    <w:rsid w:val="004017EB"/>
    <w:rsid w:val="00403300"/>
    <w:rsid w:val="00405DF4"/>
    <w:rsid w:val="00411410"/>
    <w:rsid w:val="00427C8F"/>
    <w:rsid w:val="004312F0"/>
    <w:rsid w:val="004339E5"/>
    <w:rsid w:val="0043588C"/>
    <w:rsid w:val="00437951"/>
    <w:rsid w:val="004535AB"/>
    <w:rsid w:val="00454553"/>
    <w:rsid w:val="0045563B"/>
    <w:rsid w:val="00471852"/>
    <w:rsid w:val="00480ED7"/>
    <w:rsid w:val="00482048"/>
    <w:rsid w:val="004869E0"/>
    <w:rsid w:val="0049090F"/>
    <w:rsid w:val="004940D5"/>
    <w:rsid w:val="004A0BF0"/>
    <w:rsid w:val="004A3599"/>
    <w:rsid w:val="004A3C3D"/>
    <w:rsid w:val="004B3618"/>
    <w:rsid w:val="004C2C4A"/>
    <w:rsid w:val="004C4F60"/>
    <w:rsid w:val="004C7BB8"/>
    <w:rsid w:val="004E5ADA"/>
    <w:rsid w:val="004E7A8F"/>
    <w:rsid w:val="005005FD"/>
    <w:rsid w:val="00506087"/>
    <w:rsid w:val="00510FC6"/>
    <w:rsid w:val="005208F6"/>
    <w:rsid w:val="0052091A"/>
    <w:rsid w:val="00522E05"/>
    <w:rsid w:val="005250DC"/>
    <w:rsid w:val="00525B8B"/>
    <w:rsid w:val="00526ACB"/>
    <w:rsid w:val="00526E0D"/>
    <w:rsid w:val="00534E49"/>
    <w:rsid w:val="00552A4F"/>
    <w:rsid w:val="00557323"/>
    <w:rsid w:val="00561270"/>
    <w:rsid w:val="0056393A"/>
    <w:rsid w:val="00564958"/>
    <w:rsid w:val="005836D6"/>
    <w:rsid w:val="005842BB"/>
    <w:rsid w:val="005A6F64"/>
    <w:rsid w:val="005B32B6"/>
    <w:rsid w:val="005B4374"/>
    <w:rsid w:val="005B4D35"/>
    <w:rsid w:val="005C2D4E"/>
    <w:rsid w:val="005C3BED"/>
    <w:rsid w:val="005D0439"/>
    <w:rsid w:val="005E2ACA"/>
    <w:rsid w:val="005E6546"/>
    <w:rsid w:val="0060182D"/>
    <w:rsid w:val="00603958"/>
    <w:rsid w:val="006039C9"/>
    <w:rsid w:val="006110B3"/>
    <w:rsid w:val="00611EB9"/>
    <w:rsid w:val="00617F10"/>
    <w:rsid w:val="00641CFF"/>
    <w:rsid w:val="00670565"/>
    <w:rsid w:val="006765D7"/>
    <w:rsid w:val="006819F5"/>
    <w:rsid w:val="00683763"/>
    <w:rsid w:val="0068615F"/>
    <w:rsid w:val="00691544"/>
    <w:rsid w:val="006A2E57"/>
    <w:rsid w:val="006A74E9"/>
    <w:rsid w:val="006B03F0"/>
    <w:rsid w:val="006B5249"/>
    <w:rsid w:val="006B737E"/>
    <w:rsid w:val="006C2B90"/>
    <w:rsid w:val="006D0940"/>
    <w:rsid w:val="006D3BC3"/>
    <w:rsid w:val="006F2C6F"/>
    <w:rsid w:val="007067F4"/>
    <w:rsid w:val="007174D2"/>
    <w:rsid w:val="007175B1"/>
    <w:rsid w:val="007343BB"/>
    <w:rsid w:val="00760545"/>
    <w:rsid w:val="0076065A"/>
    <w:rsid w:val="007642EC"/>
    <w:rsid w:val="0077071B"/>
    <w:rsid w:val="00770CC4"/>
    <w:rsid w:val="007813DB"/>
    <w:rsid w:val="00792D93"/>
    <w:rsid w:val="00796BE7"/>
    <w:rsid w:val="007A4FCB"/>
    <w:rsid w:val="007E1C3D"/>
    <w:rsid w:val="007F2467"/>
    <w:rsid w:val="00803B40"/>
    <w:rsid w:val="00803FCC"/>
    <w:rsid w:val="00811D54"/>
    <w:rsid w:val="00816BAC"/>
    <w:rsid w:val="00821DB2"/>
    <w:rsid w:val="0082511C"/>
    <w:rsid w:val="00827C35"/>
    <w:rsid w:val="00834B6C"/>
    <w:rsid w:val="008353C1"/>
    <w:rsid w:val="00843C16"/>
    <w:rsid w:val="00852E41"/>
    <w:rsid w:val="00853DFE"/>
    <w:rsid w:val="008631C6"/>
    <w:rsid w:val="00872BD0"/>
    <w:rsid w:val="008742D4"/>
    <w:rsid w:val="0087720E"/>
    <w:rsid w:val="00886A2D"/>
    <w:rsid w:val="008935B2"/>
    <w:rsid w:val="00895E96"/>
    <w:rsid w:val="008A291F"/>
    <w:rsid w:val="008A2AAF"/>
    <w:rsid w:val="008A3F97"/>
    <w:rsid w:val="008A4CE0"/>
    <w:rsid w:val="008A57C3"/>
    <w:rsid w:val="008B6734"/>
    <w:rsid w:val="008B71D2"/>
    <w:rsid w:val="008B7C11"/>
    <w:rsid w:val="008E3932"/>
    <w:rsid w:val="008F125E"/>
    <w:rsid w:val="008F4E73"/>
    <w:rsid w:val="00906E4D"/>
    <w:rsid w:val="0091312F"/>
    <w:rsid w:val="00914B81"/>
    <w:rsid w:val="0093024A"/>
    <w:rsid w:val="00931306"/>
    <w:rsid w:val="00932E78"/>
    <w:rsid w:val="0093501A"/>
    <w:rsid w:val="00935717"/>
    <w:rsid w:val="0094140B"/>
    <w:rsid w:val="00952630"/>
    <w:rsid w:val="00957C62"/>
    <w:rsid w:val="00967A48"/>
    <w:rsid w:val="009762D1"/>
    <w:rsid w:val="009826AF"/>
    <w:rsid w:val="00982F9A"/>
    <w:rsid w:val="00990F47"/>
    <w:rsid w:val="0099182F"/>
    <w:rsid w:val="009B07A4"/>
    <w:rsid w:val="009E187B"/>
    <w:rsid w:val="009E1AA1"/>
    <w:rsid w:val="009E2361"/>
    <w:rsid w:val="009F041C"/>
    <w:rsid w:val="009F3704"/>
    <w:rsid w:val="009F4677"/>
    <w:rsid w:val="009F46CD"/>
    <w:rsid w:val="009F472C"/>
    <w:rsid w:val="009F5A13"/>
    <w:rsid w:val="00A0304C"/>
    <w:rsid w:val="00A03851"/>
    <w:rsid w:val="00A10079"/>
    <w:rsid w:val="00A1009A"/>
    <w:rsid w:val="00A37130"/>
    <w:rsid w:val="00A45BFD"/>
    <w:rsid w:val="00A518C3"/>
    <w:rsid w:val="00A53B87"/>
    <w:rsid w:val="00A62E80"/>
    <w:rsid w:val="00A6522F"/>
    <w:rsid w:val="00A66DA5"/>
    <w:rsid w:val="00A7453C"/>
    <w:rsid w:val="00A9501E"/>
    <w:rsid w:val="00AA3A68"/>
    <w:rsid w:val="00AA5203"/>
    <w:rsid w:val="00AB602B"/>
    <w:rsid w:val="00AB697B"/>
    <w:rsid w:val="00AD2F15"/>
    <w:rsid w:val="00AD35B8"/>
    <w:rsid w:val="00AF3CDE"/>
    <w:rsid w:val="00AF66CA"/>
    <w:rsid w:val="00B11EB6"/>
    <w:rsid w:val="00B12F6B"/>
    <w:rsid w:val="00B2185D"/>
    <w:rsid w:val="00B32735"/>
    <w:rsid w:val="00B43C64"/>
    <w:rsid w:val="00B53A18"/>
    <w:rsid w:val="00B541B3"/>
    <w:rsid w:val="00B65471"/>
    <w:rsid w:val="00B71914"/>
    <w:rsid w:val="00B731B0"/>
    <w:rsid w:val="00B94303"/>
    <w:rsid w:val="00BB11C7"/>
    <w:rsid w:val="00BB3C25"/>
    <w:rsid w:val="00BD401A"/>
    <w:rsid w:val="00C01E31"/>
    <w:rsid w:val="00C13342"/>
    <w:rsid w:val="00C13A22"/>
    <w:rsid w:val="00C234FA"/>
    <w:rsid w:val="00C24A68"/>
    <w:rsid w:val="00C30907"/>
    <w:rsid w:val="00C30F79"/>
    <w:rsid w:val="00C312E9"/>
    <w:rsid w:val="00C34DDC"/>
    <w:rsid w:val="00C34DF1"/>
    <w:rsid w:val="00C40479"/>
    <w:rsid w:val="00C44BAC"/>
    <w:rsid w:val="00C46ADA"/>
    <w:rsid w:val="00C47BEA"/>
    <w:rsid w:val="00C528A5"/>
    <w:rsid w:val="00C53796"/>
    <w:rsid w:val="00C56B6A"/>
    <w:rsid w:val="00C751F0"/>
    <w:rsid w:val="00C773D0"/>
    <w:rsid w:val="00C8170A"/>
    <w:rsid w:val="00C83BC8"/>
    <w:rsid w:val="00C867B7"/>
    <w:rsid w:val="00C91F42"/>
    <w:rsid w:val="00CA1515"/>
    <w:rsid w:val="00CA5253"/>
    <w:rsid w:val="00CA57C5"/>
    <w:rsid w:val="00CB20B7"/>
    <w:rsid w:val="00CB754C"/>
    <w:rsid w:val="00CC3D33"/>
    <w:rsid w:val="00CC4416"/>
    <w:rsid w:val="00CD1E94"/>
    <w:rsid w:val="00CD4493"/>
    <w:rsid w:val="00CF2C64"/>
    <w:rsid w:val="00CF6749"/>
    <w:rsid w:val="00D00E9D"/>
    <w:rsid w:val="00D0221C"/>
    <w:rsid w:val="00D02F6E"/>
    <w:rsid w:val="00D030CF"/>
    <w:rsid w:val="00D053BB"/>
    <w:rsid w:val="00D05BB6"/>
    <w:rsid w:val="00D17981"/>
    <w:rsid w:val="00D2105E"/>
    <w:rsid w:val="00D25251"/>
    <w:rsid w:val="00D31B83"/>
    <w:rsid w:val="00D31C37"/>
    <w:rsid w:val="00D3218B"/>
    <w:rsid w:val="00D43845"/>
    <w:rsid w:val="00D5200E"/>
    <w:rsid w:val="00D561B0"/>
    <w:rsid w:val="00D62C4E"/>
    <w:rsid w:val="00D64331"/>
    <w:rsid w:val="00D7765C"/>
    <w:rsid w:val="00D81C7C"/>
    <w:rsid w:val="00D84383"/>
    <w:rsid w:val="00D8530F"/>
    <w:rsid w:val="00D870BF"/>
    <w:rsid w:val="00D942BC"/>
    <w:rsid w:val="00DA0AA8"/>
    <w:rsid w:val="00DA2523"/>
    <w:rsid w:val="00DA5595"/>
    <w:rsid w:val="00DB4EDE"/>
    <w:rsid w:val="00DB713A"/>
    <w:rsid w:val="00DC016C"/>
    <w:rsid w:val="00DC5551"/>
    <w:rsid w:val="00DC562A"/>
    <w:rsid w:val="00DE1249"/>
    <w:rsid w:val="00DE6B12"/>
    <w:rsid w:val="00DF392C"/>
    <w:rsid w:val="00DF779A"/>
    <w:rsid w:val="00E02F4E"/>
    <w:rsid w:val="00E12845"/>
    <w:rsid w:val="00E14B47"/>
    <w:rsid w:val="00E31EA4"/>
    <w:rsid w:val="00E342CE"/>
    <w:rsid w:val="00E476EF"/>
    <w:rsid w:val="00E508FE"/>
    <w:rsid w:val="00E50AD3"/>
    <w:rsid w:val="00E60C8A"/>
    <w:rsid w:val="00E612A4"/>
    <w:rsid w:val="00E7452C"/>
    <w:rsid w:val="00E75469"/>
    <w:rsid w:val="00E8248E"/>
    <w:rsid w:val="00E85BE9"/>
    <w:rsid w:val="00E93784"/>
    <w:rsid w:val="00E9398F"/>
    <w:rsid w:val="00E943CD"/>
    <w:rsid w:val="00E94449"/>
    <w:rsid w:val="00EA0038"/>
    <w:rsid w:val="00EA4AC9"/>
    <w:rsid w:val="00EB6776"/>
    <w:rsid w:val="00EB75D8"/>
    <w:rsid w:val="00EB7D1D"/>
    <w:rsid w:val="00ED4FB4"/>
    <w:rsid w:val="00ED5445"/>
    <w:rsid w:val="00EE031A"/>
    <w:rsid w:val="00EE0EFC"/>
    <w:rsid w:val="00EE108D"/>
    <w:rsid w:val="00EE24F6"/>
    <w:rsid w:val="00EE4133"/>
    <w:rsid w:val="00F1317A"/>
    <w:rsid w:val="00F14254"/>
    <w:rsid w:val="00F256D0"/>
    <w:rsid w:val="00F30415"/>
    <w:rsid w:val="00F3662D"/>
    <w:rsid w:val="00F3672E"/>
    <w:rsid w:val="00F428C5"/>
    <w:rsid w:val="00F45F37"/>
    <w:rsid w:val="00F4617F"/>
    <w:rsid w:val="00F5450E"/>
    <w:rsid w:val="00F61036"/>
    <w:rsid w:val="00F72382"/>
    <w:rsid w:val="00F806E3"/>
    <w:rsid w:val="00F8467D"/>
    <w:rsid w:val="00FB0349"/>
    <w:rsid w:val="00FB0CBF"/>
    <w:rsid w:val="00FB17B5"/>
    <w:rsid w:val="00FC7901"/>
    <w:rsid w:val="00FD3AC7"/>
    <w:rsid w:val="00FE012F"/>
    <w:rsid w:val="00FE2F00"/>
    <w:rsid w:val="00FE57FF"/>
    <w:rsid w:val="00FE7CBA"/>
    <w:rsid w:val="00FF17B6"/>
    <w:rsid w:val="00FF1971"/>
    <w:rsid w:val="00FF21D3"/>
    <w:rsid w:val="00FF5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D378F0E-ACF5-40A2-ACE6-080B48D0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361"/>
    <w:pPr>
      <w:spacing w:after="0" w:line="240" w:lineRule="auto"/>
    </w:pPr>
    <w:rPr>
      <w:rFonts w:ascii="Tahoma" w:eastAsia="Times New Roman" w:hAnsi="Tahoma" w:cs="Times New Roman"/>
      <w:color w:val="000000"/>
      <w:sz w:val="24"/>
      <w:szCs w:val="24"/>
    </w:rPr>
  </w:style>
  <w:style w:type="paragraph" w:styleId="Heading1">
    <w:name w:val="heading 1"/>
    <w:basedOn w:val="Normal"/>
    <w:next w:val="Normal"/>
    <w:link w:val="Heading1Char"/>
    <w:qFormat/>
    <w:rsid w:val="009E2361"/>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9E2361"/>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link w:val="Heading3Char"/>
    <w:qFormat/>
    <w:rsid w:val="009E2361"/>
    <w:pPr>
      <w:keepNext/>
      <w:tabs>
        <w:tab w:val="left" w:pos="737"/>
      </w:tabs>
      <w:spacing w:after="240"/>
      <w:outlineLvl w:val="2"/>
    </w:pPr>
    <w:rPr>
      <w:b/>
      <w:color w:val="auto"/>
      <w:lang w:eastAsia="en-GB"/>
    </w:rPr>
  </w:style>
  <w:style w:type="paragraph" w:styleId="Heading4">
    <w:name w:val="heading 4"/>
    <w:basedOn w:val="Normal"/>
    <w:next w:val="Normal"/>
    <w:link w:val="Heading4Char"/>
    <w:qFormat/>
    <w:rsid w:val="009E2361"/>
    <w:pPr>
      <w:keepNext/>
      <w:tabs>
        <w:tab w:val="left" w:pos="737"/>
      </w:tabs>
      <w:spacing w:after="240"/>
      <w:outlineLvl w:val="3"/>
    </w:pPr>
    <w:rPr>
      <w:i/>
      <w:color w:val="auto"/>
      <w:lang w:eastAsia="en-GB"/>
    </w:rPr>
  </w:style>
  <w:style w:type="paragraph" w:styleId="Heading5">
    <w:name w:val="heading 5"/>
    <w:basedOn w:val="Normal"/>
    <w:next w:val="Normal"/>
    <w:link w:val="Heading5Char"/>
    <w:qFormat/>
    <w:rsid w:val="009E2361"/>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2361"/>
    <w:pPr>
      <w:pBdr>
        <w:bottom w:val="single" w:sz="4" w:space="5" w:color="auto"/>
      </w:pBdr>
      <w:tabs>
        <w:tab w:val="center" w:pos="4320"/>
        <w:tab w:val="right" w:pos="8640"/>
      </w:tabs>
      <w:spacing w:line="200" w:lineRule="exact"/>
    </w:pPr>
    <w:rPr>
      <w:b/>
      <w:sz w:val="16"/>
      <w:szCs w:val="16"/>
    </w:rPr>
  </w:style>
  <w:style w:type="character" w:customStyle="1" w:styleId="HeaderChar">
    <w:name w:val="Header Char"/>
    <w:basedOn w:val="DefaultParagraphFont"/>
    <w:link w:val="Header"/>
    <w:rsid w:val="00DF779A"/>
    <w:rPr>
      <w:rFonts w:ascii="Tahoma" w:eastAsia="Times New Roman" w:hAnsi="Tahoma" w:cs="Times New Roman"/>
      <w:b/>
      <w:color w:val="000000"/>
      <w:sz w:val="16"/>
      <w:szCs w:val="16"/>
    </w:rPr>
  </w:style>
  <w:style w:type="paragraph" w:styleId="Footer">
    <w:name w:val="footer"/>
    <w:basedOn w:val="Normal"/>
    <w:link w:val="FooterChar"/>
    <w:rsid w:val="009E2361"/>
    <w:pPr>
      <w:tabs>
        <w:tab w:val="center" w:pos="4320"/>
        <w:tab w:val="right" w:pos="8640"/>
      </w:tabs>
    </w:pPr>
    <w:rPr>
      <w:sz w:val="20"/>
    </w:rPr>
  </w:style>
  <w:style w:type="character" w:customStyle="1" w:styleId="FooterChar">
    <w:name w:val="Footer Char"/>
    <w:basedOn w:val="DefaultParagraphFont"/>
    <w:link w:val="Footer"/>
    <w:rsid w:val="00DF779A"/>
    <w:rPr>
      <w:rFonts w:ascii="Tahoma" w:eastAsia="Times New Roman" w:hAnsi="Tahoma" w:cs="Times New Roman"/>
      <w:color w:val="000000"/>
      <w:sz w:val="20"/>
      <w:szCs w:val="24"/>
    </w:rPr>
  </w:style>
  <w:style w:type="paragraph" w:styleId="ListParagraph">
    <w:name w:val="List Paragraph"/>
    <w:basedOn w:val="Normal"/>
    <w:uiPriority w:val="34"/>
    <w:qFormat/>
    <w:rsid w:val="00DF779A"/>
    <w:pPr>
      <w:ind w:left="720"/>
      <w:contextualSpacing/>
    </w:pPr>
  </w:style>
  <w:style w:type="paragraph" w:customStyle="1" w:styleId="Bulletsspaced">
    <w:name w:val="Bullets (spaced)"/>
    <w:basedOn w:val="Normal"/>
    <w:autoRedefine/>
    <w:rsid w:val="009E2361"/>
    <w:pPr>
      <w:numPr>
        <w:numId w:val="14"/>
      </w:numPr>
      <w:tabs>
        <w:tab w:val="left" w:pos="567"/>
      </w:tabs>
      <w:spacing w:before="120"/>
    </w:pPr>
  </w:style>
  <w:style w:type="paragraph" w:customStyle="1" w:styleId="Unnumberedparagraph">
    <w:name w:val="Unnumbered paragraph"/>
    <w:basedOn w:val="Normal"/>
    <w:link w:val="UnnumberedparagraphChar"/>
    <w:rsid w:val="009E2361"/>
    <w:pPr>
      <w:spacing w:after="240"/>
    </w:pPr>
  </w:style>
  <w:style w:type="paragraph" w:customStyle="1" w:styleId="Bulletsspaced-lastbullet">
    <w:name w:val="Bullets (spaced) - last bullet"/>
    <w:basedOn w:val="Bulletsspaced"/>
    <w:next w:val="Normal"/>
    <w:rsid w:val="009E2361"/>
    <w:pPr>
      <w:numPr>
        <w:numId w:val="0"/>
      </w:numPr>
      <w:spacing w:after="240"/>
    </w:pPr>
  </w:style>
  <w:style w:type="character" w:customStyle="1" w:styleId="Heading2Char">
    <w:name w:val="Heading 2 Char"/>
    <w:link w:val="Heading2"/>
    <w:rsid w:val="009E2361"/>
    <w:rPr>
      <w:rFonts w:ascii="Tahoma" w:eastAsia="Times New Roman" w:hAnsi="Tahoma" w:cs="Times New Roman"/>
      <w:b/>
      <w:sz w:val="28"/>
      <w:szCs w:val="28"/>
      <w:lang w:eastAsia="en-GB"/>
    </w:rPr>
  </w:style>
  <w:style w:type="character" w:styleId="CommentReference">
    <w:name w:val="annotation reference"/>
    <w:semiHidden/>
    <w:rsid w:val="009E2361"/>
    <w:rPr>
      <w:sz w:val="16"/>
      <w:szCs w:val="16"/>
    </w:rPr>
  </w:style>
  <w:style w:type="paragraph" w:styleId="CommentText">
    <w:name w:val="annotation text"/>
    <w:basedOn w:val="Normal"/>
    <w:link w:val="CommentTextChar"/>
    <w:semiHidden/>
    <w:rsid w:val="009E2361"/>
    <w:rPr>
      <w:sz w:val="20"/>
      <w:szCs w:val="20"/>
    </w:rPr>
  </w:style>
  <w:style w:type="character" w:customStyle="1" w:styleId="CommentTextChar">
    <w:name w:val="Comment Text Char"/>
    <w:basedOn w:val="DefaultParagraphFont"/>
    <w:link w:val="CommentText"/>
    <w:semiHidden/>
    <w:rsid w:val="00564958"/>
    <w:rPr>
      <w:rFonts w:ascii="Tahoma" w:eastAsia="Times New Roman" w:hAnsi="Tahoma" w:cs="Times New Roman"/>
      <w:color w:val="000000"/>
      <w:sz w:val="20"/>
      <w:szCs w:val="20"/>
    </w:rPr>
  </w:style>
  <w:style w:type="paragraph" w:styleId="CommentSubject">
    <w:name w:val="annotation subject"/>
    <w:basedOn w:val="CommentText"/>
    <w:next w:val="CommentText"/>
    <w:link w:val="CommentSubjectChar"/>
    <w:semiHidden/>
    <w:rsid w:val="009E2361"/>
    <w:rPr>
      <w:b/>
      <w:bCs/>
    </w:rPr>
  </w:style>
  <w:style w:type="character" w:customStyle="1" w:styleId="CommentSubjectChar">
    <w:name w:val="Comment Subject Char"/>
    <w:basedOn w:val="CommentTextChar"/>
    <w:link w:val="CommentSubject"/>
    <w:semiHidden/>
    <w:rsid w:val="00564958"/>
    <w:rPr>
      <w:rFonts w:ascii="Tahoma" w:eastAsia="Times New Roman" w:hAnsi="Tahoma" w:cs="Times New Roman"/>
      <w:b/>
      <w:bCs/>
      <w:color w:val="000000"/>
      <w:sz w:val="20"/>
      <w:szCs w:val="20"/>
    </w:rPr>
  </w:style>
  <w:style w:type="paragraph" w:styleId="BalloonText">
    <w:name w:val="Balloon Text"/>
    <w:basedOn w:val="Normal"/>
    <w:link w:val="BalloonTextChar"/>
    <w:semiHidden/>
    <w:rsid w:val="009E2361"/>
    <w:rPr>
      <w:rFonts w:cs="Tahoma"/>
      <w:sz w:val="16"/>
      <w:szCs w:val="16"/>
    </w:rPr>
  </w:style>
  <w:style w:type="character" w:customStyle="1" w:styleId="BalloonTextChar">
    <w:name w:val="Balloon Text Char"/>
    <w:basedOn w:val="DefaultParagraphFont"/>
    <w:link w:val="BalloonText"/>
    <w:semiHidden/>
    <w:rsid w:val="00564958"/>
    <w:rPr>
      <w:rFonts w:ascii="Tahoma" w:eastAsia="Times New Roman" w:hAnsi="Tahoma" w:cs="Tahoma"/>
      <w:color w:val="000000"/>
      <w:sz w:val="16"/>
      <w:szCs w:val="16"/>
    </w:rPr>
  </w:style>
  <w:style w:type="character" w:styleId="Hyperlink">
    <w:name w:val="Hyperlink"/>
    <w:rsid w:val="009E2361"/>
    <w:rPr>
      <w:color w:val="0000FF"/>
      <w:u w:val="none"/>
    </w:rPr>
  </w:style>
  <w:style w:type="character" w:styleId="FollowedHyperlink">
    <w:name w:val="FollowedHyperlink"/>
    <w:rsid w:val="009E2361"/>
    <w:rPr>
      <w:color w:val="800080"/>
      <w:u w:val="single"/>
    </w:rPr>
  </w:style>
  <w:style w:type="paragraph" w:customStyle="1" w:styleId="Default">
    <w:name w:val="Default"/>
    <w:rsid w:val="0018184C"/>
    <w:pPr>
      <w:autoSpaceDE w:val="0"/>
      <w:autoSpaceDN w:val="0"/>
      <w:adjustRightInd w:val="0"/>
      <w:spacing w:after="0" w:line="240" w:lineRule="auto"/>
    </w:pPr>
    <w:rPr>
      <w:rFonts w:ascii="Tahoma" w:hAnsi="Tahoma" w:cs="Tahoma"/>
      <w:color w:val="000000"/>
      <w:sz w:val="24"/>
      <w:szCs w:val="24"/>
    </w:rPr>
  </w:style>
  <w:style w:type="character" w:customStyle="1" w:styleId="Heading1Char">
    <w:name w:val="Heading 1 Char"/>
    <w:basedOn w:val="DefaultParagraphFont"/>
    <w:link w:val="Heading1"/>
    <w:rsid w:val="0018184C"/>
    <w:rPr>
      <w:rFonts w:ascii="Tahoma" w:eastAsia="Times New Roman" w:hAnsi="Tahoma" w:cs="Times New Roman"/>
      <w:b/>
      <w:sz w:val="32"/>
      <w:szCs w:val="32"/>
      <w:lang w:eastAsia="en-GB"/>
    </w:rPr>
  </w:style>
  <w:style w:type="character" w:styleId="Strong">
    <w:name w:val="Strong"/>
    <w:uiPriority w:val="22"/>
    <w:qFormat/>
    <w:rsid w:val="009E2361"/>
    <w:rPr>
      <w:b/>
      <w:bCs/>
    </w:rPr>
  </w:style>
  <w:style w:type="paragraph" w:customStyle="1" w:styleId="urn-number">
    <w:name w:val="urn-number"/>
    <w:basedOn w:val="Normal"/>
    <w:rsid w:val="0018184C"/>
    <w:pPr>
      <w:spacing w:before="100" w:beforeAutospacing="1" w:after="240" w:line="336" w:lineRule="atLeast"/>
    </w:pPr>
    <w:rPr>
      <w:rFonts w:ascii="Times New Roman" w:hAnsi="Times New Roman"/>
      <w:sz w:val="26"/>
      <w:szCs w:val="26"/>
      <w:lang w:eastAsia="en-GB"/>
    </w:rPr>
  </w:style>
  <w:style w:type="character" w:customStyle="1" w:styleId="UnnumberedparagraphChar">
    <w:name w:val="Unnumbered paragraph Char"/>
    <w:link w:val="Unnumberedparagraph"/>
    <w:rsid w:val="0052091A"/>
    <w:rPr>
      <w:rFonts w:ascii="Tahoma" w:eastAsia="Times New Roman" w:hAnsi="Tahoma" w:cs="Times New Roman"/>
      <w:color w:val="000000"/>
      <w:sz w:val="24"/>
      <w:szCs w:val="24"/>
    </w:rPr>
  </w:style>
  <w:style w:type="paragraph" w:customStyle="1" w:styleId="Numberedlist">
    <w:name w:val="Numbered list"/>
    <w:basedOn w:val="Normal"/>
    <w:rsid w:val="009E2361"/>
    <w:pPr>
      <w:numPr>
        <w:numId w:val="19"/>
      </w:numPr>
      <w:tabs>
        <w:tab w:val="left" w:pos="1247"/>
      </w:tabs>
    </w:pPr>
  </w:style>
  <w:style w:type="paragraph" w:styleId="BodyText">
    <w:name w:val="Body Text"/>
    <w:basedOn w:val="Normal"/>
    <w:link w:val="BodyTextChar"/>
    <w:rsid w:val="009E2361"/>
    <w:pPr>
      <w:spacing w:after="120"/>
    </w:pPr>
  </w:style>
  <w:style w:type="character" w:customStyle="1" w:styleId="BodyTextChar">
    <w:name w:val="Body Text Char"/>
    <w:link w:val="BodyText"/>
    <w:rsid w:val="009E2361"/>
    <w:rPr>
      <w:rFonts w:ascii="Tahoma" w:eastAsia="Times New Roman" w:hAnsi="Tahoma" w:cs="Times New Roman"/>
      <w:color w:val="000000"/>
      <w:sz w:val="24"/>
      <w:szCs w:val="24"/>
    </w:rPr>
  </w:style>
  <w:style w:type="paragraph" w:styleId="BodyText2">
    <w:name w:val="Body Text 2"/>
    <w:aliases w:val=" Char"/>
    <w:basedOn w:val="Normal"/>
    <w:link w:val="BodyText2Char"/>
    <w:rsid w:val="009E2361"/>
    <w:pPr>
      <w:spacing w:after="120" w:line="480" w:lineRule="auto"/>
    </w:pPr>
  </w:style>
  <w:style w:type="character" w:customStyle="1" w:styleId="BodyText2Char">
    <w:name w:val="Body Text 2 Char"/>
    <w:aliases w:val=" Char Char"/>
    <w:link w:val="BodyText2"/>
    <w:rsid w:val="009E2361"/>
    <w:rPr>
      <w:rFonts w:ascii="Tahoma" w:eastAsia="Times New Roman" w:hAnsi="Tahoma" w:cs="Times New Roman"/>
      <w:color w:val="000000"/>
      <w:sz w:val="24"/>
      <w:szCs w:val="24"/>
    </w:rPr>
  </w:style>
  <w:style w:type="paragraph" w:styleId="Quote">
    <w:name w:val="Quote"/>
    <w:basedOn w:val="Unnumberedparagraph"/>
    <w:link w:val="QuoteChar"/>
    <w:qFormat/>
    <w:rsid w:val="009E2361"/>
    <w:pPr>
      <w:ind w:left="1134"/>
    </w:pPr>
  </w:style>
  <w:style w:type="character" w:customStyle="1" w:styleId="QuoteChar">
    <w:name w:val="Quote Char"/>
    <w:basedOn w:val="DefaultParagraphFont"/>
    <w:link w:val="Quote"/>
    <w:rsid w:val="009E2361"/>
    <w:rPr>
      <w:rFonts w:ascii="Tahoma" w:eastAsia="Times New Roman" w:hAnsi="Tahoma" w:cs="Times New Roman"/>
      <w:color w:val="000000"/>
      <w:sz w:val="24"/>
      <w:szCs w:val="24"/>
    </w:rPr>
  </w:style>
  <w:style w:type="paragraph" w:customStyle="1" w:styleId="Casestudy">
    <w:name w:val="Case study"/>
    <w:basedOn w:val="Quote"/>
    <w:rsid w:val="009E2361"/>
    <w:pPr>
      <w:shd w:val="clear" w:color="auto" w:fill="CCCCCC"/>
    </w:pPr>
  </w:style>
  <w:style w:type="paragraph" w:customStyle="1" w:styleId="Bulletscasestudy">
    <w:name w:val="Bullets (case study)"/>
    <w:basedOn w:val="Casestudy"/>
    <w:rsid w:val="009E2361"/>
    <w:pPr>
      <w:numPr>
        <w:numId w:val="13"/>
      </w:numPr>
      <w:tabs>
        <w:tab w:val="left" w:pos="340"/>
      </w:tabs>
      <w:contextualSpacing/>
    </w:pPr>
  </w:style>
  <w:style w:type="paragraph" w:customStyle="1" w:styleId="Bulletsdashes">
    <w:name w:val="Bullets (dashes)"/>
    <w:basedOn w:val="Bulletsspaced"/>
    <w:rsid w:val="009E2361"/>
    <w:pPr>
      <w:numPr>
        <w:numId w:val="15"/>
      </w:numPr>
      <w:tabs>
        <w:tab w:val="left" w:pos="1247"/>
      </w:tabs>
      <w:spacing w:after="60"/>
    </w:pPr>
  </w:style>
  <w:style w:type="paragraph" w:customStyle="1" w:styleId="Bulletsdashes-lastbullet">
    <w:name w:val="Bullets (dashes) - last bullet"/>
    <w:basedOn w:val="Bulletsdashes"/>
    <w:next w:val="Normal"/>
    <w:rsid w:val="009E2361"/>
    <w:pPr>
      <w:numPr>
        <w:numId w:val="0"/>
      </w:numPr>
      <w:spacing w:after="240"/>
    </w:pPr>
  </w:style>
  <w:style w:type="paragraph" w:customStyle="1" w:styleId="Bulletskeyfindings">
    <w:name w:val="Bullets (key findings)"/>
    <w:basedOn w:val="Normal"/>
    <w:rsid w:val="009E2361"/>
    <w:pPr>
      <w:numPr>
        <w:numId w:val="16"/>
      </w:numPr>
      <w:spacing w:after="120"/>
    </w:pPr>
  </w:style>
  <w:style w:type="paragraph" w:customStyle="1" w:styleId="Bulletskeyfindings-lastbullet">
    <w:name w:val="Bullets (key findings) - last bullet"/>
    <w:basedOn w:val="Bulletskeyfindings"/>
    <w:next w:val="Heading1"/>
    <w:rsid w:val="009E2361"/>
    <w:pPr>
      <w:numPr>
        <w:numId w:val="0"/>
      </w:numPr>
      <w:spacing w:after="240"/>
    </w:pPr>
  </w:style>
  <w:style w:type="paragraph" w:customStyle="1" w:styleId="Bulletsround">
    <w:name w:val="Bullets (round)"/>
    <w:basedOn w:val="Normal"/>
    <w:rsid w:val="009E2361"/>
    <w:pPr>
      <w:tabs>
        <w:tab w:val="num" w:pos="680"/>
      </w:tabs>
      <w:ind w:left="680" w:hanging="340"/>
    </w:pPr>
  </w:style>
  <w:style w:type="paragraph" w:styleId="Title">
    <w:name w:val="Title"/>
    <w:basedOn w:val="Normal"/>
    <w:link w:val="TitleChar"/>
    <w:qFormat/>
    <w:rsid w:val="009E2361"/>
    <w:rPr>
      <w:kern w:val="28"/>
      <w:sz w:val="52"/>
    </w:rPr>
  </w:style>
  <w:style w:type="character" w:customStyle="1" w:styleId="TitleChar">
    <w:name w:val="Title Char"/>
    <w:basedOn w:val="DefaultParagraphFont"/>
    <w:link w:val="Title"/>
    <w:rsid w:val="009E2361"/>
    <w:rPr>
      <w:rFonts w:ascii="Tahoma" w:eastAsia="Times New Roman" w:hAnsi="Tahoma" w:cs="Times New Roman"/>
      <w:color w:val="000000"/>
      <w:kern w:val="28"/>
      <w:sz w:val="52"/>
      <w:szCs w:val="24"/>
    </w:rPr>
  </w:style>
  <w:style w:type="paragraph" w:customStyle="1" w:styleId="Contentsheading">
    <w:name w:val="Contents heading"/>
    <w:basedOn w:val="Title"/>
    <w:rsid w:val="009E2361"/>
    <w:pPr>
      <w:pBdr>
        <w:bottom w:val="single" w:sz="4" w:space="9" w:color="auto"/>
      </w:pBdr>
      <w:spacing w:after="1134"/>
    </w:pPr>
    <w:rPr>
      <w:b/>
      <w:noProof/>
      <w:sz w:val="32"/>
      <w:szCs w:val="20"/>
    </w:rPr>
  </w:style>
  <w:style w:type="paragraph" w:customStyle="1" w:styleId="Copyright">
    <w:name w:val="Copyright"/>
    <w:basedOn w:val="Normal"/>
    <w:rsid w:val="009E2361"/>
    <w:pPr>
      <w:spacing w:after="120" w:line="260" w:lineRule="exact"/>
    </w:pPr>
    <w:rPr>
      <w:sz w:val="20"/>
      <w:szCs w:val="20"/>
    </w:rPr>
  </w:style>
  <w:style w:type="paragraph" w:customStyle="1" w:styleId="coverrefinput">
    <w:name w:val="cover ref input"/>
    <w:basedOn w:val="Normal"/>
    <w:rsid w:val="009E2361"/>
    <w:pPr>
      <w:tabs>
        <w:tab w:val="left" w:pos="1705"/>
        <w:tab w:val="left" w:pos="3410"/>
      </w:tabs>
      <w:spacing w:line="200" w:lineRule="exact"/>
    </w:pPr>
    <w:rPr>
      <w:sz w:val="14"/>
    </w:rPr>
  </w:style>
  <w:style w:type="paragraph" w:customStyle="1" w:styleId="CoverStats">
    <w:name w:val="Cover Stats"/>
    <w:basedOn w:val="Normal"/>
    <w:link w:val="CoverStatsChar"/>
    <w:rsid w:val="009E2361"/>
    <w:pPr>
      <w:pBdr>
        <w:between w:val="single" w:sz="4" w:space="3" w:color="auto"/>
      </w:pBdr>
    </w:pPr>
    <w:rPr>
      <w:sz w:val="20"/>
      <w:szCs w:val="20"/>
    </w:rPr>
  </w:style>
  <w:style w:type="character" w:customStyle="1" w:styleId="CoverStatsChar">
    <w:name w:val="Cover Stats Char"/>
    <w:link w:val="CoverStats"/>
    <w:rsid w:val="009E2361"/>
    <w:rPr>
      <w:rFonts w:ascii="Tahoma" w:eastAsia="Times New Roman" w:hAnsi="Tahoma" w:cs="Times New Roman"/>
      <w:color w:val="000000"/>
      <w:sz w:val="20"/>
      <w:szCs w:val="20"/>
    </w:rPr>
  </w:style>
  <w:style w:type="paragraph" w:customStyle="1" w:styleId="Figurestext">
    <w:name w:val="Figures text"/>
    <w:basedOn w:val="Normal"/>
    <w:rsid w:val="009E2361"/>
    <w:pPr>
      <w:pBdr>
        <w:bar w:val="single" w:sz="4" w:color="auto"/>
      </w:pBdr>
      <w:ind w:left="1080" w:hanging="1080"/>
    </w:pPr>
    <w:rPr>
      <w:rFonts w:cs="Tahoma"/>
      <w:b/>
      <w:sz w:val="20"/>
      <w:szCs w:val="20"/>
    </w:rPr>
  </w:style>
  <w:style w:type="paragraph" w:customStyle="1" w:styleId="Footer-LHSEven">
    <w:name w:val="Footer - LHS Even"/>
    <w:basedOn w:val="Footer"/>
    <w:rsid w:val="009E2361"/>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9E2361"/>
    <w:pPr>
      <w:tabs>
        <w:tab w:val="clear" w:pos="8505"/>
        <w:tab w:val="left" w:pos="567"/>
      </w:tabs>
    </w:pPr>
  </w:style>
  <w:style w:type="character" w:styleId="FootnoteReference">
    <w:name w:val="footnote reference"/>
    <w:semiHidden/>
    <w:rsid w:val="009E2361"/>
    <w:rPr>
      <w:vertAlign w:val="superscript"/>
    </w:rPr>
  </w:style>
  <w:style w:type="paragraph" w:styleId="FootnoteText">
    <w:name w:val="footnote text"/>
    <w:basedOn w:val="Normal"/>
    <w:link w:val="FootnoteTextChar"/>
    <w:semiHidden/>
    <w:rsid w:val="009E2361"/>
    <w:rPr>
      <w:sz w:val="20"/>
      <w:szCs w:val="20"/>
    </w:rPr>
  </w:style>
  <w:style w:type="character" w:customStyle="1" w:styleId="FootnoteTextChar">
    <w:name w:val="Footnote Text Char"/>
    <w:basedOn w:val="DefaultParagraphFont"/>
    <w:link w:val="FootnoteText"/>
    <w:semiHidden/>
    <w:rsid w:val="009E2361"/>
    <w:rPr>
      <w:rFonts w:ascii="Tahoma" w:eastAsia="Times New Roman" w:hAnsi="Tahoma" w:cs="Times New Roman"/>
      <w:color w:val="000000"/>
      <w:sz w:val="20"/>
      <w:szCs w:val="20"/>
    </w:rPr>
  </w:style>
  <w:style w:type="paragraph" w:customStyle="1" w:styleId="Header-recto">
    <w:name w:val="Header - recto"/>
    <w:basedOn w:val="Header"/>
    <w:rsid w:val="009E2361"/>
    <w:pPr>
      <w:tabs>
        <w:tab w:val="clear" w:pos="4320"/>
        <w:tab w:val="clear" w:pos="8640"/>
        <w:tab w:val="right" w:pos="7938"/>
      </w:tabs>
    </w:pPr>
  </w:style>
  <w:style w:type="paragraph" w:customStyle="1" w:styleId="Header-verso">
    <w:name w:val="Header - verso"/>
    <w:basedOn w:val="Header"/>
    <w:rsid w:val="009E2361"/>
    <w:pPr>
      <w:tabs>
        <w:tab w:val="clear" w:pos="4320"/>
        <w:tab w:val="clear" w:pos="8640"/>
        <w:tab w:val="left" w:pos="567"/>
      </w:tabs>
    </w:pPr>
  </w:style>
  <w:style w:type="character" w:customStyle="1" w:styleId="Heading3Char">
    <w:name w:val="Heading 3 Char"/>
    <w:link w:val="Heading3"/>
    <w:rsid w:val="009E2361"/>
    <w:rPr>
      <w:rFonts w:ascii="Tahoma" w:eastAsia="Times New Roman" w:hAnsi="Tahoma" w:cs="Times New Roman"/>
      <w:b/>
      <w:sz w:val="24"/>
      <w:szCs w:val="24"/>
      <w:lang w:eastAsia="en-GB"/>
    </w:rPr>
  </w:style>
  <w:style w:type="character" w:customStyle="1" w:styleId="Heading4Char">
    <w:name w:val="Heading 4 Char"/>
    <w:basedOn w:val="DefaultParagraphFont"/>
    <w:link w:val="Heading4"/>
    <w:rsid w:val="009E2361"/>
    <w:rPr>
      <w:rFonts w:ascii="Tahoma" w:eastAsia="Times New Roman" w:hAnsi="Tahoma" w:cs="Times New Roman"/>
      <w:i/>
      <w:sz w:val="24"/>
      <w:szCs w:val="24"/>
      <w:lang w:eastAsia="en-GB"/>
    </w:rPr>
  </w:style>
  <w:style w:type="character" w:customStyle="1" w:styleId="Heading5Char">
    <w:name w:val="Heading 5 Char"/>
    <w:basedOn w:val="DefaultParagraphFont"/>
    <w:link w:val="Heading5"/>
    <w:rsid w:val="009E2361"/>
    <w:rPr>
      <w:rFonts w:ascii="Tahoma" w:eastAsia="Times New Roman" w:hAnsi="Tahoma" w:cs="Times New Roman"/>
      <w:i/>
      <w:color w:val="000000"/>
      <w:sz w:val="24"/>
      <w:szCs w:val="24"/>
    </w:rPr>
  </w:style>
  <w:style w:type="paragraph" w:styleId="ListBullet2">
    <w:name w:val="List Bullet 2"/>
    <w:basedOn w:val="Normal"/>
    <w:link w:val="ListBullet2Char"/>
    <w:rsid w:val="009E2361"/>
    <w:pPr>
      <w:numPr>
        <w:numId w:val="18"/>
      </w:numPr>
      <w:contextualSpacing/>
    </w:pPr>
  </w:style>
  <w:style w:type="character" w:customStyle="1" w:styleId="ListBullet2Char">
    <w:name w:val="List Bullet 2 Char"/>
    <w:link w:val="ListBullet2"/>
    <w:rsid w:val="009E2361"/>
    <w:rPr>
      <w:rFonts w:ascii="Tahoma" w:eastAsia="Times New Roman" w:hAnsi="Tahoma" w:cs="Times New Roman"/>
      <w:color w:val="000000"/>
      <w:sz w:val="24"/>
      <w:szCs w:val="24"/>
    </w:rPr>
  </w:style>
  <w:style w:type="paragraph" w:customStyle="1" w:styleId="Numberedlist-lastnumber">
    <w:name w:val="Numbered list - last number"/>
    <w:basedOn w:val="Numberedlist"/>
    <w:next w:val="Normal"/>
    <w:rsid w:val="009E2361"/>
    <w:pPr>
      <w:numPr>
        <w:numId w:val="0"/>
      </w:numPr>
      <w:spacing w:after="240"/>
    </w:pPr>
  </w:style>
  <w:style w:type="paragraph" w:customStyle="1" w:styleId="Numberedparagraph">
    <w:name w:val="Numbered paragraph"/>
    <w:basedOn w:val="Unnumberedparagraph"/>
    <w:autoRedefine/>
    <w:rsid w:val="006B03F0"/>
    <w:pPr>
      <w:numPr>
        <w:numId w:val="30"/>
      </w:numPr>
    </w:pPr>
  </w:style>
  <w:style w:type="paragraph" w:customStyle="1" w:styleId="Numberedparagraph-unnumberdextrapara">
    <w:name w:val="Numbered paragraph - unnumberd extra para"/>
    <w:basedOn w:val="Numberedparagraph"/>
    <w:next w:val="Numberedparagraph"/>
    <w:rsid w:val="009E2361"/>
  </w:style>
  <w:style w:type="character" w:styleId="PageNumber">
    <w:name w:val="page number"/>
    <w:rsid w:val="009E2361"/>
    <w:rPr>
      <w:rFonts w:ascii="Tahoma" w:hAnsi="Tahoma"/>
      <w:dstrike w:val="0"/>
      <w:kern w:val="0"/>
      <w:position w:val="-24"/>
      <w:sz w:val="40"/>
      <w:szCs w:val="40"/>
      <w:bdr w:val="none" w:sz="0" w:space="0" w:color="auto"/>
      <w:vertAlign w:val="baseline"/>
    </w:rPr>
  </w:style>
  <w:style w:type="paragraph" w:customStyle="1" w:styleId="Publicationboxheader">
    <w:name w:val="Publication box header"/>
    <w:basedOn w:val="Normal"/>
    <w:next w:val="Normal"/>
    <w:rsid w:val="009E2361"/>
    <w:pPr>
      <w:spacing w:line="160" w:lineRule="exact"/>
    </w:pPr>
    <w:rPr>
      <w:b/>
      <w:sz w:val="14"/>
    </w:rPr>
  </w:style>
  <w:style w:type="paragraph" w:customStyle="1" w:styleId="Publicationboxtext">
    <w:name w:val="Publication box text"/>
    <w:basedOn w:val="Normal"/>
    <w:rsid w:val="009E2361"/>
    <w:pPr>
      <w:tabs>
        <w:tab w:val="left" w:pos="1705"/>
        <w:tab w:val="left" w:pos="3410"/>
      </w:tabs>
      <w:spacing w:line="200" w:lineRule="exact"/>
    </w:pPr>
    <w:rPr>
      <w:sz w:val="14"/>
    </w:rPr>
  </w:style>
  <w:style w:type="paragraph" w:customStyle="1" w:styleId="StyleCoverStatsBold">
    <w:name w:val="Style Cover Stats + Bold"/>
    <w:basedOn w:val="CoverStats"/>
    <w:link w:val="StyleCoverStatsBoldChar"/>
    <w:semiHidden/>
    <w:rsid w:val="009E2361"/>
    <w:rPr>
      <w:b/>
      <w:bCs/>
    </w:rPr>
  </w:style>
  <w:style w:type="character" w:customStyle="1" w:styleId="StyleCoverStatsBoldChar">
    <w:name w:val="Style Cover Stats + Bold Char"/>
    <w:link w:val="StyleCoverStatsBold"/>
    <w:semiHidden/>
    <w:rsid w:val="009E2361"/>
    <w:rPr>
      <w:rFonts w:ascii="Tahoma" w:eastAsia="Times New Roman" w:hAnsi="Tahoma" w:cs="Times New Roman"/>
      <w:b/>
      <w:bCs/>
      <w:color w:val="000000"/>
      <w:sz w:val="20"/>
      <w:szCs w:val="20"/>
    </w:rPr>
  </w:style>
  <w:style w:type="paragraph" w:customStyle="1" w:styleId="Sub-title">
    <w:name w:val="Sub-title"/>
    <w:basedOn w:val="Normal"/>
    <w:rsid w:val="009E2361"/>
    <w:pPr>
      <w:pBdr>
        <w:bottom w:val="single" w:sz="4" w:space="6" w:color="auto"/>
      </w:pBdr>
      <w:spacing w:before="180" w:after="1134" w:line="300" w:lineRule="exact"/>
    </w:pPr>
  </w:style>
  <w:style w:type="paragraph" w:customStyle="1" w:styleId="Summary">
    <w:name w:val="Summary"/>
    <w:basedOn w:val="Normal"/>
    <w:rsid w:val="009E2361"/>
  </w:style>
  <w:style w:type="paragraph" w:customStyle="1" w:styleId="Tableheader-top">
    <w:name w:val="Table header - top"/>
    <w:basedOn w:val="Unnumberedparagraph"/>
    <w:rsid w:val="009E2361"/>
    <w:pPr>
      <w:spacing w:before="60" w:after="60"/>
      <w:contextualSpacing/>
      <w:jc w:val="center"/>
    </w:pPr>
    <w:rPr>
      <w:b/>
      <w:sz w:val="22"/>
    </w:rPr>
  </w:style>
  <w:style w:type="paragraph" w:customStyle="1" w:styleId="Tableheader-left">
    <w:name w:val="Table header - left"/>
    <w:basedOn w:val="Tableheader-top"/>
    <w:rsid w:val="009E2361"/>
    <w:pPr>
      <w:jc w:val="left"/>
    </w:pPr>
    <w:rPr>
      <w:bCs/>
      <w:szCs w:val="20"/>
    </w:rPr>
  </w:style>
  <w:style w:type="paragraph" w:customStyle="1" w:styleId="Tabletext-centred">
    <w:name w:val="Table text - centred"/>
    <w:basedOn w:val="Unnumberedparagraph"/>
    <w:rsid w:val="009E2361"/>
    <w:pPr>
      <w:spacing w:before="60" w:after="60"/>
      <w:contextualSpacing/>
      <w:jc w:val="center"/>
    </w:pPr>
    <w:rPr>
      <w:sz w:val="22"/>
    </w:rPr>
  </w:style>
  <w:style w:type="paragraph" w:customStyle="1" w:styleId="Tabletext-left">
    <w:name w:val="Table text - left"/>
    <w:basedOn w:val="Unnumberedparagraph"/>
    <w:rsid w:val="009E2361"/>
    <w:pPr>
      <w:spacing w:before="60" w:after="60"/>
      <w:contextualSpacing/>
    </w:pPr>
    <w:rPr>
      <w:sz w:val="22"/>
    </w:rPr>
  </w:style>
  <w:style w:type="paragraph" w:customStyle="1" w:styleId="Tabletext-numbered">
    <w:name w:val="Table text - numbered"/>
    <w:basedOn w:val="Numberedparagraph"/>
    <w:rsid w:val="009E2361"/>
    <w:pPr>
      <w:spacing w:before="60" w:after="60"/>
      <w:contextualSpacing/>
    </w:pPr>
    <w:rPr>
      <w:sz w:val="22"/>
    </w:rPr>
  </w:style>
  <w:style w:type="paragraph" w:customStyle="1" w:styleId="Tabletext-right">
    <w:name w:val="Table text - right"/>
    <w:basedOn w:val="Tabletext-left"/>
    <w:rsid w:val="009E2361"/>
    <w:pPr>
      <w:jc w:val="right"/>
    </w:pPr>
  </w:style>
  <w:style w:type="paragraph" w:customStyle="1" w:styleId="Tabletextbullet">
    <w:name w:val="Table text bullet"/>
    <w:basedOn w:val="Normal"/>
    <w:rsid w:val="009E2361"/>
    <w:pPr>
      <w:numPr>
        <w:numId w:val="21"/>
      </w:numPr>
      <w:spacing w:before="60" w:after="60"/>
      <w:contextualSpacing/>
    </w:pPr>
    <w:rPr>
      <w:sz w:val="22"/>
    </w:rPr>
  </w:style>
  <w:style w:type="paragraph" w:customStyle="1" w:styleId="TitleNOsubtitle">
    <w:name w:val="Title NO subtitle"/>
    <w:basedOn w:val="Title"/>
    <w:rsid w:val="009E2361"/>
    <w:pPr>
      <w:pBdr>
        <w:bottom w:val="single" w:sz="4" w:space="9" w:color="auto"/>
      </w:pBdr>
      <w:spacing w:after="1134"/>
    </w:pPr>
  </w:style>
  <w:style w:type="paragraph" w:styleId="TOC1">
    <w:name w:val="toc 1"/>
    <w:basedOn w:val="Normal"/>
    <w:next w:val="Normal"/>
    <w:autoRedefine/>
    <w:rsid w:val="009E2361"/>
    <w:pPr>
      <w:tabs>
        <w:tab w:val="right" w:pos="9072"/>
      </w:tabs>
      <w:spacing w:line="400" w:lineRule="exact"/>
    </w:pPr>
    <w:rPr>
      <w:b/>
    </w:rPr>
  </w:style>
  <w:style w:type="paragraph" w:styleId="TOC2">
    <w:name w:val="toc 2"/>
    <w:basedOn w:val="Normal"/>
    <w:next w:val="Normal"/>
    <w:autoRedefine/>
    <w:rsid w:val="009E2361"/>
    <w:pPr>
      <w:ind w:left="240"/>
    </w:pPr>
  </w:style>
  <w:style w:type="paragraph" w:styleId="TOC3">
    <w:name w:val="toc 3"/>
    <w:basedOn w:val="Normal"/>
    <w:next w:val="Normal"/>
    <w:autoRedefine/>
    <w:rsid w:val="009E2361"/>
    <w:pPr>
      <w:ind w:left="480"/>
    </w:pPr>
  </w:style>
  <w:style w:type="paragraph" w:styleId="TOCHeading">
    <w:name w:val="TOC Heading"/>
    <w:basedOn w:val="Heading1"/>
    <w:next w:val="Normal"/>
    <w:uiPriority w:val="39"/>
    <w:semiHidden/>
    <w:unhideWhenUsed/>
    <w:qFormat/>
    <w:rsid w:val="009E2361"/>
    <w:pPr>
      <w:tabs>
        <w:tab w:val="clear" w:pos="737"/>
      </w:tabs>
      <w:spacing w:before="240" w:after="60"/>
      <w:outlineLvl w:val="9"/>
    </w:pPr>
    <w:rPr>
      <w:rFonts w:ascii="Cambria" w:hAnsi="Cambria"/>
      <w:bCs/>
      <w:color w:val="000000"/>
      <w:kern w:val="32"/>
      <w:lang w:eastAsia="en-US"/>
    </w:rPr>
  </w:style>
  <w:style w:type="table" w:styleId="MediumShading1-Accent3">
    <w:name w:val="Medium Shading 1 Accent 3"/>
    <w:basedOn w:val="TableNormal"/>
    <w:uiPriority w:val="63"/>
    <w:rsid w:val="00292F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47672">
      <w:bodyDiv w:val="1"/>
      <w:marLeft w:val="0"/>
      <w:marRight w:val="0"/>
      <w:marTop w:val="0"/>
      <w:marBottom w:val="0"/>
      <w:divBdr>
        <w:top w:val="none" w:sz="0" w:space="0" w:color="auto"/>
        <w:left w:val="none" w:sz="0" w:space="0" w:color="auto"/>
        <w:bottom w:val="none" w:sz="0" w:space="0" w:color="auto"/>
        <w:right w:val="none" w:sz="0" w:space="0" w:color="auto"/>
      </w:divBdr>
    </w:div>
    <w:div w:id="119109269">
      <w:bodyDiv w:val="1"/>
      <w:marLeft w:val="0"/>
      <w:marRight w:val="0"/>
      <w:marTop w:val="0"/>
      <w:marBottom w:val="0"/>
      <w:divBdr>
        <w:top w:val="none" w:sz="0" w:space="0" w:color="auto"/>
        <w:left w:val="none" w:sz="0" w:space="0" w:color="auto"/>
        <w:bottom w:val="none" w:sz="0" w:space="0" w:color="auto"/>
        <w:right w:val="none" w:sz="0" w:space="0" w:color="auto"/>
      </w:divBdr>
    </w:div>
    <w:div w:id="368381944">
      <w:bodyDiv w:val="1"/>
      <w:marLeft w:val="0"/>
      <w:marRight w:val="0"/>
      <w:marTop w:val="0"/>
      <w:marBottom w:val="0"/>
      <w:divBdr>
        <w:top w:val="none" w:sz="0" w:space="0" w:color="auto"/>
        <w:left w:val="none" w:sz="0" w:space="0" w:color="auto"/>
        <w:bottom w:val="none" w:sz="0" w:space="0" w:color="auto"/>
        <w:right w:val="none" w:sz="0" w:space="0" w:color="auto"/>
      </w:divBdr>
      <w:divsChild>
        <w:div w:id="1468357325">
          <w:marLeft w:val="0"/>
          <w:marRight w:val="0"/>
          <w:marTop w:val="0"/>
          <w:marBottom w:val="0"/>
          <w:divBdr>
            <w:top w:val="none" w:sz="0" w:space="0" w:color="auto"/>
            <w:left w:val="none" w:sz="0" w:space="0" w:color="auto"/>
            <w:bottom w:val="none" w:sz="0" w:space="0" w:color="auto"/>
            <w:right w:val="none" w:sz="0" w:space="0" w:color="auto"/>
          </w:divBdr>
          <w:divsChild>
            <w:div w:id="1639146939">
              <w:marLeft w:val="0"/>
              <w:marRight w:val="0"/>
              <w:marTop w:val="0"/>
              <w:marBottom w:val="0"/>
              <w:divBdr>
                <w:top w:val="none" w:sz="0" w:space="0" w:color="auto"/>
                <w:left w:val="none" w:sz="0" w:space="0" w:color="auto"/>
                <w:bottom w:val="none" w:sz="0" w:space="0" w:color="auto"/>
                <w:right w:val="none" w:sz="0" w:space="0" w:color="auto"/>
              </w:divBdr>
              <w:divsChild>
                <w:div w:id="2118215513">
                  <w:marLeft w:val="0"/>
                  <w:marRight w:val="0"/>
                  <w:marTop w:val="0"/>
                  <w:marBottom w:val="0"/>
                  <w:divBdr>
                    <w:top w:val="none" w:sz="0" w:space="0" w:color="auto"/>
                    <w:left w:val="none" w:sz="0" w:space="0" w:color="auto"/>
                    <w:bottom w:val="none" w:sz="0" w:space="0" w:color="auto"/>
                    <w:right w:val="none" w:sz="0" w:space="0" w:color="auto"/>
                  </w:divBdr>
                  <w:divsChild>
                    <w:div w:id="1302804727">
                      <w:marLeft w:val="0"/>
                      <w:marRight w:val="0"/>
                      <w:marTop w:val="0"/>
                      <w:marBottom w:val="0"/>
                      <w:divBdr>
                        <w:top w:val="none" w:sz="0" w:space="0" w:color="auto"/>
                        <w:left w:val="none" w:sz="0" w:space="0" w:color="auto"/>
                        <w:bottom w:val="none" w:sz="0" w:space="0" w:color="auto"/>
                        <w:right w:val="none" w:sz="0" w:space="0" w:color="auto"/>
                      </w:divBdr>
                      <w:divsChild>
                        <w:div w:id="5603356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003012">
      <w:bodyDiv w:val="1"/>
      <w:marLeft w:val="0"/>
      <w:marRight w:val="0"/>
      <w:marTop w:val="0"/>
      <w:marBottom w:val="0"/>
      <w:divBdr>
        <w:top w:val="none" w:sz="0" w:space="0" w:color="auto"/>
        <w:left w:val="none" w:sz="0" w:space="0" w:color="auto"/>
        <w:bottom w:val="none" w:sz="0" w:space="0" w:color="auto"/>
        <w:right w:val="none" w:sz="0" w:space="0" w:color="auto"/>
      </w:divBdr>
    </w:div>
    <w:div w:id="569193815">
      <w:bodyDiv w:val="1"/>
      <w:marLeft w:val="0"/>
      <w:marRight w:val="0"/>
      <w:marTop w:val="0"/>
      <w:marBottom w:val="0"/>
      <w:divBdr>
        <w:top w:val="none" w:sz="0" w:space="0" w:color="auto"/>
        <w:left w:val="none" w:sz="0" w:space="0" w:color="auto"/>
        <w:bottom w:val="none" w:sz="0" w:space="0" w:color="auto"/>
        <w:right w:val="none" w:sz="0" w:space="0" w:color="auto"/>
      </w:divBdr>
    </w:div>
    <w:div w:id="649598521">
      <w:bodyDiv w:val="1"/>
      <w:marLeft w:val="0"/>
      <w:marRight w:val="0"/>
      <w:marTop w:val="0"/>
      <w:marBottom w:val="0"/>
      <w:divBdr>
        <w:top w:val="none" w:sz="0" w:space="0" w:color="auto"/>
        <w:left w:val="none" w:sz="0" w:space="0" w:color="auto"/>
        <w:bottom w:val="none" w:sz="0" w:space="0" w:color="auto"/>
        <w:right w:val="none" w:sz="0" w:space="0" w:color="auto"/>
      </w:divBdr>
    </w:div>
    <w:div w:id="656618870">
      <w:bodyDiv w:val="1"/>
      <w:marLeft w:val="0"/>
      <w:marRight w:val="0"/>
      <w:marTop w:val="0"/>
      <w:marBottom w:val="0"/>
      <w:divBdr>
        <w:top w:val="none" w:sz="0" w:space="0" w:color="auto"/>
        <w:left w:val="none" w:sz="0" w:space="0" w:color="auto"/>
        <w:bottom w:val="none" w:sz="0" w:space="0" w:color="auto"/>
        <w:right w:val="none" w:sz="0" w:space="0" w:color="auto"/>
      </w:divBdr>
    </w:div>
    <w:div w:id="748426526">
      <w:bodyDiv w:val="1"/>
      <w:marLeft w:val="0"/>
      <w:marRight w:val="0"/>
      <w:marTop w:val="0"/>
      <w:marBottom w:val="0"/>
      <w:divBdr>
        <w:top w:val="none" w:sz="0" w:space="0" w:color="auto"/>
        <w:left w:val="none" w:sz="0" w:space="0" w:color="auto"/>
        <w:bottom w:val="none" w:sz="0" w:space="0" w:color="auto"/>
        <w:right w:val="none" w:sz="0" w:space="0" w:color="auto"/>
      </w:divBdr>
    </w:div>
    <w:div w:id="888305896">
      <w:bodyDiv w:val="1"/>
      <w:marLeft w:val="0"/>
      <w:marRight w:val="0"/>
      <w:marTop w:val="0"/>
      <w:marBottom w:val="0"/>
      <w:divBdr>
        <w:top w:val="none" w:sz="0" w:space="0" w:color="auto"/>
        <w:left w:val="none" w:sz="0" w:space="0" w:color="auto"/>
        <w:bottom w:val="none" w:sz="0" w:space="0" w:color="auto"/>
        <w:right w:val="none" w:sz="0" w:space="0" w:color="auto"/>
      </w:divBdr>
    </w:div>
    <w:div w:id="959458904">
      <w:bodyDiv w:val="1"/>
      <w:marLeft w:val="0"/>
      <w:marRight w:val="0"/>
      <w:marTop w:val="0"/>
      <w:marBottom w:val="0"/>
      <w:divBdr>
        <w:top w:val="none" w:sz="0" w:space="0" w:color="auto"/>
        <w:left w:val="none" w:sz="0" w:space="0" w:color="auto"/>
        <w:bottom w:val="none" w:sz="0" w:space="0" w:color="auto"/>
        <w:right w:val="none" w:sz="0" w:space="0" w:color="auto"/>
      </w:divBdr>
    </w:div>
    <w:div w:id="970676192">
      <w:bodyDiv w:val="1"/>
      <w:marLeft w:val="0"/>
      <w:marRight w:val="0"/>
      <w:marTop w:val="0"/>
      <w:marBottom w:val="0"/>
      <w:divBdr>
        <w:top w:val="none" w:sz="0" w:space="0" w:color="auto"/>
        <w:left w:val="none" w:sz="0" w:space="0" w:color="auto"/>
        <w:bottom w:val="none" w:sz="0" w:space="0" w:color="auto"/>
        <w:right w:val="none" w:sz="0" w:space="0" w:color="auto"/>
      </w:divBdr>
    </w:div>
    <w:div w:id="984620867">
      <w:bodyDiv w:val="1"/>
      <w:marLeft w:val="0"/>
      <w:marRight w:val="0"/>
      <w:marTop w:val="0"/>
      <w:marBottom w:val="0"/>
      <w:divBdr>
        <w:top w:val="none" w:sz="0" w:space="0" w:color="auto"/>
        <w:left w:val="none" w:sz="0" w:space="0" w:color="auto"/>
        <w:bottom w:val="none" w:sz="0" w:space="0" w:color="auto"/>
        <w:right w:val="none" w:sz="0" w:space="0" w:color="auto"/>
      </w:divBdr>
    </w:div>
    <w:div w:id="1000237064">
      <w:bodyDiv w:val="1"/>
      <w:marLeft w:val="0"/>
      <w:marRight w:val="0"/>
      <w:marTop w:val="0"/>
      <w:marBottom w:val="0"/>
      <w:divBdr>
        <w:top w:val="none" w:sz="0" w:space="0" w:color="auto"/>
        <w:left w:val="none" w:sz="0" w:space="0" w:color="auto"/>
        <w:bottom w:val="none" w:sz="0" w:space="0" w:color="auto"/>
        <w:right w:val="none" w:sz="0" w:space="0" w:color="auto"/>
      </w:divBdr>
      <w:divsChild>
        <w:div w:id="665523743">
          <w:marLeft w:val="0"/>
          <w:marRight w:val="0"/>
          <w:marTop w:val="0"/>
          <w:marBottom w:val="0"/>
          <w:divBdr>
            <w:top w:val="none" w:sz="0" w:space="0" w:color="auto"/>
            <w:left w:val="none" w:sz="0" w:space="0" w:color="auto"/>
            <w:bottom w:val="none" w:sz="0" w:space="0" w:color="auto"/>
            <w:right w:val="none" w:sz="0" w:space="0" w:color="auto"/>
          </w:divBdr>
          <w:divsChild>
            <w:div w:id="833956644">
              <w:marLeft w:val="0"/>
              <w:marRight w:val="0"/>
              <w:marTop w:val="0"/>
              <w:marBottom w:val="0"/>
              <w:divBdr>
                <w:top w:val="none" w:sz="0" w:space="0" w:color="auto"/>
                <w:left w:val="none" w:sz="0" w:space="0" w:color="auto"/>
                <w:bottom w:val="none" w:sz="0" w:space="0" w:color="auto"/>
                <w:right w:val="none" w:sz="0" w:space="0" w:color="auto"/>
              </w:divBdr>
              <w:divsChild>
                <w:div w:id="1430002731">
                  <w:marLeft w:val="0"/>
                  <w:marRight w:val="0"/>
                  <w:marTop w:val="0"/>
                  <w:marBottom w:val="0"/>
                  <w:divBdr>
                    <w:top w:val="none" w:sz="0" w:space="0" w:color="auto"/>
                    <w:left w:val="none" w:sz="0" w:space="0" w:color="auto"/>
                    <w:bottom w:val="none" w:sz="0" w:space="0" w:color="auto"/>
                    <w:right w:val="none" w:sz="0" w:space="0" w:color="auto"/>
                  </w:divBdr>
                  <w:divsChild>
                    <w:div w:id="677511934">
                      <w:marLeft w:val="0"/>
                      <w:marRight w:val="0"/>
                      <w:marTop w:val="0"/>
                      <w:marBottom w:val="0"/>
                      <w:divBdr>
                        <w:top w:val="none" w:sz="0" w:space="0" w:color="auto"/>
                        <w:left w:val="none" w:sz="0" w:space="0" w:color="auto"/>
                        <w:bottom w:val="none" w:sz="0" w:space="0" w:color="auto"/>
                        <w:right w:val="none" w:sz="0" w:space="0" w:color="auto"/>
                      </w:divBdr>
                      <w:divsChild>
                        <w:div w:id="8738861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081664">
      <w:bodyDiv w:val="1"/>
      <w:marLeft w:val="0"/>
      <w:marRight w:val="0"/>
      <w:marTop w:val="0"/>
      <w:marBottom w:val="0"/>
      <w:divBdr>
        <w:top w:val="none" w:sz="0" w:space="0" w:color="auto"/>
        <w:left w:val="none" w:sz="0" w:space="0" w:color="auto"/>
        <w:bottom w:val="none" w:sz="0" w:space="0" w:color="auto"/>
        <w:right w:val="none" w:sz="0" w:space="0" w:color="auto"/>
      </w:divBdr>
    </w:div>
    <w:div w:id="1180386624">
      <w:bodyDiv w:val="1"/>
      <w:marLeft w:val="0"/>
      <w:marRight w:val="0"/>
      <w:marTop w:val="0"/>
      <w:marBottom w:val="0"/>
      <w:divBdr>
        <w:top w:val="none" w:sz="0" w:space="0" w:color="auto"/>
        <w:left w:val="none" w:sz="0" w:space="0" w:color="auto"/>
        <w:bottom w:val="none" w:sz="0" w:space="0" w:color="auto"/>
        <w:right w:val="none" w:sz="0" w:space="0" w:color="auto"/>
      </w:divBdr>
    </w:div>
    <w:div w:id="1318996196">
      <w:bodyDiv w:val="1"/>
      <w:marLeft w:val="0"/>
      <w:marRight w:val="0"/>
      <w:marTop w:val="0"/>
      <w:marBottom w:val="0"/>
      <w:divBdr>
        <w:top w:val="none" w:sz="0" w:space="0" w:color="auto"/>
        <w:left w:val="none" w:sz="0" w:space="0" w:color="auto"/>
        <w:bottom w:val="none" w:sz="0" w:space="0" w:color="auto"/>
        <w:right w:val="none" w:sz="0" w:space="0" w:color="auto"/>
      </w:divBdr>
    </w:div>
    <w:div w:id="1322194161">
      <w:bodyDiv w:val="1"/>
      <w:marLeft w:val="0"/>
      <w:marRight w:val="0"/>
      <w:marTop w:val="0"/>
      <w:marBottom w:val="0"/>
      <w:divBdr>
        <w:top w:val="none" w:sz="0" w:space="0" w:color="auto"/>
        <w:left w:val="none" w:sz="0" w:space="0" w:color="auto"/>
        <w:bottom w:val="none" w:sz="0" w:space="0" w:color="auto"/>
        <w:right w:val="none" w:sz="0" w:space="0" w:color="auto"/>
      </w:divBdr>
    </w:div>
    <w:div w:id="1373458176">
      <w:bodyDiv w:val="1"/>
      <w:marLeft w:val="0"/>
      <w:marRight w:val="0"/>
      <w:marTop w:val="0"/>
      <w:marBottom w:val="0"/>
      <w:divBdr>
        <w:top w:val="none" w:sz="0" w:space="0" w:color="auto"/>
        <w:left w:val="none" w:sz="0" w:space="0" w:color="auto"/>
        <w:bottom w:val="none" w:sz="0" w:space="0" w:color="auto"/>
        <w:right w:val="none" w:sz="0" w:space="0" w:color="auto"/>
      </w:divBdr>
      <w:divsChild>
        <w:div w:id="1675646620">
          <w:marLeft w:val="0"/>
          <w:marRight w:val="0"/>
          <w:marTop w:val="0"/>
          <w:marBottom w:val="0"/>
          <w:divBdr>
            <w:top w:val="none" w:sz="0" w:space="0" w:color="auto"/>
            <w:left w:val="none" w:sz="0" w:space="0" w:color="auto"/>
            <w:bottom w:val="none" w:sz="0" w:space="0" w:color="auto"/>
            <w:right w:val="none" w:sz="0" w:space="0" w:color="auto"/>
          </w:divBdr>
          <w:divsChild>
            <w:div w:id="480385242">
              <w:marLeft w:val="0"/>
              <w:marRight w:val="0"/>
              <w:marTop w:val="0"/>
              <w:marBottom w:val="0"/>
              <w:divBdr>
                <w:top w:val="none" w:sz="0" w:space="0" w:color="auto"/>
                <w:left w:val="none" w:sz="0" w:space="0" w:color="auto"/>
                <w:bottom w:val="none" w:sz="0" w:space="0" w:color="auto"/>
                <w:right w:val="none" w:sz="0" w:space="0" w:color="auto"/>
              </w:divBdr>
              <w:divsChild>
                <w:div w:id="21592830">
                  <w:marLeft w:val="0"/>
                  <w:marRight w:val="0"/>
                  <w:marTop w:val="0"/>
                  <w:marBottom w:val="0"/>
                  <w:divBdr>
                    <w:top w:val="none" w:sz="0" w:space="0" w:color="auto"/>
                    <w:left w:val="none" w:sz="0" w:space="0" w:color="auto"/>
                    <w:bottom w:val="none" w:sz="0" w:space="0" w:color="auto"/>
                    <w:right w:val="none" w:sz="0" w:space="0" w:color="auto"/>
                  </w:divBdr>
                  <w:divsChild>
                    <w:div w:id="1446390063">
                      <w:marLeft w:val="0"/>
                      <w:marRight w:val="0"/>
                      <w:marTop w:val="0"/>
                      <w:marBottom w:val="0"/>
                      <w:divBdr>
                        <w:top w:val="none" w:sz="0" w:space="0" w:color="auto"/>
                        <w:left w:val="none" w:sz="0" w:space="0" w:color="auto"/>
                        <w:bottom w:val="none" w:sz="0" w:space="0" w:color="auto"/>
                        <w:right w:val="none" w:sz="0" w:space="0" w:color="auto"/>
                      </w:divBdr>
                      <w:divsChild>
                        <w:div w:id="9387053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778928">
      <w:bodyDiv w:val="1"/>
      <w:marLeft w:val="0"/>
      <w:marRight w:val="0"/>
      <w:marTop w:val="0"/>
      <w:marBottom w:val="0"/>
      <w:divBdr>
        <w:top w:val="none" w:sz="0" w:space="0" w:color="auto"/>
        <w:left w:val="none" w:sz="0" w:space="0" w:color="auto"/>
        <w:bottom w:val="none" w:sz="0" w:space="0" w:color="auto"/>
        <w:right w:val="none" w:sz="0" w:space="0" w:color="auto"/>
      </w:divBdr>
      <w:divsChild>
        <w:div w:id="223763478">
          <w:marLeft w:val="0"/>
          <w:marRight w:val="0"/>
          <w:marTop w:val="0"/>
          <w:marBottom w:val="0"/>
          <w:divBdr>
            <w:top w:val="none" w:sz="0" w:space="0" w:color="auto"/>
            <w:left w:val="none" w:sz="0" w:space="0" w:color="auto"/>
            <w:bottom w:val="none" w:sz="0" w:space="0" w:color="auto"/>
            <w:right w:val="none" w:sz="0" w:space="0" w:color="auto"/>
          </w:divBdr>
          <w:divsChild>
            <w:div w:id="1352560838">
              <w:marLeft w:val="0"/>
              <w:marRight w:val="0"/>
              <w:marTop w:val="0"/>
              <w:marBottom w:val="0"/>
              <w:divBdr>
                <w:top w:val="none" w:sz="0" w:space="0" w:color="auto"/>
                <w:left w:val="none" w:sz="0" w:space="0" w:color="auto"/>
                <w:bottom w:val="none" w:sz="0" w:space="0" w:color="auto"/>
                <w:right w:val="none" w:sz="0" w:space="0" w:color="auto"/>
              </w:divBdr>
              <w:divsChild>
                <w:div w:id="2091584765">
                  <w:marLeft w:val="0"/>
                  <w:marRight w:val="0"/>
                  <w:marTop w:val="0"/>
                  <w:marBottom w:val="0"/>
                  <w:divBdr>
                    <w:top w:val="none" w:sz="0" w:space="0" w:color="auto"/>
                    <w:left w:val="none" w:sz="0" w:space="0" w:color="auto"/>
                    <w:bottom w:val="none" w:sz="0" w:space="0" w:color="auto"/>
                    <w:right w:val="none" w:sz="0" w:space="0" w:color="auto"/>
                  </w:divBdr>
                  <w:divsChild>
                    <w:div w:id="2003728452">
                      <w:marLeft w:val="0"/>
                      <w:marRight w:val="0"/>
                      <w:marTop w:val="0"/>
                      <w:marBottom w:val="0"/>
                      <w:divBdr>
                        <w:top w:val="none" w:sz="0" w:space="0" w:color="auto"/>
                        <w:left w:val="none" w:sz="0" w:space="0" w:color="auto"/>
                        <w:bottom w:val="none" w:sz="0" w:space="0" w:color="auto"/>
                        <w:right w:val="none" w:sz="0" w:space="0" w:color="auto"/>
                      </w:divBdr>
                      <w:divsChild>
                        <w:div w:id="7542786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841138">
      <w:bodyDiv w:val="1"/>
      <w:marLeft w:val="0"/>
      <w:marRight w:val="0"/>
      <w:marTop w:val="0"/>
      <w:marBottom w:val="0"/>
      <w:divBdr>
        <w:top w:val="none" w:sz="0" w:space="0" w:color="auto"/>
        <w:left w:val="none" w:sz="0" w:space="0" w:color="auto"/>
        <w:bottom w:val="none" w:sz="0" w:space="0" w:color="auto"/>
        <w:right w:val="none" w:sz="0" w:space="0" w:color="auto"/>
      </w:divBdr>
    </w:div>
    <w:div w:id="1703553786">
      <w:bodyDiv w:val="1"/>
      <w:marLeft w:val="0"/>
      <w:marRight w:val="0"/>
      <w:marTop w:val="0"/>
      <w:marBottom w:val="0"/>
      <w:divBdr>
        <w:top w:val="none" w:sz="0" w:space="0" w:color="auto"/>
        <w:left w:val="none" w:sz="0" w:space="0" w:color="auto"/>
        <w:bottom w:val="none" w:sz="0" w:space="0" w:color="auto"/>
        <w:right w:val="none" w:sz="0" w:space="0" w:color="auto"/>
      </w:divBdr>
    </w:div>
    <w:div w:id="1752121307">
      <w:bodyDiv w:val="1"/>
      <w:marLeft w:val="0"/>
      <w:marRight w:val="0"/>
      <w:marTop w:val="0"/>
      <w:marBottom w:val="0"/>
      <w:divBdr>
        <w:top w:val="none" w:sz="0" w:space="0" w:color="auto"/>
        <w:left w:val="none" w:sz="0" w:space="0" w:color="auto"/>
        <w:bottom w:val="none" w:sz="0" w:space="0" w:color="auto"/>
        <w:right w:val="none" w:sz="0" w:space="0" w:color="auto"/>
      </w:divBdr>
    </w:div>
    <w:div w:id="1761830298">
      <w:bodyDiv w:val="1"/>
      <w:marLeft w:val="0"/>
      <w:marRight w:val="0"/>
      <w:marTop w:val="0"/>
      <w:marBottom w:val="0"/>
      <w:divBdr>
        <w:top w:val="none" w:sz="0" w:space="0" w:color="auto"/>
        <w:left w:val="none" w:sz="0" w:space="0" w:color="auto"/>
        <w:bottom w:val="none" w:sz="0" w:space="0" w:color="auto"/>
        <w:right w:val="none" w:sz="0" w:space="0" w:color="auto"/>
      </w:divBdr>
    </w:div>
    <w:div w:id="1834560989">
      <w:bodyDiv w:val="1"/>
      <w:marLeft w:val="0"/>
      <w:marRight w:val="0"/>
      <w:marTop w:val="0"/>
      <w:marBottom w:val="0"/>
      <w:divBdr>
        <w:top w:val="none" w:sz="0" w:space="0" w:color="auto"/>
        <w:left w:val="none" w:sz="0" w:space="0" w:color="auto"/>
        <w:bottom w:val="none" w:sz="0" w:space="0" w:color="auto"/>
        <w:right w:val="none" w:sz="0" w:space="0" w:color="auto"/>
      </w:divBdr>
    </w:div>
    <w:div w:id="1905530506">
      <w:bodyDiv w:val="1"/>
      <w:marLeft w:val="0"/>
      <w:marRight w:val="0"/>
      <w:marTop w:val="0"/>
      <w:marBottom w:val="0"/>
      <w:divBdr>
        <w:top w:val="none" w:sz="0" w:space="0" w:color="auto"/>
        <w:left w:val="none" w:sz="0" w:space="0" w:color="auto"/>
        <w:bottom w:val="none" w:sz="0" w:space="0" w:color="auto"/>
        <w:right w:val="none" w:sz="0" w:space="0" w:color="auto"/>
      </w:divBdr>
    </w:div>
    <w:div w:id="1925798727">
      <w:bodyDiv w:val="1"/>
      <w:marLeft w:val="0"/>
      <w:marRight w:val="0"/>
      <w:marTop w:val="0"/>
      <w:marBottom w:val="0"/>
      <w:divBdr>
        <w:top w:val="none" w:sz="0" w:space="0" w:color="auto"/>
        <w:left w:val="none" w:sz="0" w:space="0" w:color="auto"/>
        <w:bottom w:val="none" w:sz="0" w:space="0" w:color="auto"/>
        <w:right w:val="none" w:sz="0" w:space="0" w:color="auto"/>
      </w:divBdr>
    </w:div>
    <w:div w:id="195659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collections/ofsted-annual-report-201516" TargetMode="External"/><Relationship Id="rId18" Type="http://schemas.openxmlformats.org/officeDocument/2006/relationships/hyperlink" Target="http://www.otsa.org.uk/" TargetMode="External"/><Relationship Id="rId26" Type="http://schemas.openxmlformats.org/officeDocument/2006/relationships/footer" Target="footer3.xml"/><Relationship Id="rId39" Type="http://schemas.openxmlformats.org/officeDocument/2006/relationships/hyperlink" Target="http://www.ofsted.gov.uk/inspection-reports/find-inspection-report/provider/ELS/118690" TargetMode="External"/><Relationship Id="rId21" Type="http://schemas.openxmlformats.org/officeDocument/2006/relationships/header" Target="header1.xml"/><Relationship Id="rId34" Type="http://schemas.openxmlformats.org/officeDocument/2006/relationships/hyperlink" Target="http://www.ofsted.gov.uk/inspection-reports/find-inspection-report/provider/ELS/115976" TargetMode="External"/><Relationship Id="rId42" Type="http://schemas.openxmlformats.org/officeDocument/2006/relationships/hyperlink" Target="http://www.ofsted.gov.uk/inspection-reports/find-inspection-report/provider/ELS/118735" TargetMode="External"/><Relationship Id="rId47" Type="http://schemas.openxmlformats.org/officeDocument/2006/relationships/hyperlink" Target="http://www.ofsted.gov.uk/inspection-reports/find-inspection-report/provider/ELS/137883" TargetMode="External"/><Relationship Id="rId50" Type="http://schemas.openxmlformats.org/officeDocument/2006/relationships/hyperlink" Target="http://www.ofsted.gov.uk/inspection-reports/find-inspection-report/provider/ELS/135888" TargetMode="External"/><Relationship Id="rId55" Type="http://schemas.openxmlformats.org/officeDocument/2006/relationships/hyperlink" Target="http://www.ofsted.gov.uk/inspection-reports/find-inspection-report/provider/ELS/118442" TargetMode="External"/><Relationship Id="rId63" Type="http://schemas.openxmlformats.org/officeDocument/2006/relationships/hyperlink" Target="http://www.ofsted.gov.uk/inspection-reports/find-inspection-report/provider/ELS/122970" TargetMode="External"/><Relationship Id="rId68" Type="http://schemas.openxmlformats.org/officeDocument/2006/relationships/hyperlink" Target="http://www.ofsted.gov.uk/inspection-reports/find-inspection-report/provider/ELS/116089" TargetMode="External"/><Relationship Id="rId76" Type="http://schemas.openxmlformats.org/officeDocument/2006/relationships/hyperlink" Target="http://www.ofsted.gov.uk/inspection-reports/find-inspection-report/provider/ELS/110186" TargetMode="External"/><Relationship Id="rId8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ofsted.gov.uk/inspection-reports/find-inspection-report/provider/ELS/125190" TargetMode="External"/><Relationship Id="rId2" Type="http://schemas.openxmlformats.org/officeDocument/2006/relationships/customXml" Target="../customXml/item2.xml"/><Relationship Id="rId16" Type="http://schemas.openxmlformats.org/officeDocument/2006/relationships/hyperlink" Target="https://reports.ofsted.gov.uk/inspection-reports/find-inspection-report/provider/ELS/139615" TargetMode="External"/><Relationship Id="rId29" Type="http://schemas.openxmlformats.org/officeDocument/2006/relationships/hyperlink" Target="http://www.ofsted.gov.uk/inspection-reports/find-inspection-report/provider/ELS/114693" TargetMode="External"/><Relationship Id="rId11" Type="http://schemas.openxmlformats.org/officeDocument/2006/relationships/hyperlink" Target="http://www.gov.uk/ofsted" TargetMode="External"/><Relationship Id="rId24" Type="http://schemas.openxmlformats.org/officeDocument/2006/relationships/footer" Target="footer2.xml"/><Relationship Id="rId32" Type="http://schemas.openxmlformats.org/officeDocument/2006/relationships/hyperlink" Target="http://www.ofsted.gov.uk/inspection-reports/find-inspection-report/provider/ELS/115980" TargetMode="External"/><Relationship Id="rId37" Type="http://schemas.openxmlformats.org/officeDocument/2006/relationships/hyperlink" Target="http://www.ofsted.gov.uk/inspection-reports/find-inspection-report/provider/ELS/137250" TargetMode="External"/><Relationship Id="rId40" Type="http://schemas.openxmlformats.org/officeDocument/2006/relationships/hyperlink" Target="http://www.ofsted.gov.uk/inspection-reports/find-inspection-report/provider/ELS/118405" TargetMode="External"/><Relationship Id="rId45" Type="http://schemas.openxmlformats.org/officeDocument/2006/relationships/hyperlink" Target="http://www.ofsted.gov.uk/inspection-reports/find-inspection-report/provider/ELS/118375" TargetMode="External"/><Relationship Id="rId53" Type="http://schemas.openxmlformats.org/officeDocument/2006/relationships/hyperlink" Target="http://www.ofsted.gov.uk/inspection-reports/find-inspection-report/provider/ELS/131567" TargetMode="External"/><Relationship Id="rId58" Type="http://schemas.openxmlformats.org/officeDocument/2006/relationships/hyperlink" Target="http://www.ofsted.gov.uk/inspection-reports/find-inspection-report/provider/ELS/130953" TargetMode="External"/><Relationship Id="rId66" Type="http://schemas.openxmlformats.org/officeDocument/2006/relationships/hyperlink" Target="http://www.ofsted.gov.uk/inspection-reports/find-inspection-report/provider/ELS/109763" TargetMode="External"/><Relationship Id="rId74" Type="http://schemas.openxmlformats.org/officeDocument/2006/relationships/hyperlink" Target="http://www.ofsted.gov.uk/inspection-reports/find-inspection-report/provider/ELS/125476" TargetMode="External"/><Relationship Id="rId79" Type="http://schemas.openxmlformats.org/officeDocument/2006/relationships/hyperlink" Target="http://www.ofsted.gov.uk/inspection-reports/find-inspection-report/provider/ELS/126102" TargetMode="External"/><Relationship Id="rId5" Type="http://schemas.openxmlformats.org/officeDocument/2006/relationships/numbering" Target="numbering.xml"/><Relationship Id="rId61" Type="http://schemas.openxmlformats.org/officeDocument/2006/relationships/hyperlink" Target="http://www.ofsted.gov.uk/inspection-reports/find-inspection-report/provider/ELS/138490" TargetMode="External"/><Relationship Id="rId82"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reports.ofsted.gov.uk/inspection-reports/find-inspection-report/provider/ELS/130701" TargetMode="External"/><Relationship Id="rId31" Type="http://schemas.openxmlformats.org/officeDocument/2006/relationships/hyperlink" Target="http://www.ofsted.gov.uk/inspection-reports/find-inspection-report/provider/ELS/116141" TargetMode="External"/><Relationship Id="rId44" Type="http://schemas.openxmlformats.org/officeDocument/2006/relationships/hyperlink" Target="http://www.ofsted.gov.uk/inspection-reports/find-inspection-report/provider/ELS/118484" TargetMode="External"/><Relationship Id="rId52" Type="http://schemas.openxmlformats.org/officeDocument/2006/relationships/hyperlink" Target="http://www.ofsted.gov.uk/inspection-reports/find-inspection-report/provider/ELS/118883" TargetMode="External"/><Relationship Id="rId60" Type="http://schemas.openxmlformats.org/officeDocument/2006/relationships/hyperlink" Target="http://reports.ofsted.gov.uk/inspection-reports/find-inspection-report/provider/ELS/53771" TargetMode="External"/><Relationship Id="rId65" Type="http://schemas.openxmlformats.org/officeDocument/2006/relationships/hyperlink" Target="http://www.ofsted.gov.uk/inspection-reports/find-inspection-report/provider/ELS/137435" TargetMode="External"/><Relationship Id="rId73" Type="http://schemas.openxmlformats.org/officeDocument/2006/relationships/hyperlink" Target="http://www.ofsted.gov.uk/inspection-reports/find-inspection-report/provider/ELS/125478" TargetMode="External"/><Relationship Id="rId78" Type="http://schemas.openxmlformats.org/officeDocument/2006/relationships/hyperlink" Target="http://www.ofsted.gov.uk/inspection-reports/find-inspection-report/provider/ELS/126010" TargetMode="External"/><Relationship Id="rId81" Type="http://schemas.openxmlformats.org/officeDocument/2006/relationships/hyperlink" Target="https://public.tableau.com/views/Dataview/Viewregionalperformanceoverti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ports.ofsted.gov.uk/inspection-reports/find-inspection-report/provider/CARE/EY491302" TargetMode="External"/><Relationship Id="rId22" Type="http://schemas.openxmlformats.org/officeDocument/2006/relationships/header" Target="header2.xml"/><Relationship Id="rId27" Type="http://schemas.openxmlformats.org/officeDocument/2006/relationships/hyperlink" Target="http://www.ofsted.gov.uk/inspection-reports/find-inspection-report/provider/ELS/114680" TargetMode="External"/><Relationship Id="rId30" Type="http://schemas.openxmlformats.org/officeDocument/2006/relationships/hyperlink" Target="http://www.ofsted.gov.uk/inspection-reports/find-inspection-report/provider/ELS/114640" TargetMode="External"/><Relationship Id="rId35" Type="http://schemas.openxmlformats.org/officeDocument/2006/relationships/hyperlink" Target="http://www.ofsted.gov.uk/inspection-reports/find-inspection-report/provider/ELS/116486" TargetMode="External"/><Relationship Id="rId43" Type="http://schemas.openxmlformats.org/officeDocument/2006/relationships/hyperlink" Target="http://www.ofsted.gov.uk/inspection-reports/find-inspection-report/provider/ELS/139615" TargetMode="External"/><Relationship Id="rId48" Type="http://schemas.openxmlformats.org/officeDocument/2006/relationships/hyperlink" Target="http://www.ofsted.gov.uk/inspection-reports/find-inspection-report/provider/ELS/118736" TargetMode="External"/><Relationship Id="rId56" Type="http://schemas.openxmlformats.org/officeDocument/2006/relationships/hyperlink" Target="http://www.ofsted.gov.uk/inspection-reports/find-inspection-report/provider/ELS/110367" TargetMode="External"/><Relationship Id="rId64" Type="http://schemas.openxmlformats.org/officeDocument/2006/relationships/hyperlink" Target="http://www.ofsted.gov.uk/inspection-reports/find-inspection-report/provider/ELS/116505" TargetMode="External"/><Relationship Id="rId69" Type="http://schemas.openxmlformats.org/officeDocument/2006/relationships/hyperlink" Target="http://reports.ofsted.gov.uk/inspection-reports/find-inspection-report/provider/ELS/50012" TargetMode="External"/><Relationship Id="rId77" Type="http://schemas.openxmlformats.org/officeDocument/2006/relationships/hyperlink" Target="http://www.ofsted.gov.uk/inspection-reports/find-inspection-report/provider/ELS/136647" TargetMode="External"/><Relationship Id="rId8" Type="http://schemas.openxmlformats.org/officeDocument/2006/relationships/webSettings" Target="webSettings.xml"/><Relationship Id="rId51" Type="http://schemas.openxmlformats.org/officeDocument/2006/relationships/hyperlink" Target="http://www.ofsted.gov.uk/inspection-reports/find-inspection-report/provider/ELS/118548" TargetMode="External"/><Relationship Id="rId72" Type="http://schemas.openxmlformats.org/officeDocument/2006/relationships/hyperlink" Target="http://www.ofsted.gov.uk/inspection-reports/find-inspection-report/provider/ELS/125452" TargetMode="External"/><Relationship Id="rId80" Type="http://schemas.openxmlformats.org/officeDocument/2006/relationships/hyperlink" Target="http://www.ofsted.gov.uk/inspection-reports/find-inspection-report/provider/ELS/109961" TargetMode="External"/><Relationship Id="rId3" Type="http://schemas.openxmlformats.org/officeDocument/2006/relationships/customXml" Target="../customXml/item3.xml"/><Relationship Id="rId12" Type="http://schemas.openxmlformats.org/officeDocument/2006/relationships/hyperlink" Target="mailto:pressenquiries@ofsted.gov.uk" TargetMode="External"/><Relationship Id="rId17" Type="http://schemas.openxmlformats.org/officeDocument/2006/relationships/hyperlink" Target="https://reports.ofsted.gov.uk/inspection-reports/find-inspection-report/provider/ELS/138490" TargetMode="External"/><Relationship Id="rId25" Type="http://schemas.openxmlformats.org/officeDocument/2006/relationships/header" Target="header3.xml"/><Relationship Id="rId33" Type="http://schemas.openxmlformats.org/officeDocument/2006/relationships/hyperlink" Target="http://www.ofsted.gov.uk/inspection-reports/find-inspection-report/provider/ELS/116234" TargetMode="External"/><Relationship Id="rId38" Type="http://schemas.openxmlformats.org/officeDocument/2006/relationships/hyperlink" Target="http://www.ofsted.gov.uk/inspection-reports/find-inspection-report/provider/ELS/118777" TargetMode="External"/><Relationship Id="rId46" Type="http://schemas.openxmlformats.org/officeDocument/2006/relationships/hyperlink" Target="http://www.ofsted.gov.uk/inspection-reports/find-inspection-report/provider/ELS/138480" TargetMode="External"/><Relationship Id="rId59" Type="http://schemas.openxmlformats.org/officeDocument/2006/relationships/hyperlink" Target="http://www.ofsted.gov.uk/inspection-reports/find-inspection-report/provider/ELS/110365" TargetMode="External"/><Relationship Id="rId67" Type="http://schemas.openxmlformats.org/officeDocument/2006/relationships/hyperlink" Target="http://www.ofsted.gov.uk/inspection-reports/find-inspection-report/provider/ELS/138476" TargetMode="External"/><Relationship Id="rId20" Type="http://schemas.openxmlformats.org/officeDocument/2006/relationships/hyperlink" Target="https://reports.ofsted.gov.uk/inspection-reports/find-inspection-report/provider/ELS/55307" TargetMode="External"/><Relationship Id="rId41" Type="http://schemas.openxmlformats.org/officeDocument/2006/relationships/hyperlink" Target="http://www.ofsted.gov.uk/inspection-reports/find-inspection-report/provider/ELS/118356" TargetMode="External"/><Relationship Id="rId54" Type="http://schemas.openxmlformats.org/officeDocument/2006/relationships/hyperlink" Target="http://www.ofsted.gov.uk/inspection-reports/find-inspection-report/provider/ELS/118419" TargetMode="External"/><Relationship Id="rId62" Type="http://schemas.openxmlformats.org/officeDocument/2006/relationships/hyperlink" Target="http://www.ofsted.gov.uk/inspection-reports/find-inspection-report/provider/ELS/138643" TargetMode="External"/><Relationship Id="rId70" Type="http://schemas.openxmlformats.org/officeDocument/2006/relationships/hyperlink" Target="http://www.ofsted.gov.uk/inspection-reports/find-inspection-report/provider/ELS/125194" TargetMode="External"/><Relationship Id="rId75" Type="http://schemas.openxmlformats.org/officeDocument/2006/relationships/hyperlink" Target="http://www.ofsted.gov.uk/inspection-reports/find-inspection-report/provider/ELS/124916"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reports.ofsted.gov.uk/inspection-reports/find-inspection-report/provider/ELS/116234" TargetMode="External"/><Relationship Id="rId23" Type="http://schemas.openxmlformats.org/officeDocument/2006/relationships/footer" Target="footer1.xml"/><Relationship Id="rId28" Type="http://schemas.openxmlformats.org/officeDocument/2006/relationships/hyperlink" Target="http://www.ofsted.gov.uk/inspection-reports/find-inspection-report/provider/ELS/136845" TargetMode="External"/><Relationship Id="rId36" Type="http://schemas.openxmlformats.org/officeDocument/2006/relationships/hyperlink" Target="http://www.ofsted.gov.uk/inspection-reports/find-inspection-report/provider/ELS/116586" TargetMode="External"/><Relationship Id="rId49" Type="http://schemas.openxmlformats.org/officeDocument/2006/relationships/hyperlink" Target="http://www.ofsted.gov.uk/inspection-reports/find-inspection-report/provider/ELS/118849" TargetMode="External"/><Relationship Id="rId57" Type="http://schemas.openxmlformats.org/officeDocument/2006/relationships/hyperlink" Target="http://www.ofsted.gov.uk/inspection-reports/find-inspection-report/provider/ELS/11023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type xmlns="18a7443f-26eb-494c-9e3a-d45edd0c36ab">Regional pack</Document_x0020_type>
    <EmailTo xmlns="http://schemas.microsoft.com/sharepoint/v3" xsi:nil="true"/>
    <EmailSender xmlns="http://schemas.microsoft.com/sharepoint/v3" xsi:nil="true"/>
    <EmailFrom xmlns="http://schemas.microsoft.com/sharepoint/v3" xsi:nil="true"/>
    <Region xmlns="18a7443f-26eb-494c-9e3a-d45edd0c36ab">South East</Region>
    <EmailSubject xmlns="http://schemas.microsoft.com/sharepoint/v3" xsi:nil="true"/>
    <EmailCc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4DB89DCE2DC948B6356FD566B0E3BB" ma:contentTypeVersion="7" ma:contentTypeDescription="Create a new document." ma:contentTypeScope="" ma:versionID="eb3dd15e37844a171ef0cf354f74d8ac">
  <xsd:schema xmlns:xsd="http://www.w3.org/2001/XMLSchema" xmlns:p="http://schemas.microsoft.com/office/2006/metadata/properties" xmlns:ns1="http://schemas.microsoft.com/sharepoint/v3" xmlns:ns2="18a7443f-26eb-494c-9e3a-d45edd0c36ab" targetNamespace="http://schemas.microsoft.com/office/2006/metadata/properties" ma:root="true" ma:fieldsID="7c49357f4c82458b4b71bf0330813419" ns1:_="" ns2:_="">
    <xsd:import namespace="http://schemas.microsoft.com/sharepoint/v3"/>
    <xsd:import namespace="18a7443f-26eb-494c-9e3a-d45edd0c36ab"/>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Region" minOccurs="0"/>
                <xsd:element ref="ns2:Document_x0020_type"/>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18a7443f-26eb-494c-9e3a-d45edd0c36ab" elementFormDefault="qualified">
    <xsd:import namespace="http://schemas.microsoft.com/office/2006/documentManagement/types"/>
    <xsd:element name="Region" ma:index="13" nillable="true" ma:displayName="Region" ma:default="To be filed" ma:format="Dropdown" ma:internalName="Region">
      <xsd:simpleType>
        <xsd:restriction base="dms:Choice">
          <xsd:enumeration value="West Midlands"/>
          <xsd:enumeration value="East Midlands"/>
          <xsd:enumeration value="South West"/>
          <xsd:enumeration value="South East"/>
          <xsd:enumeration value="North West"/>
          <xsd:enumeration value="North East, Yorkshire &amp; Humber"/>
          <xsd:enumeration value="London"/>
          <xsd:enumeration value="East of England"/>
          <xsd:enumeration value="All regions"/>
          <xsd:enumeration value="To be filed"/>
        </xsd:restriction>
      </xsd:simpleType>
    </xsd:element>
    <xsd:element name="Document_x0020_type" ma:index="14" ma:displayName="Document type" ma:default="To be filed" ma:format="Dropdown" ma:internalName="Document_x0020_type">
      <xsd:simpleType>
        <xsd:restriction base="dms:Choice">
          <xsd:enumeration value="Regional pack"/>
          <xsd:enumeration value="Case study"/>
          <xsd:enumeration value="Data"/>
          <xsd:enumeration value="Regional bullets/story text"/>
          <xsd:enumeration value="Good Practice"/>
          <xsd:enumeration value="Additional information"/>
          <xsd:enumeration value="Small Project Pro-forma"/>
          <xsd:enumeration value="Management"/>
          <xsd:enumeration value="Minutes"/>
          <xsd:enumeration value="Agenda"/>
          <xsd:enumeration value="To be fil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03ECB-CDC8-469D-AFFA-6A9826D8B1DD}">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18a7443f-26eb-494c-9e3a-d45edd0c36ab"/>
    <ds:schemaRef ds:uri="http://www.w3.org/XML/1998/namespace"/>
    <ds:schemaRef ds:uri="http://purl.org/dc/dcmitype/"/>
  </ds:schemaRefs>
</ds:datastoreItem>
</file>

<file path=customXml/itemProps2.xml><?xml version="1.0" encoding="utf-8"?>
<ds:datastoreItem xmlns:ds="http://schemas.openxmlformats.org/officeDocument/2006/customXml" ds:itemID="{01F9610E-E6D2-428E-916A-817CBE270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a7443f-26eb-494c-9e3a-d45edd0c36a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D6AE19B-4D01-4567-951E-FD62D3D1A711}">
  <ds:schemaRefs>
    <ds:schemaRef ds:uri="http://schemas.microsoft.com/sharepoint/v3/contenttype/forms"/>
  </ds:schemaRefs>
</ds:datastoreItem>
</file>

<file path=customXml/itemProps4.xml><?xml version="1.0" encoding="utf-8"?>
<ds:datastoreItem xmlns:ds="http://schemas.openxmlformats.org/officeDocument/2006/customXml" ds:itemID="{51722888-DD49-49A2-803F-5FE5FC6CC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5705</Words>
  <Characters>32520</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Regional pack South East DRAFT 241016</vt:lpstr>
    </vt:vector>
  </TitlesOfParts>
  <Company>Ofsted</Company>
  <LinksUpToDate>false</LinksUpToDate>
  <CharactersWithSpaces>38149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pack South East DRAFT 241016</dc:title>
  <dc:creator>Deborah Pollard</dc:creator>
  <cp:lastModifiedBy>Anita Patel</cp:lastModifiedBy>
  <cp:revision>2</cp:revision>
  <cp:lastPrinted>2016-11-08T14:40:00Z</cp:lastPrinted>
  <dcterms:created xsi:type="dcterms:W3CDTF">2016-11-30T16:36:00Z</dcterms:created>
  <dcterms:modified xsi:type="dcterms:W3CDTF">2016-11-30T16:36:00Z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0x010100844DB89DCE2DC948B6356FD566B0E3BB</vt:lpwstr>
  </property>
  <property fmtid="{D5CDD505-2E9C-101B-9397-08002B2CF9AE}" pid="3" name="Order">
    <vt:r8>28200</vt:r8>
  </property>
  <property fmtid="{D5CDD505-2E9C-101B-9397-08002B2CF9AE}" pid="4" name="URL">
    <vt:lpwstr/>
  </property>
  <property fmtid="{D5CDD505-2E9C-101B-9397-08002B2CF9AE}" pid="5" name="AssignedTo">
    <vt:lpwstr/>
  </property>
  <property fmtid="{D5CDD505-2E9C-101B-9397-08002B2CF9AE}" pid="6" name="DocType">
    <vt:lpwstr>Regional</vt:lpwstr>
  </property>
  <property fmtid="{D5CDD505-2E9C-101B-9397-08002B2CF9AE}" pid="7" name="DataSource">
    <vt:lpwstr/>
  </property>
  <property fmtid="{D5CDD505-2E9C-101B-9397-08002B2CF9AE}" pid="8" name="BCS_List">
    <vt:lpwstr>Manage the Business: Manage and Review Work</vt:lpwstr>
  </property>
  <property fmtid="{D5CDD505-2E9C-101B-9397-08002B2CF9AE}" pid="9" name="Language">
    <vt:lpwstr>English</vt:lpwstr>
  </property>
  <property fmtid="{D5CDD505-2E9C-101B-9397-08002B2CF9AE}" pid="10" name="RetentionPolicy">
    <vt:lpwstr>3</vt:lpwstr>
  </property>
  <property fmtid="{D5CDD505-2E9C-101B-9397-08002B2CF9AE}" pid="11" name="DatePublished">
    <vt:lpwstr>2016-10-20T23:00:00+00:00</vt:lpwstr>
  </property>
  <property fmtid="{D5CDD505-2E9C-101B-9397-08002B2CF9AE}" pid="12" name="RightsManagementText">
    <vt:lpwstr>NOT PROTECTIVELY MARKED</vt:lpwstr>
  </property>
</Properties>
</file>