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F6F11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F6F11" w:rsidRDefault="00AF6F11" w:rsidP="00CF776B">
            <w:pPr>
              <w:rPr>
                <w:rFonts w:ascii="Arial" w:hAnsi="Arial"/>
                <w:color w:val="000000"/>
                <w:sz w:val="22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5F6927" w:rsidRPr="0058203E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7955" cy="1116965"/>
                  <wp:effectExtent l="0" t="0" r="0" b="698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03E" w:rsidRPr="00C8797E" w:rsidRDefault="0058203E" w:rsidP="00CF776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0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AF6F11" w:rsidRPr="00924204" w:rsidRDefault="00AF6F11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F6F11" w:rsidTr="00CF776B">
        <w:trPr>
          <w:cantSplit/>
          <w:trHeight w:val="1259"/>
        </w:trPr>
        <w:tc>
          <w:tcPr>
            <w:tcW w:w="1214" w:type="dxa"/>
          </w:tcPr>
          <w:p w:rsidR="00AF6F11" w:rsidRPr="00C8797E" w:rsidRDefault="00AF6F11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AF6F11" w:rsidRPr="005019E0" w:rsidRDefault="00AF6F11" w:rsidP="005019E0">
            <w:pPr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AF6F11" w:rsidRPr="00C8797E" w:rsidRDefault="00AF6F11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AF6F11" w:rsidTr="00CF776B">
        <w:trPr>
          <w:cantSplit/>
          <w:trHeight w:val="73"/>
        </w:trPr>
        <w:tc>
          <w:tcPr>
            <w:tcW w:w="1214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AF6F11" w:rsidRPr="00CE6E9A" w:rsidRDefault="00AF6F11" w:rsidP="005019E0">
            <w:pPr>
              <w:spacing w:line="280" w:lineRule="atLeast"/>
              <w:rPr>
                <w:rFonts w:ascii="Arial" w:hAnsi="Arial"/>
                <w:i/>
                <w:color w:val="000000"/>
                <w:sz w:val="22"/>
              </w:rPr>
            </w:pPr>
            <w:r w:rsidRPr="00924204">
              <w:rPr>
                <w:rFonts w:ascii="Arial" w:hAnsi="Arial"/>
                <w:b/>
                <w:color w:val="000000"/>
              </w:rPr>
              <w:t>Our Reference:</w:t>
            </w:r>
            <w:r w:rsidRPr="00C8797E">
              <w:rPr>
                <w:rFonts w:ascii="Arial" w:hAnsi="Arial"/>
                <w:color w:val="000000"/>
                <w:sz w:val="22"/>
              </w:rPr>
              <w:t xml:space="preserve"> </w:t>
            </w:r>
            <w:r w:rsidR="005019E0">
              <w:rPr>
                <w:rFonts w:ascii="Arial" w:hAnsi="Arial"/>
                <w:color w:val="000000"/>
              </w:rPr>
              <w:t>107959</w:t>
            </w:r>
          </w:p>
        </w:tc>
        <w:tc>
          <w:tcPr>
            <w:tcW w:w="180" w:type="dxa"/>
          </w:tcPr>
          <w:p w:rsidR="00AF6F11" w:rsidRPr="00924204" w:rsidRDefault="00AF6F11" w:rsidP="00CF776B">
            <w:pPr>
              <w:spacing w:line="280" w:lineRule="atLeast"/>
              <w:rPr>
                <w:rFonts w:ascii="Arial" w:hAnsi="Arial"/>
                <w:sz w:val="22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AF6F11" w:rsidRPr="005A68C0" w:rsidRDefault="005A68C0" w:rsidP="00CF776B">
            <w:pPr>
              <w:pStyle w:val="MOJnormal"/>
              <w:rPr>
                <w:sz w:val="22"/>
              </w:rPr>
            </w:pPr>
            <w:r w:rsidRPr="005A68C0">
              <w:rPr>
                <w:sz w:val="22"/>
              </w:rPr>
              <w:t>November 2016</w:t>
            </w:r>
          </w:p>
        </w:tc>
      </w:tr>
    </w:tbl>
    <w:p w:rsidR="00837883" w:rsidRDefault="00837883"/>
    <w:p w:rsidR="00837883" w:rsidRDefault="00837883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5019E0" w:rsidRDefault="005D0A14" w:rsidP="0081625B">
      <w:pPr>
        <w:rPr>
          <w:rFonts w:ascii="Arial" w:hAnsi="Arial" w:cs="Arial"/>
          <w:sz w:val="22"/>
          <w:szCs w:val="22"/>
        </w:rPr>
      </w:pPr>
    </w:p>
    <w:p w:rsidR="005A68C0" w:rsidRPr="00977C79" w:rsidRDefault="005A68C0" w:rsidP="005A6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977C79">
        <w:rPr>
          <w:rFonts w:ascii="Arial" w:hAnsi="Arial" w:cs="Arial"/>
          <w:sz w:val="22"/>
          <w:szCs w:val="22"/>
        </w:rPr>
        <w:t>ou asked for the following information from the Ministry of Justice (MoJ):</w:t>
      </w:r>
    </w:p>
    <w:p w:rsidR="0081625B" w:rsidRDefault="0081625B" w:rsidP="0081625B">
      <w:pPr>
        <w:rPr>
          <w:rFonts w:ascii="Arial" w:hAnsi="Arial" w:cs="Arial"/>
          <w:sz w:val="22"/>
          <w:szCs w:val="22"/>
        </w:rPr>
      </w:pPr>
    </w:p>
    <w:p w:rsidR="005019E0" w:rsidRPr="005019E0" w:rsidRDefault="005019E0" w:rsidP="005019E0">
      <w:pPr>
        <w:pStyle w:val="PlainText"/>
        <w:jc w:val="center"/>
        <w:rPr>
          <w:rFonts w:ascii="Arial" w:hAnsi="Arial" w:cs="Arial"/>
          <w:b/>
          <w:i/>
        </w:rPr>
      </w:pPr>
      <w:r w:rsidRPr="005019E0">
        <w:rPr>
          <w:rFonts w:ascii="Arial" w:hAnsi="Arial" w:cs="Arial"/>
          <w:b/>
          <w:i/>
        </w:rPr>
        <w:t>From the data provided regarding AGFS and LGFS closed cases for the years 2013-14 to 2015-16 please provide the number and total cost of those cases where the cost exceeded £1m.</w:t>
      </w:r>
    </w:p>
    <w:p w:rsidR="005019E0" w:rsidRPr="005019E0" w:rsidRDefault="005019E0" w:rsidP="005019E0">
      <w:pPr>
        <w:pStyle w:val="PlainText"/>
        <w:jc w:val="center"/>
        <w:rPr>
          <w:rFonts w:ascii="Arial" w:hAnsi="Arial" w:cs="Arial"/>
          <w:b/>
          <w:i/>
        </w:rPr>
      </w:pPr>
      <w:r w:rsidRPr="005019E0">
        <w:rPr>
          <w:rFonts w:ascii="Arial" w:hAnsi="Arial" w:cs="Arial"/>
          <w:b/>
          <w:i/>
        </w:rPr>
        <w:t>From the data provided regarding Crime Crown court VHCC cases for the years 2013-14 and 2015-16 please provide the number and total cost of cases where the cost exceeded £1m.</w:t>
      </w:r>
    </w:p>
    <w:p w:rsidR="0081625B" w:rsidRPr="005019E0" w:rsidRDefault="0081625B" w:rsidP="005019E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1625B" w:rsidRDefault="0081625B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81625B" w:rsidRDefault="0081625B" w:rsidP="0081625B">
      <w:pPr>
        <w:rPr>
          <w:rFonts w:ascii="Arial" w:hAnsi="Arial" w:cs="Arial"/>
          <w:sz w:val="22"/>
          <w:szCs w:val="22"/>
        </w:rPr>
      </w:pPr>
    </w:p>
    <w:p w:rsidR="00F9166D" w:rsidRDefault="0081625B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information that you have asked for,</w:t>
      </w:r>
      <w:r w:rsidR="003C0D6F">
        <w:rPr>
          <w:rFonts w:ascii="Arial" w:hAnsi="Arial" w:cs="Arial"/>
          <w:sz w:val="22"/>
          <w:szCs w:val="22"/>
        </w:rPr>
        <w:t xml:space="preserve"> and I am pleased to provide this to you.</w:t>
      </w:r>
      <w:r w:rsidR="005B7296">
        <w:rPr>
          <w:rFonts w:ascii="Arial" w:hAnsi="Arial" w:cs="Arial"/>
          <w:sz w:val="22"/>
          <w:szCs w:val="22"/>
        </w:rPr>
        <w:t xml:space="preserve"> </w:t>
      </w:r>
    </w:p>
    <w:p w:rsidR="00F9166D" w:rsidRDefault="00F9166D" w:rsidP="0081625B">
      <w:pPr>
        <w:rPr>
          <w:rFonts w:ascii="Arial" w:hAnsi="Arial" w:cs="Arial"/>
          <w:sz w:val="22"/>
          <w:szCs w:val="22"/>
        </w:rPr>
      </w:pPr>
    </w:p>
    <w:tbl>
      <w:tblPr>
        <w:tblW w:w="6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083"/>
        <w:gridCol w:w="1551"/>
        <w:gridCol w:w="1551"/>
        <w:gridCol w:w="1551"/>
      </w:tblGrid>
      <w:tr w:rsidR="005019E0" w:rsidTr="005019E0">
        <w:trPr>
          <w:trHeight w:val="29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 w:rsidP="005019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LGFS &amp; AGFS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551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Closed cases (where total cost is over £1m)</w:t>
            </w: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b/>
                <w:bCs/>
                <w:color w:val="00000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Volume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LGFS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AGFS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Total costs</w:t>
            </w: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2013-2014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£13,184,800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£8,119,518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£21,304,318</w:t>
            </w: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2014-2015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£11,364,152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£3,878,403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£15,242,555</w:t>
            </w: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£26,657,860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£14,210,272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£40,868,132</w:t>
            </w:r>
          </w:p>
        </w:tc>
      </w:tr>
      <w:tr w:rsidR="005019E0" w:rsidTr="005019E0">
        <w:trPr>
          <w:trHeight w:val="29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VHCC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551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Closed cases (where total cost is over £1m)</w:t>
            </w: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b/>
                <w:bCs/>
                <w:color w:val="00000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Volume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19E0">
              <w:rPr>
                <w:rFonts w:ascii="Arial" w:hAnsi="Arial" w:cs="Arial"/>
                <w:b/>
                <w:bCs/>
                <w:color w:val="000000"/>
              </w:rPr>
              <w:t>Total costs</w:t>
            </w: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color w:val="000000"/>
              </w:rPr>
              <w:t>2013-2014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£88,026,898</w:t>
            </w: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color w:val="000000"/>
              </w:rPr>
              <w:t>2014-2015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£56,743,488</w:t>
            </w: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  <w:tr w:rsidR="005019E0" w:rsidTr="005019E0">
        <w:trPr>
          <w:trHeight w:val="2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019E0">
              <w:rPr>
                <w:rFonts w:ascii="Arial" w:hAnsi="Arial" w:cs="Arial"/>
                <w:color w:val="000000"/>
              </w:rPr>
              <w:t>2015-2016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jc w:val="right"/>
              <w:rPr>
                <w:rFonts w:ascii="Arial" w:hAnsi="Arial" w:cs="Arial"/>
                <w:color w:val="000000"/>
              </w:rPr>
            </w:pPr>
            <w:r w:rsidRPr="005019E0">
              <w:rPr>
                <w:rFonts w:ascii="Arial" w:hAnsi="Arial" w:cs="Arial"/>
                <w:color w:val="000000"/>
              </w:rPr>
              <w:t>£18,109,847</w:t>
            </w: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Pr="005019E0" w:rsidRDefault="00501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E0" w:rsidRDefault="005019E0">
            <w:pPr>
              <w:rPr>
                <w:sz w:val="20"/>
                <w:szCs w:val="20"/>
              </w:rPr>
            </w:pPr>
          </w:p>
        </w:tc>
      </w:tr>
    </w:tbl>
    <w:p w:rsidR="00F158B0" w:rsidRDefault="00F158B0" w:rsidP="00F15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19E0" w:rsidRPr="005019E0" w:rsidRDefault="005019E0" w:rsidP="005019E0">
      <w:pPr>
        <w:pStyle w:val="Default"/>
        <w:rPr>
          <w:sz w:val="22"/>
          <w:szCs w:val="22"/>
        </w:rPr>
      </w:pPr>
      <w:r w:rsidRPr="005019E0">
        <w:rPr>
          <w:sz w:val="22"/>
        </w:rPr>
        <w:t xml:space="preserve">Please note: </w:t>
      </w:r>
      <w:r>
        <w:t>t</w:t>
      </w:r>
      <w:r w:rsidRPr="005019E0">
        <w:rPr>
          <w:sz w:val="22"/>
          <w:szCs w:val="22"/>
        </w:rPr>
        <w:t>he above costs include VAT and disbu</w:t>
      </w:r>
      <w:r>
        <w:rPr>
          <w:sz w:val="22"/>
          <w:szCs w:val="22"/>
        </w:rPr>
        <w:t>rsements,</w:t>
      </w:r>
    </w:p>
    <w:p w:rsidR="005019E0" w:rsidRPr="005A68C0" w:rsidRDefault="005019E0" w:rsidP="005019E0">
      <w:pPr>
        <w:autoSpaceDE w:val="0"/>
        <w:autoSpaceDN w:val="0"/>
        <w:adjustRightInd w:val="0"/>
        <w:rPr>
          <w:sz w:val="22"/>
          <w:szCs w:val="22"/>
        </w:rPr>
      </w:pPr>
      <w:r w:rsidRPr="005019E0">
        <w:rPr>
          <w:rFonts w:ascii="Arial" w:hAnsi="Arial" w:cs="Arial"/>
          <w:sz w:val="22"/>
          <w:szCs w:val="22"/>
        </w:rPr>
        <w:t>These are based on closed case volumes based on HMCTS case numbers</w:t>
      </w:r>
      <w:r>
        <w:rPr>
          <w:rFonts w:ascii="Arial" w:hAnsi="Arial" w:cs="Arial"/>
          <w:sz w:val="22"/>
          <w:szCs w:val="22"/>
        </w:rPr>
        <w:t>,</w:t>
      </w:r>
      <w:r w:rsidRPr="005019E0">
        <w:rPr>
          <w:rFonts w:ascii="Arial" w:hAnsi="Arial" w:cs="Arial"/>
          <w:sz w:val="22"/>
          <w:szCs w:val="22"/>
        </w:rPr>
        <w:t xml:space="preserve"> so multiple defendants are included within some cases and may have been dealt with at different times.</w:t>
      </w:r>
      <w:r>
        <w:rPr>
          <w:sz w:val="22"/>
          <w:szCs w:val="22"/>
        </w:rPr>
        <w:t xml:space="preserve"> </w:t>
      </w:r>
    </w:p>
    <w:p w:rsidR="00F06BC4" w:rsidRPr="005A68C0" w:rsidRDefault="00F06BC4" w:rsidP="00F06BC4">
      <w:pPr>
        <w:rPr>
          <w:rFonts w:ascii="Arial" w:hAnsi="Arial" w:cs="Arial"/>
          <w:sz w:val="22"/>
          <w:szCs w:val="22"/>
        </w:rPr>
      </w:pPr>
      <w:r w:rsidRPr="005A68C0">
        <w:rPr>
          <w:rFonts w:ascii="Arial" w:hAnsi="Arial" w:cs="Arial"/>
          <w:sz w:val="22"/>
          <w:szCs w:val="22"/>
        </w:rPr>
        <w:t>The Government has taken action to reduce legal aid expenditure. It has fallen by over 20% since 2010.</w:t>
      </w:r>
      <w:r w:rsidRPr="005A68C0">
        <w:rPr>
          <w:rFonts w:ascii="Arial" w:hAnsi="Arial" w:cs="Arial"/>
          <w:sz w:val="22"/>
          <w:szCs w:val="22"/>
        </w:rPr>
        <w:br/>
      </w:r>
      <w:r w:rsidRPr="005A68C0">
        <w:rPr>
          <w:rFonts w:ascii="Arial" w:hAnsi="Arial" w:cs="Arial"/>
          <w:sz w:val="22"/>
          <w:szCs w:val="22"/>
        </w:rPr>
        <w:br/>
      </w:r>
      <w:r w:rsidRPr="005A68C0">
        <w:rPr>
          <w:rFonts w:ascii="Arial" w:hAnsi="Arial" w:cs="Arial"/>
          <w:sz w:val="22"/>
          <w:szCs w:val="22"/>
        </w:rPr>
        <w:lastRenderedPageBreak/>
        <w:t>Anyone facing a Crown Court trial is eligible for legal aid, subject to a strict means test, but may be required to pay significant contributions - up to the entire cost of their defence.</w:t>
      </w:r>
      <w:r w:rsidRPr="005A68C0">
        <w:rPr>
          <w:rFonts w:ascii="Arial" w:hAnsi="Arial" w:cs="Arial"/>
          <w:sz w:val="22"/>
          <w:szCs w:val="22"/>
        </w:rPr>
        <w:br/>
      </w:r>
      <w:r w:rsidRPr="005A68C0">
        <w:rPr>
          <w:rFonts w:ascii="Arial" w:hAnsi="Arial" w:cs="Arial"/>
          <w:sz w:val="22"/>
          <w:szCs w:val="22"/>
        </w:rPr>
        <w:br/>
        <w:t>The Government has cut the fees paid to lawyers in criminal legal aid cases, such as these, to ensure legal aid represents better value for the taxpayer.</w:t>
      </w:r>
    </w:p>
    <w:p w:rsidR="00F06BC4" w:rsidRDefault="00F06BC4" w:rsidP="005019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58B0" w:rsidRPr="003C0D6F" w:rsidRDefault="00F158B0" w:rsidP="005019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find more information by reading the full text of the Act (available at </w:t>
      </w:r>
      <w:hyperlink r:id="rId8" w:history="1">
        <w:r w:rsidR="003C0D6F" w:rsidRPr="00AC617F">
          <w:rPr>
            <w:rStyle w:val="Hyperlink"/>
            <w:rFonts w:ascii="Arial" w:hAnsi="Arial" w:cs="Arial"/>
            <w:sz w:val="22"/>
            <w:szCs w:val="22"/>
          </w:rPr>
          <w:t>http://www.legislation.gov.uk/ukpga/2000/36/contents</w:t>
        </w:r>
      </w:hyperlink>
      <w:r>
        <w:rPr>
          <w:rFonts w:ascii="Arial" w:hAnsi="Arial" w:cs="Arial"/>
          <w:sz w:val="22"/>
          <w:szCs w:val="22"/>
        </w:rPr>
        <w:t>)</w:t>
      </w:r>
      <w:r w:rsidR="000F067E">
        <w:rPr>
          <w:rFonts w:ascii="Arial" w:hAnsi="Arial" w:cs="Arial"/>
          <w:sz w:val="22"/>
          <w:szCs w:val="22"/>
        </w:rPr>
        <w:t>.</w:t>
      </w:r>
    </w:p>
    <w:sectPr w:rsidR="00F158B0" w:rsidRPr="003C0D6F" w:rsidSect="002179DD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AE" w:rsidRDefault="007553AE">
      <w:r>
        <w:separator/>
      </w:r>
    </w:p>
  </w:endnote>
  <w:endnote w:type="continuationSeparator" w:id="0">
    <w:p w:rsidR="007553AE" w:rsidRDefault="0075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AE" w:rsidRDefault="007553AE">
      <w:r>
        <w:separator/>
      </w:r>
    </w:p>
  </w:footnote>
  <w:footnote w:type="continuationSeparator" w:id="0">
    <w:p w:rsidR="007553AE" w:rsidRDefault="0075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43C1B"/>
    <w:rsid w:val="00076AEF"/>
    <w:rsid w:val="000829FA"/>
    <w:rsid w:val="000900D8"/>
    <w:rsid w:val="000A2BCA"/>
    <w:rsid w:val="000C02AC"/>
    <w:rsid w:val="000C5626"/>
    <w:rsid w:val="000E01F8"/>
    <w:rsid w:val="000F067E"/>
    <w:rsid w:val="000F26B8"/>
    <w:rsid w:val="0013675E"/>
    <w:rsid w:val="00150A41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2E6D78"/>
    <w:rsid w:val="00377547"/>
    <w:rsid w:val="003B40A1"/>
    <w:rsid w:val="003C0D6F"/>
    <w:rsid w:val="003F6C63"/>
    <w:rsid w:val="004253BB"/>
    <w:rsid w:val="00434DCA"/>
    <w:rsid w:val="004734B5"/>
    <w:rsid w:val="004E1E12"/>
    <w:rsid w:val="005019E0"/>
    <w:rsid w:val="005202DD"/>
    <w:rsid w:val="0058203E"/>
    <w:rsid w:val="005A68C0"/>
    <w:rsid w:val="005B7296"/>
    <w:rsid w:val="005C2AFE"/>
    <w:rsid w:val="005C3A12"/>
    <w:rsid w:val="005D0A14"/>
    <w:rsid w:val="005F6927"/>
    <w:rsid w:val="006201B1"/>
    <w:rsid w:val="006269C1"/>
    <w:rsid w:val="00672C95"/>
    <w:rsid w:val="006C5F8A"/>
    <w:rsid w:val="006E4F5C"/>
    <w:rsid w:val="00707F63"/>
    <w:rsid w:val="007553AE"/>
    <w:rsid w:val="007B643E"/>
    <w:rsid w:val="007E7BAF"/>
    <w:rsid w:val="007E7F0F"/>
    <w:rsid w:val="007F2CB3"/>
    <w:rsid w:val="0081625B"/>
    <w:rsid w:val="00837883"/>
    <w:rsid w:val="00892349"/>
    <w:rsid w:val="0098376A"/>
    <w:rsid w:val="009B624A"/>
    <w:rsid w:val="009E501C"/>
    <w:rsid w:val="00A15836"/>
    <w:rsid w:val="00A4070B"/>
    <w:rsid w:val="00AA3A3A"/>
    <w:rsid w:val="00AB3DC4"/>
    <w:rsid w:val="00AF6F11"/>
    <w:rsid w:val="00B27CC9"/>
    <w:rsid w:val="00B55A9E"/>
    <w:rsid w:val="00B81932"/>
    <w:rsid w:val="00BD1779"/>
    <w:rsid w:val="00BF247F"/>
    <w:rsid w:val="00C00996"/>
    <w:rsid w:val="00C17FA3"/>
    <w:rsid w:val="00C97F31"/>
    <w:rsid w:val="00CA31AD"/>
    <w:rsid w:val="00CF776B"/>
    <w:rsid w:val="00D1279D"/>
    <w:rsid w:val="00D31A00"/>
    <w:rsid w:val="00D71F9D"/>
    <w:rsid w:val="00D8325C"/>
    <w:rsid w:val="00DF4FFE"/>
    <w:rsid w:val="00E015A9"/>
    <w:rsid w:val="00E0591C"/>
    <w:rsid w:val="00E1544C"/>
    <w:rsid w:val="00E36BAC"/>
    <w:rsid w:val="00E70ED4"/>
    <w:rsid w:val="00E873AE"/>
    <w:rsid w:val="00ED7C29"/>
    <w:rsid w:val="00EF6CF4"/>
    <w:rsid w:val="00EF7439"/>
    <w:rsid w:val="00F06BC4"/>
    <w:rsid w:val="00F158B0"/>
    <w:rsid w:val="00F35B4A"/>
    <w:rsid w:val="00F80D88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86F6C-5893-4D10-8251-E1D0C1C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019E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019E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00/36/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Legal aid cases costing £1m plus</vt:lpstr>
    </vt:vector>
  </TitlesOfParts>
  <Company>Ministry of Justice</Company>
  <LinksUpToDate>false</LinksUpToDate>
  <CharactersWithSpaces>2030</CharactersWithSpaces>
  <SharedDoc>false</SharedDoc>
  <HLinks>
    <vt:vector size="42" baseType="variant">
      <vt:variant>
        <vt:i4>8323114</vt:i4>
      </vt:variant>
      <vt:variant>
        <vt:i4>18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5636139</vt:i4>
      </vt:variant>
      <vt:variant>
        <vt:i4>15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983044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https://www.gov.uk/government/organisations/ministry-of-justice/series/freedom-of-information-disclosure-log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2490461</vt:i4>
      </vt:variant>
      <vt:variant>
        <vt:i4>6</vt:i4>
      </vt:variant>
      <vt:variant>
        <vt:i4>0</vt:i4>
      </vt:variant>
      <vt:variant>
        <vt:i4>5</vt:i4>
      </vt:variant>
      <vt:variant>
        <vt:lpwstr>mailto:mg666@btinternet.com</vt:lpwstr>
      </vt:variant>
      <vt:variant>
        <vt:lpwstr/>
      </vt:variant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http://www.gov.uk/legal-aid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mailto:InformationGovernanceLAA@legalaid.gsi.gov.uk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Legal aid cases costing £1m plus</dc:title>
  <dc:subject>FOI Release</dc:subject>
  <dc:creator>MoJ</dc:creator>
  <cp:keywords>FOI, Data request; Criminal Legal aid</cp:keywords>
  <dc:description>Criminal Legal aid cases costing £1m plus; Advocate Graduated Fee Scheme (AGFS); Litigator Graduated Fee Scheme (LGFS);Very Hign Cost Cases (VHCC);</dc:description>
  <cp:lastModifiedBy>Isaacs, Gordon</cp:lastModifiedBy>
  <cp:revision>2</cp:revision>
  <cp:lastPrinted>2011-02-03T12:30:00Z</cp:lastPrinted>
  <dcterms:created xsi:type="dcterms:W3CDTF">2016-11-23T12:26:00Z</dcterms:created>
  <dcterms:modified xsi:type="dcterms:W3CDTF">2016-11-23T12:26:00Z</dcterms:modified>
  <cp:category>Legal aid spend</cp:category>
</cp:coreProperties>
</file>