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57628" w14:textId="77777777" w:rsidR="00810B1A" w:rsidRDefault="00810B1A">
      <w:pPr>
        <w:tabs>
          <w:tab w:val="center" w:pos="4820"/>
          <w:tab w:val="right" w:pos="9638"/>
        </w:tabs>
        <w:spacing w:after="240"/>
        <w:jc w:val="center"/>
        <w:rPr>
          <w:b/>
        </w:rPr>
      </w:pPr>
      <w:bookmarkStart w:id="0" w:name="TimeReverse"/>
    </w:p>
    <w:p w14:paraId="25A2D0E6" w14:textId="77777777" w:rsidR="00810B1A" w:rsidRDefault="00810B1A">
      <w:pPr>
        <w:tabs>
          <w:tab w:val="center" w:pos="4820"/>
          <w:tab w:val="right" w:pos="9638"/>
        </w:tabs>
        <w:spacing w:after="240"/>
        <w:jc w:val="center"/>
        <w:rPr>
          <w:b/>
        </w:rPr>
      </w:pPr>
    </w:p>
    <w:p w14:paraId="7234BE79" w14:textId="77777777" w:rsidR="00810B1A" w:rsidRPr="0037622A" w:rsidRDefault="00810B1A">
      <w:pPr>
        <w:tabs>
          <w:tab w:val="center" w:pos="4820"/>
          <w:tab w:val="right" w:pos="9638"/>
        </w:tabs>
        <w:spacing w:after="240"/>
        <w:jc w:val="center"/>
        <w:rPr>
          <w:b/>
        </w:rPr>
      </w:pPr>
    </w:p>
    <w:p w14:paraId="6C7C2DA0" w14:textId="77777777" w:rsidR="00810B1A" w:rsidRPr="000D7CA6" w:rsidRDefault="00810B1A" w:rsidP="00810B1A">
      <w:pPr>
        <w:pStyle w:val="Body"/>
      </w:pPr>
    </w:p>
    <w:p w14:paraId="72EF551F" w14:textId="77777777" w:rsidR="00810B1A" w:rsidRPr="00283508" w:rsidRDefault="00972D84" w:rsidP="00810B1A">
      <w:pPr>
        <w:pStyle w:val="Title"/>
        <w:rPr>
          <w:rFonts w:ascii="Arial" w:hAnsi="Arial"/>
          <w:sz w:val="22"/>
          <w:szCs w:val="22"/>
          <w:lang w:val="en-GB"/>
        </w:rPr>
      </w:pPr>
      <w:r w:rsidRPr="00283508">
        <w:rPr>
          <w:rFonts w:ascii="Arial" w:hAnsi="Arial"/>
          <w:sz w:val="22"/>
          <w:szCs w:val="22"/>
          <w:lang w:val="en-GB"/>
        </w:rPr>
        <w:t>SCHEDULE 6</w:t>
      </w:r>
      <w:r w:rsidR="00A41321" w:rsidRPr="00283508">
        <w:rPr>
          <w:rFonts w:ascii="Arial" w:hAnsi="Arial"/>
          <w:sz w:val="22"/>
          <w:szCs w:val="22"/>
          <w:lang w:val="en-GB"/>
        </w:rPr>
        <w:t>.1</w:t>
      </w:r>
    </w:p>
    <w:p w14:paraId="62A18C28" w14:textId="77777777" w:rsidR="00810B1A" w:rsidRPr="00283508" w:rsidRDefault="00972D84" w:rsidP="00810B1A">
      <w:pPr>
        <w:pStyle w:val="Title"/>
        <w:rPr>
          <w:rFonts w:ascii="Arial" w:hAnsi="Arial"/>
          <w:sz w:val="22"/>
          <w:szCs w:val="22"/>
          <w:lang w:val="en-GB"/>
        </w:rPr>
      </w:pPr>
      <w:r w:rsidRPr="00283508">
        <w:rPr>
          <w:rFonts w:ascii="Arial" w:hAnsi="Arial"/>
          <w:sz w:val="22"/>
          <w:szCs w:val="22"/>
          <w:lang w:val="en-GB"/>
        </w:rPr>
        <w:t>GOVERNANCE</w:t>
      </w:r>
    </w:p>
    <w:p w14:paraId="6A8ACB25" w14:textId="77777777" w:rsidR="001F3E6E" w:rsidRDefault="001F3E6E" w:rsidP="00810B1A">
      <w:pPr>
        <w:pStyle w:val="Body"/>
        <w:jc w:val="center"/>
      </w:pPr>
    </w:p>
    <w:p w14:paraId="69A04ADE" w14:textId="77777777" w:rsidR="007747BC" w:rsidRDefault="007747BC" w:rsidP="00E347FE">
      <w:pPr>
        <w:pStyle w:val="Body"/>
        <w:jc w:val="center"/>
      </w:pPr>
    </w:p>
    <w:p w14:paraId="45650D3A" w14:textId="77777777" w:rsidR="007747BC" w:rsidRDefault="007747BC" w:rsidP="00E347FE">
      <w:pPr>
        <w:pStyle w:val="Body"/>
        <w:jc w:val="center"/>
      </w:pPr>
    </w:p>
    <w:p w14:paraId="50B93719" w14:textId="77777777" w:rsidR="007747BC" w:rsidRPr="00283508" w:rsidRDefault="007747BC" w:rsidP="00E347FE">
      <w:pPr>
        <w:pStyle w:val="Body"/>
        <w:jc w:val="center"/>
      </w:pPr>
    </w:p>
    <w:p w14:paraId="6C83896E" w14:textId="77777777" w:rsidR="00BC4680" w:rsidRPr="00283508" w:rsidRDefault="00BC4680" w:rsidP="00006847">
      <w:pPr>
        <w:pStyle w:val="Body"/>
      </w:pPr>
    </w:p>
    <w:p w14:paraId="0D3C2884" w14:textId="77777777" w:rsidR="00AF6664" w:rsidRPr="00283508" w:rsidRDefault="00AF6664" w:rsidP="00BC4680">
      <w:pPr>
        <w:pStyle w:val="Body"/>
      </w:pPr>
    </w:p>
    <w:p w14:paraId="57EB04A0" w14:textId="77777777" w:rsidR="00AF6664" w:rsidRPr="00283508" w:rsidRDefault="00AF6664" w:rsidP="00BC4680">
      <w:pPr>
        <w:pStyle w:val="Body"/>
      </w:pPr>
    </w:p>
    <w:p w14:paraId="6E1D6290" w14:textId="77777777" w:rsidR="00AF6664" w:rsidRPr="00283508" w:rsidRDefault="00AF6664" w:rsidP="00BC4680">
      <w:pPr>
        <w:pStyle w:val="Body"/>
      </w:pPr>
    </w:p>
    <w:p w14:paraId="785B127D" w14:textId="77777777" w:rsidR="00AF6664" w:rsidRPr="00283508" w:rsidRDefault="00AF6664" w:rsidP="00BC4680">
      <w:pPr>
        <w:pStyle w:val="Body"/>
      </w:pPr>
    </w:p>
    <w:p w14:paraId="7EE52105" w14:textId="77777777" w:rsidR="00360E9E" w:rsidRDefault="00810B1A" w:rsidP="00F606E3">
      <w:pPr>
        <w:pStyle w:val="Body"/>
        <w:jc w:val="center"/>
      </w:pPr>
      <w:r w:rsidRPr="00283508">
        <w:br w:type="page"/>
      </w:r>
    </w:p>
    <w:p w14:paraId="2163EDD7" w14:textId="77777777" w:rsidR="00360E9E" w:rsidRDefault="00360E9E" w:rsidP="00360E9E">
      <w:pPr>
        <w:pStyle w:val="Body"/>
        <w:jc w:val="center"/>
        <w:rPr>
          <w:b/>
        </w:rPr>
      </w:pPr>
      <w:r>
        <w:rPr>
          <w:b/>
        </w:rPr>
        <w:lastRenderedPageBreak/>
        <w:t>VERSION CONTROL</w:t>
      </w:r>
    </w:p>
    <w:p w14:paraId="11A81644" w14:textId="77777777" w:rsidR="00360E9E" w:rsidRDefault="00360E9E" w:rsidP="00360E9E">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3680"/>
      </w:tblGrid>
      <w:tr w:rsidR="00360E9E" w14:paraId="3817B6C2" w14:textId="77777777" w:rsidTr="00133FD0">
        <w:tc>
          <w:tcPr>
            <w:tcW w:w="2410" w:type="dxa"/>
            <w:tcBorders>
              <w:top w:val="single" w:sz="4" w:space="0" w:color="auto"/>
              <w:left w:val="single" w:sz="4" w:space="0" w:color="auto"/>
              <w:bottom w:val="single" w:sz="4" w:space="0" w:color="auto"/>
              <w:right w:val="single" w:sz="4" w:space="0" w:color="auto"/>
            </w:tcBorders>
            <w:hideMark/>
          </w:tcPr>
          <w:p w14:paraId="786AFB47" w14:textId="77777777" w:rsidR="00360E9E" w:rsidRDefault="00360E9E" w:rsidP="00133FD0">
            <w:pPr>
              <w:tabs>
                <w:tab w:val="left" w:pos="737"/>
              </w:tabs>
              <w:jc w:val="center"/>
              <w:rPr>
                <w:b/>
              </w:rPr>
            </w:pPr>
            <w:r>
              <w:rPr>
                <w:b/>
              </w:rPr>
              <w:t>VERSION NUMBER</w:t>
            </w:r>
          </w:p>
        </w:tc>
        <w:tc>
          <w:tcPr>
            <w:tcW w:w="2410" w:type="dxa"/>
            <w:tcBorders>
              <w:top w:val="single" w:sz="4" w:space="0" w:color="auto"/>
              <w:left w:val="single" w:sz="4" w:space="0" w:color="auto"/>
              <w:bottom w:val="single" w:sz="4" w:space="0" w:color="auto"/>
              <w:right w:val="single" w:sz="4" w:space="0" w:color="auto"/>
            </w:tcBorders>
          </w:tcPr>
          <w:p w14:paraId="3B36C50F" w14:textId="77777777" w:rsidR="00360E9E" w:rsidRDefault="00360E9E" w:rsidP="00133FD0">
            <w:pPr>
              <w:tabs>
                <w:tab w:val="left" w:pos="737"/>
              </w:tabs>
              <w:jc w:val="center"/>
              <w:rPr>
                <w:b/>
              </w:rPr>
            </w:pPr>
            <w:r>
              <w:rPr>
                <w:b/>
              </w:rPr>
              <w:t>DATE</w:t>
            </w:r>
          </w:p>
          <w:p w14:paraId="3F32AA70" w14:textId="77777777" w:rsidR="00360E9E" w:rsidRDefault="00360E9E" w:rsidP="00133FD0">
            <w:pPr>
              <w:tabs>
                <w:tab w:val="left" w:pos="737"/>
              </w:tabs>
              <w:jc w:val="center"/>
              <w:rPr>
                <w:b/>
              </w:rPr>
            </w:pPr>
          </w:p>
        </w:tc>
        <w:tc>
          <w:tcPr>
            <w:tcW w:w="3680" w:type="dxa"/>
            <w:tcBorders>
              <w:top w:val="single" w:sz="4" w:space="0" w:color="auto"/>
              <w:left w:val="single" w:sz="4" w:space="0" w:color="auto"/>
              <w:bottom w:val="single" w:sz="4" w:space="0" w:color="auto"/>
              <w:right w:val="single" w:sz="4" w:space="0" w:color="auto"/>
            </w:tcBorders>
            <w:hideMark/>
          </w:tcPr>
          <w:p w14:paraId="15C16A4D" w14:textId="77777777" w:rsidR="00360E9E" w:rsidRDefault="00360E9E" w:rsidP="00133FD0">
            <w:pPr>
              <w:tabs>
                <w:tab w:val="left" w:pos="737"/>
              </w:tabs>
              <w:jc w:val="center"/>
              <w:rPr>
                <w:b/>
              </w:rPr>
            </w:pPr>
            <w:r>
              <w:rPr>
                <w:b/>
              </w:rPr>
              <w:t>COMMENT</w:t>
            </w:r>
          </w:p>
        </w:tc>
      </w:tr>
      <w:tr w:rsidR="00360E9E" w14:paraId="427D9179" w14:textId="77777777" w:rsidTr="00133FD0">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CAFF75" w14:textId="77777777" w:rsidR="00360E9E" w:rsidRDefault="00360E9E" w:rsidP="00133FD0">
            <w:pPr>
              <w:tabs>
                <w:tab w:val="left" w:pos="737"/>
              </w:tabs>
              <w:ind w:firstLine="100"/>
            </w:pPr>
            <w:r>
              <w:t>0.1</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6E53FA" w14:textId="1F7A199B" w:rsidR="00A15F77" w:rsidRPr="002C4FA2" w:rsidRDefault="00B134F0" w:rsidP="00A15F77">
            <w:pPr>
              <w:tabs>
                <w:tab w:val="left" w:pos="737"/>
              </w:tabs>
              <w:ind w:firstLine="122"/>
            </w:pPr>
            <w:r>
              <w:t>27</w:t>
            </w:r>
            <w:r w:rsidR="00A15F77" w:rsidRPr="002C4FA2">
              <w:t xml:space="preserve"> July 2016</w:t>
            </w:r>
          </w:p>
          <w:p w14:paraId="2D6A7954" w14:textId="77777777" w:rsidR="00360E9E" w:rsidRDefault="00360E9E" w:rsidP="00133FD0">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BD5548" w14:textId="2A3521F5" w:rsidR="00360E9E" w:rsidRDefault="00360E9E" w:rsidP="00133FD0">
            <w:pPr>
              <w:tabs>
                <w:tab w:val="left" w:pos="737"/>
              </w:tabs>
              <w:ind w:left="136" w:hanging="20"/>
            </w:pPr>
            <w:r>
              <w:t xml:space="preserve">Preliminary </w:t>
            </w:r>
            <w:r w:rsidR="00B134F0">
              <w:t xml:space="preserve">draft </w:t>
            </w:r>
            <w:r>
              <w:t>template version made available for general comment</w:t>
            </w:r>
          </w:p>
        </w:tc>
      </w:tr>
      <w:tr w:rsidR="00272EEA" w:rsidRPr="006A4524" w14:paraId="7082E23A" w14:textId="77777777" w:rsidTr="009C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2410" w:type="dxa"/>
            <w:tcBorders>
              <w:top w:val="single" w:sz="4" w:space="0" w:color="auto"/>
              <w:left w:val="single" w:sz="4" w:space="0" w:color="auto"/>
              <w:bottom w:val="single" w:sz="4" w:space="0" w:color="auto"/>
              <w:right w:val="single" w:sz="4" w:space="0" w:color="auto"/>
            </w:tcBorders>
          </w:tcPr>
          <w:p w14:paraId="60602A02" w14:textId="77777777" w:rsidR="00272EEA" w:rsidRDefault="00272EEA" w:rsidP="009C5F85">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14:paraId="6438748D" w14:textId="1EFA5F20" w:rsidR="00272EEA" w:rsidRDefault="007103AC" w:rsidP="009C5F85">
            <w:pPr>
              <w:tabs>
                <w:tab w:val="left" w:pos="737"/>
              </w:tabs>
              <w:ind w:firstLine="122"/>
            </w:pPr>
            <w:r w:rsidRPr="007103AC">
              <w:t>2 September 2016</w:t>
            </w:r>
          </w:p>
        </w:tc>
        <w:tc>
          <w:tcPr>
            <w:tcW w:w="3680" w:type="dxa"/>
            <w:tcBorders>
              <w:top w:val="single" w:sz="4" w:space="0" w:color="auto"/>
              <w:left w:val="single" w:sz="4" w:space="0" w:color="auto"/>
              <w:bottom w:val="single" w:sz="4" w:space="0" w:color="auto"/>
              <w:right w:val="single" w:sz="4" w:space="0" w:color="auto"/>
            </w:tcBorders>
          </w:tcPr>
          <w:p w14:paraId="64DC3FA7" w14:textId="77777777" w:rsidR="00272EEA" w:rsidRDefault="00272EEA" w:rsidP="009C5F85">
            <w:pPr>
              <w:tabs>
                <w:tab w:val="left" w:pos="737"/>
              </w:tabs>
              <w:ind w:left="136" w:hanging="20"/>
            </w:pPr>
            <w:r>
              <w:t>Uplifted draft, following feedback, made available for final comment</w:t>
            </w:r>
          </w:p>
        </w:tc>
      </w:tr>
      <w:tr w:rsidR="007A303F" w:rsidRPr="006A4524" w14:paraId="2E84E198" w14:textId="77777777" w:rsidTr="009C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2410" w:type="dxa"/>
            <w:tcBorders>
              <w:top w:val="single" w:sz="4" w:space="0" w:color="auto"/>
              <w:left w:val="single" w:sz="4" w:space="0" w:color="auto"/>
              <w:bottom w:val="single" w:sz="4" w:space="0" w:color="auto"/>
              <w:right w:val="single" w:sz="4" w:space="0" w:color="auto"/>
            </w:tcBorders>
          </w:tcPr>
          <w:p w14:paraId="08096340" w14:textId="3ACF4375" w:rsidR="007A303F" w:rsidRDefault="007A303F" w:rsidP="009C5F85">
            <w:pPr>
              <w:tabs>
                <w:tab w:val="left" w:pos="737"/>
              </w:tabs>
              <w:ind w:firstLine="100"/>
            </w:pPr>
            <w:r>
              <w:t>0.3</w:t>
            </w:r>
          </w:p>
        </w:tc>
        <w:tc>
          <w:tcPr>
            <w:tcW w:w="2410" w:type="dxa"/>
            <w:tcBorders>
              <w:top w:val="single" w:sz="4" w:space="0" w:color="auto"/>
              <w:left w:val="single" w:sz="4" w:space="0" w:color="auto"/>
              <w:bottom w:val="single" w:sz="4" w:space="0" w:color="auto"/>
              <w:right w:val="single" w:sz="4" w:space="0" w:color="auto"/>
            </w:tcBorders>
          </w:tcPr>
          <w:p w14:paraId="6B3135A9" w14:textId="6DB9D324" w:rsidR="007A303F" w:rsidRPr="007103AC" w:rsidRDefault="00373A74" w:rsidP="009C5F85">
            <w:pPr>
              <w:tabs>
                <w:tab w:val="left" w:pos="737"/>
              </w:tabs>
              <w:ind w:firstLine="122"/>
            </w:pPr>
            <w:r>
              <w:t>25</w:t>
            </w:r>
            <w:r w:rsidR="007A303F">
              <w:t xml:space="preserve"> October 2016</w:t>
            </w:r>
          </w:p>
        </w:tc>
        <w:tc>
          <w:tcPr>
            <w:tcW w:w="3680" w:type="dxa"/>
            <w:tcBorders>
              <w:top w:val="single" w:sz="4" w:space="0" w:color="auto"/>
              <w:left w:val="single" w:sz="4" w:space="0" w:color="auto"/>
              <w:bottom w:val="single" w:sz="4" w:space="0" w:color="auto"/>
              <w:right w:val="single" w:sz="4" w:space="0" w:color="auto"/>
            </w:tcBorders>
          </w:tcPr>
          <w:p w14:paraId="59E48310" w14:textId="41727C85" w:rsidR="007A303F" w:rsidRDefault="007A303F" w:rsidP="009C5F85">
            <w:pPr>
              <w:tabs>
                <w:tab w:val="left" w:pos="737"/>
              </w:tabs>
              <w:ind w:left="136" w:hanging="20"/>
            </w:pPr>
            <w:r w:rsidRPr="007A303F">
              <w:t xml:space="preserve">Uplifted following local body and supplier feedback </w:t>
            </w:r>
          </w:p>
        </w:tc>
      </w:tr>
      <w:tr w:rsidR="00F47606" w:rsidRPr="006A4524" w14:paraId="237BBCE7" w14:textId="77777777" w:rsidTr="009C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2410" w:type="dxa"/>
            <w:tcBorders>
              <w:top w:val="single" w:sz="4" w:space="0" w:color="auto"/>
              <w:left w:val="single" w:sz="4" w:space="0" w:color="auto"/>
              <w:bottom w:val="single" w:sz="4" w:space="0" w:color="auto"/>
              <w:right w:val="single" w:sz="4" w:space="0" w:color="auto"/>
            </w:tcBorders>
          </w:tcPr>
          <w:p w14:paraId="3F6FC503" w14:textId="5D0AB37F" w:rsidR="00F47606" w:rsidRDefault="00F47606" w:rsidP="009C5F85">
            <w:pPr>
              <w:tabs>
                <w:tab w:val="left" w:pos="737"/>
              </w:tabs>
              <w:ind w:firstLine="100"/>
            </w:pPr>
            <w:r>
              <w:t>1.0</w:t>
            </w:r>
          </w:p>
        </w:tc>
        <w:tc>
          <w:tcPr>
            <w:tcW w:w="2410" w:type="dxa"/>
            <w:tcBorders>
              <w:top w:val="single" w:sz="4" w:space="0" w:color="auto"/>
              <w:left w:val="single" w:sz="4" w:space="0" w:color="auto"/>
              <w:bottom w:val="single" w:sz="4" w:space="0" w:color="auto"/>
              <w:right w:val="single" w:sz="4" w:space="0" w:color="auto"/>
            </w:tcBorders>
          </w:tcPr>
          <w:p w14:paraId="3DE5E4AC" w14:textId="7E94F735" w:rsidR="00F47606" w:rsidRDefault="00F47606" w:rsidP="009C5F85">
            <w:pPr>
              <w:tabs>
                <w:tab w:val="left" w:pos="737"/>
              </w:tabs>
              <w:ind w:firstLine="122"/>
            </w:pPr>
            <w:r>
              <w:t>16 November 2016</w:t>
            </w:r>
          </w:p>
        </w:tc>
        <w:tc>
          <w:tcPr>
            <w:tcW w:w="3680" w:type="dxa"/>
            <w:tcBorders>
              <w:top w:val="single" w:sz="4" w:space="0" w:color="auto"/>
              <w:left w:val="single" w:sz="4" w:space="0" w:color="auto"/>
              <w:bottom w:val="single" w:sz="4" w:space="0" w:color="auto"/>
              <w:right w:val="single" w:sz="4" w:space="0" w:color="auto"/>
            </w:tcBorders>
          </w:tcPr>
          <w:p w14:paraId="33DCB7EC" w14:textId="77777777" w:rsidR="00F47606" w:rsidRDefault="00F47606" w:rsidP="009C5F85">
            <w:pPr>
              <w:tabs>
                <w:tab w:val="left" w:pos="737"/>
              </w:tabs>
              <w:ind w:left="136" w:hanging="20"/>
            </w:pPr>
            <w:r>
              <w:t>Baselined Version 1.0</w:t>
            </w:r>
          </w:p>
          <w:p w14:paraId="3782797F" w14:textId="77777777" w:rsidR="00F47606" w:rsidRPr="007A303F" w:rsidRDefault="00F47606" w:rsidP="009C5F85">
            <w:pPr>
              <w:tabs>
                <w:tab w:val="left" w:pos="737"/>
              </w:tabs>
              <w:ind w:left="136" w:hanging="20"/>
            </w:pPr>
          </w:p>
        </w:tc>
      </w:tr>
    </w:tbl>
    <w:p w14:paraId="664296D0" w14:textId="3588A264" w:rsidR="00360E9E" w:rsidRDefault="00360E9E" w:rsidP="00360E9E">
      <w:pPr>
        <w:jc w:val="left"/>
      </w:pPr>
    </w:p>
    <w:p w14:paraId="23A08AD2" w14:textId="77777777" w:rsidR="00360E9E" w:rsidRDefault="00360E9E" w:rsidP="00360E9E">
      <w:pPr>
        <w:jc w:val="left"/>
        <w:rPr>
          <w:b/>
        </w:rPr>
      </w:pPr>
      <w:r>
        <w:rPr>
          <w:b/>
        </w:rPr>
        <w:br w:type="page"/>
      </w:r>
      <w:bookmarkStart w:id="1" w:name="_GoBack"/>
      <w:bookmarkEnd w:id="1"/>
    </w:p>
    <w:p w14:paraId="58E14011" w14:textId="3730ABDC" w:rsidR="00AF6664" w:rsidRPr="00283508" w:rsidRDefault="00AF6664" w:rsidP="00F606E3">
      <w:pPr>
        <w:pStyle w:val="Body"/>
        <w:jc w:val="center"/>
        <w:rPr>
          <w:b/>
        </w:rPr>
      </w:pPr>
      <w:r w:rsidRPr="00283508">
        <w:rPr>
          <w:b/>
        </w:rPr>
        <w:lastRenderedPageBreak/>
        <w:t>CONTENTS</w:t>
      </w:r>
    </w:p>
    <w:p w14:paraId="2AF463B4" w14:textId="77777777" w:rsidR="000369E8" w:rsidRDefault="00360E9E">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464041132" w:history="1">
        <w:r w:rsidR="000369E8" w:rsidRPr="009E4797">
          <w:rPr>
            <w:rStyle w:val="Hyperlink"/>
            <w:noProof/>
          </w:rPr>
          <w:t>1</w:t>
        </w:r>
        <w:r w:rsidR="000369E8">
          <w:rPr>
            <w:rFonts w:asciiTheme="minorHAnsi" w:eastAsiaTheme="minorEastAsia" w:hAnsiTheme="minorHAnsi" w:cstheme="minorBidi"/>
            <w:noProof/>
            <w:sz w:val="22"/>
            <w:szCs w:val="22"/>
          </w:rPr>
          <w:tab/>
        </w:r>
        <w:r w:rsidR="000369E8" w:rsidRPr="009E4797">
          <w:rPr>
            <w:rStyle w:val="Hyperlink"/>
            <w:noProof/>
          </w:rPr>
          <w:t>BACKGROUND</w:t>
        </w:r>
        <w:r w:rsidR="000369E8">
          <w:rPr>
            <w:noProof/>
            <w:webHidden/>
          </w:rPr>
          <w:tab/>
        </w:r>
        <w:r w:rsidR="000369E8">
          <w:rPr>
            <w:noProof/>
            <w:webHidden/>
          </w:rPr>
          <w:fldChar w:fldCharType="begin"/>
        </w:r>
        <w:r w:rsidR="000369E8">
          <w:rPr>
            <w:noProof/>
            <w:webHidden/>
          </w:rPr>
          <w:instrText xml:space="preserve"> PAGEREF _Toc464041132 \h </w:instrText>
        </w:r>
        <w:r w:rsidR="000369E8">
          <w:rPr>
            <w:noProof/>
            <w:webHidden/>
          </w:rPr>
        </w:r>
        <w:r w:rsidR="000369E8">
          <w:rPr>
            <w:noProof/>
            <w:webHidden/>
          </w:rPr>
          <w:fldChar w:fldCharType="separate"/>
        </w:r>
        <w:r w:rsidR="000369E8">
          <w:rPr>
            <w:noProof/>
            <w:webHidden/>
          </w:rPr>
          <w:t>1</w:t>
        </w:r>
        <w:r w:rsidR="000369E8">
          <w:rPr>
            <w:noProof/>
            <w:webHidden/>
          </w:rPr>
          <w:fldChar w:fldCharType="end"/>
        </w:r>
      </w:hyperlink>
    </w:p>
    <w:p w14:paraId="7CA1B4A6" w14:textId="77777777" w:rsidR="000369E8" w:rsidRDefault="00AD0823">
      <w:pPr>
        <w:pStyle w:val="TOC1"/>
        <w:rPr>
          <w:rFonts w:asciiTheme="minorHAnsi" w:eastAsiaTheme="minorEastAsia" w:hAnsiTheme="minorHAnsi" w:cstheme="minorBidi"/>
          <w:noProof/>
          <w:sz w:val="22"/>
          <w:szCs w:val="22"/>
        </w:rPr>
      </w:pPr>
      <w:hyperlink w:anchor="_Toc464041133" w:history="1">
        <w:r w:rsidR="000369E8" w:rsidRPr="009E4797">
          <w:rPr>
            <w:rStyle w:val="Hyperlink"/>
            <w:noProof/>
          </w:rPr>
          <w:t>2</w:t>
        </w:r>
        <w:r w:rsidR="000369E8">
          <w:rPr>
            <w:rFonts w:asciiTheme="minorHAnsi" w:eastAsiaTheme="minorEastAsia" w:hAnsiTheme="minorHAnsi" w:cstheme="minorBidi"/>
            <w:noProof/>
            <w:sz w:val="22"/>
            <w:szCs w:val="22"/>
          </w:rPr>
          <w:tab/>
        </w:r>
        <w:r w:rsidR="000369E8" w:rsidRPr="009E4797">
          <w:rPr>
            <w:rStyle w:val="Hyperlink"/>
            <w:noProof/>
          </w:rPr>
          <w:t>GENERAL</w:t>
        </w:r>
        <w:r w:rsidR="000369E8">
          <w:rPr>
            <w:noProof/>
            <w:webHidden/>
          </w:rPr>
          <w:tab/>
        </w:r>
        <w:r w:rsidR="000369E8">
          <w:rPr>
            <w:noProof/>
            <w:webHidden/>
          </w:rPr>
          <w:fldChar w:fldCharType="begin"/>
        </w:r>
        <w:r w:rsidR="000369E8">
          <w:rPr>
            <w:noProof/>
            <w:webHidden/>
          </w:rPr>
          <w:instrText xml:space="preserve"> PAGEREF _Toc464041133 \h </w:instrText>
        </w:r>
        <w:r w:rsidR="000369E8">
          <w:rPr>
            <w:noProof/>
            <w:webHidden/>
          </w:rPr>
        </w:r>
        <w:r w:rsidR="000369E8">
          <w:rPr>
            <w:noProof/>
            <w:webHidden/>
          </w:rPr>
          <w:fldChar w:fldCharType="separate"/>
        </w:r>
        <w:r w:rsidR="000369E8">
          <w:rPr>
            <w:noProof/>
            <w:webHidden/>
          </w:rPr>
          <w:t>1</w:t>
        </w:r>
        <w:r w:rsidR="000369E8">
          <w:rPr>
            <w:noProof/>
            <w:webHidden/>
          </w:rPr>
          <w:fldChar w:fldCharType="end"/>
        </w:r>
      </w:hyperlink>
    </w:p>
    <w:p w14:paraId="629C3059" w14:textId="77777777" w:rsidR="000369E8" w:rsidRDefault="00AD0823">
      <w:pPr>
        <w:pStyle w:val="TOC1"/>
        <w:rPr>
          <w:rFonts w:asciiTheme="minorHAnsi" w:eastAsiaTheme="minorEastAsia" w:hAnsiTheme="minorHAnsi" w:cstheme="minorBidi"/>
          <w:noProof/>
          <w:sz w:val="22"/>
          <w:szCs w:val="22"/>
        </w:rPr>
      </w:pPr>
      <w:hyperlink w:anchor="_Toc464041134" w:history="1">
        <w:r w:rsidR="000369E8" w:rsidRPr="009E4797">
          <w:rPr>
            <w:rStyle w:val="Hyperlink"/>
            <w:noProof/>
          </w:rPr>
          <w:t>3</w:t>
        </w:r>
        <w:r w:rsidR="000369E8">
          <w:rPr>
            <w:rFonts w:asciiTheme="minorHAnsi" w:eastAsiaTheme="minorEastAsia" w:hAnsiTheme="minorHAnsi" w:cstheme="minorBidi"/>
            <w:noProof/>
            <w:sz w:val="22"/>
            <w:szCs w:val="22"/>
          </w:rPr>
          <w:tab/>
        </w:r>
        <w:r w:rsidR="000369E8" w:rsidRPr="009E4797">
          <w:rPr>
            <w:rStyle w:val="Hyperlink"/>
            <w:noProof/>
          </w:rPr>
          <w:t>MEETINGS</w:t>
        </w:r>
        <w:r w:rsidR="000369E8">
          <w:rPr>
            <w:noProof/>
            <w:webHidden/>
          </w:rPr>
          <w:tab/>
        </w:r>
        <w:r w:rsidR="000369E8">
          <w:rPr>
            <w:noProof/>
            <w:webHidden/>
          </w:rPr>
          <w:fldChar w:fldCharType="begin"/>
        </w:r>
        <w:r w:rsidR="000369E8">
          <w:rPr>
            <w:noProof/>
            <w:webHidden/>
          </w:rPr>
          <w:instrText xml:space="preserve"> PAGEREF _Toc464041134 \h </w:instrText>
        </w:r>
        <w:r w:rsidR="000369E8">
          <w:rPr>
            <w:noProof/>
            <w:webHidden/>
          </w:rPr>
        </w:r>
        <w:r w:rsidR="000369E8">
          <w:rPr>
            <w:noProof/>
            <w:webHidden/>
          </w:rPr>
          <w:fldChar w:fldCharType="separate"/>
        </w:r>
        <w:r w:rsidR="000369E8">
          <w:rPr>
            <w:noProof/>
            <w:webHidden/>
          </w:rPr>
          <w:t>1</w:t>
        </w:r>
        <w:r w:rsidR="000369E8">
          <w:rPr>
            <w:noProof/>
            <w:webHidden/>
          </w:rPr>
          <w:fldChar w:fldCharType="end"/>
        </w:r>
      </w:hyperlink>
    </w:p>
    <w:p w14:paraId="262E5DC6" w14:textId="60FA6B49" w:rsidR="00166F4D" w:rsidRPr="00283508" w:rsidRDefault="00360E9E" w:rsidP="00AF6664">
      <w:pPr>
        <w:pStyle w:val="Body"/>
        <w:jc w:val="center"/>
      </w:pPr>
      <w:r>
        <w:fldChar w:fldCharType="end"/>
      </w:r>
    </w:p>
    <w:p w14:paraId="5BD033A5" w14:textId="77777777" w:rsidR="00810B1A" w:rsidRPr="00283508" w:rsidRDefault="00810B1A" w:rsidP="00F606E3">
      <w:pPr>
        <w:pStyle w:val="Body"/>
        <w:jc w:val="left"/>
        <w:sectPr w:rsidR="00810B1A" w:rsidRPr="00283508" w:rsidSect="004A04D2">
          <w:headerReference w:type="default" r:id="rId11"/>
          <w:pgSz w:w="11907" w:h="16840" w:code="9"/>
          <w:pgMar w:top="1418" w:right="1701" w:bottom="1418" w:left="1701" w:header="709" w:footer="709" w:gutter="0"/>
          <w:paperSrc w:first="261" w:other="261"/>
          <w:pgNumType w:start="1"/>
          <w:cols w:space="720"/>
          <w:titlePg/>
          <w:docGrid w:linePitch="272"/>
        </w:sectPr>
      </w:pPr>
    </w:p>
    <w:p w14:paraId="5D5A1C0E" w14:textId="77777777" w:rsidR="00BC4680" w:rsidRPr="00283508" w:rsidRDefault="00972D84" w:rsidP="00E30AB6">
      <w:pPr>
        <w:pStyle w:val="Body"/>
        <w:jc w:val="center"/>
        <w:rPr>
          <w:rStyle w:val="Level1asHeadingtext"/>
          <w:rFonts w:eastAsia="Arial"/>
        </w:rPr>
      </w:pPr>
      <w:r w:rsidRPr="00283508">
        <w:rPr>
          <w:b/>
        </w:rPr>
        <w:lastRenderedPageBreak/>
        <w:t>SCHEDULE 6</w:t>
      </w:r>
      <w:r w:rsidR="00A41321" w:rsidRPr="00283508">
        <w:rPr>
          <w:b/>
        </w:rPr>
        <w:t>.1</w:t>
      </w:r>
      <w:r w:rsidR="00E30AB6" w:rsidRPr="00283508">
        <w:rPr>
          <w:b/>
        </w:rPr>
        <w:t xml:space="preserve"> – </w:t>
      </w:r>
      <w:r w:rsidRPr="00283508">
        <w:rPr>
          <w:b/>
        </w:rPr>
        <w:t>GOVERNANCE</w:t>
      </w:r>
    </w:p>
    <w:bookmarkStart w:id="2" w:name="_Ref407535676"/>
    <w:bookmarkStart w:id="3" w:name="_Ref407605571"/>
    <w:p w14:paraId="64F31A21" w14:textId="52722DF7" w:rsidR="00166F4D" w:rsidRPr="00283508" w:rsidRDefault="00360E9E" w:rsidP="00D010F5">
      <w:pPr>
        <w:pStyle w:val="Level1"/>
      </w:pPr>
      <w:r>
        <w:rPr>
          <w:rStyle w:val="Level1asHeadingtext"/>
        </w:rPr>
        <w:fldChar w:fldCharType="begin"/>
      </w:r>
      <w:r w:rsidRPr="00360E9E">
        <w:instrText xml:space="preserve">  TC "</w:instrText>
      </w:r>
      <w:r>
        <w:fldChar w:fldCharType="begin"/>
      </w:r>
      <w:r w:rsidRPr="00360E9E">
        <w:instrText xml:space="preserve"> REF _Ref425719305 \r </w:instrText>
      </w:r>
      <w:r>
        <w:fldChar w:fldCharType="separate"/>
      </w:r>
      <w:bookmarkStart w:id="4" w:name="_Toc464041132"/>
      <w:r w:rsidR="000369E8">
        <w:instrText>1</w:instrText>
      </w:r>
      <w:r>
        <w:fldChar w:fldCharType="end"/>
      </w:r>
      <w:r>
        <w:tab/>
        <w:instrText>BACKGROUND</w:instrText>
      </w:r>
      <w:bookmarkEnd w:id="4"/>
      <w:r w:rsidRPr="00360E9E">
        <w:instrText xml:space="preserve">" \l1 </w:instrText>
      </w:r>
      <w:r>
        <w:rPr>
          <w:rStyle w:val="Level1asHeadingtext"/>
        </w:rPr>
        <w:fldChar w:fldCharType="end"/>
      </w:r>
      <w:bookmarkStart w:id="5" w:name="_Ref425719305"/>
      <w:r w:rsidR="00D010F5" w:rsidRPr="00283508">
        <w:rPr>
          <w:rStyle w:val="Level1asHeadingtext"/>
        </w:rPr>
        <w:t>BACKGROUND</w:t>
      </w:r>
      <w:bookmarkEnd w:id="2"/>
      <w:bookmarkEnd w:id="3"/>
      <w:bookmarkEnd w:id="5"/>
    </w:p>
    <w:p w14:paraId="5D3E440B" w14:textId="77777777" w:rsidR="00D010F5" w:rsidRPr="00283508" w:rsidRDefault="00D010F5" w:rsidP="00414CA3">
      <w:pPr>
        <w:pStyle w:val="Body"/>
        <w:ind w:left="851"/>
      </w:pPr>
      <w:r w:rsidRPr="00283508">
        <w:t xml:space="preserve">This Schedule </w:t>
      </w:r>
      <w:r w:rsidR="00972D84" w:rsidRPr="00283508">
        <w:t>6</w:t>
      </w:r>
      <w:r w:rsidR="00A41321" w:rsidRPr="00283508">
        <w:t>.1</w:t>
      </w:r>
      <w:r w:rsidR="00150066" w:rsidRPr="00283508">
        <w:t xml:space="preserve"> </w:t>
      </w:r>
      <w:r w:rsidRPr="00283508">
        <w:t xml:space="preserve">sets out the </w:t>
      </w:r>
      <w:r w:rsidR="00A41321" w:rsidRPr="00283508">
        <w:t xml:space="preserve">governance </w:t>
      </w:r>
      <w:r w:rsidR="00854390" w:rsidRPr="00283508">
        <w:t>arrangement</w:t>
      </w:r>
      <w:r w:rsidR="00381940" w:rsidRPr="00283508">
        <w:t>s</w:t>
      </w:r>
      <w:r w:rsidR="00854390" w:rsidRPr="00283508">
        <w:t xml:space="preserve"> </w:t>
      </w:r>
      <w:r w:rsidR="005A7FB6" w:rsidRPr="00283508">
        <w:t>for the purpose of</w:t>
      </w:r>
      <w:r w:rsidR="00854390" w:rsidRPr="00283508">
        <w:t xml:space="preserve"> </w:t>
      </w:r>
      <w:r w:rsidR="00A41321" w:rsidRPr="00283508">
        <w:t>this Contract</w:t>
      </w:r>
      <w:r w:rsidRPr="00283508">
        <w:t>.</w:t>
      </w:r>
    </w:p>
    <w:p w14:paraId="38C554F4" w14:textId="7E2B24EA" w:rsidR="00854390" w:rsidRPr="00283508" w:rsidRDefault="00360E9E" w:rsidP="00854390">
      <w:pPr>
        <w:pStyle w:val="Level1"/>
        <w:numPr>
          <w:ilvl w:val="0"/>
          <w:numId w:val="6"/>
        </w:numPr>
        <w:rPr>
          <w:b/>
        </w:rPr>
      </w:pPr>
      <w:r>
        <w:rPr>
          <w:rStyle w:val="Level1asHeadingtext"/>
        </w:rPr>
        <w:fldChar w:fldCharType="begin"/>
      </w:r>
      <w:r w:rsidRPr="00360E9E">
        <w:instrText xml:space="preserve">  TC "</w:instrText>
      </w:r>
      <w:r>
        <w:fldChar w:fldCharType="begin"/>
      </w:r>
      <w:r>
        <w:instrText xml:space="preserve"> REF _Ref456813169 \r \h </w:instrText>
      </w:r>
      <w:r>
        <w:fldChar w:fldCharType="separate"/>
      </w:r>
      <w:bookmarkStart w:id="6" w:name="_Toc464041133"/>
      <w:r w:rsidR="000369E8">
        <w:instrText>2</w:instrText>
      </w:r>
      <w:r>
        <w:fldChar w:fldCharType="end"/>
      </w:r>
      <w:r>
        <w:tab/>
        <w:instrText>GENERAL</w:instrText>
      </w:r>
      <w:bookmarkEnd w:id="6"/>
      <w:r w:rsidRPr="00360E9E">
        <w:instrText xml:space="preserve">" \l1 </w:instrText>
      </w:r>
      <w:r>
        <w:rPr>
          <w:rStyle w:val="Level1asHeadingtext"/>
        </w:rPr>
        <w:fldChar w:fldCharType="end"/>
      </w:r>
      <w:bookmarkStart w:id="7" w:name="_Ref456813169"/>
      <w:r w:rsidR="00854390" w:rsidRPr="00283508">
        <w:rPr>
          <w:b/>
        </w:rPr>
        <w:t>GENERAL</w:t>
      </w:r>
      <w:bookmarkEnd w:id="7"/>
    </w:p>
    <w:p w14:paraId="0558F142" w14:textId="77777777" w:rsidR="00854390" w:rsidRPr="00283508" w:rsidRDefault="00854390" w:rsidP="00854390">
      <w:pPr>
        <w:pStyle w:val="Level2"/>
        <w:numPr>
          <w:ilvl w:val="1"/>
          <w:numId w:val="6"/>
        </w:numPr>
      </w:pPr>
      <w:r w:rsidRPr="00283508">
        <w:t xml:space="preserve">Nothing in the governance arrangements provided in this Schedule </w:t>
      </w:r>
      <w:r w:rsidR="001F4BFA" w:rsidRPr="00283508">
        <w:t xml:space="preserve">6.1 </w:t>
      </w:r>
      <w:r w:rsidRPr="00283508">
        <w:t>or their operation shall be construed as prejudicing or varying either Party's obligations and/or rights under this Contract (unless agreed by the Parties in accordance with the Change Control Procedure).</w:t>
      </w:r>
    </w:p>
    <w:p w14:paraId="402C1192" w14:textId="77777777" w:rsidR="00854390" w:rsidRPr="00283508" w:rsidRDefault="008F47CC" w:rsidP="00854390">
      <w:pPr>
        <w:pStyle w:val="Level2"/>
        <w:numPr>
          <w:ilvl w:val="1"/>
          <w:numId w:val="6"/>
        </w:numPr>
      </w:pPr>
      <w:r w:rsidRPr="00283508">
        <w:t xml:space="preserve">Subject to the extent this constitutes </w:t>
      </w:r>
      <w:r w:rsidR="00D047D6" w:rsidRPr="00283508">
        <w:t xml:space="preserve">agreed </w:t>
      </w:r>
      <w:r w:rsidRPr="00283508">
        <w:t>Qualifying Capital Expenditure</w:t>
      </w:r>
      <w:r w:rsidR="00854390" w:rsidRPr="00283508">
        <w:t>, there shall be no charge levied by the Sup</w:t>
      </w:r>
      <w:r w:rsidR="005A7FB6" w:rsidRPr="00283508">
        <w:t>plier (including its Sub</w:t>
      </w:r>
      <w:r w:rsidR="00854390" w:rsidRPr="00283508">
        <w:t xml:space="preserve">contractors) for attendance and/or participation in the governance arrangements described </w:t>
      </w:r>
      <w:r w:rsidR="005A7FB6" w:rsidRPr="00283508">
        <w:t>in this Schedule</w:t>
      </w:r>
      <w:r w:rsidR="001F4BFA" w:rsidRPr="00283508">
        <w:t xml:space="preserve"> 6.1</w:t>
      </w:r>
      <w:r w:rsidR="00854390" w:rsidRPr="00283508">
        <w:t>.</w:t>
      </w:r>
    </w:p>
    <w:bookmarkStart w:id="8" w:name="_Ref408645806"/>
    <w:p w14:paraId="75AAE866" w14:textId="152E788C" w:rsidR="00854390" w:rsidRPr="00283508" w:rsidRDefault="00360E9E" w:rsidP="00854390">
      <w:pPr>
        <w:pStyle w:val="Level1"/>
        <w:numPr>
          <w:ilvl w:val="0"/>
          <w:numId w:val="6"/>
        </w:numPr>
      </w:pPr>
      <w:r>
        <w:rPr>
          <w:rStyle w:val="Level1asHeadingtext"/>
        </w:rPr>
        <w:fldChar w:fldCharType="begin"/>
      </w:r>
      <w:r w:rsidRPr="00360E9E">
        <w:instrText xml:space="preserve">  TC "</w:instrText>
      </w:r>
      <w:r>
        <w:fldChar w:fldCharType="begin"/>
      </w:r>
      <w:r>
        <w:instrText xml:space="preserve"> REF _Ref456813187 \r \h </w:instrText>
      </w:r>
      <w:r>
        <w:fldChar w:fldCharType="separate"/>
      </w:r>
      <w:bookmarkStart w:id="9" w:name="_Toc464041134"/>
      <w:r w:rsidR="000369E8">
        <w:instrText>3</w:instrText>
      </w:r>
      <w:r>
        <w:fldChar w:fldCharType="end"/>
      </w:r>
      <w:r>
        <w:tab/>
        <w:instrText>MEETINGS</w:instrText>
      </w:r>
      <w:bookmarkEnd w:id="9"/>
      <w:r w:rsidRPr="00360E9E">
        <w:instrText xml:space="preserve">" \l1 </w:instrText>
      </w:r>
      <w:r>
        <w:rPr>
          <w:rStyle w:val="Level1asHeadingtext"/>
        </w:rPr>
        <w:fldChar w:fldCharType="end"/>
      </w:r>
      <w:bookmarkStart w:id="10" w:name="_Ref456813187"/>
      <w:r w:rsidR="00854390" w:rsidRPr="00283508">
        <w:rPr>
          <w:b/>
        </w:rPr>
        <w:t>MEETINGS</w:t>
      </w:r>
      <w:bookmarkEnd w:id="8"/>
      <w:bookmarkEnd w:id="10"/>
    </w:p>
    <w:p w14:paraId="38A29381" w14:textId="0975FF15" w:rsidR="00854390" w:rsidRPr="00283508" w:rsidRDefault="00854390" w:rsidP="00854390">
      <w:pPr>
        <w:pStyle w:val="Level2"/>
        <w:numPr>
          <w:ilvl w:val="1"/>
          <w:numId w:val="6"/>
        </w:numPr>
      </w:pPr>
      <w:r w:rsidRPr="00283508">
        <w:t xml:space="preserve">The Parties </w:t>
      </w:r>
      <w:r w:rsidR="005A7FB6" w:rsidRPr="00283508">
        <w:t>shall</w:t>
      </w:r>
      <w:r w:rsidRPr="00283508">
        <w:t xml:space="preserve"> hold the meetings specified in Appendix 1 and</w:t>
      </w:r>
      <w:r w:rsidR="00E347FE">
        <w:t xml:space="preserve"> i</w:t>
      </w:r>
      <w:r w:rsidRPr="00283508">
        <w:t>n respect of those meetings:</w:t>
      </w:r>
    </w:p>
    <w:p w14:paraId="50019ED8" w14:textId="77777777" w:rsidR="00854390" w:rsidRPr="00283508" w:rsidRDefault="00D95F4C" w:rsidP="00854390">
      <w:pPr>
        <w:pStyle w:val="Level3"/>
        <w:numPr>
          <w:ilvl w:val="2"/>
          <w:numId w:val="6"/>
        </w:numPr>
      </w:pPr>
      <w:r w:rsidRPr="00283508">
        <w:t>either Party</w:t>
      </w:r>
      <w:r w:rsidR="00854390" w:rsidRPr="00283508">
        <w:t xml:space="preserve"> may, on giving reasonable prior notice </w:t>
      </w:r>
      <w:r w:rsidRPr="00283508">
        <w:t xml:space="preserve">to the other Party </w:t>
      </w:r>
      <w:r w:rsidR="00854390" w:rsidRPr="00283508">
        <w:t xml:space="preserve">and in addition to the attendees specified in Appendix 1, reasonably request the attendance of a particular individual from the </w:t>
      </w:r>
      <w:r w:rsidRPr="00283508">
        <w:t>other Party</w:t>
      </w:r>
      <w:r w:rsidR="00854390" w:rsidRPr="00283508">
        <w:t xml:space="preserve"> or an associated party at the meeting.  The </w:t>
      </w:r>
      <w:r w:rsidRPr="00283508">
        <w:t>other Party</w:t>
      </w:r>
      <w:r w:rsidR="005A7FB6" w:rsidRPr="00283508">
        <w:t xml:space="preserve"> shall</w:t>
      </w:r>
      <w:r w:rsidR="00854390" w:rsidRPr="00283508">
        <w:t xml:space="preserve"> use reasonable </w:t>
      </w:r>
      <w:r w:rsidR="005A7FB6" w:rsidRPr="00283508">
        <w:t>endeavours</w:t>
      </w:r>
      <w:r w:rsidR="00854390" w:rsidRPr="00283508">
        <w:t xml:space="preserve"> to procure that such individual is available to attend</w:t>
      </w:r>
      <w:r w:rsidR="005A7FB6" w:rsidRPr="00283508">
        <w:t xml:space="preserve"> in person</w:t>
      </w:r>
      <w:r w:rsidR="00854390" w:rsidRPr="00283508">
        <w:t>;</w:t>
      </w:r>
    </w:p>
    <w:p w14:paraId="69379C48" w14:textId="77777777" w:rsidR="00854390" w:rsidRPr="00283508" w:rsidRDefault="00854390" w:rsidP="00854390">
      <w:pPr>
        <w:pStyle w:val="Level3"/>
        <w:numPr>
          <w:ilvl w:val="2"/>
          <w:numId w:val="6"/>
        </w:numPr>
      </w:pPr>
      <w:r w:rsidRPr="00283508">
        <w:t>the Authority may</w:t>
      </w:r>
      <w:r w:rsidR="00D95F4C" w:rsidRPr="00283508">
        <w:t>, on reasonable notice,</w:t>
      </w:r>
      <w:r w:rsidRPr="00283508">
        <w:t xml:space="preserve"> opt to bring other third parties (including subject matter experts and interested civil service colleagues) to the meetings</w:t>
      </w:r>
      <w:r w:rsidR="00D95F4C" w:rsidRPr="00283508">
        <w:t xml:space="preserve"> (for the avoidance of doubt, this attendance is subject to Clause 50)</w:t>
      </w:r>
      <w:r w:rsidRPr="00283508">
        <w:t>;</w:t>
      </w:r>
    </w:p>
    <w:p w14:paraId="157371DE" w14:textId="7D8DF56F" w:rsidR="00854390" w:rsidRPr="00283508" w:rsidRDefault="00854390" w:rsidP="00854390">
      <w:pPr>
        <w:pStyle w:val="Level3"/>
        <w:numPr>
          <w:ilvl w:val="2"/>
          <w:numId w:val="6"/>
        </w:numPr>
      </w:pPr>
      <w:r w:rsidRPr="00283508">
        <w:t xml:space="preserve">the Authority (or the Supplier, if the Authority so directs a reasonable period in advance) will prepare and circulate in advance </w:t>
      </w:r>
      <w:r w:rsidR="005E3907">
        <w:t xml:space="preserve">and no later than 10 Working Days before the meeting </w:t>
      </w:r>
      <w:r w:rsidRPr="00283508">
        <w:t>a proposed agenda for the meeting and the other Party may add additional items</w:t>
      </w:r>
      <w:r w:rsidR="005E3907">
        <w:t xml:space="preserve"> and return an amended agenda no later than 5 Working Days before the meeting</w:t>
      </w:r>
      <w:r w:rsidRPr="00283508">
        <w:t xml:space="preserve">; </w:t>
      </w:r>
    </w:p>
    <w:p w14:paraId="5D5E6617" w14:textId="16454CD6" w:rsidR="007A303F" w:rsidRDefault="0006239E" w:rsidP="00854390">
      <w:pPr>
        <w:pStyle w:val="Level3"/>
        <w:numPr>
          <w:ilvl w:val="2"/>
          <w:numId w:val="6"/>
        </w:numPr>
      </w:pPr>
      <w:r w:rsidRPr="00283508">
        <w:t xml:space="preserve">subject to Clause 37.1, </w:t>
      </w:r>
      <w:r w:rsidR="00854390" w:rsidRPr="00283508">
        <w:t xml:space="preserve">the Supplier </w:t>
      </w:r>
      <w:r w:rsidR="005A7FB6" w:rsidRPr="00283508">
        <w:t>shall</w:t>
      </w:r>
      <w:r w:rsidR="00854390" w:rsidRPr="00283508">
        <w:t xml:space="preserve"> circulate</w:t>
      </w:r>
      <w:r w:rsidR="003D4E57">
        <w:t>,</w:t>
      </w:r>
      <w:r w:rsidR="00854390" w:rsidRPr="00283508">
        <w:t xml:space="preserve"> in advance </w:t>
      </w:r>
      <w:r w:rsidR="005E3907">
        <w:t xml:space="preserve">and no later than </w:t>
      </w:r>
      <w:r w:rsidR="00197DE7">
        <w:t>5</w:t>
      </w:r>
      <w:r w:rsidR="005E3907">
        <w:t xml:space="preserve"> Working Days before the meeting</w:t>
      </w:r>
      <w:r w:rsidR="003D4E57">
        <w:t>,</w:t>
      </w:r>
      <w:r w:rsidR="005E3907">
        <w:t xml:space="preserve"> a</w:t>
      </w:r>
      <w:r w:rsidR="00854390" w:rsidRPr="00283508">
        <w:t>ny related reports or documents required or reasonably requested by the Authority for consideration at or subsequent to any meeting (including any reports/submissions specified in Appendix 1)</w:t>
      </w:r>
      <w:r w:rsidR="007A303F">
        <w:t>; and</w:t>
      </w:r>
    </w:p>
    <w:p w14:paraId="08E400DB" w14:textId="4A0D9CB5" w:rsidR="00854390" w:rsidRDefault="007A303F" w:rsidP="00854390">
      <w:pPr>
        <w:pStyle w:val="Level3"/>
        <w:numPr>
          <w:ilvl w:val="2"/>
          <w:numId w:val="6"/>
        </w:numPr>
      </w:pPr>
      <w:r>
        <w:t>the Programme Authority may</w:t>
      </w:r>
      <w:r w:rsidR="00901D94">
        <w:t>, in addition to the Authority's representatives,</w:t>
      </w:r>
      <w:r>
        <w:t xml:space="preserve"> also attend the </w:t>
      </w:r>
      <w:r w:rsidR="007567CD">
        <w:t xml:space="preserve">Appendix 1 </w:t>
      </w:r>
      <w:r>
        <w:t>meetings.</w:t>
      </w:r>
    </w:p>
    <w:p w14:paraId="2E0195AB" w14:textId="77777777" w:rsidR="00FA6FD4" w:rsidRPr="00283508" w:rsidRDefault="00FA6FD4" w:rsidP="00FA6FD4">
      <w:pPr>
        <w:pStyle w:val="Level2"/>
        <w:numPr>
          <w:ilvl w:val="1"/>
          <w:numId w:val="6"/>
        </w:numPr>
      </w:pPr>
      <w:r>
        <w:t>If requested by the Programme Authority, the Supplier shall attend the meetings in Appendix 2 and</w:t>
      </w:r>
      <w:r w:rsidRPr="00283508">
        <w:t xml:space="preserve"> in respect of those meetings:</w:t>
      </w:r>
    </w:p>
    <w:p w14:paraId="0DD79F3C" w14:textId="77777777" w:rsidR="00FA6FD4" w:rsidRPr="00283508" w:rsidRDefault="00FA6FD4" w:rsidP="00FA6FD4">
      <w:pPr>
        <w:pStyle w:val="Level3"/>
        <w:numPr>
          <w:ilvl w:val="2"/>
          <w:numId w:val="6"/>
        </w:numPr>
      </w:pPr>
      <w:r w:rsidRPr="00283508">
        <w:t xml:space="preserve">either </w:t>
      </w:r>
      <w:r>
        <w:t xml:space="preserve">the Programme Authority or the Supplier </w:t>
      </w:r>
      <w:r w:rsidRPr="00283508">
        <w:t xml:space="preserve">may, on giving reasonable prior notice </w:t>
      </w:r>
      <w:r>
        <w:t>to the other p</w:t>
      </w:r>
      <w:r w:rsidRPr="00283508">
        <w:t xml:space="preserve">arty and in addition to the attendees specified in Appendix </w:t>
      </w:r>
      <w:r>
        <w:t>2</w:t>
      </w:r>
      <w:r w:rsidRPr="00283508">
        <w:t xml:space="preserve">, reasonably request the attendance of a particular individual from the </w:t>
      </w:r>
      <w:r>
        <w:t>other p</w:t>
      </w:r>
      <w:r w:rsidRPr="00283508">
        <w:t xml:space="preserve">arty or an associated party at the meeting.  The </w:t>
      </w:r>
      <w:r>
        <w:t>other p</w:t>
      </w:r>
      <w:r w:rsidRPr="00283508">
        <w:t>arty shall use reasonable endeavours to procure that such individual is available to attend in person;</w:t>
      </w:r>
    </w:p>
    <w:p w14:paraId="240479AB" w14:textId="77777777" w:rsidR="00FA6FD4" w:rsidRPr="00283508" w:rsidRDefault="00FA6FD4" w:rsidP="00FA6FD4">
      <w:pPr>
        <w:pStyle w:val="Level3"/>
        <w:numPr>
          <w:ilvl w:val="2"/>
          <w:numId w:val="6"/>
        </w:numPr>
      </w:pPr>
      <w:r w:rsidRPr="00283508">
        <w:lastRenderedPageBreak/>
        <w:t xml:space="preserve">the </w:t>
      </w:r>
      <w:r w:rsidR="000C70C5">
        <w:t xml:space="preserve">Programme </w:t>
      </w:r>
      <w:r w:rsidRPr="00283508">
        <w:t>Authority may, on reasonable notice, opt to bring other third parties (including subject matter experts and interested civil service colleagues) to the meetings (for the avoidance of doubt, this attendance is subject to Clause 50);</w:t>
      </w:r>
    </w:p>
    <w:p w14:paraId="5ABC69CA" w14:textId="77777777" w:rsidR="00FA6FD4" w:rsidRPr="00283508" w:rsidRDefault="00FA6FD4" w:rsidP="00FA6FD4">
      <w:pPr>
        <w:pStyle w:val="Level3"/>
        <w:numPr>
          <w:ilvl w:val="2"/>
          <w:numId w:val="6"/>
        </w:numPr>
      </w:pPr>
      <w:r w:rsidRPr="00283508">
        <w:t xml:space="preserve">the </w:t>
      </w:r>
      <w:r w:rsidR="000C70C5">
        <w:t xml:space="preserve">Programme </w:t>
      </w:r>
      <w:r w:rsidRPr="00283508">
        <w:t xml:space="preserve">Authority (or the Supplier, if the </w:t>
      </w:r>
      <w:r w:rsidR="000C70C5">
        <w:t xml:space="preserve">Programme </w:t>
      </w:r>
      <w:r w:rsidRPr="00283508">
        <w:t xml:space="preserve">Authority so directs a reasonable period in advance) will prepare and circulate in advance </w:t>
      </w:r>
      <w:r>
        <w:t xml:space="preserve">and no later than 10 Working Days before the meeting </w:t>
      </w:r>
      <w:r w:rsidRPr="00283508">
        <w:t xml:space="preserve">a proposed agenda for the meeting and the other </w:t>
      </w:r>
      <w:r w:rsidR="000C70C5">
        <w:t>p</w:t>
      </w:r>
      <w:r w:rsidRPr="00283508">
        <w:t>arty may add additional items</w:t>
      </w:r>
      <w:r>
        <w:t xml:space="preserve"> and return an amended agenda no later than 5 Working Days before the meeting</w:t>
      </w:r>
      <w:r w:rsidRPr="00283508">
        <w:t>; and</w:t>
      </w:r>
    </w:p>
    <w:p w14:paraId="09334DF7" w14:textId="2E4B2ED0" w:rsidR="00FA6FD4" w:rsidRDefault="00FA6FD4" w:rsidP="00FA6FD4">
      <w:pPr>
        <w:pStyle w:val="Level3"/>
        <w:numPr>
          <w:ilvl w:val="2"/>
          <w:numId w:val="6"/>
        </w:numPr>
      </w:pPr>
      <w:r w:rsidRPr="00283508">
        <w:t>subject to Clause 37.1, the Supplier shall circulate</w:t>
      </w:r>
      <w:r w:rsidR="003D4E57">
        <w:t>,</w:t>
      </w:r>
      <w:r w:rsidRPr="00283508">
        <w:t xml:space="preserve"> in advance </w:t>
      </w:r>
      <w:r>
        <w:t xml:space="preserve">and no later than </w:t>
      </w:r>
      <w:r w:rsidR="00197DE7">
        <w:t>5</w:t>
      </w:r>
      <w:r>
        <w:t xml:space="preserve"> Working Days before the meeting</w:t>
      </w:r>
      <w:r w:rsidR="003D4E57">
        <w:t>,</w:t>
      </w:r>
      <w:r>
        <w:t xml:space="preserve"> a</w:t>
      </w:r>
      <w:r w:rsidRPr="00283508">
        <w:t xml:space="preserve">ny related reports or documents required or reasonably requested by the </w:t>
      </w:r>
      <w:r w:rsidR="000C70C5">
        <w:t xml:space="preserve">Programme </w:t>
      </w:r>
      <w:r w:rsidRPr="00283508">
        <w:t>Authority for consideration at or subsequent to any meeting (including any reports/submissions specified in Appendix 1).</w:t>
      </w:r>
    </w:p>
    <w:p w14:paraId="1042BF92" w14:textId="77777777" w:rsidR="00854390" w:rsidRDefault="00854390" w:rsidP="00854390">
      <w:pPr>
        <w:pStyle w:val="Level1"/>
        <w:numPr>
          <w:ilvl w:val="0"/>
          <w:numId w:val="0"/>
        </w:numPr>
        <w:ind w:left="851" w:hanging="851"/>
      </w:pPr>
    </w:p>
    <w:p w14:paraId="6BBBF869" w14:textId="77777777" w:rsidR="005C1EF9" w:rsidRDefault="00E83949" w:rsidP="00854390">
      <w:pPr>
        <w:pStyle w:val="Level1"/>
        <w:numPr>
          <w:ilvl w:val="0"/>
          <w:numId w:val="0"/>
        </w:numPr>
        <w:ind w:left="851" w:hanging="851"/>
      </w:pPr>
      <w:r>
        <w:t xml:space="preserve"> </w:t>
      </w:r>
    </w:p>
    <w:p w14:paraId="2535D313" w14:textId="77777777" w:rsidR="005C1EF9" w:rsidRDefault="005C1EF9" w:rsidP="00854390">
      <w:pPr>
        <w:pStyle w:val="Level1"/>
        <w:numPr>
          <w:ilvl w:val="0"/>
          <w:numId w:val="0"/>
        </w:numPr>
        <w:ind w:left="851" w:hanging="851"/>
      </w:pPr>
      <w:r>
        <w:tab/>
      </w:r>
    </w:p>
    <w:p w14:paraId="1CEF4E5B" w14:textId="77777777" w:rsidR="005C1EF9" w:rsidRPr="00283508" w:rsidRDefault="005C1EF9" w:rsidP="00854390">
      <w:pPr>
        <w:pStyle w:val="Level1"/>
        <w:numPr>
          <w:ilvl w:val="0"/>
          <w:numId w:val="0"/>
        </w:numPr>
        <w:ind w:left="851" w:hanging="851"/>
        <w:sectPr w:rsidR="005C1EF9" w:rsidRPr="00283508" w:rsidSect="00854390">
          <w:footerReference w:type="default" r:id="rId12"/>
          <w:footerReference w:type="first" r:id="rId13"/>
          <w:pgSz w:w="11907" w:h="16840" w:code="9"/>
          <w:pgMar w:top="1418" w:right="1701" w:bottom="1418" w:left="1701" w:header="709" w:footer="709" w:gutter="0"/>
          <w:paperSrc w:first="261" w:other="261"/>
          <w:pgNumType w:start="1"/>
          <w:cols w:space="720"/>
          <w:titlePg/>
          <w:docGrid w:linePitch="272"/>
        </w:sectPr>
      </w:pPr>
      <w:r>
        <w:tab/>
      </w:r>
    </w:p>
    <w:p w14:paraId="239DB35B" w14:textId="77777777" w:rsidR="00941676" w:rsidRPr="00283508" w:rsidRDefault="001F4BFA" w:rsidP="00941676">
      <w:pPr>
        <w:jc w:val="center"/>
        <w:rPr>
          <w:b/>
        </w:rPr>
      </w:pPr>
      <w:r w:rsidRPr="00283508">
        <w:rPr>
          <w:b/>
        </w:rPr>
        <w:lastRenderedPageBreak/>
        <w:t xml:space="preserve">APPENDIX 1 – </w:t>
      </w:r>
      <w:r w:rsidR="00941676" w:rsidRPr="00283508">
        <w:rPr>
          <w:b/>
        </w:rPr>
        <w:t>MEETINGS</w:t>
      </w:r>
    </w:p>
    <w:p w14:paraId="73F669AB" w14:textId="77777777" w:rsidR="00941676" w:rsidRPr="00283508" w:rsidRDefault="00941676" w:rsidP="00941676"/>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54"/>
        <w:gridCol w:w="2317"/>
        <w:gridCol w:w="2318"/>
        <w:gridCol w:w="2318"/>
      </w:tblGrid>
      <w:tr w:rsidR="00941676" w:rsidRPr="00283508" w14:paraId="523013A5" w14:textId="77777777" w:rsidTr="00E347FE">
        <w:trPr>
          <w:tblHeader/>
        </w:trPr>
        <w:tc>
          <w:tcPr>
            <w:tcW w:w="2235" w:type="dxa"/>
            <w:shd w:val="clear" w:color="auto" w:fill="548DD4"/>
          </w:tcPr>
          <w:p w14:paraId="4F40CD7D" w14:textId="77777777" w:rsidR="00941676" w:rsidRPr="00283508" w:rsidRDefault="00941676" w:rsidP="00444459">
            <w:pPr>
              <w:rPr>
                <w:b/>
                <w:color w:val="FFFFFF"/>
                <w:sz w:val="24"/>
              </w:rPr>
            </w:pPr>
            <w:r w:rsidRPr="00283508">
              <w:br w:type="page"/>
            </w:r>
            <w:r w:rsidRPr="00283508">
              <w:rPr>
                <w:b/>
                <w:color w:val="FFFFFF"/>
                <w:sz w:val="24"/>
              </w:rPr>
              <w:t>Meeting</w:t>
            </w:r>
          </w:p>
        </w:tc>
        <w:tc>
          <w:tcPr>
            <w:tcW w:w="4954" w:type="dxa"/>
            <w:shd w:val="clear" w:color="auto" w:fill="548DD4"/>
          </w:tcPr>
          <w:p w14:paraId="041824BB" w14:textId="77777777" w:rsidR="00941676" w:rsidRPr="00283508" w:rsidRDefault="00941676" w:rsidP="00444459">
            <w:pPr>
              <w:rPr>
                <w:b/>
                <w:color w:val="FFFFFF"/>
                <w:sz w:val="24"/>
              </w:rPr>
            </w:pPr>
            <w:r w:rsidRPr="00283508">
              <w:rPr>
                <w:b/>
                <w:color w:val="FFFFFF"/>
                <w:sz w:val="24"/>
              </w:rPr>
              <w:t>Purpose</w:t>
            </w:r>
          </w:p>
        </w:tc>
        <w:tc>
          <w:tcPr>
            <w:tcW w:w="2317" w:type="dxa"/>
            <w:shd w:val="clear" w:color="auto" w:fill="548DD4"/>
          </w:tcPr>
          <w:p w14:paraId="2D45D820" w14:textId="77777777" w:rsidR="00941676" w:rsidRPr="00283508" w:rsidRDefault="00941676" w:rsidP="00444459">
            <w:pPr>
              <w:rPr>
                <w:b/>
                <w:color w:val="FFFFFF"/>
                <w:sz w:val="24"/>
              </w:rPr>
            </w:pPr>
            <w:r w:rsidRPr="00283508">
              <w:rPr>
                <w:b/>
                <w:color w:val="FFFFFF"/>
                <w:sz w:val="24"/>
              </w:rPr>
              <w:t>Frequency</w:t>
            </w:r>
          </w:p>
        </w:tc>
        <w:tc>
          <w:tcPr>
            <w:tcW w:w="2318" w:type="dxa"/>
            <w:shd w:val="clear" w:color="auto" w:fill="548DD4"/>
          </w:tcPr>
          <w:p w14:paraId="6B811452" w14:textId="77777777" w:rsidR="00941676" w:rsidRPr="00283508" w:rsidRDefault="00941676" w:rsidP="00444459">
            <w:pPr>
              <w:rPr>
                <w:b/>
                <w:color w:val="FFFFFF"/>
                <w:sz w:val="24"/>
              </w:rPr>
            </w:pPr>
            <w:r w:rsidRPr="00283508">
              <w:rPr>
                <w:b/>
                <w:color w:val="FFFFFF"/>
                <w:sz w:val="24"/>
              </w:rPr>
              <w:t>Reports / submissions</w:t>
            </w:r>
          </w:p>
        </w:tc>
        <w:tc>
          <w:tcPr>
            <w:tcW w:w="2318" w:type="dxa"/>
            <w:shd w:val="clear" w:color="auto" w:fill="548DD4"/>
          </w:tcPr>
          <w:p w14:paraId="51F57FAE" w14:textId="77777777" w:rsidR="00941676" w:rsidRPr="00283508" w:rsidRDefault="00941676" w:rsidP="00444459">
            <w:pPr>
              <w:rPr>
                <w:b/>
                <w:color w:val="FFFFFF"/>
                <w:sz w:val="24"/>
              </w:rPr>
            </w:pPr>
            <w:r w:rsidRPr="00283508">
              <w:rPr>
                <w:b/>
                <w:color w:val="FFFFFF"/>
                <w:sz w:val="24"/>
              </w:rPr>
              <w:t>Membership</w:t>
            </w:r>
          </w:p>
        </w:tc>
      </w:tr>
      <w:tr w:rsidR="00941676" w:rsidRPr="00283508" w14:paraId="06E2C0B1" w14:textId="77777777" w:rsidTr="00E347FE">
        <w:tc>
          <w:tcPr>
            <w:tcW w:w="2235" w:type="dxa"/>
          </w:tcPr>
          <w:p w14:paraId="196E8E31" w14:textId="77777777" w:rsidR="00941676" w:rsidRPr="00283508" w:rsidRDefault="00941676" w:rsidP="00444459">
            <w:r w:rsidRPr="00283508">
              <w:t>Build / Roll-out</w:t>
            </w:r>
          </w:p>
        </w:tc>
        <w:tc>
          <w:tcPr>
            <w:tcW w:w="4954" w:type="dxa"/>
          </w:tcPr>
          <w:p w14:paraId="41519AD5" w14:textId="77777777" w:rsidR="00E7026D" w:rsidRPr="00283508" w:rsidRDefault="00E7026D" w:rsidP="00E7026D">
            <w:r w:rsidRPr="00283508">
              <w:t xml:space="preserve">To review the Supplier's overall performance of </w:t>
            </w:r>
            <w:r w:rsidR="001F4BFA" w:rsidRPr="00283508">
              <w:t xml:space="preserve">this </w:t>
            </w:r>
            <w:r w:rsidRPr="00283508">
              <w:t>Contract.  These meetings will cover:</w:t>
            </w:r>
          </w:p>
          <w:p w14:paraId="72ADBD96" w14:textId="6ADA5E1E" w:rsidR="00E7026D" w:rsidRPr="003C387A" w:rsidRDefault="00E7026D" w:rsidP="00171CCD">
            <w:pPr>
              <w:pStyle w:val="ListParagraph"/>
              <w:numPr>
                <w:ilvl w:val="0"/>
                <w:numId w:val="23"/>
              </w:numPr>
            </w:pPr>
            <w:r w:rsidRPr="00171CCD">
              <w:rPr>
                <w:rFonts w:ascii="Arial" w:hAnsi="Arial" w:cs="Arial"/>
                <w:sz w:val="20"/>
                <w:szCs w:val="20"/>
              </w:rPr>
              <w:t xml:space="preserve">Network build and commission (in particular, progress in </w:t>
            </w:r>
            <w:r w:rsidR="00D95F4C" w:rsidRPr="00171CCD">
              <w:rPr>
                <w:rFonts w:ascii="Arial" w:hAnsi="Arial" w:cs="Arial"/>
                <w:sz w:val="20"/>
                <w:szCs w:val="20"/>
              </w:rPr>
              <w:t>Network Deployment</w:t>
            </w:r>
            <w:r w:rsidRPr="00171CCD">
              <w:rPr>
                <w:rFonts w:ascii="Arial" w:hAnsi="Arial" w:cs="Arial"/>
                <w:sz w:val="20"/>
                <w:szCs w:val="20"/>
              </w:rPr>
              <w:t>)</w:t>
            </w:r>
            <w:r w:rsidR="005E3907" w:rsidRPr="00171CCD">
              <w:rPr>
                <w:rFonts w:ascii="Arial" w:hAnsi="Arial" w:cs="Arial"/>
                <w:sz w:val="20"/>
                <w:szCs w:val="20"/>
              </w:rPr>
              <w:t xml:space="preserve"> based on each Phase</w:t>
            </w:r>
            <w:r w:rsidR="00066A91" w:rsidRPr="00171CCD">
              <w:rPr>
                <w:rFonts w:ascii="Arial" w:hAnsi="Arial" w:cs="Arial"/>
                <w:sz w:val="20"/>
                <w:szCs w:val="20"/>
              </w:rPr>
              <w:t>;</w:t>
            </w:r>
          </w:p>
          <w:p w14:paraId="0E4F0607" w14:textId="56598A33" w:rsidR="00904588" w:rsidRPr="003C387A" w:rsidRDefault="005E3907" w:rsidP="00171CCD">
            <w:pPr>
              <w:pStyle w:val="ListParagraph"/>
              <w:numPr>
                <w:ilvl w:val="0"/>
                <w:numId w:val="23"/>
              </w:numPr>
            </w:pPr>
            <w:r w:rsidRPr="00171CCD">
              <w:rPr>
                <w:rFonts w:ascii="Arial" w:hAnsi="Arial" w:cs="Arial"/>
                <w:sz w:val="20"/>
                <w:szCs w:val="20"/>
              </w:rPr>
              <w:t xml:space="preserve">Milestone Achievement – </w:t>
            </w:r>
            <w:r w:rsidR="00EB5416" w:rsidRPr="00171CCD">
              <w:rPr>
                <w:rFonts w:ascii="Arial" w:hAnsi="Arial" w:cs="Arial"/>
                <w:sz w:val="20"/>
                <w:szCs w:val="20"/>
              </w:rPr>
              <w:t>discuss</w:t>
            </w:r>
            <w:r w:rsidR="00A04266" w:rsidRPr="00171CCD">
              <w:rPr>
                <w:rFonts w:ascii="Arial" w:hAnsi="Arial" w:cs="Arial"/>
                <w:sz w:val="20"/>
                <w:szCs w:val="20"/>
              </w:rPr>
              <w:t>ing</w:t>
            </w:r>
            <w:r w:rsidR="00EB5416" w:rsidRPr="00171CCD">
              <w:rPr>
                <w:rFonts w:ascii="Arial" w:hAnsi="Arial" w:cs="Arial"/>
                <w:sz w:val="20"/>
                <w:szCs w:val="20"/>
              </w:rPr>
              <w:t xml:space="preserve"> matters related to Milestone Achievement and Acceptance;</w:t>
            </w:r>
          </w:p>
          <w:p w14:paraId="08A6E8A1" w14:textId="5CC2E18A" w:rsidR="00EB5416" w:rsidRPr="003C387A" w:rsidRDefault="00E7026D" w:rsidP="00171CCD">
            <w:pPr>
              <w:pStyle w:val="ListParagraph"/>
              <w:numPr>
                <w:ilvl w:val="0"/>
                <w:numId w:val="23"/>
              </w:numPr>
            </w:pPr>
            <w:r w:rsidRPr="00171CCD">
              <w:rPr>
                <w:rFonts w:ascii="Arial" w:hAnsi="Arial" w:cs="Arial"/>
                <w:sz w:val="20"/>
                <w:szCs w:val="20"/>
              </w:rPr>
              <w:t>Milestone Payments</w:t>
            </w:r>
            <w:r w:rsidR="005E3907" w:rsidRPr="00171CCD">
              <w:rPr>
                <w:rFonts w:ascii="Arial" w:hAnsi="Arial" w:cs="Arial"/>
                <w:sz w:val="20"/>
                <w:szCs w:val="20"/>
              </w:rPr>
              <w:t xml:space="preserve"> </w:t>
            </w:r>
            <w:r w:rsidR="00EB5416" w:rsidRPr="00171CCD">
              <w:rPr>
                <w:rFonts w:ascii="Arial" w:hAnsi="Arial" w:cs="Arial"/>
                <w:sz w:val="20"/>
                <w:szCs w:val="20"/>
              </w:rPr>
              <w:t>– review</w:t>
            </w:r>
            <w:r w:rsidR="00A04266" w:rsidRPr="00171CCD">
              <w:rPr>
                <w:rFonts w:ascii="Arial" w:hAnsi="Arial" w:cs="Arial"/>
                <w:sz w:val="20"/>
                <w:szCs w:val="20"/>
              </w:rPr>
              <w:t>ing</w:t>
            </w:r>
            <w:r w:rsidR="00EB5416" w:rsidRPr="00171CCD">
              <w:rPr>
                <w:rFonts w:ascii="Arial" w:hAnsi="Arial" w:cs="Arial"/>
                <w:sz w:val="20"/>
                <w:szCs w:val="20"/>
              </w:rPr>
              <w:t xml:space="preserve"> and discuss</w:t>
            </w:r>
            <w:r w:rsidR="00A04266" w:rsidRPr="00171CCD">
              <w:rPr>
                <w:rFonts w:ascii="Arial" w:hAnsi="Arial" w:cs="Arial"/>
                <w:sz w:val="20"/>
                <w:szCs w:val="20"/>
              </w:rPr>
              <w:t>ing</w:t>
            </w:r>
            <w:r w:rsidR="00EB5416" w:rsidRPr="00171CCD">
              <w:rPr>
                <w:rFonts w:ascii="Arial" w:hAnsi="Arial" w:cs="Arial"/>
                <w:sz w:val="20"/>
                <w:szCs w:val="20"/>
              </w:rPr>
              <w:t xml:space="preserve"> forecast </w:t>
            </w:r>
            <w:r w:rsidR="005E3907" w:rsidRPr="00171CCD">
              <w:rPr>
                <w:rFonts w:ascii="Arial" w:hAnsi="Arial" w:cs="Arial"/>
                <w:sz w:val="20"/>
                <w:szCs w:val="20"/>
              </w:rPr>
              <w:t xml:space="preserve">for the then current </w:t>
            </w:r>
            <w:r w:rsidR="00A04266" w:rsidRPr="00171CCD">
              <w:rPr>
                <w:rFonts w:ascii="Arial" w:hAnsi="Arial" w:cs="Arial"/>
                <w:sz w:val="20"/>
                <w:szCs w:val="20"/>
              </w:rPr>
              <w:t xml:space="preserve">Network </w:t>
            </w:r>
            <w:r w:rsidR="005E3907" w:rsidRPr="00171CCD">
              <w:rPr>
                <w:rFonts w:ascii="Arial" w:hAnsi="Arial" w:cs="Arial"/>
                <w:sz w:val="20"/>
                <w:szCs w:val="20"/>
              </w:rPr>
              <w:t>build within the Phase, together with a forecast for the next Phase</w:t>
            </w:r>
            <w:r w:rsidR="00EB5416" w:rsidRPr="00171CCD">
              <w:rPr>
                <w:rFonts w:ascii="Arial" w:hAnsi="Arial" w:cs="Arial"/>
                <w:sz w:val="20"/>
                <w:szCs w:val="20"/>
              </w:rPr>
              <w:t>;</w:t>
            </w:r>
          </w:p>
          <w:p w14:paraId="063710CE" w14:textId="3B534C51" w:rsidR="00E7026D" w:rsidRPr="003C387A" w:rsidRDefault="003D4E57" w:rsidP="00171CCD">
            <w:pPr>
              <w:pStyle w:val="ListParagraph"/>
              <w:numPr>
                <w:ilvl w:val="0"/>
                <w:numId w:val="23"/>
              </w:numPr>
            </w:pPr>
            <w:r w:rsidRPr="00171CCD">
              <w:rPr>
                <w:rFonts w:ascii="Arial" w:hAnsi="Arial" w:cs="Arial"/>
                <w:sz w:val="20"/>
                <w:szCs w:val="20"/>
              </w:rPr>
              <w:t>o</w:t>
            </w:r>
            <w:r w:rsidR="00E7026D" w:rsidRPr="00171CCD">
              <w:rPr>
                <w:rFonts w:ascii="Arial" w:hAnsi="Arial" w:cs="Arial"/>
                <w:sz w:val="20"/>
                <w:szCs w:val="20"/>
              </w:rPr>
              <w:t>perational performance (customer provisioning, technical  performance and support)</w:t>
            </w:r>
            <w:r w:rsidR="00A04266" w:rsidRPr="00171CCD">
              <w:rPr>
                <w:rFonts w:ascii="Arial" w:hAnsi="Arial" w:cs="Arial"/>
                <w:sz w:val="20"/>
                <w:szCs w:val="20"/>
              </w:rPr>
              <w:t>;</w:t>
            </w:r>
          </w:p>
          <w:p w14:paraId="098C57AD" w14:textId="77777777" w:rsidR="00E7026D" w:rsidRPr="003C387A" w:rsidRDefault="00E7026D" w:rsidP="00171CCD">
            <w:pPr>
              <w:pStyle w:val="ListParagraph"/>
              <w:numPr>
                <w:ilvl w:val="0"/>
                <w:numId w:val="23"/>
              </w:numPr>
            </w:pPr>
            <w:r w:rsidRPr="00171CCD">
              <w:rPr>
                <w:rFonts w:ascii="Arial" w:hAnsi="Arial" w:cs="Arial"/>
                <w:sz w:val="20"/>
                <w:szCs w:val="20"/>
              </w:rPr>
              <w:t>RSP take-up</w:t>
            </w:r>
            <w:r w:rsidR="00EB5416" w:rsidRPr="00171CCD">
              <w:rPr>
                <w:rFonts w:ascii="Arial" w:hAnsi="Arial" w:cs="Arial"/>
                <w:sz w:val="20"/>
                <w:szCs w:val="20"/>
              </w:rPr>
              <w:t>;</w:t>
            </w:r>
          </w:p>
          <w:p w14:paraId="38441137" w14:textId="038DDF4D" w:rsidR="00CE4AF2" w:rsidRPr="003C387A" w:rsidRDefault="00CE4AF2" w:rsidP="00171CCD">
            <w:pPr>
              <w:pStyle w:val="ListParagraph"/>
              <w:numPr>
                <w:ilvl w:val="0"/>
                <w:numId w:val="23"/>
              </w:numPr>
            </w:pPr>
            <w:r w:rsidRPr="00171CCD">
              <w:rPr>
                <w:rFonts w:ascii="Arial" w:hAnsi="Arial" w:cs="Arial"/>
                <w:sz w:val="20"/>
                <w:szCs w:val="20"/>
              </w:rPr>
              <w:t>review</w:t>
            </w:r>
            <w:r w:rsidR="00A04266" w:rsidRPr="00171CCD">
              <w:rPr>
                <w:rFonts w:ascii="Arial" w:hAnsi="Arial" w:cs="Arial"/>
                <w:sz w:val="20"/>
                <w:szCs w:val="20"/>
              </w:rPr>
              <w:t>ing</w:t>
            </w:r>
            <w:r w:rsidRPr="00171CCD">
              <w:rPr>
                <w:rFonts w:ascii="Arial" w:hAnsi="Arial" w:cs="Arial"/>
                <w:sz w:val="20"/>
                <w:szCs w:val="20"/>
              </w:rPr>
              <w:t xml:space="preserve"> </w:t>
            </w:r>
            <w:r w:rsidR="00D95F4C" w:rsidRPr="00171CCD">
              <w:rPr>
                <w:rFonts w:ascii="Arial" w:hAnsi="Arial" w:cs="Arial"/>
                <w:sz w:val="20"/>
                <w:szCs w:val="20"/>
              </w:rPr>
              <w:t>N</w:t>
            </w:r>
            <w:r w:rsidRPr="00171CCD">
              <w:rPr>
                <w:rFonts w:ascii="Arial" w:hAnsi="Arial" w:cs="Arial"/>
                <w:sz w:val="20"/>
                <w:szCs w:val="20"/>
              </w:rPr>
              <w:t xml:space="preserve">etwork implementation issues to the </w:t>
            </w:r>
            <w:r w:rsidR="00D95F4C" w:rsidRPr="00171CCD">
              <w:rPr>
                <w:rFonts w:ascii="Arial" w:hAnsi="Arial" w:cs="Arial"/>
                <w:sz w:val="20"/>
                <w:szCs w:val="20"/>
              </w:rPr>
              <w:t>N</w:t>
            </w:r>
            <w:r w:rsidRPr="00171CCD">
              <w:rPr>
                <w:rFonts w:ascii="Arial" w:hAnsi="Arial" w:cs="Arial"/>
                <w:sz w:val="20"/>
                <w:szCs w:val="20"/>
              </w:rPr>
              <w:t xml:space="preserve">etwork build and commission roll-out plan (subject to </w:t>
            </w:r>
            <w:r w:rsidR="001F4BFA" w:rsidRPr="00171CCD">
              <w:rPr>
                <w:rFonts w:ascii="Arial" w:hAnsi="Arial" w:cs="Arial"/>
                <w:sz w:val="20"/>
                <w:szCs w:val="20"/>
              </w:rPr>
              <w:t xml:space="preserve">the </w:t>
            </w:r>
            <w:r w:rsidRPr="00171CCD">
              <w:rPr>
                <w:rFonts w:ascii="Arial" w:hAnsi="Arial" w:cs="Arial"/>
                <w:sz w:val="20"/>
                <w:szCs w:val="20"/>
              </w:rPr>
              <w:t>Change Control Procedure)</w:t>
            </w:r>
            <w:r w:rsidR="00A04266" w:rsidRPr="00171CCD">
              <w:rPr>
                <w:rFonts w:ascii="Arial" w:hAnsi="Arial" w:cs="Arial"/>
                <w:sz w:val="20"/>
                <w:szCs w:val="20"/>
              </w:rPr>
              <w:t>;</w:t>
            </w:r>
          </w:p>
          <w:p w14:paraId="26552A5F" w14:textId="735220D8" w:rsidR="005E3907" w:rsidRPr="003C387A" w:rsidRDefault="00DA41EF" w:rsidP="00171CCD">
            <w:pPr>
              <w:pStyle w:val="ListParagraph"/>
              <w:numPr>
                <w:ilvl w:val="0"/>
                <w:numId w:val="23"/>
              </w:numPr>
            </w:pPr>
            <w:r w:rsidRPr="00171CCD">
              <w:rPr>
                <w:rFonts w:ascii="Arial" w:hAnsi="Arial" w:cs="Arial"/>
                <w:sz w:val="20"/>
                <w:szCs w:val="20"/>
              </w:rPr>
              <w:t>review</w:t>
            </w:r>
            <w:r w:rsidR="00A04266" w:rsidRPr="00171CCD">
              <w:rPr>
                <w:rFonts w:ascii="Arial" w:hAnsi="Arial" w:cs="Arial"/>
                <w:sz w:val="20"/>
                <w:szCs w:val="20"/>
              </w:rPr>
              <w:t>ing</w:t>
            </w:r>
            <w:r w:rsidRPr="00171CCD">
              <w:rPr>
                <w:rFonts w:ascii="Arial" w:hAnsi="Arial" w:cs="Arial"/>
                <w:sz w:val="20"/>
                <w:szCs w:val="20"/>
              </w:rPr>
              <w:t xml:space="preserve"> Contract Change proposals (subject to </w:t>
            </w:r>
            <w:r w:rsidR="001F4BFA" w:rsidRPr="00171CCD">
              <w:rPr>
                <w:rFonts w:ascii="Arial" w:hAnsi="Arial" w:cs="Arial"/>
                <w:sz w:val="20"/>
                <w:szCs w:val="20"/>
              </w:rPr>
              <w:t xml:space="preserve">the </w:t>
            </w:r>
            <w:r w:rsidRPr="00171CCD">
              <w:rPr>
                <w:rFonts w:ascii="Arial" w:hAnsi="Arial" w:cs="Arial"/>
                <w:sz w:val="20"/>
                <w:szCs w:val="20"/>
              </w:rPr>
              <w:t>Change Control Procedure</w:t>
            </w:r>
            <w:r w:rsidR="00EB5416" w:rsidRPr="00171CCD">
              <w:rPr>
                <w:rFonts w:ascii="Arial" w:hAnsi="Arial" w:cs="Arial"/>
                <w:sz w:val="20"/>
                <w:szCs w:val="20"/>
              </w:rPr>
              <w:t>;</w:t>
            </w:r>
            <w:r w:rsidR="005E3907" w:rsidRPr="00171CCD">
              <w:rPr>
                <w:rFonts w:ascii="Arial" w:hAnsi="Arial" w:cs="Arial"/>
                <w:sz w:val="20"/>
                <w:szCs w:val="20"/>
              </w:rPr>
              <w:t xml:space="preserve"> </w:t>
            </w:r>
          </w:p>
          <w:p w14:paraId="2C474B9D" w14:textId="2A4EC436" w:rsidR="005E3907" w:rsidRPr="003C387A" w:rsidRDefault="00A04266" w:rsidP="00171CCD">
            <w:pPr>
              <w:pStyle w:val="ListParagraph"/>
              <w:numPr>
                <w:ilvl w:val="0"/>
                <w:numId w:val="23"/>
              </w:numPr>
            </w:pPr>
            <w:r w:rsidRPr="00171CCD">
              <w:rPr>
                <w:rFonts w:ascii="Arial" w:hAnsi="Arial" w:cs="Arial"/>
                <w:sz w:val="20"/>
                <w:szCs w:val="20"/>
              </w:rPr>
              <w:t xml:space="preserve">dealing with </w:t>
            </w:r>
            <w:r w:rsidR="005E3907" w:rsidRPr="00171CCD">
              <w:rPr>
                <w:rFonts w:ascii="Arial" w:hAnsi="Arial" w:cs="Arial"/>
                <w:sz w:val="20"/>
                <w:szCs w:val="20"/>
              </w:rPr>
              <w:t>requests and progress reports on planned and actual site visits</w:t>
            </w:r>
            <w:r w:rsidR="00630392" w:rsidRPr="00171CCD">
              <w:rPr>
                <w:rFonts w:ascii="Arial" w:hAnsi="Arial" w:cs="Arial"/>
                <w:sz w:val="20"/>
                <w:szCs w:val="20"/>
              </w:rPr>
              <w:t xml:space="preserve"> for testing and verification pursuant to Schedule 4.1</w:t>
            </w:r>
            <w:r w:rsidR="006D4DB3">
              <w:rPr>
                <w:rFonts w:ascii="Arial" w:hAnsi="Arial" w:cs="Arial"/>
                <w:sz w:val="20"/>
                <w:szCs w:val="20"/>
              </w:rPr>
              <w:t>;</w:t>
            </w:r>
          </w:p>
          <w:p w14:paraId="3B85D511" w14:textId="327D4965" w:rsidR="00941676" w:rsidRDefault="00A04266" w:rsidP="00171CCD">
            <w:pPr>
              <w:pStyle w:val="ListParagraph"/>
              <w:numPr>
                <w:ilvl w:val="0"/>
                <w:numId w:val="23"/>
              </w:numPr>
            </w:pPr>
            <w:r w:rsidRPr="00171CCD">
              <w:rPr>
                <w:rFonts w:ascii="Arial" w:hAnsi="Arial" w:cs="Arial"/>
                <w:sz w:val="20"/>
                <w:szCs w:val="20"/>
              </w:rPr>
              <w:t xml:space="preserve">reviewing progress </w:t>
            </w:r>
            <w:r w:rsidR="005E3907" w:rsidRPr="00171CCD">
              <w:rPr>
                <w:rFonts w:ascii="Arial" w:hAnsi="Arial" w:cs="Arial"/>
                <w:sz w:val="20"/>
                <w:szCs w:val="20"/>
              </w:rPr>
              <w:t>updates on</w:t>
            </w:r>
            <w:r w:rsidR="00630392" w:rsidRPr="00171CCD">
              <w:rPr>
                <w:rFonts w:ascii="Arial" w:hAnsi="Arial" w:cs="Arial"/>
                <w:sz w:val="20"/>
                <w:szCs w:val="20"/>
              </w:rPr>
              <w:t xml:space="preserve"> any </w:t>
            </w:r>
            <w:r w:rsidR="00630392">
              <w:t>planned or existing</w:t>
            </w:r>
            <w:r w:rsidR="005E3907">
              <w:t xml:space="preserve"> Community </w:t>
            </w:r>
            <w:r w:rsidR="00EB5416">
              <w:t xml:space="preserve">Solutions (if </w:t>
            </w:r>
            <w:r w:rsidR="00EB5416">
              <w:lastRenderedPageBreak/>
              <w:t>applicable</w:t>
            </w:r>
            <w:r w:rsidR="006D4DB3">
              <w:t xml:space="preserve">); </w:t>
            </w:r>
          </w:p>
          <w:p w14:paraId="462C9C5A" w14:textId="69FF1B33" w:rsidR="008D7F39" w:rsidRPr="00283508" w:rsidRDefault="008D7F39" w:rsidP="00171CCD">
            <w:pPr>
              <w:pStyle w:val="ListParagraph"/>
              <w:numPr>
                <w:ilvl w:val="0"/>
                <w:numId w:val="23"/>
              </w:numPr>
            </w:pPr>
            <w:r w:rsidRPr="003B31E8">
              <w:rPr>
                <w:rFonts w:ascii="Arial" w:hAnsi="Arial" w:cs="Arial"/>
                <w:sz w:val="20"/>
                <w:szCs w:val="20"/>
              </w:rPr>
              <w:t>reviewing the build/rollout risk and issue logs</w:t>
            </w:r>
            <w:r w:rsidR="006D4DB3" w:rsidRPr="003B31E8">
              <w:rPr>
                <w:rFonts w:ascii="Arial" w:hAnsi="Arial" w:cs="Arial"/>
                <w:sz w:val="20"/>
                <w:szCs w:val="20"/>
              </w:rPr>
              <w:t>.</w:t>
            </w:r>
          </w:p>
        </w:tc>
        <w:tc>
          <w:tcPr>
            <w:tcW w:w="2317" w:type="dxa"/>
          </w:tcPr>
          <w:p w14:paraId="38770C20" w14:textId="77777777" w:rsidR="00941676" w:rsidRPr="00283508" w:rsidRDefault="00941676" w:rsidP="00444459">
            <w:pPr>
              <w:jc w:val="left"/>
            </w:pPr>
            <w:r w:rsidRPr="00283508">
              <w:lastRenderedPageBreak/>
              <w:t xml:space="preserve">Monthly </w:t>
            </w:r>
            <w:r w:rsidR="004D4057" w:rsidRPr="00283508">
              <w:t>but changing to quarterly once the Network has been successfully implemented</w:t>
            </w:r>
          </w:p>
        </w:tc>
        <w:tc>
          <w:tcPr>
            <w:tcW w:w="2318" w:type="dxa"/>
          </w:tcPr>
          <w:p w14:paraId="4A1902E3" w14:textId="77777777" w:rsidR="00941676" w:rsidRDefault="004D4057" w:rsidP="00444459">
            <w:pPr>
              <w:jc w:val="left"/>
            </w:pPr>
            <w:r w:rsidRPr="00283508">
              <w:t>As per Schedule 6.4 (Reports)</w:t>
            </w:r>
            <w:r w:rsidR="00664101">
              <w:t>;</w:t>
            </w:r>
          </w:p>
          <w:p w14:paraId="3C90A172" w14:textId="77777777" w:rsidR="00664101" w:rsidRDefault="00664101" w:rsidP="00444459">
            <w:pPr>
              <w:jc w:val="left"/>
            </w:pPr>
            <w:r>
              <w:t>Milestone Achievement Progress Report as per Schedule 5.1</w:t>
            </w:r>
            <w:r w:rsidR="00234214">
              <w:t>(Milestone Payments and Claims Procedure)</w:t>
            </w:r>
            <w:r>
              <w:t>;</w:t>
            </w:r>
          </w:p>
          <w:p w14:paraId="138E6A3C" w14:textId="77777777" w:rsidR="00664101" w:rsidRPr="00283508" w:rsidRDefault="00664101" w:rsidP="00444459">
            <w:pPr>
              <w:jc w:val="left"/>
            </w:pPr>
            <w:r>
              <w:t>Current version of the Project Plan</w:t>
            </w:r>
          </w:p>
        </w:tc>
        <w:tc>
          <w:tcPr>
            <w:tcW w:w="2318" w:type="dxa"/>
          </w:tcPr>
          <w:p w14:paraId="172FDC38" w14:textId="77777777" w:rsidR="00D323FC" w:rsidRDefault="00941676" w:rsidP="00444459">
            <w:pPr>
              <w:jc w:val="left"/>
            </w:pPr>
            <w:r w:rsidRPr="00283508">
              <w:rPr>
                <w:b/>
              </w:rPr>
              <w:t>Supplier:</w:t>
            </w:r>
            <w:r w:rsidRPr="00283508">
              <w:t xml:space="preserve"> </w:t>
            </w:r>
            <w:r w:rsidRPr="00283508">
              <w:br/>
            </w:r>
            <w:r w:rsidR="00D323FC">
              <w:t>Senior Project Manager</w:t>
            </w:r>
          </w:p>
          <w:p w14:paraId="44EE368B" w14:textId="77777777" w:rsidR="00D323FC" w:rsidRDefault="00D323FC" w:rsidP="00444459">
            <w:pPr>
              <w:jc w:val="left"/>
            </w:pPr>
            <w:r>
              <w:t>Senior Delivery Manager</w:t>
            </w:r>
          </w:p>
          <w:p w14:paraId="598E2EC7" w14:textId="353678BE" w:rsidR="00941676" w:rsidRPr="00283508" w:rsidRDefault="00DF608E" w:rsidP="00444459">
            <w:pPr>
              <w:jc w:val="left"/>
            </w:pPr>
            <w:r>
              <w:t>Senior Finance Manager</w:t>
            </w:r>
            <w:r w:rsidR="00941676" w:rsidRPr="00283508">
              <w:t xml:space="preserve"> </w:t>
            </w:r>
            <w:r w:rsidR="005E3907">
              <w:t xml:space="preserve">and where appropriate a representative of </w:t>
            </w:r>
            <w:r w:rsidR="003D4E57">
              <w:t xml:space="preserve">each </w:t>
            </w:r>
            <w:r w:rsidR="005E3907">
              <w:t xml:space="preserve">Key Subcontractor. </w:t>
            </w:r>
          </w:p>
          <w:p w14:paraId="3EA55DDD" w14:textId="77777777" w:rsidR="00941676" w:rsidRPr="00283508" w:rsidRDefault="00941676" w:rsidP="00444459">
            <w:pPr>
              <w:jc w:val="left"/>
            </w:pPr>
          </w:p>
          <w:p w14:paraId="690EAB65" w14:textId="77777777" w:rsidR="00941676" w:rsidRPr="00283508" w:rsidRDefault="00941676" w:rsidP="00444459">
            <w:pPr>
              <w:jc w:val="left"/>
              <w:rPr>
                <w:b/>
              </w:rPr>
            </w:pPr>
            <w:r w:rsidRPr="00283508">
              <w:rPr>
                <w:b/>
              </w:rPr>
              <w:t>Authority:</w:t>
            </w:r>
            <w:r w:rsidRPr="00283508">
              <w:t xml:space="preserve"> </w:t>
            </w:r>
          </w:p>
          <w:p w14:paraId="4BE1546F" w14:textId="77777777" w:rsidR="00DF608E" w:rsidRDefault="00DF608E" w:rsidP="00444459">
            <w:pPr>
              <w:jc w:val="left"/>
            </w:pPr>
            <w:r>
              <w:t>Senior Project Lead</w:t>
            </w:r>
          </w:p>
          <w:p w14:paraId="70E67401" w14:textId="77777777" w:rsidR="00DF608E" w:rsidRDefault="00DF608E" w:rsidP="00444459">
            <w:pPr>
              <w:jc w:val="left"/>
            </w:pPr>
            <w:r>
              <w:t>Senior Finance Lead</w:t>
            </w:r>
          </w:p>
          <w:p w14:paraId="021ADAB6" w14:textId="77777777" w:rsidR="00941676" w:rsidRPr="00283508" w:rsidRDefault="00941676" w:rsidP="00444459">
            <w:pPr>
              <w:jc w:val="left"/>
              <w:rPr>
                <w:b/>
              </w:rPr>
            </w:pPr>
          </w:p>
          <w:p w14:paraId="5B45267F" w14:textId="77777777" w:rsidR="00941676" w:rsidRPr="00283508" w:rsidRDefault="00941676" w:rsidP="00444459">
            <w:pPr>
              <w:jc w:val="left"/>
            </w:pPr>
            <w:r w:rsidRPr="00283508">
              <w:t xml:space="preserve"> </w:t>
            </w:r>
          </w:p>
        </w:tc>
      </w:tr>
      <w:tr w:rsidR="00941676" w:rsidRPr="00283508" w14:paraId="1D16BFAE" w14:textId="77777777" w:rsidTr="00E347FE">
        <w:tc>
          <w:tcPr>
            <w:tcW w:w="2235" w:type="dxa"/>
          </w:tcPr>
          <w:p w14:paraId="4406F5A8" w14:textId="53FD3A4E" w:rsidR="00941676" w:rsidRPr="00283508" w:rsidRDefault="00941676" w:rsidP="00444459">
            <w:r w:rsidRPr="00283508">
              <w:t xml:space="preserve">Strategic </w:t>
            </w:r>
          </w:p>
        </w:tc>
        <w:tc>
          <w:tcPr>
            <w:tcW w:w="4954" w:type="dxa"/>
          </w:tcPr>
          <w:p w14:paraId="5A0B0014" w14:textId="7EF0F74D" w:rsidR="00664101" w:rsidRPr="00066A91" w:rsidRDefault="00664101" w:rsidP="00D205AC">
            <w:pPr>
              <w:spacing w:line="276" w:lineRule="auto"/>
              <w:rPr>
                <w:b/>
                <w:lang w:eastAsia="en-US"/>
              </w:rPr>
            </w:pPr>
            <w:r w:rsidRPr="00066A91">
              <w:rPr>
                <w:b/>
                <w:lang w:eastAsia="en-US"/>
              </w:rPr>
              <w:t xml:space="preserve">[Template Note: Local Body should review and update this section </w:t>
            </w:r>
            <w:r w:rsidR="00066A91">
              <w:rPr>
                <w:b/>
                <w:lang w:eastAsia="en-US"/>
              </w:rPr>
              <w:t>where</w:t>
            </w:r>
            <w:r w:rsidRPr="00066A91">
              <w:rPr>
                <w:b/>
                <w:lang w:eastAsia="en-US"/>
              </w:rPr>
              <w:t xml:space="preserve"> necessary</w:t>
            </w:r>
            <w:r w:rsidR="00360E9E">
              <w:rPr>
                <w:b/>
                <w:lang w:eastAsia="en-US"/>
              </w:rPr>
              <w:t xml:space="preserve"> to reflect specific areas of</w:t>
            </w:r>
            <w:r w:rsidR="00066A91">
              <w:rPr>
                <w:b/>
                <w:lang w:eastAsia="en-US"/>
              </w:rPr>
              <w:t xml:space="preserve"> focus or concerns for its Project.</w:t>
            </w:r>
            <w:r w:rsidRPr="00066A91">
              <w:rPr>
                <w:b/>
                <w:lang w:eastAsia="en-US"/>
              </w:rPr>
              <w:t>]</w:t>
            </w:r>
          </w:p>
          <w:p w14:paraId="730ED521" w14:textId="77777777" w:rsidR="00D205AC" w:rsidRPr="004844DC" w:rsidRDefault="00D205AC" w:rsidP="00D205AC">
            <w:pPr>
              <w:spacing w:line="276" w:lineRule="auto"/>
              <w:rPr>
                <w:lang w:eastAsia="en-US"/>
              </w:rPr>
            </w:pPr>
            <w:r w:rsidRPr="004844DC">
              <w:rPr>
                <w:lang w:eastAsia="en-US"/>
              </w:rPr>
              <w:t>To review the Supplier's overall performance.  These meetings will cover:</w:t>
            </w:r>
          </w:p>
          <w:p w14:paraId="1B135956" w14:textId="77777777" w:rsidR="00D205AC" w:rsidRPr="003C387A" w:rsidRDefault="00D205AC" w:rsidP="00171CCD">
            <w:pPr>
              <w:pStyle w:val="ListParagraph"/>
              <w:numPr>
                <w:ilvl w:val="0"/>
                <w:numId w:val="23"/>
              </w:numPr>
            </w:pPr>
            <w:r w:rsidRPr="00171CCD">
              <w:rPr>
                <w:rFonts w:ascii="Arial" w:hAnsi="Arial" w:cs="Arial"/>
                <w:sz w:val="20"/>
                <w:szCs w:val="20"/>
              </w:rPr>
              <w:t>reviewing the contribution the project is making to supporting the Authority’s strategic ambitions</w:t>
            </w:r>
            <w:r w:rsidR="00462919" w:rsidRPr="00171CCD">
              <w:rPr>
                <w:rFonts w:ascii="Arial" w:hAnsi="Arial" w:cs="Arial"/>
                <w:sz w:val="20"/>
                <w:szCs w:val="20"/>
              </w:rPr>
              <w:t>;</w:t>
            </w:r>
          </w:p>
          <w:p w14:paraId="505705F1" w14:textId="77777777" w:rsidR="00D205AC" w:rsidRPr="003C387A" w:rsidRDefault="00D205AC" w:rsidP="00171CCD">
            <w:pPr>
              <w:pStyle w:val="ListParagraph"/>
              <w:numPr>
                <w:ilvl w:val="0"/>
                <w:numId w:val="23"/>
              </w:numPr>
            </w:pPr>
            <w:r w:rsidRPr="00171CCD">
              <w:rPr>
                <w:rFonts w:ascii="Arial" w:hAnsi="Arial" w:cs="Arial"/>
                <w:sz w:val="20"/>
                <w:szCs w:val="20"/>
              </w:rPr>
              <w:t>contributing “Best Practice” knowledge including, technology, business, commercial and sales &amp; marketing, as appropriate to ensure the project meets its strategic objectives</w:t>
            </w:r>
            <w:r w:rsidR="00462919" w:rsidRPr="00171CCD">
              <w:rPr>
                <w:rFonts w:ascii="Arial" w:hAnsi="Arial" w:cs="Arial"/>
                <w:sz w:val="20"/>
                <w:szCs w:val="20"/>
              </w:rPr>
              <w:t>;</w:t>
            </w:r>
          </w:p>
          <w:p w14:paraId="358BD641" w14:textId="77777777" w:rsidR="00D205AC" w:rsidRPr="003C387A" w:rsidRDefault="00D205AC" w:rsidP="00171CCD">
            <w:pPr>
              <w:pStyle w:val="ListParagraph"/>
              <w:numPr>
                <w:ilvl w:val="0"/>
                <w:numId w:val="23"/>
              </w:numPr>
            </w:pPr>
            <w:r w:rsidRPr="00171CCD">
              <w:rPr>
                <w:rFonts w:ascii="Arial" w:hAnsi="Arial" w:cs="Arial"/>
                <w:sz w:val="20"/>
                <w:szCs w:val="20"/>
              </w:rPr>
              <w:t>overall financial management</w:t>
            </w:r>
            <w:r w:rsidR="00462919" w:rsidRPr="00171CCD">
              <w:rPr>
                <w:rFonts w:ascii="Arial" w:hAnsi="Arial" w:cs="Arial"/>
                <w:sz w:val="20"/>
                <w:szCs w:val="20"/>
              </w:rPr>
              <w:t>;</w:t>
            </w:r>
          </w:p>
          <w:p w14:paraId="50A73E13" w14:textId="77777777" w:rsidR="00D205AC" w:rsidRPr="003C387A" w:rsidRDefault="00D205AC" w:rsidP="00171CCD">
            <w:pPr>
              <w:pStyle w:val="ListParagraph"/>
              <w:numPr>
                <w:ilvl w:val="0"/>
                <w:numId w:val="23"/>
              </w:numPr>
            </w:pPr>
            <w:r w:rsidRPr="00171CCD">
              <w:rPr>
                <w:rFonts w:ascii="Arial" w:hAnsi="Arial" w:cs="Arial"/>
                <w:sz w:val="20"/>
                <w:szCs w:val="20"/>
              </w:rPr>
              <w:t>overall performance against plan</w:t>
            </w:r>
            <w:r w:rsidR="00462919" w:rsidRPr="00171CCD">
              <w:rPr>
                <w:rFonts w:ascii="Arial" w:hAnsi="Arial" w:cs="Arial"/>
                <w:sz w:val="20"/>
                <w:szCs w:val="20"/>
              </w:rPr>
              <w:t>;</w:t>
            </w:r>
          </w:p>
          <w:p w14:paraId="3B053D2A" w14:textId="77777777" w:rsidR="00D205AC" w:rsidRPr="003C387A" w:rsidRDefault="00D205AC" w:rsidP="00171CCD">
            <w:pPr>
              <w:pStyle w:val="ListParagraph"/>
              <w:numPr>
                <w:ilvl w:val="0"/>
                <w:numId w:val="23"/>
              </w:numPr>
            </w:pPr>
            <w:r w:rsidRPr="00171CCD">
              <w:rPr>
                <w:rFonts w:ascii="Arial" w:hAnsi="Arial" w:cs="Arial"/>
                <w:sz w:val="20"/>
                <w:szCs w:val="20"/>
              </w:rPr>
              <w:t>review</w:t>
            </w:r>
            <w:r w:rsidR="00462919" w:rsidRPr="00171CCD">
              <w:rPr>
                <w:rFonts w:ascii="Arial" w:hAnsi="Arial" w:cs="Arial"/>
                <w:sz w:val="20"/>
                <w:szCs w:val="20"/>
              </w:rPr>
              <w:t>ing</w:t>
            </w:r>
            <w:r w:rsidRPr="00171CCD">
              <w:rPr>
                <w:rFonts w:ascii="Arial" w:hAnsi="Arial" w:cs="Arial"/>
                <w:sz w:val="20"/>
                <w:szCs w:val="20"/>
              </w:rPr>
              <w:t xml:space="preserve"> major implementation issues and their resolution</w:t>
            </w:r>
            <w:r w:rsidR="00462919" w:rsidRPr="00171CCD">
              <w:rPr>
                <w:rFonts w:ascii="Arial" w:hAnsi="Arial" w:cs="Arial"/>
                <w:sz w:val="20"/>
                <w:szCs w:val="20"/>
              </w:rPr>
              <w:t>;</w:t>
            </w:r>
          </w:p>
          <w:p w14:paraId="53083B10" w14:textId="77777777" w:rsidR="005E3907" w:rsidRPr="003C387A" w:rsidRDefault="00F33282" w:rsidP="00171CCD">
            <w:pPr>
              <w:pStyle w:val="ListParagraph"/>
              <w:numPr>
                <w:ilvl w:val="0"/>
                <w:numId w:val="23"/>
              </w:numPr>
            </w:pPr>
            <w:r w:rsidRPr="00171CCD">
              <w:rPr>
                <w:rFonts w:ascii="Arial" w:hAnsi="Arial" w:cs="Arial"/>
                <w:sz w:val="20"/>
                <w:szCs w:val="20"/>
              </w:rPr>
              <w:t>i</w:t>
            </w:r>
            <w:r w:rsidR="005E3907" w:rsidRPr="00171CCD">
              <w:rPr>
                <w:rFonts w:ascii="Arial" w:hAnsi="Arial" w:cs="Arial"/>
                <w:sz w:val="20"/>
                <w:szCs w:val="20"/>
              </w:rPr>
              <w:t xml:space="preserve">nnovation and </w:t>
            </w:r>
            <w:r w:rsidR="000C32CC" w:rsidRPr="00171CCD">
              <w:rPr>
                <w:rFonts w:ascii="Arial" w:hAnsi="Arial" w:cs="Arial"/>
                <w:sz w:val="20"/>
                <w:szCs w:val="20"/>
              </w:rPr>
              <w:t>t</w:t>
            </w:r>
            <w:r w:rsidR="005E3907" w:rsidRPr="00171CCD">
              <w:rPr>
                <w:rFonts w:ascii="Arial" w:hAnsi="Arial" w:cs="Arial"/>
                <w:sz w:val="20"/>
                <w:szCs w:val="20"/>
              </w:rPr>
              <w:t xml:space="preserve">echnology </w:t>
            </w:r>
            <w:r w:rsidR="000C32CC" w:rsidRPr="00171CCD">
              <w:rPr>
                <w:rFonts w:ascii="Arial" w:hAnsi="Arial" w:cs="Arial"/>
                <w:sz w:val="20"/>
                <w:szCs w:val="20"/>
              </w:rPr>
              <w:t>r</w:t>
            </w:r>
            <w:r w:rsidR="005E3907" w:rsidRPr="00171CCD">
              <w:rPr>
                <w:rFonts w:ascii="Arial" w:hAnsi="Arial" w:cs="Arial"/>
                <w:sz w:val="20"/>
                <w:szCs w:val="20"/>
              </w:rPr>
              <w:t>oa</w:t>
            </w:r>
            <w:r w:rsidR="009B2B70" w:rsidRPr="00171CCD">
              <w:rPr>
                <w:rFonts w:ascii="Arial" w:hAnsi="Arial" w:cs="Arial"/>
                <w:sz w:val="20"/>
                <w:szCs w:val="20"/>
              </w:rPr>
              <w:t>d</w:t>
            </w:r>
            <w:r w:rsidR="005E3907" w:rsidRPr="00171CCD">
              <w:rPr>
                <w:rFonts w:ascii="Arial" w:hAnsi="Arial" w:cs="Arial"/>
                <w:sz w:val="20"/>
                <w:szCs w:val="20"/>
              </w:rPr>
              <w:t>map, trials and pilot opportunities for new solutions</w:t>
            </w:r>
            <w:r w:rsidR="00E02434" w:rsidRPr="00171CCD">
              <w:rPr>
                <w:rFonts w:ascii="Arial" w:hAnsi="Arial" w:cs="Arial"/>
                <w:sz w:val="20"/>
                <w:szCs w:val="20"/>
              </w:rPr>
              <w:t xml:space="preserve"> if any</w:t>
            </w:r>
            <w:r w:rsidR="00462919" w:rsidRPr="00171CCD">
              <w:rPr>
                <w:rFonts w:ascii="Arial" w:hAnsi="Arial" w:cs="Arial"/>
                <w:sz w:val="20"/>
                <w:szCs w:val="20"/>
              </w:rPr>
              <w:t>;</w:t>
            </w:r>
          </w:p>
          <w:p w14:paraId="7DCEC799" w14:textId="0932E45A" w:rsidR="005E3907" w:rsidRPr="003C387A" w:rsidRDefault="00767591" w:rsidP="00171CCD">
            <w:pPr>
              <w:pStyle w:val="ListParagraph"/>
              <w:numPr>
                <w:ilvl w:val="0"/>
                <w:numId w:val="23"/>
              </w:numPr>
            </w:pPr>
            <w:r w:rsidRPr="00171CCD">
              <w:rPr>
                <w:rFonts w:ascii="Arial" w:hAnsi="Arial" w:cs="Arial"/>
                <w:sz w:val="20"/>
                <w:szCs w:val="20"/>
              </w:rPr>
              <w:t xml:space="preserve">exploring opportunities for </w:t>
            </w:r>
            <w:r w:rsidR="005E3907" w:rsidRPr="00171CCD">
              <w:rPr>
                <w:rFonts w:ascii="Arial" w:hAnsi="Arial" w:cs="Arial"/>
                <w:sz w:val="20"/>
                <w:szCs w:val="20"/>
              </w:rPr>
              <w:t>extend</w:t>
            </w:r>
            <w:r w:rsidRPr="00171CCD">
              <w:rPr>
                <w:rFonts w:ascii="Arial" w:hAnsi="Arial" w:cs="Arial"/>
                <w:sz w:val="20"/>
                <w:szCs w:val="20"/>
              </w:rPr>
              <w:t>ing</w:t>
            </w:r>
            <w:r w:rsidR="005E3907" w:rsidRPr="00171CCD">
              <w:rPr>
                <w:rFonts w:ascii="Arial" w:hAnsi="Arial" w:cs="Arial"/>
                <w:sz w:val="20"/>
                <w:szCs w:val="20"/>
              </w:rPr>
              <w:t xml:space="preserve"> coverage</w:t>
            </w:r>
            <w:r w:rsidR="000C32CC" w:rsidRPr="00171CCD">
              <w:rPr>
                <w:rFonts w:ascii="Arial" w:hAnsi="Arial" w:cs="Arial"/>
                <w:sz w:val="20"/>
                <w:szCs w:val="20"/>
              </w:rPr>
              <w:t xml:space="preserve"> </w:t>
            </w:r>
            <w:r w:rsidR="00E02434" w:rsidRPr="00171CCD">
              <w:rPr>
                <w:rFonts w:ascii="Arial" w:hAnsi="Arial" w:cs="Arial"/>
                <w:sz w:val="20"/>
                <w:szCs w:val="20"/>
              </w:rPr>
              <w:t xml:space="preserve">subject to compliance with </w:t>
            </w:r>
            <w:r w:rsidR="003F0139">
              <w:rPr>
                <w:rFonts w:ascii="Arial" w:hAnsi="Arial" w:cs="Arial"/>
                <w:sz w:val="20"/>
                <w:szCs w:val="20"/>
              </w:rPr>
              <w:t xml:space="preserve">this Contract and </w:t>
            </w:r>
            <w:r w:rsidR="00E02434" w:rsidRPr="00171CCD">
              <w:rPr>
                <w:rFonts w:ascii="Arial" w:hAnsi="Arial" w:cs="Arial"/>
                <w:sz w:val="20"/>
                <w:szCs w:val="20"/>
              </w:rPr>
              <w:t xml:space="preserve">the </w:t>
            </w:r>
            <w:r w:rsidR="000C32CC" w:rsidRPr="00171CCD">
              <w:rPr>
                <w:rFonts w:ascii="Arial" w:hAnsi="Arial" w:cs="Arial"/>
                <w:sz w:val="20"/>
                <w:szCs w:val="20"/>
              </w:rPr>
              <w:t>Commission Decision</w:t>
            </w:r>
            <w:r w:rsidR="00462919" w:rsidRPr="00171CCD">
              <w:rPr>
                <w:rFonts w:ascii="Arial" w:hAnsi="Arial" w:cs="Arial"/>
                <w:sz w:val="20"/>
                <w:szCs w:val="20"/>
              </w:rPr>
              <w:t>;</w:t>
            </w:r>
            <w:r w:rsidRPr="00171CCD">
              <w:rPr>
                <w:rFonts w:ascii="Arial" w:hAnsi="Arial" w:cs="Arial"/>
                <w:sz w:val="20"/>
                <w:szCs w:val="20"/>
              </w:rPr>
              <w:t xml:space="preserve"> </w:t>
            </w:r>
          </w:p>
          <w:p w14:paraId="00CC4347" w14:textId="77777777" w:rsidR="00BB00D6" w:rsidRPr="006D4DB3" w:rsidRDefault="005E3907" w:rsidP="00171CCD">
            <w:pPr>
              <w:pStyle w:val="ListParagraph"/>
              <w:numPr>
                <w:ilvl w:val="0"/>
                <w:numId w:val="23"/>
              </w:numPr>
            </w:pPr>
            <w:r w:rsidRPr="00171CCD">
              <w:rPr>
                <w:rFonts w:ascii="Arial" w:hAnsi="Arial" w:cs="Arial"/>
                <w:sz w:val="20"/>
                <w:szCs w:val="20"/>
              </w:rPr>
              <w:t>exploring additional funding opportunities</w:t>
            </w:r>
            <w:r w:rsidR="00E02434" w:rsidRPr="00171CCD">
              <w:rPr>
                <w:rFonts w:ascii="Arial" w:hAnsi="Arial" w:cs="Arial"/>
                <w:sz w:val="20"/>
                <w:szCs w:val="20"/>
              </w:rPr>
              <w:t xml:space="preserve"> if </w:t>
            </w:r>
            <w:r w:rsidR="00E02434" w:rsidRPr="00171CCD">
              <w:rPr>
                <w:rFonts w:ascii="Arial" w:hAnsi="Arial" w:cs="Arial"/>
                <w:sz w:val="20"/>
                <w:szCs w:val="20"/>
              </w:rPr>
              <w:lastRenderedPageBreak/>
              <w:t>relevant</w:t>
            </w:r>
            <w:r w:rsidR="00462919" w:rsidRPr="00171CCD">
              <w:rPr>
                <w:rFonts w:ascii="Arial" w:hAnsi="Arial" w:cs="Arial"/>
                <w:sz w:val="20"/>
                <w:szCs w:val="20"/>
              </w:rPr>
              <w:t>;</w:t>
            </w:r>
          </w:p>
          <w:p w14:paraId="22796A7A" w14:textId="77777777" w:rsidR="008D7F39" w:rsidRPr="003C387A" w:rsidRDefault="008D7F39" w:rsidP="008D7F39">
            <w:pPr>
              <w:pStyle w:val="ListParagraph"/>
              <w:numPr>
                <w:ilvl w:val="0"/>
                <w:numId w:val="23"/>
              </w:numPr>
            </w:pPr>
            <w:r w:rsidRPr="00517AD7">
              <w:rPr>
                <w:rFonts w:ascii="Arial" w:hAnsi="Arial" w:cs="Arial"/>
                <w:sz w:val="20"/>
                <w:szCs w:val="20"/>
              </w:rPr>
              <w:t>use of SMEs and approach to enabling opportunities for SMEs in the supply chain;</w:t>
            </w:r>
          </w:p>
          <w:p w14:paraId="373DB6A9" w14:textId="63F13D2D" w:rsidR="00BB00D6" w:rsidRPr="003C387A" w:rsidRDefault="00F33282" w:rsidP="00171CCD">
            <w:pPr>
              <w:pStyle w:val="ListParagraph"/>
              <w:numPr>
                <w:ilvl w:val="0"/>
                <w:numId w:val="23"/>
              </w:numPr>
            </w:pPr>
            <w:r w:rsidRPr="00171CCD">
              <w:rPr>
                <w:rFonts w:ascii="Arial" w:hAnsi="Arial" w:cs="Arial"/>
                <w:sz w:val="20"/>
                <w:szCs w:val="20"/>
              </w:rPr>
              <w:t>r</w:t>
            </w:r>
            <w:r w:rsidR="00BB00D6" w:rsidRPr="00171CCD">
              <w:rPr>
                <w:rFonts w:ascii="Arial" w:hAnsi="Arial" w:cs="Arial"/>
                <w:sz w:val="20"/>
                <w:szCs w:val="20"/>
              </w:rPr>
              <w:t xml:space="preserve">eview of </w:t>
            </w:r>
            <w:r w:rsidR="008D7F39">
              <w:rPr>
                <w:rFonts w:ascii="Arial" w:hAnsi="Arial" w:cs="Arial"/>
                <w:sz w:val="20"/>
                <w:szCs w:val="20"/>
              </w:rPr>
              <w:t xml:space="preserve">escalated high </w:t>
            </w:r>
            <w:r w:rsidR="00BB00D6" w:rsidRPr="00171CCD">
              <w:rPr>
                <w:rFonts w:ascii="Arial" w:hAnsi="Arial" w:cs="Arial"/>
                <w:sz w:val="20"/>
                <w:szCs w:val="20"/>
              </w:rPr>
              <w:t>risk</w:t>
            </w:r>
            <w:r w:rsidR="008D7F39">
              <w:rPr>
                <w:rFonts w:ascii="Arial" w:hAnsi="Arial" w:cs="Arial"/>
                <w:sz w:val="20"/>
                <w:szCs w:val="20"/>
              </w:rPr>
              <w:t>s and issues</w:t>
            </w:r>
            <w:r w:rsidR="00462919" w:rsidRPr="00171CCD">
              <w:rPr>
                <w:rFonts w:ascii="Arial" w:hAnsi="Arial" w:cs="Arial"/>
                <w:sz w:val="20"/>
                <w:szCs w:val="20"/>
              </w:rPr>
              <w:t>;</w:t>
            </w:r>
          </w:p>
          <w:p w14:paraId="21F952F0" w14:textId="77777777" w:rsidR="003F0139" w:rsidRPr="003F0139" w:rsidRDefault="00197DE7" w:rsidP="00171CCD">
            <w:pPr>
              <w:pStyle w:val="ListParagraph"/>
              <w:numPr>
                <w:ilvl w:val="0"/>
                <w:numId w:val="23"/>
              </w:numPr>
            </w:pPr>
            <w:r>
              <w:rPr>
                <w:rFonts w:ascii="Arial" w:hAnsi="Arial" w:cs="Arial"/>
                <w:sz w:val="20"/>
                <w:szCs w:val="20"/>
              </w:rPr>
              <w:t>r</w:t>
            </w:r>
            <w:r w:rsidR="00767591" w:rsidRPr="00171CCD">
              <w:rPr>
                <w:rFonts w:ascii="Arial" w:hAnsi="Arial" w:cs="Arial"/>
                <w:sz w:val="20"/>
                <w:szCs w:val="20"/>
              </w:rPr>
              <w:t xml:space="preserve">eview of </w:t>
            </w:r>
            <w:r w:rsidR="00F33282" w:rsidRPr="00171CCD">
              <w:rPr>
                <w:rFonts w:ascii="Arial" w:hAnsi="Arial" w:cs="Arial"/>
                <w:sz w:val="20"/>
                <w:szCs w:val="20"/>
              </w:rPr>
              <w:t>take</w:t>
            </w:r>
            <w:r w:rsidR="00767591" w:rsidRPr="00171CCD">
              <w:rPr>
                <w:rFonts w:ascii="Arial" w:hAnsi="Arial" w:cs="Arial"/>
                <w:sz w:val="20"/>
                <w:szCs w:val="20"/>
              </w:rPr>
              <w:t>-</w:t>
            </w:r>
            <w:r w:rsidR="00F33282" w:rsidRPr="00171CCD">
              <w:rPr>
                <w:rFonts w:ascii="Arial" w:hAnsi="Arial" w:cs="Arial"/>
                <w:sz w:val="20"/>
                <w:szCs w:val="20"/>
              </w:rPr>
              <w:t xml:space="preserve">up </w:t>
            </w:r>
            <w:r w:rsidR="003B31E8">
              <w:rPr>
                <w:rFonts w:ascii="Arial" w:hAnsi="Arial" w:cs="Arial"/>
                <w:sz w:val="20"/>
                <w:szCs w:val="20"/>
              </w:rPr>
              <w:t>by S</w:t>
            </w:r>
            <w:r w:rsidR="00767591" w:rsidRPr="00171CCD">
              <w:rPr>
                <w:rFonts w:ascii="Arial" w:hAnsi="Arial" w:cs="Arial"/>
                <w:sz w:val="20"/>
                <w:szCs w:val="20"/>
              </w:rPr>
              <w:t>tructure</w:t>
            </w:r>
            <w:r w:rsidR="003F0139">
              <w:rPr>
                <w:rFonts w:ascii="Arial" w:hAnsi="Arial" w:cs="Arial"/>
                <w:sz w:val="20"/>
                <w:szCs w:val="20"/>
              </w:rPr>
              <w:t>;</w:t>
            </w:r>
          </w:p>
          <w:p w14:paraId="55955041" w14:textId="223305BB" w:rsidR="005E3907" w:rsidRPr="003C387A" w:rsidRDefault="003F0139" w:rsidP="00171CCD">
            <w:pPr>
              <w:pStyle w:val="ListParagraph"/>
              <w:numPr>
                <w:ilvl w:val="0"/>
                <w:numId w:val="23"/>
              </w:numPr>
            </w:pPr>
            <w:r>
              <w:rPr>
                <w:rFonts w:ascii="Arial" w:hAnsi="Arial" w:cs="Arial"/>
                <w:sz w:val="20"/>
                <w:szCs w:val="20"/>
              </w:rPr>
              <w:t>considering significant PR and demand stimulation activities.</w:t>
            </w:r>
            <w:r w:rsidR="005E3907" w:rsidRPr="00171CCD">
              <w:rPr>
                <w:rFonts w:ascii="Arial" w:hAnsi="Arial" w:cs="Arial"/>
                <w:sz w:val="20"/>
                <w:szCs w:val="20"/>
              </w:rPr>
              <w:t xml:space="preserve"> </w:t>
            </w:r>
          </w:p>
          <w:p w14:paraId="5C34B144" w14:textId="77777777" w:rsidR="00941676" w:rsidRPr="00283508" w:rsidRDefault="00941676" w:rsidP="004D4057">
            <w:pPr>
              <w:rPr>
                <w:b/>
              </w:rPr>
            </w:pPr>
          </w:p>
        </w:tc>
        <w:tc>
          <w:tcPr>
            <w:tcW w:w="2317" w:type="dxa"/>
          </w:tcPr>
          <w:p w14:paraId="6C816DDE" w14:textId="77777777" w:rsidR="00941676" w:rsidRPr="00283508" w:rsidRDefault="00941676" w:rsidP="00444459">
            <w:r w:rsidRPr="00283508">
              <w:lastRenderedPageBreak/>
              <w:t>Quarterly</w:t>
            </w:r>
          </w:p>
        </w:tc>
        <w:tc>
          <w:tcPr>
            <w:tcW w:w="2318" w:type="dxa"/>
          </w:tcPr>
          <w:p w14:paraId="3C60DAA1" w14:textId="77777777" w:rsidR="00941676" w:rsidRPr="00283508" w:rsidRDefault="00941676" w:rsidP="004D4057">
            <w:pPr>
              <w:jc w:val="left"/>
            </w:pPr>
            <w:r w:rsidRPr="00283508">
              <w:t xml:space="preserve">As per Schedule </w:t>
            </w:r>
            <w:r w:rsidR="004D4057" w:rsidRPr="00283508">
              <w:t>6.4</w:t>
            </w:r>
            <w:r w:rsidRPr="00283508">
              <w:t xml:space="preserve"> (</w:t>
            </w:r>
            <w:r w:rsidR="004D4057" w:rsidRPr="00283508">
              <w:t>Reports</w:t>
            </w:r>
            <w:r w:rsidRPr="00283508">
              <w:t>)</w:t>
            </w:r>
          </w:p>
        </w:tc>
        <w:tc>
          <w:tcPr>
            <w:tcW w:w="2318" w:type="dxa"/>
          </w:tcPr>
          <w:p w14:paraId="6AB02B6D" w14:textId="77777777" w:rsidR="00941676" w:rsidRPr="00283508" w:rsidRDefault="00941676" w:rsidP="00444459">
            <w:pPr>
              <w:jc w:val="left"/>
              <w:rPr>
                <w:b/>
              </w:rPr>
            </w:pPr>
            <w:r w:rsidRPr="00283508">
              <w:rPr>
                <w:b/>
              </w:rPr>
              <w:t xml:space="preserve">Supplier:  </w:t>
            </w:r>
          </w:p>
          <w:p w14:paraId="4FBD7148" w14:textId="77777777" w:rsidR="00DF608E" w:rsidRDefault="00DF608E" w:rsidP="00444459">
            <w:pPr>
              <w:jc w:val="left"/>
            </w:pPr>
            <w:r>
              <w:t xml:space="preserve">Senior/Executive </w:t>
            </w:r>
            <w:r w:rsidR="00941676" w:rsidRPr="00283508">
              <w:t>Supplier</w:t>
            </w:r>
            <w:r>
              <w:t xml:space="preserve"> Lead</w:t>
            </w:r>
          </w:p>
          <w:p w14:paraId="3F19F64C" w14:textId="77777777" w:rsidR="00DF608E" w:rsidRDefault="00DF608E" w:rsidP="00444459">
            <w:pPr>
              <w:jc w:val="left"/>
            </w:pPr>
            <w:r>
              <w:t>Senior Project Manager</w:t>
            </w:r>
          </w:p>
          <w:p w14:paraId="4A764DE8" w14:textId="77777777" w:rsidR="00DF608E" w:rsidRDefault="00DF608E" w:rsidP="00444459">
            <w:pPr>
              <w:jc w:val="left"/>
            </w:pPr>
            <w:r>
              <w:t>Senior Delivery Manager</w:t>
            </w:r>
          </w:p>
          <w:p w14:paraId="037EE5BE" w14:textId="38C4E42E" w:rsidR="00941676" w:rsidRPr="00283508" w:rsidRDefault="00DF608E" w:rsidP="00444459">
            <w:pPr>
              <w:jc w:val="left"/>
            </w:pPr>
            <w:r>
              <w:t>Senior Finance Manager</w:t>
            </w:r>
          </w:p>
          <w:p w14:paraId="36406824" w14:textId="77777777" w:rsidR="00941676" w:rsidRPr="00283508" w:rsidRDefault="00941676" w:rsidP="00444459">
            <w:pPr>
              <w:jc w:val="left"/>
            </w:pPr>
          </w:p>
          <w:p w14:paraId="5FE7F6CE" w14:textId="77777777" w:rsidR="00941676" w:rsidRPr="00283508" w:rsidRDefault="00941676" w:rsidP="00444459">
            <w:pPr>
              <w:jc w:val="left"/>
              <w:rPr>
                <w:b/>
              </w:rPr>
            </w:pPr>
            <w:r w:rsidRPr="00283508">
              <w:rPr>
                <w:b/>
              </w:rPr>
              <w:t>Authority:</w:t>
            </w:r>
            <w:r w:rsidRPr="00283508">
              <w:t xml:space="preserve"> </w:t>
            </w:r>
          </w:p>
          <w:p w14:paraId="63E25C73" w14:textId="39A8FA2A" w:rsidR="00DF608E" w:rsidRDefault="00DF608E" w:rsidP="00444459">
            <w:pPr>
              <w:jc w:val="left"/>
            </w:pPr>
            <w:r>
              <w:t>Senior Responsible Owner (SRO)</w:t>
            </w:r>
          </w:p>
          <w:p w14:paraId="2291E125" w14:textId="7D8DD37F" w:rsidR="00DF608E" w:rsidRDefault="00DF608E" w:rsidP="00444459">
            <w:pPr>
              <w:jc w:val="left"/>
            </w:pPr>
            <w:r>
              <w:t>Senior Project Lead</w:t>
            </w:r>
          </w:p>
          <w:p w14:paraId="5FECD289" w14:textId="7EE77F8F" w:rsidR="00DF608E" w:rsidRDefault="00DF608E" w:rsidP="00444459">
            <w:pPr>
              <w:jc w:val="left"/>
            </w:pPr>
            <w:r>
              <w:t>Senior Finance Lead</w:t>
            </w:r>
          </w:p>
          <w:p w14:paraId="134F8BE5" w14:textId="77777777" w:rsidR="00D205AC" w:rsidRDefault="00D205AC" w:rsidP="00444459">
            <w:pPr>
              <w:jc w:val="left"/>
            </w:pPr>
          </w:p>
          <w:p w14:paraId="6DB69A98" w14:textId="77777777" w:rsidR="00D205AC" w:rsidRDefault="00D205AC" w:rsidP="00444459">
            <w:pPr>
              <w:jc w:val="left"/>
            </w:pPr>
          </w:p>
          <w:p w14:paraId="1155A139" w14:textId="77777777" w:rsidR="00941676" w:rsidRPr="00283508" w:rsidRDefault="00941676">
            <w:pPr>
              <w:jc w:val="left"/>
            </w:pPr>
          </w:p>
        </w:tc>
      </w:tr>
      <w:tr w:rsidR="00F33282" w:rsidRPr="00283508" w14:paraId="6D000620" w14:textId="77777777" w:rsidTr="00E347FE">
        <w:tc>
          <w:tcPr>
            <w:tcW w:w="2235" w:type="dxa"/>
          </w:tcPr>
          <w:p w14:paraId="0CC443FD" w14:textId="1B55CBAE" w:rsidR="00F33282" w:rsidRDefault="00F33282" w:rsidP="00444459">
            <w:r>
              <w:t>Finance</w:t>
            </w:r>
          </w:p>
          <w:p w14:paraId="60710937" w14:textId="77777777" w:rsidR="00F33282" w:rsidRPr="00283508" w:rsidRDefault="00F33282" w:rsidP="00444459"/>
        </w:tc>
        <w:tc>
          <w:tcPr>
            <w:tcW w:w="4954" w:type="dxa"/>
          </w:tcPr>
          <w:p w14:paraId="6B7B67AF" w14:textId="77777777" w:rsidR="00462919" w:rsidRPr="00283508" w:rsidRDefault="00462919" w:rsidP="00462919">
            <w:r w:rsidRPr="00283508">
              <w:t xml:space="preserve">To review the Supplier's </w:t>
            </w:r>
            <w:r>
              <w:t>financial</w:t>
            </w:r>
            <w:r w:rsidRPr="00283508">
              <w:t xml:space="preserve"> performance </w:t>
            </w:r>
            <w:r>
              <w:t xml:space="preserve">in respect </w:t>
            </w:r>
            <w:r w:rsidRPr="00283508">
              <w:t>of this Contract.  These meetings will cover:</w:t>
            </w:r>
          </w:p>
          <w:p w14:paraId="78458335" w14:textId="77777777" w:rsidR="00462919" w:rsidRDefault="00462919" w:rsidP="00171CCD">
            <w:pPr>
              <w:spacing w:line="276" w:lineRule="auto"/>
              <w:ind w:left="360"/>
              <w:rPr>
                <w:lang w:eastAsia="en-US"/>
              </w:rPr>
            </w:pPr>
          </w:p>
          <w:p w14:paraId="1DC771FB" w14:textId="78193834" w:rsidR="00F33282" w:rsidRDefault="00462919" w:rsidP="00CF324D">
            <w:pPr>
              <w:numPr>
                <w:ilvl w:val="0"/>
                <w:numId w:val="21"/>
              </w:numPr>
              <w:spacing w:line="276" w:lineRule="auto"/>
              <w:rPr>
                <w:lang w:eastAsia="en-US"/>
              </w:rPr>
            </w:pPr>
            <w:r>
              <w:rPr>
                <w:lang w:eastAsia="en-US"/>
              </w:rPr>
              <w:t>reviewing a</w:t>
            </w:r>
            <w:r w:rsidR="00F33282">
              <w:rPr>
                <w:lang w:eastAsia="en-US"/>
              </w:rPr>
              <w:t>ctual spend against Project Model</w:t>
            </w:r>
            <w:r>
              <w:rPr>
                <w:lang w:eastAsia="en-US"/>
              </w:rPr>
              <w:t>;</w:t>
            </w:r>
            <w:r w:rsidR="00F33282">
              <w:rPr>
                <w:lang w:eastAsia="en-US"/>
              </w:rPr>
              <w:t xml:space="preserve"> </w:t>
            </w:r>
          </w:p>
          <w:p w14:paraId="076C690D" w14:textId="6F4D2960" w:rsidR="00F33282" w:rsidRDefault="00F33282" w:rsidP="00CF324D">
            <w:pPr>
              <w:numPr>
                <w:ilvl w:val="0"/>
                <w:numId w:val="21"/>
              </w:numPr>
              <w:spacing w:line="276" w:lineRule="auto"/>
              <w:rPr>
                <w:lang w:eastAsia="en-US"/>
              </w:rPr>
            </w:pPr>
            <w:r>
              <w:rPr>
                <w:lang w:eastAsia="en-US"/>
              </w:rPr>
              <w:t>identify</w:t>
            </w:r>
            <w:r w:rsidR="00462919">
              <w:rPr>
                <w:lang w:eastAsia="en-US"/>
              </w:rPr>
              <w:t>ing</w:t>
            </w:r>
            <w:r>
              <w:rPr>
                <w:lang w:eastAsia="en-US"/>
              </w:rPr>
              <w:t>, manag</w:t>
            </w:r>
            <w:r w:rsidR="00462919">
              <w:rPr>
                <w:lang w:eastAsia="en-US"/>
              </w:rPr>
              <w:t>ing</w:t>
            </w:r>
            <w:r>
              <w:rPr>
                <w:lang w:eastAsia="en-US"/>
              </w:rPr>
              <w:t xml:space="preserve"> and agree</w:t>
            </w:r>
            <w:r w:rsidR="00462919">
              <w:rPr>
                <w:lang w:eastAsia="en-US"/>
              </w:rPr>
              <w:t>ing</w:t>
            </w:r>
            <w:r>
              <w:rPr>
                <w:lang w:eastAsia="en-US"/>
              </w:rPr>
              <w:t xml:space="preserve"> any financial variations</w:t>
            </w:r>
            <w:r w:rsidR="00234214">
              <w:rPr>
                <w:lang w:eastAsia="en-US"/>
              </w:rPr>
              <w:t xml:space="preserve"> (</w:t>
            </w:r>
            <w:r>
              <w:rPr>
                <w:lang w:eastAsia="en-US"/>
              </w:rPr>
              <w:t>including payment profiles</w:t>
            </w:r>
            <w:r w:rsidR="00234214">
              <w:rPr>
                <w:lang w:eastAsia="en-US"/>
              </w:rPr>
              <w:t>),</w:t>
            </w:r>
            <w:r w:rsidR="00767591">
              <w:rPr>
                <w:lang w:eastAsia="en-US"/>
              </w:rPr>
              <w:t xml:space="preserve"> subject to the Change Control Procedure</w:t>
            </w:r>
            <w:r w:rsidR="00234214">
              <w:rPr>
                <w:lang w:eastAsia="en-US"/>
              </w:rPr>
              <w:t>;</w:t>
            </w:r>
          </w:p>
          <w:p w14:paraId="6506DA68" w14:textId="7E3940F5" w:rsidR="00F33282" w:rsidRDefault="009328B4" w:rsidP="00CF324D">
            <w:pPr>
              <w:numPr>
                <w:ilvl w:val="0"/>
                <w:numId w:val="21"/>
              </w:numPr>
              <w:spacing w:line="276" w:lineRule="auto"/>
              <w:rPr>
                <w:lang w:eastAsia="en-US"/>
              </w:rPr>
            </w:pPr>
            <w:r>
              <w:rPr>
                <w:lang w:eastAsia="en-US"/>
              </w:rPr>
              <w:t>forecast</w:t>
            </w:r>
            <w:r w:rsidR="00234214">
              <w:rPr>
                <w:lang w:eastAsia="en-US"/>
              </w:rPr>
              <w:t>ing</w:t>
            </w:r>
            <w:r>
              <w:rPr>
                <w:lang w:eastAsia="en-US"/>
              </w:rPr>
              <w:t xml:space="preserve"> potential financial issues arising from future Phases</w:t>
            </w:r>
            <w:r w:rsidR="00234214">
              <w:rPr>
                <w:lang w:eastAsia="en-US"/>
              </w:rPr>
              <w:t>;</w:t>
            </w:r>
          </w:p>
          <w:p w14:paraId="4F263191" w14:textId="726B9E48" w:rsidR="00197DE7" w:rsidRDefault="00197DE7" w:rsidP="00CF324D">
            <w:pPr>
              <w:numPr>
                <w:ilvl w:val="0"/>
                <w:numId w:val="21"/>
              </w:numPr>
              <w:spacing w:line="276" w:lineRule="auto"/>
              <w:rPr>
                <w:lang w:eastAsia="en-US"/>
              </w:rPr>
            </w:pPr>
            <w:r>
              <w:rPr>
                <w:lang w:eastAsia="en-US"/>
              </w:rPr>
              <w:t xml:space="preserve">reviewing </w:t>
            </w:r>
            <w:r w:rsidR="00234214">
              <w:rPr>
                <w:lang w:eastAsia="en-US"/>
              </w:rPr>
              <w:t>f</w:t>
            </w:r>
            <w:r w:rsidR="002E61B0">
              <w:rPr>
                <w:lang w:eastAsia="en-US"/>
              </w:rPr>
              <w:t xml:space="preserve">inancial forecasts covering WIP (current and </w:t>
            </w:r>
            <w:r w:rsidR="00E02434">
              <w:rPr>
                <w:lang w:eastAsia="en-US"/>
              </w:rPr>
              <w:t>future</w:t>
            </w:r>
            <w:r>
              <w:rPr>
                <w:lang w:eastAsia="en-US"/>
              </w:rPr>
              <w:t>);</w:t>
            </w:r>
          </w:p>
          <w:p w14:paraId="52F5BAF2" w14:textId="1F507BA9" w:rsidR="002E61B0" w:rsidRDefault="00197DE7" w:rsidP="00CF324D">
            <w:pPr>
              <w:numPr>
                <w:ilvl w:val="0"/>
                <w:numId w:val="21"/>
              </w:numPr>
              <w:spacing w:line="276" w:lineRule="auto"/>
              <w:rPr>
                <w:lang w:eastAsia="en-US"/>
              </w:rPr>
            </w:pPr>
            <w:r>
              <w:rPr>
                <w:lang w:eastAsia="en-US"/>
              </w:rPr>
              <w:t xml:space="preserve">reviewing </w:t>
            </w:r>
            <w:r w:rsidR="00365031">
              <w:rPr>
                <w:lang w:eastAsia="en-US"/>
              </w:rPr>
              <w:t>clawback in accordance with Schedule 5.1</w:t>
            </w:r>
            <w:r w:rsidR="00234214">
              <w:rPr>
                <w:lang w:eastAsia="en-US"/>
              </w:rPr>
              <w:t>;</w:t>
            </w:r>
            <w:r w:rsidR="002E61B0">
              <w:rPr>
                <w:lang w:eastAsia="en-US"/>
              </w:rPr>
              <w:t xml:space="preserve"> </w:t>
            </w:r>
          </w:p>
          <w:p w14:paraId="3811B6B9" w14:textId="79CF9D09" w:rsidR="008F0980" w:rsidRDefault="00234214" w:rsidP="00CF324D">
            <w:pPr>
              <w:numPr>
                <w:ilvl w:val="0"/>
                <w:numId w:val="21"/>
              </w:numPr>
              <w:spacing w:line="276" w:lineRule="auto"/>
              <w:rPr>
                <w:lang w:eastAsia="en-US"/>
              </w:rPr>
            </w:pPr>
            <w:r>
              <w:rPr>
                <w:lang w:eastAsia="en-US"/>
              </w:rPr>
              <w:t>a</w:t>
            </w:r>
            <w:r w:rsidR="002E61B0">
              <w:rPr>
                <w:lang w:eastAsia="en-US"/>
              </w:rPr>
              <w:t>udit requirements and general financial review requirements</w:t>
            </w:r>
            <w:r>
              <w:rPr>
                <w:lang w:eastAsia="en-US"/>
              </w:rPr>
              <w:t>;</w:t>
            </w:r>
          </w:p>
          <w:p w14:paraId="1A9BA4C3" w14:textId="1E3190CF" w:rsidR="002E61B0" w:rsidRPr="00EB5416" w:rsidRDefault="008A28AF" w:rsidP="008A28AF">
            <w:pPr>
              <w:numPr>
                <w:ilvl w:val="0"/>
                <w:numId w:val="21"/>
              </w:numPr>
              <w:spacing w:line="276" w:lineRule="auto"/>
            </w:pPr>
            <w:r>
              <w:rPr>
                <w:lang w:eastAsia="en-US"/>
              </w:rPr>
              <w:t>r</w:t>
            </w:r>
            <w:r w:rsidR="008F0980">
              <w:rPr>
                <w:lang w:eastAsia="en-US"/>
              </w:rPr>
              <w:t>evie</w:t>
            </w:r>
            <w:r w:rsidR="00CF324D">
              <w:rPr>
                <w:lang w:eastAsia="en-US"/>
              </w:rPr>
              <w:t xml:space="preserve">wing and scheduling timetable for </w:t>
            </w:r>
            <w:r w:rsidR="00234214">
              <w:rPr>
                <w:lang w:eastAsia="en-US"/>
              </w:rPr>
              <w:t>MPCs</w:t>
            </w:r>
            <w:r>
              <w:rPr>
                <w:lang w:eastAsia="en-US"/>
              </w:rPr>
              <w:t xml:space="preserve"> (subject to contracted timeframe requirements)</w:t>
            </w:r>
            <w:r w:rsidR="00234214">
              <w:rPr>
                <w:lang w:eastAsia="en-US"/>
              </w:rPr>
              <w:t>.</w:t>
            </w:r>
          </w:p>
        </w:tc>
        <w:tc>
          <w:tcPr>
            <w:tcW w:w="2317" w:type="dxa"/>
          </w:tcPr>
          <w:p w14:paraId="600C803D" w14:textId="77777777" w:rsidR="00F33282" w:rsidRPr="00283508" w:rsidRDefault="002E61B0" w:rsidP="00F33707">
            <w:r w:rsidRPr="00283508">
              <w:t xml:space="preserve">Monthly </w:t>
            </w:r>
            <w:r w:rsidR="00F33707" w:rsidRPr="00B134F0">
              <w:rPr>
                <w:b/>
              </w:rPr>
              <w:t>[or Quarterly to be agreed during contract finalisation]</w:t>
            </w:r>
            <w:r w:rsidR="00F33707">
              <w:t xml:space="preserve"> </w:t>
            </w:r>
            <w:r w:rsidRPr="00283508">
              <w:t>but changing to quarterly once the Network has been successfully implemented</w:t>
            </w:r>
            <w:r w:rsidR="008F0980">
              <w:t xml:space="preserve"> </w:t>
            </w:r>
            <w:r w:rsidR="00F33282">
              <w:t xml:space="preserve"> </w:t>
            </w:r>
          </w:p>
        </w:tc>
        <w:tc>
          <w:tcPr>
            <w:tcW w:w="2318" w:type="dxa"/>
          </w:tcPr>
          <w:p w14:paraId="5AA0953A" w14:textId="77777777" w:rsidR="00F33282" w:rsidRPr="00283508" w:rsidRDefault="00F33282" w:rsidP="004D4057">
            <w:pPr>
              <w:jc w:val="left"/>
            </w:pPr>
            <w:r>
              <w:t>As per Schedules 4.1 (Implementation Plan), 5.1 (Milestone Payments</w:t>
            </w:r>
            <w:r w:rsidR="00234214">
              <w:t xml:space="preserve"> and Claims Procedure</w:t>
            </w:r>
            <w:r>
              <w:t>) and 6.4 (Reports)</w:t>
            </w:r>
          </w:p>
        </w:tc>
        <w:tc>
          <w:tcPr>
            <w:tcW w:w="2318" w:type="dxa"/>
          </w:tcPr>
          <w:p w14:paraId="315CCC97" w14:textId="77777777" w:rsidR="00DF608E" w:rsidRDefault="00F33282" w:rsidP="00F33282">
            <w:pPr>
              <w:jc w:val="left"/>
            </w:pPr>
            <w:r w:rsidRPr="00283508">
              <w:rPr>
                <w:b/>
              </w:rPr>
              <w:t>Supplier:</w:t>
            </w:r>
            <w:r w:rsidRPr="00EB5416">
              <w:t xml:space="preserve"> </w:t>
            </w:r>
            <w:r w:rsidRPr="00283508">
              <w:br/>
              <w:t>S</w:t>
            </w:r>
            <w:r w:rsidR="00DF608E">
              <w:t>enior Project Manager</w:t>
            </w:r>
          </w:p>
          <w:p w14:paraId="30438301" w14:textId="77777777" w:rsidR="00DF608E" w:rsidRDefault="00DF608E" w:rsidP="00F33282">
            <w:pPr>
              <w:jc w:val="left"/>
            </w:pPr>
            <w:r>
              <w:t>Senior Finance Manager</w:t>
            </w:r>
          </w:p>
          <w:p w14:paraId="5D89AF94" w14:textId="37DF94FD" w:rsidR="00F33282" w:rsidRPr="00283508" w:rsidRDefault="00F33282" w:rsidP="00F33282">
            <w:pPr>
              <w:jc w:val="left"/>
            </w:pPr>
            <w:r>
              <w:t xml:space="preserve">and where appropriate a representative of </w:t>
            </w:r>
            <w:r w:rsidR="008A28AF">
              <w:t xml:space="preserve">each </w:t>
            </w:r>
            <w:r>
              <w:t xml:space="preserve">Key Subcontractor. </w:t>
            </w:r>
          </w:p>
          <w:p w14:paraId="0621B4FC" w14:textId="77777777" w:rsidR="00F33282" w:rsidRPr="00283508" w:rsidRDefault="00F33282" w:rsidP="00F33282">
            <w:pPr>
              <w:jc w:val="left"/>
            </w:pPr>
          </w:p>
          <w:p w14:paraId="5628D075" w14:textId="77777777" w:rsidR="00F33282" w:rsidRPr="00283508" w:rsidRDefault="00F33282" w:rsidP="00F33282">
            <w:pPr>
              <w:jc w:val="left"/>
              <w:rPr>
                <w:b/>
              </w:rPr>
            </w:pPr>
            <w:r w:rsidRPr="00283508">
              <w:rPr>
                <w:b/>
              </w:rPr>
              <w:t>Authority:</w:t>
            </w:r>
            <w:r w:rsidRPr="00283508">
              <w:t xml:space="preserve"> </w:t>
            </w:r>
          </w:p>
          <w:p w14:paraId="76D1F915" w14:textId="176381E8" w:rsidR="00F33282" w:rsidRPr="00283508" w:rsidRDefault="00DF608E" w:rsidP="00F33282">
            <w:pPr>
              <w:jc w:val="left"/>
            </w:pPr>
            <w:r>
              <w:t>Senior Project Lead Senior Finance Manager</w:t>
            </w:r>
          </w:p>
          <w:p w14:paraId="704DA000" w14:textId="77777777" w:rsidR="00F33282" w:rsidRPr="00EB5416" w:rsidRDefault="00F33282" w:rsidP="00444459">
            <w:pPr>
              <w:jc w:val="left"/>
              <w:rPr>
                <w:b/>
              </w:rPr>
            </w:pPr>
          </w:p>
        </w:tc>
      </w:tr>
    </w:tbl>
    <w:p w14:paraId="34F7E9A5" w14:textId="29059B53" w:rsidR="00D010F5" w:rsidRPr="00283508" w:rsidRDefault="00D010F5" w:rsidP="00D010F5">
      <w:pPr>
        <w:pStyle w:val="Body1"/>
      </w:pPr>
    </w:p>
    <w:bookmarkEnd w:id="0"/>
    <w:p w14:paraId="682DAEDF" w14:textId="77777777" w:rsidR="00272EEA" w:rsidRDefault="00272EEA" w:rsidP="00B524A9">
      <w:pPr>
        <w:jc w:val="center"/>
        <w:rPr>
          <w:b/>
        </w:rPr>
      </w:pPr>
    </w:p>
    <w:p w14:paraId="37C8BBE2" w14:textId="77777777" w:rsidR="00B524A9" w:rsidRPr="00283508" w:rsidRDefault="00B524A9" w:rsidP="00B524A9">
      <w:pPr>
        <w:jc w:val="center"/>
        <w:rPr>
          <w:b/>
        </w:rPr>
      </w:pPr>
      <w:r>
        <w:rPr>
          <w:b/>
        </w:rPr>
        <w:t>APPENDIX 2</w:t>
      </w:r>
      <w:r w:rsidRPr="00283508">
        <w:rPr>
          <w:b/>
        </w:rPr>
        <w:t xml:space="preserve"> –</w:t>
      </w:r>
      <w:r>
        <w:rPr>
          <w:b/>
        </w:rPr>
        <w:t xml:space="preserve"> PROGRAMME AUTHORITY</w:t>
      </w:r>
      <w:r w:rsidRPr="00283508">
        <w:rPr>
          <w:b/>
        </w:rPr>
        <w:t xml:space="preserve"> MEETINGS</w:t>
      </w:r>
    </w:p>
    <w:p w14:paraId="2ADC9CC1" w14:textId="77777777" w:rsidR="00B524A9" w:rsidRDefault="00B524A9" w:rsidP="00F606E3">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54"/>
        <w:gridCol w:w="2317"/>
        <w:gridCol w:w="2318"/>
        <w:gridCol w:w="2318"/>
      </w:tblGrid>
      <w:tr w:rsidR="00E83949" w:rsidRPr="00283508" w14:paraId="0A7E60FB" w14:textId="77777777" w:rsidTr="008D7F39">
        <w:trPr>
          <w:tblHeader/>
        </w:trPr>
        <w:tc>
          <w:tcPr>
            <w:tcW w:w="2235" w:type="dxa"/>
            <w:shd w:val="clear" w:color="auto" w:fill="548DD4"/>
          </w:tcPr>
          <w:p w14:paraId="6C764ECF" w14:textId="77777777" w:rsidR="00E83949" w:rsidRPr="00283508" w:rsidRDefault="00E83949" w:rsidP="008D7F39">
            <w:pPr>
              <w:rPr>
                <w:b/>
                <w:color w:val="FFFFFF"/>
                <w:sz w:val="24"/>
              </w:rPr>
            </w:pPr>
            <w:r w:rsidRPr="00283508">
              <w:br w:type="page"/>
            </w:r>
            <w:r w:rsidRPr="00283508">
              <w:rPr>
                <w:b/>
                <w:color w:val="FFFFFF"/>
                <w:sz w:val="24"/>
              </w:rPr>
              <w:t>Meeting</w:t>
            </w:r>
          </w:p>
        </w:tc>
        <w:tc>
          <w:tcPr>
            <w:tcW w:w="4954" w:type="dxa"/>
            <w:shd w:val="clear" w:color="auto" w:fill="548DD4"/>
          </w:tcPr>
          <w:p w14:paraId="11BA4BF8" w14:textId="77777777" w:rsidR="00E83949" w:rsidRPr="00283508" w:rsidRDefault="00E83949" w:rsidP="008D7F39">
            <w:pPr>
              <w:rPr>
                <w:b/>
                <w:color w:val="FFFFFF"/>
                <w:sz w:val="24"/>
              </w:rPr>
            </w:pPr>
            <w:r w:rsidRPr="00283508">
              <w:rPr>
                <w:b/>
                <w:color w:val="FFFFFF"/>
                <w:sz w:val="24"/>
              </w:rPr>
              <w:t>Purpose</w:t>
            </w:r>
          </w:p>
        </w:tc>
        <w:tc>
          <w:tcPr>
            <w:tcW w:w="2317" w:type="dxa"/>
            <w:shd w:val="clear" w:color="auto" w:fill="548DD4"/>
          </w:tcPr>
          <w:p w14:paraId="33012ACF" w14:textId="77777777" w:rsidR="00E83949" w:rsidRPr="00283508" w:rsidRDefault="00E83949" w:rsidP="008D7F39">
            <w:pPr>
              <w:rPr>
                <w:b/>
                <w:color w:val="FFFFFF"/>
                <w:sz w:val="24"/>
              </w:rPr>
            </w:pPr>
            <w:r w:rsidRPr="00283508">
              <w:rPr>
                <w:b/>
                <w:color w:val="FFFFFF"/>
                <w:sz w:val="24"/>
              </w:rPr>
              <w:t>Frequency</w:t>
            </w:r>
          </w:p>
        </w:tc>
        <w:tc>
          <w:tcPr>
            <w:tcW w:w="2318" w:type="dxa"/>
            <w:shd w:val="clear" w:color="auto" w:fill="548DD4"/>
          </w:tcPr>
          <w:p w14:paraId="4ED40623" w14:textId="77777777" w:rsidR="00E83949" w:rsidRPr="00283508" w:rsidRDefault="00E83949" w:rsidP="008D7F39">
            <w:pPr>
              <w:rPr>
                <w:b/>
                <w:color w:val="FFFFFF"/>
                <w:sz w:val="24"/>
              </w:rPr>
            </w:pPr>
            <w:r w:rsidRPr="00283508">
              <w:rPr>
                <w:b/>
                <w:color w:val="FFFFFF"/>
                <w:sz w:val="24"/>
              </w:rPr>
              <w:t>Reports / submissions</w:t>
            </w:r>
          </w:p>
        </w:tc>
        <w:tc>
          <w:tcPr>
            <w:tcW w:w="2318" w:type="dxa"/>
            <w:shd w:val="clear" w:color="auto" w:fill="548DD4"/>
          </w:tcPr>
          <w:p w14:paraId="36FC5CBC" w14:textId="77777777" w:rsidR="00E83949" w:rsidRPr="00283508" w:rsidRDefault="00E83949" w:rsidP="008D7F39">
            <w:pPr>
              <w:rPr>
                <w:b/>
                <w:color w:val="FFFFFF"/>
                <w:sz w:val="24"/>
              </w:rPr>
            </w:pPr>
            <w:r w:rsidRPr="00283508">
              <w:rPr>
                <w:b/>
                <w:color w:val="FFFFFF"/>
                <w:sz w:val="24"/>
              </w:rPr>
              <w:t>Membership</w:t>
            </w:r>
          </w:p>
        </w:tc>
      </w:tr>
      <w:tr w:rsidR="00E83949" w:rsidRPr="00283508" w14:paraId="3791194E" w14:textId="77777777" w:rsidTr="008D7F39">
        <w:tc>
          <w:tcPr>
            <w:tcW w:w="2235" w:type="dxa"/>
          </w:tcPr>
          <w:p w14:paraId="2D5B3801" w14:textId="77777777" w:rsidR="00E83949" w:rsidRPr="00CF10F3" w:rsidRDefault="00E83949" w:rsidP="008D7F39">
            <w:r w:rsidRPr="00CF10F3">
              <w:t>Supplier Management Board</w:t>
            </w:r>
          </w:p>
        </w:tc>
        <w:tc>
          <w:tcPr>
            <w:tcW w:w="4954" w:type="dxa"/>
          </w:tcPr>
          <w:p w14:paraId="1F804865" w14:textId="2B7E4A0C" w:rsidR="008A28AF" w:rsidRPr="004844DC" w:rsidRDefault="008A28AF" w:rsidP="008A28AF">
            <w:pPr>
              <w:spacing w:line="276" w:lineRule="auto"/>
              <w:rPr>
                <w:lang w:eastAsia="en-US"/>
              </w:rPr>
            </w:pPr>
            <w:r w:rsidRPr="004844DC">
              <w:rPr>
                <w:lang w:eastAsia="en-US"/>
              </w:rPr>
              <w:t xml:space="preserve">To review the </w:t>
            </w:r>
            <w:r w:rsidRPr="00CF10F3">
              <w:t>Supplier’s</w:t>
            </w:r>
            <w:r w:rsidR="004A401A">
              <w:t xml:space="preserve"> individual</w:t>
            </w:r>
            <w:r w:rsidRPr="00CF10F3">
              <w:t xml:space="preserve"> involvement in the </w:t>
            </w:r>
            <w:r w:rsidR="00DF608E">
              <w:t xml:space="preserve">NGA </w:t>
            </w:r>
            <w:r w:rsidRPr="00CF10F3">
              <w:t>Broadband Programme</w:t>
            </w:r>
            <w:r w:rsidRPr="004844DC">
              <w:rPr>
                <w:lang w:eastAsia="en-US"/>
              </w:rPr>
              <w:t>.  These meetings will cover:</w:t>
            </w:r>
          </w:p>
          <w:p w14:paraId="17660FDA" w14:textId="1698271F" w:rsidR="00E83949" w:rsidRPr="00CF10F3" w:rsidRDefault="008A28AF" w:rsidP="006D09E6">
            <w:pPr>
              <w:pStyle w:val="ListParagraph"/>
              <w:numPr>
                <w:ilvl w:val="0"/>
                <w:numId w:val="23"/>
              </w:numPr>
              <w:rPr>
                <w:rFonts w:ascii="Arial" w:hAnsi="Arial" w:cs="Arial"/>
                <w:sz w:val="20"/>
                <w:szCs w:val="20"/>
              </w:rPr>
            </w:pPr>
            <w:r>
              <w:rPr>
                <w:rFonts w:ascii="Arial" w:hAnsi="Arial" w:cs="Arial"/>
                <w:sz w:val="20"/>
                <w:szCs w:val="20"/>
              </w:rPr>
              <w:t>o</w:t>
            </w:r>
            <w:r w:rsidR="003C15CB" w:rsidRPr="00CF10F3">
              <w:rPr>
                <w:rFonts w:ascii="Arial" w:hAnsi="Arial" w:cs="Arial"/>
                <w:sz w:val="20"/>
                <w:szCs w:val="20"/>
              </w:rPr>
              <w:t>versee</w:t>
            </w:r>
            <w:r>
              <w:rPr>
                <w:rFonts w:ascii="Arial" w:hAnsi="Arial" w:cs="Arial"/>
                <w:sz w:val="20"/>
                <w:szCs w:val="20"/>
              </w:rPr>
              <w:t>ing</w:t>
            </w:r>
            <w:r w:rsidR="003C15CB" w:rsidRPr="00CF10F3">
              <w:rPr>
                <w:rFonts w:ascii="Arial" w:hAnsi="Arial" w:cs="Arial"/>
                <w:sz w:val="20"/>
                <w:szCs w:val="20"/>
              </w:rPr>
              <w:t xml:space="preserve"> the </w:t>
            </w:r>
            <w:r w:rsidR="00742958" w:rsidRPr="00CF10F3">
              <w:rPr>
                <w:rFonts w:ascii="Arial" w:hAnsi="Arial" w:cs="Arial"/>
                <w:sz w:val="20"/>
                <w:szCs w:val="20"/>
              </w:rPr>
              <w:t xml:space="preserve">Supplier’s involvement in the </w:t>
            </w:r>
            <w:r w:rsidR="00272EEA">
              <w:rPr>
                <w:rFonts w:ascii="Arial" w:hAnsi="Arial" w:cs="Arial"/>
                <w:sz w:val="20"/>
                <w:szCs w:val="20"/>
              </w:rPr>
              <w:t>NGA</w:t>
            </w:r>
            <w:r w:rsidR="00742958" w:rsidRPr="00CF10F3">
              <w:rPr>
                <w:rFonts w:ascii="Arial" w:hAnsi="Arial" w:cs="Arial"/>
                <w:sz w:val="20"/>
                <w:szCs w:val="20"/>
              </w:rPr>
              <w:t xml:space="preserve"> Broadband </w:t>
            </w:r>
            <w:r w:rsidR="003C15CB" w:rsidRPr="00CF10F3">
              <w:rPr>
                <w:rFonts w:ascii="Arial" w:hAnsi="Arial" w:cs="Arial"/>
                <w:sz w:val="20"/>
                <w:szCs w:val="20"/>
              </w:rPr>
              <w:t>Programme and resolve any issues that arise</w:t>
            </w:r>
            <w:r w:rsidR="00171CCD">
              <w:rPr>
                <w:rFonts w:ascii="Arial" w:hAnsi="Arial" w:cs="Arial"/>
                <w:sz w:val="20"/>
                <w:szCs w:val="20"/>
              </w:rPr>
              <w:t>;</w:t>
            </w:r>
          </w:p>
          <w:p w14:paraId="417AEAC6" w14:textId="1F125D04" w:rsidR="003C15CB" w:rsidRPr="00CF10F3" w:rsidRDefault="008A28AF" w:rsidP="006D09E6">
            <w:pPr>
              <w:pStyle w:val="ListParagraph"/>
              <w:numPr>
                <w:ilvl w:val="0"/>
                <w:numId w:val="23"/>
              </w:numPr>
              <w:rPr>
                <w:rFonts w:ascii="Arial" w:hAnsi="Arial" w:cs="Arial"/>
                <w:sz w:val="20"/>
                <w:szCs w:val="20"/>
              </w:rPr>
            </w:pPr>
            <w:r>
              <w:rPr>
                <w:rFonts w:ascii="Arial" w:hAnsi="Arial" w:cs="Arial"/>
                <w:sz w:val="20"/>
                <w:szCs w:val="20"/>
              </w:rPr>
              <w:t>supporting</w:t>
            </w:r>
            <w:r w:rsidR="003C15CB" w:rsidRPr="00CF10F3">
              <w:rPr>
                <w:rFonts w:ascii="Arial" w:hAnsi="Arial" w:cs="Arial"/>
                <w:sz w:val="20"/>
                <w:szCs w:val="20"/>
              </w:rPr>
              <w:t xml:space="preserve"> delivery of </w:t>
            </w:r>
            <w:r w:rsidR="00742958" w:rsidRPr="00CF10F3">
              <w:rPr>
                <w:rFonts w:ascii="Arial" w:hAnsi="Arial" w:cs="Arial"/>
                <w:sz w:val="20"/>
                <w:szCs w:val="20"/>
              </w:rPr>
              <w:t xml:space="preserve">Local Body </w:t>
            </w:r>
            <w:r w:rsidR="003C15CB" w:rsidRPr="00CF10F3">
              <w:rPr>
                <w:rFonts w:ascii="Arial" w:hAnsi="Arial" w:cs="Arial"/>
                <w:sz w:val="20"/>
                <w:szCs w:val="20"/>
              </w:rPr>
              <w:t>projects managed by the Supplier, identifying any barriers to delivery, and taking action as appropriate to tackle these barriers</w:t>
            </w:r>
            <w:r>
              <w:rPr>
                <w:rFonts w:ascii="Arial" w:hAnsi="Arial" w:cs="Arial"/>
                <w:sz w:val="20"/>
                <w:szCs w:val="20"/>
              </w:rPr>
              <w:t>;</w:t>
            </w:r>
          </w:p>
          <w:p w14:paraId="238D79D6" w14:textId="1E872B83" w:rsidR="003C15CB" w:rsidRPr="00CF10F3" w:rsidRDefault="008A28AF" w:rsidP="006D09E6">
            <w:pPr>
              <w:pStyle w:val="ListParagraph"/>
              <w:numPr>
                <w:ilvl w:val="0"/>
                <w:numId w:val="23"/>
              </w:numPr>
              <w:rPr>
                <w:rFonts w:ascii="Arial" w:hAnsi="Arial" w:cs="Arial"/>
                <w:sz w:val="20"/>
                <w:szCs w:val="20"/>
              </w:rPr>
            </w:pPr>
            <w:r>
              <w:rPr>
                <w:rFonts w:ascii="Arial" w:hAnsi="Arial" w:cs="Arial"/>
                <w:sz w:val="20"/>
                <w:szCs w:val="20"/>
              </w:rPr>
              <w:t>i</w:t>
            </w:r>
            <w:r w:rsidR="003C15CB" w:rsidRPr="00CF10F3">
              <w:rPr>
                <w:rFonts w:ascii="Arial" w:hAnsi="Arial" w:cs="Arial"/>
                <w:sz w:val="20"/>
                <w:szCs w:val="20"/>
              </w:rPr>
              <w:t>dentify</w:t>
            </w:r>
            <w:r>
              <w:rPr>
                <w:rFonts w:ascii="Arial" w:hAnsi="Arial" w:cs="Arial"/>
                <w:sz w:val="20"/>
                <w:szCs w:val="20"/>
              </w:rPr>
              <w:t>ing</w:t>
            </w:r>
            <w:r w:rsidR="003C15CB" w:rsidRPr="00CF10F3">
              <w:rPr>
                <w:rFonts w:ascii="Arial" w:hAnsi="Arial" w:cs="Arial"/>
                <w:sz w:val="20"/>
                <w:szCs w:val="20"/>
              </w:rPr>
              <w:t xml:space="preserve"> opportunities to accelerate delivery where possible</w:t>
            </w:r>
            <w:r>
              <w:rPr>
                <w:rFonts w:ascii="Arial" w:hAnsi="Arial" w:cs="Arial"/>
                <w:sz w:val="20"/>
                <w:szCs w:val="20"/>
              </w:rPr>
              <w:t>;</w:t>
            </w:r>
          </w:p>
          <w:p w14:paraId="0587BA4C" w14:textId="429CF7E3" w:rsidR="003C15CB" w:rsidRPr="00CF10F3" w:rsidRDefault="008A28AF" w:rsidP="006D09E6">
            <w:pPr>
              <w:pStyle w:val="ListParagraph"/>
              <w:numPr>
                <w:ilvl w:val="0"/>
                <w:numId w:val="23"/>
              </w:numPr>
              <w:rPr>
                <w:rFonts w:ascii="Arial" w:hAnsi="Arial" w:cs="Arial"/>
                <w:sz w:val="20"/>
                <w:szCs w:val="20"/>
              </w:rPr>
            </w:pPr>
            <w:r>
              <w:rPr>
                <w:rFonts w:ascii="Arial" w:hAnsi="Arial" w:cs="Arial"/>
                <w:sz w:val="20"/>
                <w:szCs w:val="20"/>
              </w:rPr>
              <w:t>helping e</w:t>
            </w:r>
            <w:r w:rsidR="003C15CB" w:rsidRPr="00CF10F3">
              <w:rPr>
                <w:rFonts w:ascii="Arial" w:hAnsi="Arial" w:cs="Arial"/>
                <w:sz w:val="20"/>
                <w:szCs w:val="20"/>
              </w:rPr>
              <w:t>nsure that project management and reporting systems are operating effectively</w:t>
            </w:r>
            <w:r>
              <w:rPr>
                <w:rFonts w:ascii="Arial" w:hAnsi="Arial" w:cs="Arial"/>
                <w:sz w:val="20"/>
                <w:szCs w:val="20"/>
              </w:rPr>
              <w:t>;</w:t>
            </w:r>
          </w:p>
          <w:p w14:paraId="4302A7E3" w14:textId="60224246" w:rsidR="003C15CB" w:rsidRPr="00CF10F3" w:rsidRDefault="008A28AF" w:rsidP="006D09E6">
            <w:pPr>
              <w:pStyle w:val="ListParagraph"/>
              <w:numPr>
                <w:ilvl w:val="0"/>
                <w:numId w:val="23"/>
              </w:numPr>
              <w:rPr>
                <w:rFonts w:ascii="Arial" w:hAnsi="Arial" w:cs="Arial"/>
                <w:sz w:val="20"/>
                <w:szCs w:val="20"/>
              </w:rPr>
            </w:pPr>
            <w:r>
              <w:rPr>
                <w:rFonts w:ascii="Arial" w:hAnsi="Arial" w:cs="Arial"/>
                <w:sz w:val="20"/>
                <w:szCs w:val="20"/>
              </w:rPr>
              <w:t>p</w:t>
            </w:r>
            <w:r w:rsidR="003C15CB" w:rsidRPr="00CF10F3">
              <w:rPr>
                <w:rFonts w:ascii="Arial" w:hAnsi="Arial" w:cs="Arial"/>
                <w:sz w:val="20"/>
                <w:szCs w:val="20"/>
              </w:rPr>
              <w:t>rovid</w:t>
            </w:r>
            <w:r>
              <w:rPr>
                <w:rFonts w:ascii="Arial" w:hAnsi="Arial" w:cs="Arial"/>
                <w:sz w:val="20"/>
                <w:szCs w:val="20"/>
              </w:rPr>
              <w:t>ing</w:t>
            </w:r>
            <w:r w:rsidR="003C15CB" w:rsidRPr="00CF10F3">
              <w:rPr>
                <w:rFonts w:ascii="Arial" w:hAnsi="Arial" w:cs="Arial"/>
                <w:sz w:val="20"/>
                <w:szCs w:val="20"/>
              </w:rPr>
              <w:t xml:space="preserve"> a forum for an exchange of information between the Supplier and Programme Authority including State aid issues and non-BDUK funded delivery</w:t>
            </w:r>
            <w:r>
              <w:rPr>
                <w:rFonts w:ascii="Arial" w:hAnsi="Arial" w:cs="Arial"/>
                <w:sz w:val="20"/>
                <w:szCs w:val="20"/>
              </w:rPr>
              <w:t>;</w:t>
            </w:r>
          </w:p>
          <w:p w14:paraId="7F3423A1" w14:textId="116BF5C9" w:rsidR="006D09E6" w:rsidRDefault="008A28AF" w:rsidP="004A401A">
            <w:pPr>
              <w:pStyle w:val="ListParagraph"/>
              <w:numPr>
                <w:ilvl w:val="0"/>
                <w:numId w:val="23"/>
              </w:numPr>
              <w:rPr>
                <w:rFonts w:ascii="Arial" w:hAnsi="Arial" w:cs="Arial"/>
                <w:sz w:val="20"/>
                <w:szCs w:val="20"/>
              </w:rPr>
            </w:pPr>
            <w:r>
              <w:rPr>
                <w:rFonts w:ascii="Arial" w:hAnsi="Arial" w:cs="Arial"/>
                <w:sz w:val="20"/>
                <w:szCs w:val="20"/>
              </w:rPr>
              <w:t>a</w:t>
            </w:r>
            <w:r w:rsidR="006D09E6" w:rsidRPr="00CF10F3">
              <w:rPr>
                <w:rFonts w:ascii="Arial" w:hAnsi="Arial" w:cs="Arial"/>
                <w:sz w:val="20"/>
                <w:szCs w:val="20"/>
              </w:rPr>
              <w:t xml:space="preserve">nnual </w:t>
            </w:r>
            <w:r>
              <w:rPr>
                <w:rFonts w:ascii="Arial" w:hAnsi="Arial" w:cs="Arial"/>
                <w:sz w:val="20"/>
                <w:szCs w:val="20"/>
              </w:rPr>
              <w:t>Wholesale Access Pric</w:t>
            </w:r>
            <w:r w:rsidR="004A401A">
              <w:rPr>
                <w:rFonts w:ascii="Arial" w:hAnsi="Arial" w:cs="Arial"/>
                <w:sz w:val="20"/>
                <w:szCs w:val="20"/>
              </w:rPr>
              <w:t>es</w:t>
            </w:r>
            <w:r w:rsidR="006D09E6" w:rsidRPr="00CF10F3">
              <w:rPr>
                <w:rFonts w:ascii="Arial" w:hAnsi="Arial" w:cs="Arial"/>
                <w:sz w:val="20"/>
                <w:szCs w:val="20"/>
              </w:rPr>
              <w:t xml:space="preserve"> </w:t>
            </w:r>
            <w:r w:rsidR="004A401A">
              <w:rPr>
                <w:rFonts w:ascii="Arial" w:hAnsi="Arial" w:cs="Arial"/>
                <w:sz w:val="20"/>
                <w:szCs w:val="20"/>
              </w:rPr>
              <w:t>Benchmark</w:t>
            </w:r>
            <w:r w:rsidR="006D09E6" w:rsidRPr="00CF10F3">
              <w:rPr>
                <w:rFonts w:ascii="Arial" w:hAnsi="Arial" w:cs="Arial"/>
                <w:sz w:val="20"/>
                <w:szCs w:val="20"/>
              </w:rPr>
              <w:t xml:space="preserve"> review</w:t>
            </w:r>
            <w:r w:rsidR="006D4DB3">
              <w:rPr>
                <w:rFonts w:ascii="Arial" w:hAnsi="Arial" w:cs="Arial"/>
                <w:sz w:val="20"/>
                <w:szCs w:val="20"/>
              </w:rPr>
              <w:t>;</w:t>
            </w:r>
          </w:p>
          <w:p w14:paraId="57EF84BB" w14:textId="7386E3A9" w:rsidR="00DF608E" w:rsidRPr="00CF10F3" w:rsidRDefault="00DF608E" w:rsidP="004A401A">
            <w:pPr>
              <w:pStyle w:val="ListParagraph"/>
              <w:numPr>
                <w:ilvl w:val="0"/>
                <w:numId w:val="23"/>
              </w:numPr>
              <w:rPr>
                <w:rFonts w:ascii="Arial" w:hAnsi="Arial" w:cs="Arial"/>
                <w:sz w:val="20"/>
                <w:szCs w:val="20"/>
              </w:rPr>
            </w:pPr>
            <w:r>
              <w:rPr>
                <w:rFonts w:ascii="Arial" w:hAnsi="Arial" w:cs="Arial"/>
                <w:sz w:val="20"/>
                <w:szCs w:val="20"/>
              </w:rPr>
              <w:t>r</w:t>
            </w:r>
            <w:r w:rsidRPr="00CF10F3">
              <w:rPr>
                <w:rFonts w:ascii="Arial" w:hAnsi="Arial" w:cs="Arial"/>
                <w:sz w:val="20"/>
                <w:szCs w:val="20"/>
              </w:rPr>
              <w:t>eview</w:t>
            </w:r>
            <w:r>
              <w:rPr>
                <w:rFonts w:ascii="Arial" w:hAnsi="Arial" w:cs="Arial"/>
                <w:sz w:val="20"/>
                <w:szCs w:val="20"/>
              </w:rPr>
              <w:t>ing</w:t>
            </w:r>
            <w:r w:rsidRPr="00CF10F3">
              <w:rPr>
                <w:rFonts w:ascii="Arial" w:hAnsi="Arial" w:cs="Arial"/>
                <w:sz w:val="20"/>
                <w:szCs w:val="20"/>
              </w:rPr>
              <w:t xml:space="preserve"> Supplier’s proposed solution evolution, product/solution roadmaps and evolution</w:t>
            </w:r>
            <w:r w:rsidR="006D4DB3">
              <w:rPr>
                <w:rFonts w:ascii="Arial" w:hAnsi="Arial" w:cs="Arial"/>
                <w:sz w:val="20"/>
                <w:szCs w:val="20"/>
              </w:rPr>
              <w:t>.</w:t>
            </w:r>
          </w:p>
        </w:tc>
        <w:tc>
          <w:tcPr>
            <w:tcW w:w="2317" w:type="dxa"/>
          </w:tcPr>
          <w:p w14:paraId="1AC3EEE6" w14:textId="77777777" w:rsidR="00E83949" w:rsidRPr="00CF10F3" w:rsidRDefault="00E83949" w:rsidP="008D7F39">
            <w:pPr>
              <w:jc w:val="left"/>
            </w:pPr>
            <w:r w:rsidRPr="00CF10F3">
              <w:t>Quarterly</w:t>
            </w:r>
            <w:r w:rsidR="003C15CB" w:rsidRPr="00CF10F3">
              <w:t xml:space="preserve"> or otherwise agreed</w:t>
            </w:r>
          </w:p>
        </w:tc>
        <w:tc>
          <w:tcPr>
            <w:tcW w:w="2318" w:type="dxa"/>
          </w:tcPr>
          <w:p w14:paraId="69B0B5C9" w14:textId="77777777" w:rsidR="00E83949" w:rsidRPr="00CF10F3" w:rsidRDefault="00E73980" w:rsidP="008D7F39">
            <w:pPr>
              <w:jc w:val="left"/>
            </w:pPr>
            <w:r w:rsidRPr="00CF10F3">
              <w:t>As per the Programme Level reports listed in Schedule 6.4 (Reports)</w:t>
            </w:r>
          </w:p>
        </w:tc>
        <w:tc>
          <w:tcPr>
            <w:tcW w:w="2318" w:type="dxa"/>
          </w:tcPr>
          <w:p w14:paraId="3B3ABDC1" w14:textId="77777777" w:rsidR="00E83949" w:rsidRPr="00CF10F3" w:rsidRDefault="00E83949" w:rsidP="008D7F39">
            <w:pPr>
              <w:jc w:val="left"/>
            </w:pPr>
            <w:r w:rsidRPr="00CF10F3">
              <w:rPr>
                <w:b/>
              </w:rPr>
              <w:t>Supplier:</w:t>
            </w:r>
            <w:r w:rsidRPr="00CF10F3">
              <w:t xml:space="preserve"> </w:t>
            </w:r>
            <w:r w:rsidRPr="00CF10F3">
              <w:br/>
            </w:r>
            <w:r w:rsidR="00551CC9">
              <w:t xml:space="preserve">Senior/Executive </w:t>
            </w:r>
            <w:r w:rsidRPr="00CF10F3">
              <w:t xml:space="preserve">Supplier Representative </w:t>
            </w:r>
          </w:p>
          <w:p w14:paraId="578E77DE" w14:textId="77777777" w:rsidR="00551CC9" w:rsidRDefault="00551CC9" w:rsidP="008D7F39">
            <w:pPr>
              <w:jc w:val="left"/>
            </w:pPr>
            <w:r>
              <w:t xml:space="preserve">Senior </w:t>
            </w:r>
            <w:r w:rsidR="00E83949" w:rsidRPr="00CF10F3">
              <w:t>Project D</w:t>
            </w:r>
            <w:r>
              <w:t>irector</w:t>
            </w:r>
          </w:p>
          <w:p w14:paraId="0F9968ED" w14:textId="77777777" w:rsidR="00551CC9" w:rsidRDefault="00551CC9" w:rsidP="008D7F39">
            <w:pPr>
              <w:jc w:val="left"/>
            </w:pPr>
            <w:r>
              <w:t>Senior Delivery Manager</w:t>
            </w:r>
          </w:p>
          <w:p w14:paraId="0B5B0772" w14:textId="77777777" w:rsidR="00E83949" w:rsidRPr="00CF10F3" w:rsidRDefault="00551CC9">
            <w:pPr>
              <w:jc w:val="left"/>
            </w:pPr>
            <w:r>
              <w:t>Senior Finance Manager</w:t>
            </w:r>
            <w:r w:rsidR="00E83949" w:rsidRPr="00CF10F3">
              <w:t xml:space="preserve"> </w:t>
            </w:r>
          </w:p>
          <w:p w14:paraId="3E394E7F" w14:textId="77777777" w:rsidR="00E83949" w:rsidRPr="00CF10F3" w:rsidRDefault="00E83949" w:rsidP="008D7F39">
            <w:pPr>
              <w:jc w:val="left"/>
            </w:pPr>
          </w:p>
          <w:p w14:paraId="37852CD0" w14:textId="77777777" w:rsidR="00E83949" w:rsidRPr="00CF10F3" w:rsidRDefault="00742958" w:rsidP="008D7F39">
            <w:pPr>
              <w:jc w:val="left"/>
              <w:rPr>
                <w:b/>
              </w:rPr>
            </w:pPr>
            <w:r w:rsidRPr="00CF10F3">
              <w:rPr>
                <w:b/>
              </w:rPr>
              <w:t xml:space="preserve">Programme </w:t>
            </w:r>
            <w:r w:rsidR="00E83949" w:rsidRPr="00CF10F3">
              <w:rPr>
                <w:b/>
              </w:rPr>
              <w:t>Authority:</w:t>
            </w:r>
            <w:r w:rsidR="00E83949" w:rsidRPr="00CF10F3">
              <w:t xml:space="preserve"> </w:t>
            </w:r>
          </w:p>
          <w:p w14:paraId="0B14F6C4" w14:textId="77777777" w:rsidR="00E83949" w:rsidRPr="00CF10F3" w:rsidRDefault="00551CC9" w:rsidP="008D7F39">
            <w:pPr>
              <w:jc w:val="left"/>
            </w:pPr>
            <w:r>
              <w:t xml:space="preserve">Senior/Executive </w:t>
            </w:r>
            <w:r w:rsidR="000C70C5" w:rsidRPr="00CF10F3">
              <w:t xml:space="preserve">Programme </w:t>
            </w:r>
            <w:r w:rsidR="00E83949" w:rsidRPr="00CF10F3">
              <w:t>Authority Representative</w:t>
            </w:r>
          </w:p>
          <w:p w14:paraId="3E4B7074" w14:textId="77777777" w:rsidR="00551CC9" w:rsidRDefault="00551CC9" w:rsidP="008D7F39">
            <w:pPr>
              <w:jc w:val="left"/>
            </w:pPr>
            <w:r>
              <w:t>Programme Director</w:t>
            </w:r>
          </w:p>
          <w:p w14:paraId="6F25F545" w14:textId="77777777" w:rsidR="00551CC9" w:rsidRDefault="00551CC9" w:rsidP="008D7F39">
            <w:pPr>
              <w:jc w:val="left"/>
            </w:pPr>
            <w:r>
              <w:t>Commercial Director</w:t>
            </w:r>
          </w:p>
          <w:p w14:paraId="1E3F3DD2" w14:textId="77777777" w:rsidR="00551CC9" w:rsidRDefault="00551CC9" w:rsidP="008D7F39">
            <w:pPr>
              <w:jc w:val="left"/>
            </w:pPr>
            <w:r>
              <w:t>Finance Lead</w:t>
            </w:r>
          </w:p>
          <w:p w14:paraId="7B336E89" w14:textId="77777777" w:rsidR="00E83949" w:rsidRPr="00CF10F3" w:rsidRDefault="00E83949" w:rsidP="008D7F39">
            <w:pPr>
              <w:jc w:val="left"/>
              <w:rPr>
                <w:b/>
              </w:rPr>
            </w:pPr>
          </w:p>
          <w:p w14:paraId="7F248862" w14:textId="77777777" w:rsidR="00E83949" w:rsidRPr="00CF10F3" w:rsidRDefault="00E83949" w:rsidP="008D7F39">
            <w:pPr>
              <w:jc w:val="left"/>
            </w:pPr>
            <w:r w:rsidRPr="00CF10F3">
              <w:t xml:space="preserve"> </w:t>
            </w:r>
          </w:p>
        </w:tc>
      </w:tr>
      <w:tr w:rsidR="003C15CB" w:rsidRPr="00283508" w14:paraId="0F799C6C" w14:textId="77777777" w:rsidTr="008D7F39">
        <w:tc>
          <w:tcPr>
            <w:tcW w:w="2235" w:type="dxa"/>
          </w:tcPr>
          <w:p w14:paraId="548488FF" w14:textId="77777777" w:rsidR="003C15CB" w:rsidRPr="00CF10F3" w:rsidRDefault="003C15CB" w:rsidP="008D7F39">
            <w:r w:rsidRPr="00CF10F3">
              <w:lastRenderedPageBreak/>
              <w:t>Joint Supplier/Authority forum</w:t>
            </w:r>
          </w:p>
        </w:tc>
        <w:tc>
          <w:tcPr>
            <w:tcW w:w="4954" w:type="dxa"/>
          </w:tcPr>
          <w:p w14:paraId="7B88794C" w14:textId="75C0E4E0" w:rsidR="004A401A" w:rsidRPr="004A401A" w:rsidRDefault="004A401A" w:rsidP="004A401A">
            <w:pPr>
              <w:spacing w:line="276" w:lineRule="auto"/>
              <w:rPr>
                <w:lang w:eastAsia="en-US"/>
              </w:rPr>
            </w:pPr>
            <w:r w:rsidRPr="004844DC">
              <w:rPr>
                <w:lang w:eastAsia="en-US"/>
              </w:rPr>
              <w:t xml:space="preserve">To review </w:t>
            </w:r>
            <w:r>
              <w:rPr>
                <w:lang w:eastAsia="en-US"/>
              </w:rPr>
              <w:t xml:space="preserve">in a joint forum related issues in respect of </w:t>
            </w:r>
            <w:r w:rsidRPr="00CF10F3">
              <w:rPr>
                <w:lang w:eastAsia="en-US"/>
              </w:rPr>
              <w:t xml:space="preserve">the </w:t>
            </w:r>
            <w:r w:rsidR="00DF608E">
              <w:rPr>
                <w:lang w:eastAsia="en-US"/>
              </w:rPr>
              <w:t xml:space="preserve">NGA </w:t>
            </w:r>
            <w:r w:rsidRPr="00CF10F3">
              <w:rPr>
                <w:lang w:eastAsia="en-US"/>
              </w:rPr>
              <w:t>Broadband Programme</w:t>
            </w:r>
            <w:r w:rsidRPr="004844DC">
              <w:rPr>
                <w:lang w:eastAsia="en-US"/>
              </w:rPr>
              <w:t>.  These meetings will cover:</w:t>
            </w:r>
          </w:p>
          <w:p w14:paraId="3DA25092" w14:textId="0B024420" w:rsidR="003C15CB" w:rsidRPr="00CF10F3" w:rsidRDefault="004A401A" w:rsidP="006D09E6">
            <w:pPr>
              <w:pStyle w:val="ListParagraph"/>
              <w:numPr>
                <w:ilvl w:val="0"/>
                <w:numId w:val="24"/>
              </w:numPr>
              <w:rPr>
                <w:rFonts w:ascii="Arial" w:hAnsi="Arial" w:cs="Arial"/>
                <w:sz w:val="20"/>
                <w:szCs w:val="20"/>
              </w:rPr>
            </w:pPr>
            <w:r>
              <w:rPr>
                <w:rFonts w:ascii="Arial" w:hAnsi="Arial" w:cs="Arial"/>
                <w:sz w:val="20"/>
                <w:szCs w:val="20"/>
              </w:rPr>
              <w:t>r</w:t>
            </w:r>
            <w:r w:rsidR="003C15CB" w:rsidRPr="00CF10F3">
              <w:rPr>
                <w:rFonts w:ascii="Arial" w:hAnsi="Arial" w:cs="Arial"/>
                <w:sz w:val="20"/>
                <w:szCs w:val="20"/>
              </w:rPr>
              <w:t>eview</w:t>
            </w:r>
            <w:r>
              <w:rPr>
                <w:rFonts w:ascii="Arial" w:hAnsi="Arial" w:cs="Arial"/>
                <w:sz w:val="20"/>
                <w:szCs w:val="20"/>
              </w:rPr>
              <w:t>ing</w:t>
            </w:r>
            <w:r w:rsidR="003C15CB" w:rsidRPr="00CF10F3">
              <w:rPr>
                <w:rFonts w:ascii="Arial" w:hAnsi="Arial" w:cs="Arial"/>
                <w:sz w:val="20"/>
                <w:szCs w:val="20"/>
              </w:rPr>
              <w:t xml:space="preserve"> and </w:t>
            </w:r>
            <w:r w:rsidRPr="00CF10F3">
              <w:rPr>
                <w:rFonts w:ascii="Arial" w:hAnsi="Arial" w:cs="Arial"/>
                <w:sz w:val="20"/>
                <w:szCs w:val="20"/>
              </w:rPr>
              <w:t>manag</w:t>
            </w:r>
            <w:r>
              <w:rPr>
                <w:rFonts w:ascii="Arial" w:hAnsi="Arial" w:cs="Arial"/>
                <w:sz w:val="20"/>
                <w:szCs w:val="20"/>
              </w:rPr>
              <w:t>ing</w:t>
            </w:r>
            <w:r w:rsidR="003C15CB" w:rsidRPr="00CF10F3">
              <w:rPr>
                <w:rFonts w:ascii="Arial" w:hAnsi="Arial" w:cs="Arial"/>
                <w:sz w:val="20"/>
                <w:szCs w:val="20"/>
              </w:rPr>
              <w:t xml:space="preserve"> </w:t>
            </w:r>
            <w:r w:rsidR="003B435C" w:rsidRPr="00CF10F3">
              <w:rPr>
                <w:rFonts w:ascii="Arial" w:hAnsi="Arial" w:cs="Arial"/>
                <w:sz w:val="20"/>
                <w:szCs w:val="20"/>
              </w:rPr>
              <w:t xml:space="preserve">Programme Level Change Requests </w:t>
            </w:r>
            <w:r w:rsidR="006D09E6" w:rsidRPr="00CF10F3">
              <w:rPr>
                <w:rFonts w:ascii="Arial" w:hAnsi="Arial" w:cs="Arial"/>
                <w:sz w:val="20"/>
                <w:szCs w:val="20"/>
              </w:rPr>
              <w:t xml:space="preserve"> and </w:t>
            </w:r>
            <w:r w:rsidR="003B435C" w:rsidRPr="00CF10F3">
              <w:rPr>
                <w:rFonts w:ascii="Arial" w:hAnsi="Arial" w:cs="Arial"/>
                <w:sz w:val="20"/>
                <w:szCs w:val="20"/>
              </w:rPr>
              <w:t>Local Body</w:t>
            </w:r>
            <w:r w:rsidR="006D09E6" w:rsidRPr="00CF10F3">
              <w:rPr>
                <w:rFonts w:ascii="Arial" w:hAnsi="Arial" w:cs="Arial"/>
                <w:sz w:val="20"/>
                <w:szCs w:val="20"/>
              </w:rPr>
              <w:t>/Supplier</w:t>
            </w:r>
            <w:r w:rsidR="003C15CB" w:rsidRPr="00CF10F3">
              <w:rPr>
                <w:rFonts w:ascii="Arial" w:hAnsi="Arial" w:cs="Arial"/>
                <w:sz w:val="20"/>
                <w:szCs w:val="20"/>
              </w:rPr>
              <w:t xml:space="preserve"> level issues (i.e. changes, risks and/or issues affecting all suppliers and/or projects)</w:t>
            </w:r>
            <w:r>
              <w:rPr>
                <w:rFonts w:ascii="Arial" w:hAnsi="Arial" w:cs="Arial"/>
                <w:sz w:val="20"/>
                <w:szCs w:val="20"/>
              </w:rPr>
              <w:t>;</w:t>
            </w:r>
          </w:p>
          <w:p w14:paraId="06CF3816" w14:textId="1E78D3B6" w:rsidR="003C15CB" w:rsidRPr="00CF10F3" w:rsidRDefault="003C15CB" w:rsidP="00171CCD">
            <w:pPr>
              <w:pStyle w:val="ListParagraph"/>
              <w:numPr>
                <w:ilvl w:val="0"/>
                <w:numId w:val="24"/>
              </w:numPr>
              <w:rPr>
                <w:rFonts w:ascii="Arial" w:hAnsi="Arial" w:cs="Arial"/>
                <w:sz w:val="20"/>
                <w:szCs w:val="20"/>
              </w:rPr>
            </w:pPr>
            <w:r w:rsidRPr="00CF10F3">
              <w:rPr>
                <w:rFonts w:ascii="Arial" w:hAnsi="Arial" w:cs="Arial"/>
                <w:sz w:val="20"/>
                <w:szCs w:val="20"/>
              </w:rPr>
              <w:t>obtain</w:t>
            </w:r>
            <w:r w:rsidR="004A401A">
              <w:rPr>
                <w:rFonts w:ascii="Arial" w:hAnsi="Arial" w:cs="Arial"/>
                <w:sz w:val="20"/>
                <w:szCs w:val="20"/>
              </w:rPr>
              <w:t>ing</w:t>
            </w:r>
            <w:r w:rsidRPr="00CF10F3">
              <w:rPr>
                <w:rFonts w:ascii="Arial" w:hAnsi="Arial" w:cs="Arial"/>
                <w:sz w:val="20"/>
                <w:szCs w:val="20"/>
              </w:rPr>
              <w:t xml:space="preserve"> Suppliers</w:t>
            </w:r>
            <w:r w:rsidR="004A401A">
              <w:rPr>
                <w:rFonts w:ascii="Arial" w:hAnsi="Arial" w:cs="Arial"/>
                <w:sz w:val="20"/>
                <w:szCs w:val="20"/>
              </w:rPr>
              <w:t>'</w:t>
            </w:r>
            <w:r w:rsidR="00513F03" w:rsidRPr="00CF10F3">
              <w:rPr>
                <w:rFonts w:ascii="Arial" w:hAnsi="Arial" w:cs="Arial"/>
                <w:sz w:val="20"/>
                <w:szCs w:val="20"/>
              </w:rPr>
              <w:t xml:space="preserve"> and </w:t>
            </w:r>
            <w:r w:rsidR="003B435C" w:rsidRPr="00CF10F3">
              <w:rPr>
                <w:rFonts w:ascii="Arial" w:hAnsi="Arial" w:cs="Arial"/>
                <w:sz w:val="20"/>
                <w:szCs w:val="20"/>
              </w:rPr>
              <w:t>Local Bodies</w:t>
            </w:r>
            <w:r w:rsidR="009A65F0" w:rsidRPr="00CF10F3">
              <w:rPr>
                <w:rFonts w:ascii="Arial" w:hAnsi="Arial" w:cs="Arial"/>
                <w:sz w:val="20"/>
                <w:szCs w:val="20"/>
              </w:rPr>
              <w:t>’</w:t>
            </w:r>
            <w:r w:rsidR="003B435C" w:rsidRPr="00CF10F3">
              <w:rPr>
                <w:rFonts w:ascii="Arial" w:hAnsi="Arial" w:cs="Arial"/>
                <w:sz w:val="20"/>
                <w:szCs w:val="20"/>
              </w:rPr>
              <w:t xml:space="preserve"> </w:t>
            </w:r>
            <w:r w:rsidR="00513F03" w:rsidRPr="00CF10F3">
              <w:rPr>
                <w:rFonts w:ascii="Arial" w:hAnsi="Arial" w:cs="Arial"/>
                <w:sz w:val="20"/>
                <w:szCs w:val="20"/>
              </w:rPr>
              <w:t>experiences and feedback</w:t>
            </w:r>
            <w:r w:rsidR="004A401A">
              <w:rPr>
                <w:rFonts w:ascii="Arial" w:hAnsi="Arial" w:cs="Arial"/>
                <w:sz w:val="20"/>
                <w:szCs w:val="20"/>
              </w:rPr>
              <w:t>.</w:t>
            </w:r>
            <w:r w:rsidR="00513F03" w:rsidRPr="00CF10F3">
              <w:rPr>
                <w:rFonts w:ascii="Arial" w:hAnsi="Arial" w:cs="Arial"/>
                <w:sz w:val="20"/>
                <w:szCs w:val="20"/>
              </w:rPr>
              <w:t xml:space="preserve"> </w:t>
            </w:r>
          </w:p>
        </w:tc>
        <w:tc>
          <w:tcPr>
            <w:tcW w:w="2317" w:type="dxa"/>
          </w:tcPr>
          <w:p w14:paraId="56A76B3F" w14:textId="77777777" w:rsidR="003C15CB" w:rsidRPr="00CF10F3" w:rsidRDefault="006D09E6" w:rsidP="008D7F39">
            <w:pPr>
              <w:jc w:val="left"/>
            </w:pPr>
            <w:r w:rsidRPr="00CF10F3">
              <w:t>Quarterly</w:t>
            </w:r>
          </w:p>
        </w:tc>
        <w:tc>
          <w:tcPr>
            <w:tcW w:w="2318" w:type="dxa"/>
          </w:tcPr>
          <w:p w14:paraId="6FCA461F" w14:textId="77777777" w:rsidR="003C15CB" w:rsidRPr="00CF10F3" w:rsidRDefault="006D09E6" w:rsidP="008D7F39">
            <w:pPr>
              <w:jc w:val="left"/>
            </w:pPr>
            <w:r w:rsidRPr="00CF10F3">
              <w:t>n/a</w:t>
            </w:r>
          </w:p>
        </w:tc>
        <w:tc>
          <w:tcPr>
            <w:tcW w:w="2318" w:type="dxa"/>
          </w:tcPr>
          <w:p w14:paraId="3DF1053A" w14:textId="77777777" w:rsidR="006D09E6" w:rsidRPr="00CF10F3" w:rsidRDefault="006D09E6" w:rsidP="006D09E6">
            <w:pPr>
              <w:jc w:val="left"/>
            </w:pPr>
            <w:r w:rsidRPr="00CF10F3">
              <w:rPr>
                <w:b/>
              </w:rPr>
              <w:t>Supplier</w:t>
            </w:r>
            <w:r w:rsidR="004A401A">
              <w:rPr>
                <w:b/>
              </w:rPr>
              <w:t>(s)</w:t>
            </w:r>
            <w:r w:rsidRPr="00CF10F3">
              <w:rPr>
                <w:b/>
              </w:rPr>
              <w:t>:</w:t>
            </w:r>
            <w:r w:rsidRPr="00CF10F3">
              <w:t xml:space="preserve"> </w:t>
            </w:r>
            <w:r w:rsidRPr="00CF10F3">
              <w:br/>
              <w:t>Supplier</w:t>
            </w:r>
            <w:r w:rsidR="004A401A">
              <w:t>s'</w:t>
            </w:r>
            <w:r w:rsidRPr="00CF10F3">
              <w:t xml:space="preserve"> Representative</w:t>
            </w:r>
            <w:r w:rsidR="00551CC9">
              <w:t>s</w:t>
            </w:r>
          </w:p>
          <w:p w14:paraId="6262668C" w14:textId="77777777" w:rsidR="006D09E6" w:rsidRPr="00CF10F3" w:rsidRDefault="006D09E6" w:rsidP="006D09E6">
            <w:pPr>
              <w:jc w:val="left"/>
            </w:pPr>
            <w:r w:rsidRPr="00CF10F3">
              <w:t xml:space="preserve"> </w:t>
            </w:r>
          </w:p>
          <w:p w14:paraId="7404F8F3" w14:textId="77777777" w:rsidR="006D09E6" w:rsidRPr="00CF10F3" w:rsidRDefault="00742958" w:rsidP="006D09E6">
            <w:pPr>
              <w:jc w:val="left"/>
              <w:rPr>
                <w:b/>
              </w:rPr>
            </w:pPr>
            <w:r w:rsidRPr="00CF10F3">
              <w:rPr>
                <w:b/>
              </w:rPr>
              <w:t xml:space="preserve">Programme </w:t>
            </w:r>
            <w:r w:rsidR="006D09E6" w:rsidRPr="00CF10F3">
              <w:rPr>
                <w:b/>
              </w:rPr>
              <w:t>Authority:</w:t>
            </w:r>
            <w:r w:rsidR="006D09E6" w:rsidRPr="00CF10F3">
              <w:t xml:space="preserve"> </w:t>
            </w:r>
          </w:p>
          <w:p w14:paraId="7DCF7849" w14:textId="77777777" w:rsidR="006D09E6" w:rsidRPr="00CF10F3" w:rsidRDefault="003B435C" w:rsidP="006D09E6">
            <w:pPr>
              <w:jc w:val="left"/>
            </w:pPr>
            <w:r w:rsidRPr="00CF10F3">
              <w:t xml:space="preserve">Programme </w:t>
            </w:r>
            <w:r w:rsidR="006D09E6" w:rsidRPr="00CF10F3">
              <w:t>Authority Representative</w:t>
            </w:r>
            <w:r w:rsidR="00551CC9">
              <w:t>s</w:t>
            </w:r>
          </w:p>
          <w:p w14:paraId="1B468C05" w14:textId="77777777" w:rsidR="003B435C" w:rsidRPr="00CF10F3" w:rsidRDefault="003B435C" w:rsidP="003B435C">
            <w:pPr>
              <w:jc w:val="left"/>
            </w:pPr>
          </w:p>
          <w:p w14:paraId="7C766D43" w14:textId="77777777" w:rsidR="003B435C" w:rsidRPr="00CF10F3" w:rsidRDefault="003B435C" w:rsidP="003B435C">
            <w:pPr>
              <w:jc w:val="left"/>
              <w:rPr>
                <w:b/>
              </w:rPr>
            </w:pPr>
            <w:r w:rsidRPr="00CF10F3">
              <w:rPr>
                <w:b/>
              </w:rPr>
              <w:t>Local Bodies:</w:t>
            </w:r>
          </w:p>
          <w:p w14:paraId="388370EA" w14:textId="1C5EB799" w:rsidR="006D09E6" w:rsidRPr="00CF10F3" w:rsidRDefault="003B435C" w:rsidP="006D09E6">
            <w:pPr>
              <w:jc w:val="left"/>
            </w:pPr>
            <w:r w:rsidRPr="00CF10F3">
              <w:t>Local Body representatives</w:t>
            </w:r>
          </w:p>
          <w:p w14:paraId="258F8F4F" w14:textId="77777777" w:rsidR="003C15CB" w:rsidRPr="00CF10F3" w:rsidRDefault="003C15CB" w:rsidP="008D7F39">
            <w:pPr>
              <w:jc w:val="left"/>
              <w:rPr>
                <w:b/>
              </w:rPr>
            </w:pPr>
          </w:p>
        </w:tc>
      </w:tr>
    </w:tbl>
    <w:p w14:paraId="4772A317" w14:textId="77777777" w:rsidR="00E83949" w:rsidRPr="00F606E3" w:rsidRDefault="00E83949" w:rsidP="00F606E3">
      <w:pPr>
        <w:pStyle w:val="Body"/>
      </w:pPr>
    </w:p>
    <w:sectPr w:rsidR="00E83949" w:rsidRPr="00F606E3" w:rsidSect="00517977">
      <w:pgSz w:w="16840" w:h="11907" w:orient="landscape" w:code="9"/>
      <w:pgMar w:top="1701" w:right="1418" w:bottom="1701" w:left="1418" w:header="709" w:footer="709" w:gutter="0"/>
      <w:paperSrc w:first="261" w:other="26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02F60" w14:textId="77777777" w:rsidR="00AD0823" w:rsidRDefault="00AD0823">
      <w:r>
        <w:separator/>
      </w:r>
    </w:p>
  </w:endnote>
  <w:endnote w:type="continuationSeparator" w:id="0">
    <w:p w14:paraId="01EF081B" w14:textId="77777777" w:rsidR="00AD0823" w:rsidRDefault="00AD0823">
      <w:r>
        <w:continuationSeparator/>
      </w:r>
    </w:p>
  </w:endnote>
  <w:endnote w:type="continuationNotice" w:id="1">
    <w:p w14:paraId="622ACC8C" w14:textId="77777777" w:rsidR="00AD0823" w:rsidRDefault="00AD0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BFE3" w14:textId="384B738B" w:rsidR="008D7F39" w:rsidRPr="00166F4D" w:rsidRDefault="00171CCD" w:rsidP="00166F4D">
    <w:pPr>
      <w:pStyle w:val="Footer"/>
      <w:pBdr>
        <w:top w:val="single" w:sz="4" w:space="1" w:color="auto"/>
      </w:pBdr>
      <w:tabs>
        <w:tab w:val="right" w:pos="9000"/>
      </w:tabs>
      <w:ind w:right="29"/>
      <w:jc w:val="left"/>
      <w:rPr>
        <w:szCs w:val="16"/>
      </w:rPr>
    </w:pPr>
    <w:r>
      <w:rPr>
        <w:iCs/>
        <w:szCs w:val="16"/>
      </w:rPr>
      <w:t>SCHEDULE 6.1 - GOVERNANCE</w:t>
    </w:r>
  </w:p>
  <w:p w14:paraId="78EA6CC2" w14:textId="77777777" w:rsidR="008D7F39" w:rsidRPr="00166F4D" w:rsidRDefault="008D7F39" w:rsidP="00166F4D">
    <w:pPr>
      <w:pStyle w:val="Footer"/>
      <w:pBdr>
        <w:top w:val="single" w:sz="4" w:space="1" w:color="auto"/>
      </w:pBdr>
      <w:tabs>
        <w:tab w:val="right" w:pos="9000"/>
      </w:tabs>
      <w:ind w:right="29"/>
      <w:jc w:val="center"/>
      <w:rPr>
        <w:szCs w:val="16"/>
      </w:rPr>
    </w:pPr>
    <w:r w:rsidRPr="00166F4D">
      <w:rPr>
        <w:rStyle w:val="PageNumber"/>
        <w:szCs w:val="16"/>
      </w:rPr>
      <w:fldChar w:fldCharType="begin"/>
    </w:r>
    <w:r w:rsidRPr="00166F4D">
      <w:rPr>
        <w:rStyle w:val="PageNumber"/>
        <w:szCs w:val="16"/>
      </w:rPr>
      <w:instrText xml:space="preserve"> PAGE </w:instrText>
    </w:r>
    <w:r w:rsidRPr="00166F4D">
      <w:rPr>
        <w:rStyle w:val="PageNumber"/>
        <w:szCs w:val="16"/>
      </w:rPr>
      <w:fldChar w:fldCharType="separate"/>
    </w:r>
    <w:r w:rsidR="00F47606">
      <w:rPr>
        <w:rStyle w:val="PageNumber"/>
        <w:noProof/>
        <w:szCs w:val="16"/>
      </w:rPr>
      <w:t>7</w:t>
    </w:r>
    <w:r w:rsidRPr="00166F4D">
      <w:rPr>
        <w:rStyle w:val="PageNumber"/>
        <w:szCs w:val="16"/>
      </w:rPr>
      <w:fldChar w:fldCharType="end"/>
    </w:r>
  </w:p>
  <w:p w14:paraId="545B5413" w14:textId="77777777" w:rsidR="008D7F39" w:rsidRPr="00166F4D" w:rsidRDefault="008D7F39" w:rsidP="00166F4D">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717E" w14:textId="77777777" w:rsidR="008D7F39" w:rsidRPr="00D010F5" w:rsidRDefault="008D7F39" w:rsidP="00B579E9">
    <w:pPr>
      <w:pStyle w:val="Footer"/>
      <w:pBdr>
        <w:top w:val="single" w:sz="4" w:space="1" w:color="auto"/>
      </w:pBdr>
      <w:tabs>
        <w:tab w:val="right" w:pos="9000"/>
      </w:tabs>
      <w:ind w:right="29"/>
      <w:jc w:val="left"/>
      <w:rPr>
        <w:iCs/>
        <w:szCs w:val="16"/>
      </w:rPr>
    </w:pPr>
    <w:r w:rsidRPr="00D010F5">
      <w:rPr>
        <w:iCs/>
        <w:szCs w:val="16"/>
      </w:rPr>
      <w:t xml:space="preserve">SCHEDULE </w:t>
    </w:r>
    <w:r>
      <w:rPr>
        <w:iCs/>
        <w:szCs w:val="16"/>
      </w:rPr>
      <w:t>6.1</w:t>
    </w:r>
    <w:r w:rsidRPr="00D010F5">
      <w:rPr>
        <w:iCs/>
        <w:szCs w:val="16"/>
      </w:rPr>
      <w:t xml:space="preserve"> – </w:t>
    </w:r>
    <w:r>
      <w:rPr>
        <w:iCs/>
        <w:szCs w:val="16"/>
      </w:rPr>
      <w:t>GOVERNANCE</w:t>
    </w:r>
  </w:p>
  <w:p w14:paraId="2E94AD7D" w14:textId="77777777" w:rsidR="008D7F39" w:rsidRPr="00D010F5" w:rsidRDefault="008D7F39" w:rsidP="00B579E9">
    <w:pPr>
      <w:pStyle w:val="Footer"/>
      <w:jc w:val="center"/>
      <w:rPr>
        <w:rStyle w:val="PageNumber"/>
        <w:szCs w:val="16"/>
      </w:rPr>
    </w:pPr>
    <w:r w:rsidRPr="00D010F5">
      <w:rPr>
        <w:rStyle w:val="PageNumber"/>
        <w:szCs w:val="16"/>
      </w:rPr>
      <w:fldChar w:fldCharType="begin"/>
    </w:r>
    <w:r w:rsidRPr="00D010F5">
      <w:rPr>
        <w:rStyle w:val="PageNumber"/>
        <w:szCs w:val="16"/>
      </w:rPr>
      <w:instrText xml:space="preserve"> PAGE </w:instrText>
    </w:r>
    <w:r w:rsidRPr="00D010F5">
      <w:rPr>
        <w:rStyle w:val="PageNumber"/>
        <w:szCs w:val="16"/>
      </w:rPr>
      <w:fldChar w:fldCharType="separate"/>
    </w:r>
    <w:r w:rsidR="00F47606">
      <w:rPr>
        <w:rStyle w:val="PageNumber"/>
        <w:noProof/>
        <w:szCs w:val="16"/>
      </w:rPr>
      <w:t>1</w:t>
    </w:r>
    <w:r w:rsidRPr="00D010F5">
      <w:rPr>
        <w:rStyle w:val="PageNumber"/>
        <w:szCs w:val="16"/>
      </w:rPr>
      <w:fldChar w:fldCharType="end"/>
    </w:r>
  </w:p>
  <w:p w14:paraId="18D06F87" w14:textId="77777777" w:rsidR="008D7F39" w:rsidRDefault="008D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EB31D" w14:textId="77777777" w:rsidR="00AD0823" w:rsidRDefault="00AD0823">
      <w:r>
        <w:separator/>
      </w:r>
    </w:p>
  </w:footnote>
  <w:footnote w:type="continuationSeparator" w:id="0">
    <w:p w14:paraId="732EF2E9" w14:textId="77777777" w:rsidR="00AD0823" w:rsidRDefault="00AD0823">
      <w:r>
        <w:continuationSeparator/>
      </w:r>
    </w:p>
  </w:footnote>
  <w:footnote w:type="continuationNotice" w:id="1">
    <w:p w14:paraId="3FEE2DF6" w14:textId="77777777" w:rsidR="00AD0823" w:rsidRDefault="00AD08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06E2" w14:textId="77777777" w:rsidR="008D7F39" w:rsidRDefault="008D7F39" w:rsidP="00BC46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1A78C6"/>
    <w:multiLevelType w:val="hybridMultilevel"/>
    <w:tmpl w:val="2914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F24C7D"/>
    <w:multiLevelType w:val="hybridMultilevel"/>
    <w:tmpl w:val="4A46E39C"/>
    <w:lvl w:ilvl="0" w:tplc="8BE69A3A">
      <w:start w:val="1"/>
      <w:numFmt w:val="bullet"/>
      <w:lvlText w:val="•"/>
      <w:lvlJc w:val="left"/>
      <w:pPr>
        <w:tabs>
          <w:tab w:val="num" w:pos="720"/>
        </w:tabs>
        <w:ind w:left="720" w:hanging="360"/>
      </w:pPr>
      <w:rPr>
        <w:rFonts w:ascii="Arial" w:hAnsi="Arial" w:hint="default"/>
      </w:rPr>
    </w:lvl>
    <w:lvl w:ilvl="1" w:tplc="506E02F2" w:tentative="1">
      <w:start w:val="1"/>
      <w:numFmt w:val="bullet"/>
      <w:lvlText w:val="•"/>
      <w:lvlJc w:val="left"/>
      <w:pPr>
        <w:tabs>
          <w:tab w:val="num" w:pos="1440"/>
        </w:tabs>
        <w:ind w:left="1440" w:hanging="360"/>
      </w:pPr>
      <w:rPr>
        <w:rFonts w:ascii="Arial" w:hAnsi="Arial" w:hint="default"/>
      </w:rPr>
    </w:lvl>
    <w:lvl w:ilvl="2" w:tplc="5748F5A6" w:tentative="1">
      <w:start w:val="1"/>
      <w:numFmt w:val="bullet"/>
      <w:lvlText w:val="•"/>
      <w:lvlJc w:val="left"/>
      <w:pPr>
        <w:tabs>
          <w:tab w:val="num" w:pos="2160"/>
        </w:tabs>
        <w:ind w:left="2160" w:hanging="360"/>
      </w:pPr>
      <w:rPr>
        <w:rFonts w:ascii="Arial" w:hAnsi="Arial" w:hint="default"/>
      </w:rPr>
    </w:lvl>
    <w:lvl w:ilvl="3" w:tplc="A260D414" w:tentative="1">
      <w:start w:val="1"/>
      <w:numFmt w:val="bullet"/>
      <w:lvlText w:val="•"/>
      <w:lvlJc w:val="left"/>
      <w:pPr>
        <w:tabs>
          <w:tab w:val="num" w:pos="2880"/>
        </w:tabs>
        <w:ind w:left="2880" w:hanging="360"/>
      </w:pPr>
      <w:rPr>
        <w:rFonts w:ascii="Arial" w:hAnsi="Arial" w:hint="default"/>
      </w:rPr>
    </w:lvl>
    <w:lvl w:ilvl="4" w:tplc="7B726C18" w:tentative="1">
      <w:start w:val="1"/>
      <w:numFmt w:val="bullet"/>
      <w:lvlText w:val="•"/>
      <w:lvlJc w:val="left"/>
      <w:pPr>
        <w:tabs>
          <w:tab w:val="num" w:pos="3600"/>
        </w:tabs>
        <w:ind w:left="3600" w:hanging="360"/>
      </w:pPr>
      <w:rPr>
        <w:rFonts w:ascii="Arial" w:hAnsi="Arial" w:hint="default"/>
      </w:rPr>
    </w:lvl>
    <w:lvl w:ilvl="5" w:tplc="54CEE02C" w:tentative="1">
      <w:start w:val="1"/>
      <w:numFmt w:val="bullet"/>
      <w:lvlText w:val="•"/>
      <w:lvlJc w:val="left"/>
      <w:pPr>
        <w:tabs>
          <w:tab w:val="num" w:pos="4320"/>
        </w:tabs>
        <w:ind w:left="4320" w:hanging="360"/>
      </w:pPr>
      <w:rPr>
        <w:rFonts w:ascii="Arial" w:hAnsi="Arial" w:hint="default"/>
      </w:rPr>
    </w:lvl>
    <w:lvl w:ilvl="6" w:tplc="77B6E3CE" w:tentative="1">
      <w:start w:val="1"/>
      <w:numFmt w:val="bullet"/>
      <w:lvlText w:val="•"/>
      <w:lvlJc w:val="left"/>
      <w:pPr>
        <w:tabs>
          <w:tab w:val="num" w:pos="5040"/>
        </w:tabs>
        <w:ind w:left="5040" w:hanging="360"/>
      </w:pPr>
      <w:rPr>
        <w:rFonts w:ascii="Arial" w:hAnsi="Arial" w:hint="default"/>
      </w:rPr>
    </w:lvl>
    <w:lvl w:ilvl="7" w:tplc="0EBC9840" w:tentative="1">
      <w:start w:val="1"/>
      <w:numFmt w:val="bullet"/>
      <w:lvlText w:val="•"/>
      <w:lvlJc w:val="left"/>
      <w:pPr>
        <w:tabs>
          <w:tab w:val="num" w:pos="5760"/>
        </w:tabs>
        <w:ind w:left="5760" w:hanging="360"/>
      </w:pPr>
      <w:rPr>
        <w:rFonts w:ascii="Arial" w:hAnsi="Arial" w:hint="default"/>
      </w:rPr>
    </w:lvl>
    <w:lvl w:ilvl="8" w:tplc="4B08DA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23A8B"/>
    <w:multiLevelType w:val="hybridMultilevel"/>
    <w:tmpl w:val="6C3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D21ED"/>
    <w:multiLevelType w:val="multilevel"/>
    <w:tmpl w:val="9836F16C"/>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9061ED1"/>
    <w:multiLevelType w:val="hybridMultilevel"/>
    <w:tmpl w:val="FEE6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558B9"/>
    <w:multiLevelType w:val="hybridMultilevel"/>
    <w:tmpl w:val="EE86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849E1"/>
    <w:multiLevelType w:val="multilevel"/>
    <w:tmpl w:val="00841DA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15:restartNumberingAfterBreak="0">
    <w:nsid w:val="75225FB2"/>
    <w:multiLevelType w:val="multilevel"/>
    <w:tmpl w:val="EF36929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9"/>
  </w:num>
  <w:num w:numId="3">
    <w:abstractNumId w:val="11"/>
  </w:num>
  <w:num w:numId="4">
    <w:abstractNumId w:val="3"/>
  </w:num>
  <w:num w:numId="5">
    <w:abstractNumId w:val="6"/>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0"/>
  </w:num>
  <w:num w:numId="14">
    <w:abstractNumId w:val="0"/>
  </w:num>
  <w:num w:numId="15">
    <w:abstractNumId w:val="0"/>
  </w:num>
  <w:num w:numId="16">
    <w:abstractNumId w:val="1"/>
  </w:num>
  <w:num w:numId="17">
    <w:abstractNumId w:val="4"/>
  </w:num>
  <w:num w:numId="18">
    <w:abstractNumId w:val="1"/>
  </w:num>
  <w:num w:numId="19">
    <w:abstractNumId w:val="1"/>
  </w:num>
  <w:num w:numId="20">
    <w:abstractNumId w:val="4"/>
  </w:num>
  <w:num w:numId="21">
    <w:abstractNumId w:val="8"/>
  </w:num>
  <w:num w:numId="22">
    <w:abstractNumId w:val="7"/>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AF6664"/>
    <w:rsid w:val="00002BE5"/>
    <w:rsid w:val="00005ABF"/>
    <w:rsid w:val="00006847"/>
    <w:rsid w:val="00010073"/>
    <w:rsid w:val="000369E8"/>
    <w:rsid w:val="00037C83"/>
    <w:rsid w:val="00043A6A"/>
    <w:rsid w:val="00056E56"/>
    <w:rsid w:val="0006239E"/>
    <w:rsid w:val="00066A91"/>
    <w:rsid w:val="00075377"/>
    <w:rsid w:val="00077A8F"/>
    <w:rsid w:val="000808D2"/>
    <w:rsid w:val="000A3955"/>
    <w:rsid w:val="000B085D"/>
    <w:rsid w:val="000B4E58"/>
    <w:rsid w:val="000C00F8"/>
    <w:rsid w:val="000C32CC"/>
    <w:rsid w:val="000C70C5"/>
    <w:rsid w:val="000D3D3E"/>
    <w:rsid w:val="000E6C79"/>
    <w:rsid w:val="00124704"/>
    <w:rsid w:val="00126433"/>
    <w:rsid w:val="00127E31"/>
    <w:rsid w:val="00136FF8"/>
    <w:rsid w:val="00137856"/>
    <w:rsid w:val="00145F0E"/>
    <w:rsid w:val="00150066"/>
    <w:rsid w:val="00166E52"/>
    <w:rsid w:val="00166F4D"/>
    <w:rsid w:val="00171A7D"/>
    <w:rsid w:val="00171CCD"/>
    <w:rsid w:val="00174E89"/>
    <w:rsid w:val="00183639"/>
    <w:rsid w:val="001912B2"/>
    <w:rsid w:val="00197DE7"/>
    <w:rsid w:val="001A3E26"/>
    <w:rsid w:val="001F3E6E"/>
    <w:rsid w:val="001F4BFA"/>
    <w:rsid w:val="001F76ED"/>
    <w:rsid w:val="002015EA"/>
    <w:rsid w:val="00202F5A"/>
    <w:rsid w:val="002262F6"/>
    <w:rsid w:val="00226DFF"/>
    <w:rsid w:val="00234214"/>
    <w:rsid w:val="002400F8"/>
    <w:rsid w:val="002557B6"/>
    <w:rsid w:val="002729EA"/>
    <w:rsid w:val="00272EEA"/>
    <w:rsid w:val="00281500"/>
    <w:rsid w:val="00283508"/>
    <w:rsid w:val="0028373C"/>
    <w:rsid w:val="00291B02"/>
    <w:rsid w:val="002B6709"/>
    <w:rsid w:val="002D3B82"/>
    <w:rsid w:val="002E61B0"/>
    <w:rsid w:val="002F36DE"/>
    <w:rsid w:val="00315D8A"/>
    <w:rsid w:val="00316ABF"/>
    <w:rsid w:val="00327F43"/>
    <w:rsid w:val="0034592D"/>
    <w:rsid w:val="00346E4B"/>
    <w:rsid w:val="00352CB6"/>
    <w:rsid w:val="00360E9E"/>
    <w:rsid w:val="00365031"/>
    <w:rsid w:val="003739F2"/>
    <w:rsid w:val="00373A74"/>
    <w:rsid w:val="00377DF1"/>
    <w:rsid w:val="00381940"/>
    <w:rsid w:val="00382243"/>
    <w:rsid w:val="00391BE5"/>
    <w:rsid w:val="00392FC0"/>
    <w:rsid w:val="003948F7"/>
    <w:rsid w:val="003A6DDA"/>
    <w:rsid w:val="003B31E8"/>
    <w:rsid w:val="003B435C"/>
    <w:rsid w:val="003C15CB"/>
    <w:rsid w:val="003C387A"/>
    <w:rsid w:val="003D4E57"/>
    <w:rsid w:val="003D5F4E"/>
    <w:rsid w:val="003D6E62"/>
    <w:rsid w:val="003F0139"/>
    <w:rsid w:val="00404363"/>
    <w:rsid w:val="00414CA3"/>
    <w:rsid w:val="0042553A"/>
    <w:rsid w:val="0043118F"/>
    <w:rsid w:val="004357AF"/>
    <w:rsid w:val="00440D5E"/>
    <w:rsid w:val="00444459"/>
    <w:rsid w:val="00447D67"/>
    <w:rsid w:val="00447D68"/>
    <w:rsid w:val="00450F5E"/>
    <w:rsid w:val="004524F1"/>
    <w:rsid w:val="004525FB"/>
    <w:rsid w:val="004576CE"/>
    <w:rsid w:val="00462919"/>
    <w:rsid w:val="00464309"/>
    <w:rsid w:val="00481A7F"/>
    <w:rsid w:val="00485E6E"/>
    <w:rsid w:val="004A04D2"/>
    <w:rsid w:val="004A0939"/>
    <w:rsid w:val="004A2017"/>
    <w:rsid w:val="004A2D46"/>
    <w:rsid w:val="004A401A"/>
    <w:rsid w:val="004B7F42"/>
    <w:rsid w:val="004C5C7E"/>
    <w:rsid w:val="004D4057"/>
    <w:rsid w:val="004E146C"/>
    <w:rsid w:val="004E63D6"/>
    <w:rsid w:val="004F1A45"/>
    <w:rsid w:val="004F486E"/>
    <w:rsid w:val="00513097"/>
    <w:rsid w:val="00513F03"/>
    <w:rsid w:val="00515247"/>
    <w:rsid w:val="00517977"/>
    <w:rsid w:val="00536A9E"/>
    <w:rsid w:val="005370F9"/>
    <w:rsid w:val="00542036"/>
    <w:rsid w:val="0054649C"/>
    <w:rsid w:val="00551CC9"/>
    <w:rsid w:val="00566434"/>
    <w:rsid w:val="00572028"/>
    <w:rsid w:val="005A3907"/>
    <w:rsid w:val="005A4F50"/>
    <w:rsid w:val="005A56F2"/>
    <w:rsid w:val="005A7FB6"/>
    <w:rsid w:val="005B09AA"/>
    <w:rsid w:val="005B5791"/>
    <w:rsid w:val="005B7D66"/>
    <w:rsid w:val="005C1EF9"/>
    <w:rsid w:val="005E3907"/>
    <w:rsid w:val="005F38B4"/>
    <w:rsid w:val="00600C0B"/>
    <w:rsid w:val="00603C56"/>
    <w:rsid w:val="00615536"/>
    <w:rsid w:val="00620D82"/>
    <w:rsid w:val="00622828"/>
    <w:rsid w:val="00630392"/>
    <w:rsid w:val="0063771F"/>
    <w:rsid w:val="0064315D"/>
    <w:rsid w:val="0065159A"/>
    <w:rsid w:val="006541FF"/>
    <w:rsid w:val="00664101"/>
    <w:rsid w:val="00665F9A"/>
    <w:rsid w:val="00673DBB"/>
    <w:rsid w:val="006837D4"/>
    <w:rsid w:val="006935A7"/>
    <w:rsid w:val="006A266D"/>
    <w:rsid w:val="006A2BBC"/>
    <w:rsid w:val="006A3469"/>
    <w:rsid w:val="006B5BCE"/>
    <w:rsid w:val="006C56F6"/>
    <w:rsid w:val="006D09E6"/>
    <w:rsid w:val="006D4DB3"/>
    <w:rsid w:val="006E6CC6"/>
    <w:rsid w:val="007100B6"/>
    <w:rsid w:val="007103AC"/>
    <w:rsid w:val="007111E0"/>
    <w:rsid w:val="007200E5"/>
    <w:rsid w:val="007257BB"/>
    <w:rsid w:val="00726759"/>
    <w:rsid w:val="00742958"/>
    <w:rsid w:val="00752448"/>
    <w:rsid w:val="00752720"/>
    <w:rsid w:val="007567CD"/>
    <w:rsid w:val="00762ECD"/>
    <w:rsid w:val="007639E9"/>
    <w:rsid w:val="00767591"/>
    <w:rsid w:val="007747BC"/>
    <w:rsid w:val="00781A15"/>
    <w:rsid w:val="00785D4A"/>
    <w:rsid w:val="007A303F"/>
    <w:rsid w:val="007A6BB8"/>
    <w:rsid w:val="007C5060"/>
    <w:rsid w:val="007C7B06"/>
    <w:rsid w:val="007D06AF"/>
    <w:rsid w:val="007E6CD2"/>
    <w:rsid w:val="00803538"/>
    <w:rsid w:val="008074C1"/>
    <w:rsid w:val="00810B1A"/>
    <w:rsid w:val="008174D6"/>
    <w:rsid w:val="008253DE"/>
    <w:rsid w:val="00834675"/>
    <w:rsid w:val="00854390"/>
    <w:rsid w:val="008549AD"/>
    <w:rsid w:val="008642C6"/>
    <w:rsid w:val="00881E0F"/>
    <w:rsid w:val="0089259D"/>
    <w:rsid w:val="008A28AF"/>
    <w:rsid w:val="008D1EEC"/>
    <w:rsid w:val="008D2A2E"/>
    <w:rsid w:val="008D7F39"/>
    <w:rsid w:val="008E3102"/>
    <w:rsid w:val="008F0980"/>
    <w:rsid w:val="008F47CC"/>
    <w:rsid w:val="00901D94"/>
    <w:rsid w:val="009031ED"/>
    <w:rsid w:val="00904588"/>
    <w:rsid w:val="00916FC1"/>
    <w:rsid w:val="00930CAC"/>
    <w:rsid w:val="009328B4"/>
    <w:rsid w:val="00932FE3"/>
    <w:rsid w:val="00941676"/>
    <w:rsid w:val="00955351"/>
    <w:rsid w:val="009567A5"/>
    <w:rsid w:val="0096283A"/>
    <w:rsid w:val="009647E1"/>
    <w:rsid w:val="00967760"/>
    <w:rsid w:val="00967FD3"/>
    <w:rsid w:val="00972D84"/>
    <w:rsid w:val="009A0CEB"/>
    <w:rsid w:val="009A4FFD"/>
    <w:rsid w:val="009A65F0"/>
    <w:rsid w:val="009A6BB4"/>
    <w:rsid w:val="009A6E65"/>
    <w:rsid w:val="009B2B70"/>
    <w:rsid w:val="009B6341"/>
    <w:rsid w:val="009B6F6C"/>
    <w:rsid w:val="009C28A4"/>
    <w:rsid w:val="009C551A"/>
    <w:rsid w:val="009D5821"/>
    <w:rsid w:val="009F4338"/>
    <w:rsid w:val="009F4556"/>
    <w:rsid w:val="009F71AA"/>
    <w:rsid w:val="00A04266"/>
    <w:rsid w:val="00A04DE1"/>
    <w:rsid w:val="00A04F5C"/>
    <w:rsid w:val="00A1576F"/>
    <w:rsid w:val="00A15F77"/>
    <w:rsid w:val="00A1698F"/>
    <w:rsid w:val="00A2491F"/>
    <w:rsid w:val="00A262F7"/>
    <w:rsid w:val="00A41321"/>
    <w:rsid w:val="00A42714"/>
    <w:rsid w:val="00A474A9"/>
    <w:rsid w:val="00A71E59"/>
    <w:rsid w:val="00A8372F"/>
    <w:rsid w:val="00A852FF"/>
    <w:rsid w:val="00A86455"/>
    <w:rsid w:val="00AA02C7"/>
    <w:rsid w:val="00AB69F0"/>
    <w:rsid w:val="00AC2AEC"/>
    <w:rsid w:val="00AD0823"/>
    <w:rsid w:val="00AE26CE"/>
    <w:rsid w:val="00AF393E"/>
    <w:rsid w:val="00AF5B38"/>
    <w:rsid w:val="00AF6664"/>
    <w:rsid w:val="00AF7F94"/>
    <w:rsid w:val="00B134F0"/>
    <w:rsid w:val="00B2162A"/>
    <w:rsid w:val="00B25B34"/>
    <w:rsid w:val="00B42373"/>
    <w:rsid w:val="00B42C4E"/>
    <w:rsid w:val="00B524A9"/>
    <w:rsid w:val="00B53595"/>
    <w:rsid w:val="00B579E9"/>
    <w:rsid w:val="00B67430"/>
    <w:rsid w:val="00B71A3D"/>
    <w:rsid w:val="00B764BD"/>
    <w:rsid w:val="00B770A8"/>
    <w:rsid w:val="00BA0A30"/>
    <w:rsid w:val="00BA1D7F"/>
    <w:rsid w:val="00BA299A"/>
    <w:rsid w:val="00BB00D6"/>
    <w:rsid w:val="00BC4680"/>
    <w:rsid w:val="00BC5F75"/>
    <w:rsid w:val="00BD59FE"/>
    <w:rsid w:val="00BE5872"/>
    <w:rsid w:val="00BF1E01"/>
    <w:rsid w:val="00BF3E21"/>
    <w:rsid w:val="00C13358"/>
    <w:rsid w:val="00C171E3"/>
    <w:rsid w:val="00C25FEA"/>
    <w:rsid w:val="00C43164"/>
    <w:rsid w:val="00C642C2"/>
    <w:rsid w:val="00C72965"/>
    <w:rsid w:val="00C85711"/>
    <w:rsid w:val="00C8580E"/>
    <w:rsid w:val="00C93926"/>
    <w:rsid w:val="00CA1229"/>
    <w:rsid w:val="00CC0144"/>
    <w:rsid w:val="00CC2196"/>
    <w:rsid w:val="00CE4AF2"/>
    <w:rsid w:val="00CF10F3"/>
    <w:rsid w:val="00CF324D"/>
    <w:rsid w:val="00CF3A3A"/>
    <w:rsid w:val="00CF63A4"/>
    <w:rsid w:val="00D010F5"/>
    <w:rsid w:val="00D047D6"/>
    <w:rsid w:val="00D12B1F"/>
    <w:rsid w:val="00D158C8"/>
    <w:rsid w:val="00D205AC"/>
    <w:rsid w:val="00D22D3A"/>
    <w:rsid w:val="00D323FC"/>
    <w:rsid w:val="00D32D61"/>
    <w:rsid w:val="00D37C32"/>
    <w:rsid w:val="00D42855"/>
    <w:rsid w:val="00D57909"/>
    <w:rsid w:val="00D643D1"/>
    <w:rsid w:val="00D772F9"/>
    <w:rsid w:val="00D81A98"/>
    <w:rsid w:val="00D95F4C"/>
    <w:rsid w:val="00DA1412"/>
    <w:rsid w:val="00DA39A6"/>
    <w:rsid w:val="00DA41EF"/>
    <w:rsid w:val="00DB4D19"/>
    <w:rsid w:val="00DC5F05"/>
    <w:rsid w:val="00DF01EB"/>
    <w:rsid w:val="00DF608E"/>
    <w:rsid w:val="00E02434"/>
    <w:rsid w:val="00E06D93"/>
    <w:rsid w:val="00E1481B"/>
    <w:rsid w:val="00E20093"/>
    <w:rsid w:val="00E21299"/>
    <w:rsid w:val="00E30AB6"/>
    <w:rsid w:val="00E336E0"/>
    <w:rsid w:val="00E347FE"/>
    <w:rsid w:val="00E37765"/>
    <w:rsid w:val="00E446B9"/>
    <w:rsid w:val="00E45120"/>
    <w:rsid w:val="00E63E3F"/>
    <w:rsid w:val="00E7026D"/>
    <w:rsid w:val="00E73980"/>
    <w:rsid w:val="00E83949"/>
    <w:rsid w:val="00E851B6"/>
    <w:rsid w:val="00E97F2C"/>
    <w:rsid w:val="00EB5416"/>
    <w:rsid w:val="00EB629A"/>
    <w:rsid w:val="00EC2CA4"/>
    <w:rsid w:val="00EC3E0A"/>
    <w:rsid w:val="00EC4920"/>
    <w:rsid w:val="00ED62E8"/>
    <w:rsid w:val="00EE68F4"/>
    <w:rsid w:val="00EE7576"/>
    <w:rsid w:val="00F050D7"/>
    <w:rsid w:val="00F10985"/>
    <w:rsid w:val="00F140D3"/>
    <w:rsid w:val="00F250D1"/>
    <w:rsid w:val="00F33282"/>
    <w:rsid w:val="00F33707"/>
    <w:rsid w:val="00F47606"/>
    <w:rsid w:val="00F57505"/>
    <w:rsid w:val="00F606E3"/>
    <w:rsid w:val="00F8242C"/>
    <w:rsid w:val="00F84D28"/>
    <w:rsid w:val="00FA0EED"/>
    <w:rsid w:val="00FA6FD4"/>
    <w:rsid w:val="00FE5203"/>
    <w:rsid w:val="00FF0433"/>
    <w:rsid w:val="00FF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885E39"/>
  <w15:docId w15:val="{D5A6061B-BD95-432B-8ABE-D17E3D54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AF"/>
    <w:pPr>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aliases w:val="b"/>
    <w:basedOn w:val="Normal"/>
    <w:link w:val="BodyChar"/>
    <w:pPr>
      <w:spacing w:after="240"/>
    </w:pPr>
  </w:style>
  <w:style w:type="paragraph" w:customStyle="1" w:styleId="Body1">
    <w:name w:val="Body 1"/>
    <w:basedOn w:val="Body"/>
    <w:rsid w:val="00006847"/>
    <w:pPr>
      <w:adjustRightInd w:val="0"/>
      <w:ind w:left="851"/>
    </w:pPr>
    <w:rPr>
      <w:rFonts w:eastAsia="Arial"/>
    </w:rPr>
  </w:style>
  <w:style w:type="paragraph" w:customStyle="1" w:styleId="Body2">
    <w:name w:val="Body 2"/>
    <w:basedOn w:val="Body"/>
    <w:rsid w:val="00006847"/>
    <w:pPr>
      <w:adjustRightInd w:val="0"/>
      <w:ind w:left="851"/>
    </w:pPr>
    <w:rPr>
      <w:rFonts w:eastAsia="Arial"/>
    </w:rPr>
  </w:style>
  <w:style w:type="paragraph" w:customStyle="1" w:styleId="Body3">
    <w:name w:val="Body 3"/>
    <w:basedOn w:val="Body"/>
    <w:rsid w:val="00006847"/>
    <w:pPr>
      <w:adjustRightInd w:val="0"/>
      <w:ind w:left="1702"/>
    </w:pPr>
    <w:rPr>
      <w:rFonts w:eastAsia="Arial"/>
    </w:rPr>
  </w:style>
  <w:style w:type="paragraph" w:customStyle="1" w:styleId="Body4">
    <w:name w:val="Body 4"/>
    <w:basedOn w:val="Body"/>
    <w:rsid w:val="00006847"/>
    <w:pPr>
      <w:adjustRightInd w:val="0"/>
      <w:ind w:left="2553"/>
    </w:pPr>
    <w:rPr>
      <w:rFonts w:eastAsia="Arial"/>
    </w:rPr>
  </w:style>
  <w:style w:type="paragraph" w:customStyle="1" w:styleId="Body5">
    <w:name w:val="Body 5"/>
    <w:basedOn w:val="Body"/>
    <w:rsid w:val="00006847"/>
    <w:pPr>
      <w:adjustRightInd w:val="0"/>
      <w:ind w:left="3404"/>
    </w:pPr>
    <w:rPr>
      <w:rFonts w:eastAsia="Arial"/>
    </w:rPr>
  </w:style>
  <w:style w:type="paragraph" w:customStyle="1" w:styleId="Body6">
    <w:name w:val="Body 6"/>
    <w:basedOn w:val="Body"/>
    <w:rsid w:val="00006847"/>
    <w:pPr>
      <w:adjustRightInd w:val="0"/>
      <w:ind w:left="4255"/>
    </w:pPr>
    <w:rPr>
      <w:rFonts w:eastAsia="Arial"/>
    </w:rPr>
  </w:style>
  <w:style w:type="paragraph" w:customStyle="1" w:styleId="Bullet1">
    <w:name w:val="Bullet 1"/>
    <w:basedOn w:val="Body"/>
    <w:rsid w:val="00673DBB"/>
    <w:pPr>
      <w:numPr>
        <w:numId w:val="15"/>
      </w:numPr>
      <w:adjustRightInd w:val="0"/>
      <w:outlineLvl w:val="0"/>
    </w:pPr>
    <w:rPr>
      <w:rFonts w:eastAsia="Arial"/>
    </w:rPr>
  </w:style>
  <w:style w:type="paragraph" w:customStyle="1" w:styleId="Bullet2">
    <w:name w:val="Bullet 2"/>
    <w:basedOn w:val="Body"/>
    <w:rsid w:val="00006847"/>
    <w:pPr>
      <w:numPr>
        <w:ilvl w:val="1"/>
        <w:numId w:val="15"/>
      </w:numPr>
      <w:adjustRightInd w:val="0"/>
      <w:outlineLvl w:val="1"/>
    </w:pPr>
    <w:rPr>
      <w:rFonts w:eastAsia="Arial"/>
    </w:rPr>
  </w:style>
  <w:style w:type="paragraph" w:customStyle="1" w:styleId="Bullet3">
    <w:name w:val="Bullet 3"/>
    <w:basedOn w:val="Body"/>
    <w:rsid w:val="00006847"/>
    <w:pPr>
      <w:numPr>
        <w:ilvl w:val="2"/>
        <w:numId w:val="15"/>
      </w:numPr>
      <w:adjustRightInd w:val="0"/>
      <w:outlineLvl w:val="2"/>
    </w:pPr>
    <w:rPr>
      <w:rFonts w:eastAsia="Arial"/>
    </w:rPr>
  </w:style>
  <w:style w:type="paragraph" w:customStyle="1" w:styleId="Bullet4">
    <w:name w:val="Bullet 4"/>
    <w:basedOn w:val="Body"/>
    <w:rsid w:val="00006847"/>
    <w:pPr>
      <w:numPr>
        <w:ilvl w:val="3"/>
        <w:numId w:val="15"/>
      </w:numPr>
      <w:adjustRightInd w:val="0"/>
      <w:outlineLvl w:val="3"/>
    </w:pPr>
    <w:rPr>
      <w:rFonts w:eastAsia="Arial"/>
    </w:rPr>
  </w:style>
  <w:style w:type="paragraph" w:styleId="FootnoteText">
    <w:name w:val="footnote text"/>
    <w:basedOn w:val="Normal"/>
    <w:semiHidden/>
    <w:rPr>
      <w:sz w:val="16"/>
      <w:szCs w:val="16"/>
    </w:rPr>
  </w:style>
  <w:style w:type="paragraph" w:styleId="Header">
    <w:name w:val="header"/>
    <w:basedOn w:val="Normal"/>
    <w:pPr>
      <w:tabs>
        <w:tab w:val="center" w:pos="4320"/>
        <w:tab w:val="right" w:pos="8640"/>
      </w:tabs>
    </w:pPr>
    <w:rPr>
      <w:sz w:val="16"/>
    </w:rPr>
  </w:style>
  <w:style w:type="paragraph" w:customStyle="1" w:styleId="Level2">
    <w:name w:val="Level 2"/>
    <w:basedOn w:val="Body2"/>
    <w:rsid w:val="00006847"/>
    <w:pPr>
      <w:numPr>
        <w:ilvl w:val="1"/>
        <w:numId w:val="11"/>
      </w:numPr>
      <w:outlineLvl w:val="1"/>
    </w:pPr>
  </w:style>
  <w:style w:type="paragraph" w:customStyle="1" w:styleId="Level1">
    <w:name w:val="Level 1"/>
    <w:basedOn w:val="Body1"/>
    <w:rsid w:val="00673DBB"/>
    <w:pPr>
      <w:numPr>
        <w:numId w:val="11"/>
      </w:numPr>
      <w:outlineLvl w:val="0"/>
    </w:pPr>
  </w:style>
  <w:style w:type="paragraph" w:customStyle="1" w:styleId="Level3">
    <w:name w:val="Level 3"/>
    <w:basedOn w:val="Body3"/>
    <w:rsid w:val="00006847"/>
    <w:pPr>
      <w:numPr>
        <w:ilvl w:val="2"/>
        <w:numId w:val="11"/>
      </w:numPr>
      <w:outlineLvl w:val="2"/>
    </w:pPr>
  </w:style>
  <w:style w:type="paragraph" w:customStyle="1" w:styleId="Level4">
    <w:name w:val="Level 4"/>
    <w:basedOn w:val="Body4"/>
    <w:rsid w:val="00006847"/>
    <w:pPr>
      <w:numPr>
        <w:ilvl w:val="3"/>
        <w:numId w:val="11"/>
      </w:numPr>
      <w:outlineLvl w:val="3"/>
    </w:pPr>
  </w:style>
  <w:style w:type="paragraph" w:customStyle="1" w:styleId="Level5">
    <w:name w:val="Level 5"/>
    <w:basedOn w:val="Body5"/>
    <w:rsid w:val="00006847"/>
    <w:pPr>
      <w:numPr>
        <w:ilvl w:val="4"/>
        <w:numId w:val="11"/>
      </w:numPr>
      <w:outlineLvl w:val="4"/>
    </w:pPr>
  </w:style>
  <w:style w:type="paragraph" w:customStyle="1" w:styleId="Level6">
    <w:name w:val="Level 6"/>
    <w:basedOn w:val="Body6"/>
    <w:rsid w:val="00006847"/>
    <w:pPr>
      <w:numPr>
        <w:ilvl w:val="5"/>
        <w:numId w:val="11"/>
      </w:numPr>
      <w:outlineLvl w:val="5"/>
    </w:pPr>
  </w:style>
  <w:style w:type="character" w:customStyle="1" w:styleId="Level1asHeadingtext">
    <w:name w:val="Level 1 as Heading (text)"/>
    <w:rsid w:val="00006847"/>
    <w:rPr>
      <w:b/>
      <w:bCs/>
      <w:caps/>
    </w:rPr>
  </w:style>
  <w:style w:type="character" w:customStyle="1" w:styleId="Level2asHeadingtext">
    <w:name w:val="Level 2 as Heading (text)"/>
    <w:rsid w:val="00006847"/>
    <w:rPr>
      <w:b/>
      <w:bCs/>
    </w:rPr>
  </w:style>
  <w:style w:type="character" w:customStyle="1" w:styleId="Level3asHeadingtext">
    <w:name w:val="Level 3 as Heading (text)"/>
    <w:rsid w:val="00006847"/>
    <w:rPr>
      <w:b/>
      <w:bCs/>
    </w:rPr>
  </w:style>
  <w:style w:type="paragraph" w:customStyle="1" w:styleId="SubHeading">
    <w:name w:val="Sub Heading"/>
    <w:basedOn w:val="Body"/>
    <w:next w:val="Body"/>
    <w:rsid w:val="00673DBB"/>
    <w:pPr>
      <w:keepNext/>
      <w:keepLines/>
      <w:numPr>
        <w:numId w:val="3"/>
      </w:numPr>
      <w:tabs>
        <w:tab w:val="clear" w:pos="0"/>
      </w:tabs>
      <w:jc w:val="center"/>
    </w:pPr>
    <w:rPr>
      <w:b/>
      <w:caps/>
    </w:rPr>
  </w:style>
  <w:style w:type="paragraph" w:styleId="Footer">
    <w:name w:val="footer"/>
    <w:basedOn w:val="Normal"/>
    <w:link w:val="FooterChar"/>
    <w:pPr>
      <w:tabs>
        <w:tab w:val="center" w:pos="4320"/>
        <w:tab w:val="right" w:pos="8640"/>
      </w:tabs>
    </w:pPr>
    <w:rPr>
      <w:sz w:val="16"/>
    </w:rPr>
  </w:style>
  <w:style w:type="paragraph" w:customStyle="1" w:styleId="MainHeading">
    <w:name w:val="Main Heading"/>
    <w:basedOn w:val="Body"/>
    <w:rsid w:val="00673DBB"/>
    <w:pPr>
      <w:keepNext/>
      <w:keepLines/>
      <w:numPr>
        <w:numId w:val="2"/>
      </w:numPr>
      <w:tabs>
        <w:tab w:val="clear" w:pos="0"/>
      </w:tabs>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uiPriority w:val="39"/>
    <w:rsid w:val="00673DBB"/>
    <w:pPr>
      <w:tabs>
        <w:tab w:val="right" w:pos="8500"/>
      </w:tabs>
      <w:ind w:left="851" w:right="567" w:hanging="851"/>
    </w:pPr>
  </w:style>
  <w:style w:type="paragraph" w:styleId="TOC2">
    <w:name w:val="toc 2"/>
    <w:basedOn w:val="TOC1"/>
    <w:next w:val="Normal"/>
    <w:semiHidden/>
    <w:rsid w:val="00673DBB"/>
    <w:pPr>
      <w:ind w:left="1702"/>
    </w:pPr>
  </w:style>
  <w:style w:type="paragraph" w:styleId="TOC3">
    <w:name w:val="toc 3"/>
    <w:basedOn w:val="TOC1"/>
    <w:next w:val="Normal"/>
    <w:semiHidden/>
    <w:rsid w:val="00673DBB"/>
    <w:pPr>
      <w:ind w:left="2552"/>
    </w:pPr>
  </w:style>
  <w:style w:type="paragraph" w:styleId="TOC4">
    <w:name w:val="toc 4"/>
    <w:basedOn w:val="TOC1"/>
    <w:next w:val="Normal"/>
    <w:semiHidden/>
    <w:rsid w:val="00673DBB"/>
    <w:pPr>
      <w:ind w:left="0" w:firstLine="0"/>
    </w:pPr>
  </w:style>
  <w:style w:type="paragraph" w:styleId="TOC5">
    <w:name w:val="toc 5"/>
    <w:basedOn w:val="TOC1"/>
    <w:next w:val="Normal"/>
    <w:semiHidden/>
    <w:rsid w:val="00673DBB"/>
    <w:pPr>
      <w:ind w:firstLine="0"/>
    </w:pPr>
  </w:style>
  <w:style w:type="paragraph" w:styleId="TOC6">
    <w:name w:val="toc 6"/>
    <w:basedOn w:val="TOC1"/>
    <w:next w:val="Normal"/>
    <w:semiHidden/>
    <w:rsid w:val="00673DBB"/>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673DBB"/>
    <w:pPr>
      <w:keepNext/>
      <w:keepLines/>
      <w:numPr>
        <w:ilvl w:val="1"/>
        <w:numId w:val="1"/>
      </w:numPr>
      <w:tabs>
        <w:tab w:val="clear" w:pos="0"/>
      </w:tabs>
      <w:jc w:val="center"/>
    </w:pPr>
    <w:rPr>
      <w:b/>
    </w:rPr>
  </w:style>
  <w:style w:type="paragraph" w:customStyle="1" w:styleId="Part">
    <w:name w:val="Part #"/>
    <w:basedOn w:val="Body"/>
    <w:next w:val="SubHeading"/>
    <w:rsid w:val="00C642C2"/>
    <w:pPr>
      <w:keepNext/>
      <w:keepLines/>
      <w:numPr>
        <w:ilvl w:val="2"/>
        <w:numId w:val="1"/>
      </w:numPr>
      <w:tabs>
        <w:tab w:val="clear" w:pos="0"/>
      </w:tabs>
      <w:jc w:val="center"/>
    </w:pPr>
  </w:style>
  <w:style w:type="paragraph" w:customStyle="1" w:styleId="Schedule">
    <w:name w:val="Schedule #"/>
    <w:basedOn w:val="Body"/>
    <w:next w:val="SubHeading"/>
    <w:rsid w:val="00673DBB"/>
    <w:pPr>
      <w:keepNext/>
      <w:keepLines/>
      <w:numPr>
        <w:numId w:val="1"/>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BodyChar">
    <w:name w:val="Body Char"/>
    <w:link w:val="Body"/>
    <w:rsid w:val="00BC4680"/>
    <w:rPr>
      <w:rFonts w:ascii="Arial" w:hAnsi="Arial" w:cs="Arial"/>
    </w:rPr>
  </w:style>
  <w:style w:type="character" w:customStyle="1" w:styleId="FooterChar">
    <w:name w:val="Footer Char"/>
    <w:link w:val="Footer"/>
    <w:rsid w:val="00BC4680"/>
    <w:rPr>
      <w:rFonts w:ascii="Arial" w:hAnsi="Arial" w:cs="Arial"/>
      <w:sz w:val="16"/>
    </w:rPr>
  </w:style>
  <w:style w:type="paragraph" w:styleId="Title">
    <w:name w:val="Title"/>
    <w:basedOn w:val="Normal"/>
    <w:link w:val="TitleChar"/>
    <w:qFormat/>
    <w:rsid w:val="00810B1A"/>
    <w:pPr>
      <w:spacing w:before="240" w:after="240"/>
      <w:jc w:val="center"/>
      <w:outlineLvl w:val="0"/>
    </w:pPr>
    <w:rPr>
      <w:rFonts w:ascii="Times New Roman" w:hAnsi="Times New Roman"/>
      <w:b/>
      <w:bCs/>
      <w:caps/>
      <w:kern w:val="28"/>
      <w:sz w:val="32"/>
      <w:szCs w:val="32"/>
      <w:lang w:val="en-US" w:eastAsia="en-US"/>
    </w:rPr>
  </w:style>
  <w:style w:type="character" w:customStyle="1" w:styleId="TitleChar">
    <w:name w:val="Title Char"/>
    <w:link w:val="Title"/>
    <w:rsid w:val="00810B1A"/>
    <w:rPr>
      <w:rFonts w:cs="Arial"/>
      <w:b/>
      <w:bCs/>
      <w:caps/>
      <w:kern w:val="28"/>
      <w:sz w:val="32"/>
      <w:szCs w:val="32"/>
      <w:lang w:val="en-US" w:eastAsia="en-US"/>
    </w:rPr>
  </w:style>
  <w:style w:type="character" w:styleId="Hyperlink">
    <w:name w:val="Hyperlink"/>
    <w:uiPriority w:val="99"/>
    <w:unhideWhenUsed/>
    <w:rsid w:val="00D010F5"/>
    <w:rPr>
      <w:color w:val="0000FF"/>
      <w:u w:val="single"/>
    </w:rPr>
  </w:style>
  <w:style w:type="paragraph" w:styleId="ListParagraph">
    <w:name w:val="List Paragraph"/>
    <w:basedOn w:val="Normal"/>
    <w:uiPriority w:val="34"/>
    <w:qFormat/>
    <w:rsid w:val="00941676"/>
    <w:pPr>
      <w:spacing w:after="200" w:line="276" w:lineRule="auto"/>
      <w:ind w:left="720"/>
      <w:contextualSpacing/>
      <w:jc w:val="left"/>
    </w:pPr>
    <w:rPr>
      <w:rFonts w:ascii="Calibri" w:eastAsia="Calibri" w:hAnsi="Calibri" w:cs="Times New Roman"/>
      <w:sz w:val="22"/>
      <w:szCs w:val="22"/>
      <w:lang w:eastAsia="en-US"/>
    </w:rPr>
  </w:style>
  <w:style w:type="paragraph" w:styleId="BalloonText">
    <w:name w:val="Balloon Text"/>
    <w:basedOn w:val="Normal"/>
    <w:link w:val="BalloonTextChar"/>
    <w:rsid w:val="002F36DE"/>
    <w:rPr>
      <w:rFonts w:ascii="Tahoma" w:hAnsi="Tahoma" w:cs="Tahoma"/>
      <w:sz w:val="16"/>
      <w:szCs w:val="16"/>
    </w:rPr>
  </w:style>
  <w:style w:type="character" w:customStyle="1" w:styleId="BalloonTextChar">
    <w:name w:val="Balloon Text Char"/>
    <w:link w:val="BalloonText"/>
    <w:rsid w:val="002F36DE"/>
    <w:rPr>
      <w:rFonts w:ascii="Tahoma" w:hAnsi="Tahoma" w:cs="Tahoma"/>
      <w:sz w:val="16"/>
      <w:szCs w:val="16"/>
    </w:rPr>
  </w:style>
  <w:style w:type="character" w:styleId="CommentReference">
    <w:name w:val="annotation reference"/>
    <w:basedOn w:val="DefaultParagraphFont"/>
    <w:rsid w:val="009B2B70"/>
    <w:rPr>
      <w:sz w:val="16"/>
      <w:szCs w:val="16"/>
    </w:rPr>
  </w:style>
  <w:style w:type="paragraph" w:styleId="CommentSubject">
    <w:name w:val="annotation subject"/>
    <w:basedOn w:val="CommentText"/>
    <w:next w:val="CommentText"/>
    <w:link w:val="CommentSubjectChar"/>
    <w:rsid w:val="009B2B70"/>
    <w:rPr>
      <w:b/>
      <w:bCs/>
    </w:rPr>
  </w:style>
  <w:style w:type="character" w:customStyle="1" w:styleId="CommentTextChar">
    <w:name w:val="Comment Text Char"/>
    <w:basedOn w:val="DefaultParagraphFont"/>
    <w:link w:val="CommentText"/>
    <w:semiHidden/>
    <w:rsid w:val="009B2B70"/>
    <w:rPr>
      <w:rFonts w:ascii="Arial" w:hAnsi="Arial" w:cs="Arial"/>
    </w:rPr>
  </w:style>
  <w:style w:type="character" w:customStyle="1" w:styleId="CommentSubjectChar">
    <w:name w:val="Comment Subject Char"/>
    <w:basedOn w:val="CommentTextChar"/>
    <w:link w:val="CommentSubject"/>
    <w:rsid w:val="009B2B70"/>
    <w:rPr>
      <w:rFonts w:ascii="Arial" w:hAnsi="Arial" w:cs="Arial"/>
      <w:b/>
      <w:bCs/>
    </w:rPr>
  </w:style>
  <w:style w:type="paragraph" w:styleId="Revision">
    <w:name w:val="Revision"/>
    <w:hidden/>
    <w:uiPriority w:val="99"/>
    <w:semiHidden/>
    <w:rsid w:val="003D4E5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9908">
      <w:bodyDiv w:val="1"/>
      <w:marLeft w:val="0"/>
      <w:marRight w:val="0"/>
      <w:marTop w:val="0"/>
      <w:marBottom w:val="0"/>
      <w:divBdr>
        <w:top w:val="none" w:sz="0" w:space="0" w:color="auto"/>
        <w:left w:val="none" w:sz="0" w:space="0" w:color="auto"/>
        <w:bottom w:val="none" w:sz="0" w:space="0" w:color="auto"/>
        <w:right w:val="none" w:sz="0" w:space="0" w:color="auto"/>
      </w:divBdr>
    </w:div>
    <w:div w:id="18989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E876F0EB1B224B84B23895F5BF98C5" ma:contentTypeVersion="0" ma:contentTypeDescription="Create a new document." ma:contentTypeScope="" ma:versionID="80e9741bd243fa434dd04068bfc250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9BF4-0FA5-4600-90FA-15A36AC02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46BA1-2815-4F41-9246-73586E48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40AE74-F7E3-436C-9D8B-D614258346EF}">
  <ds:schemaRefs>
    <ds:schemaRef ds:uri="http://schemas.microsoft.com/sharepoint/v3/contenttype/forms"/>
  </ds:schemaRefs>
</ds:datastoreItem>
</file>

<file path=customXml/itemProps4.xml><?xml version="1.0" encoding="utf-8"?>
<ds:datastoreItem xmlns:ds="http://schemas.openxmlformats.org/officeDocument/2006/customXml" ds:itemID="{442A5397-44C7-4EEC-B90E-57A562CB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Template>
  <TotalTime>1</TotalTime>
  <Pages>10</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10230</CharactersWithSpaces>
  <SharedDoc>false</SharedDoc>
  <HLinks>
    <vt:vector size="18" baseType="variant">
      <vt:variant>
        <vt:i4>1376319</vt:i4>
      </vt:variant>
      <vt:variant>
        <vt:i4>8</vt:i4>
      </vt:variant>
      <vt:variant>
        <vt:i4>0</vt:i4>
      </vt:variant>
      <vt:variant>
        <vt:i4>5</vt:i4>
      </vt:variant>
      <vt:variant>
        <vt:lpwstr/>
      </vt:variant>
      <vt:variant>
        <vt:lpwstr>_Toc328667214</vt:lpwstr>
      </vt:variant>
      <vt:variant>
        <vt:i4>1376319</vt:i4>
      </vt:variant>
      <vt:variant>
        <vt:i4>5</vt:i4>
      </vt:variant>
      <vt:variant>
        <vt:i4>0</vt:i4>
      </vt:variant>
      <vt:variant>
        <vt:i4>5</vt:i4>
      </vt:variant>
      <vt:variant>
        <vt:lpwstr/>
      </vt:variant>
      <vt:variant>
        <vt:lpwstr>_Toc328667213</vt:lpwstr>
      </vt:variant>
      <vt:variant>
        <vt:i4>1376319</vt:i4>
      </vt:variant>
      <vt:variant>
        <vt:i4>2</vt:i4>
      </vt:variant>
      <vt:variant>
        <vt:i4>0</vt:i4>
      </vt:variant>
      <vt:variant>
        <vt:i4>5</vt:i4>
      </vt:variant>
      <vt:variant>
        <vt:lpwstr/>
      </vt:variant>
      <vt:variant>
        <vt:lpwstr>_Toc328667212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Rehman Noormohamed</dc:creator>
  <cp:lastModifiedBy>Chris Johnson</cp:lastModifiedBy>
  <cp:revision>6</cp:revision>
  <dcterms:created xsi:type="dcterms:W3CDTF">2016-10-12T11:18:00Z</dcterms:created>
  <dcterms:modified xsi:type="dcterms:W3CDTF">2016-11-16T22:28:00Z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74232947.3\at12</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WSFooter">
    <vt:lpwstr>12842733v1</vt:lpwstr>
  </property>
</Properties>
</file>