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837" w:rsidRPr="00883C13" w:rsidRDefault="002E6837" w:rsidP="00883C13">
      <w:pPr>
        <w:spacing w:after="240" w:line="23" w:lineRule="atLeast"/>
        <w:rPr>
          <w:rFonts w:ascii="Arial" w:hAnsi="Arial" w:cs="Arial"/>
          <w:sz w:val="22"/>
          <w:szCs w:val="22"/>
          <w:lang w:val="en-GB"/>
        </w:rPr>
      </w:pPr>
    </w:p>
    <w:p w:rsidR="002E6837" w:rsidRPr="00883C13" w:rsidRDefault="002E6837" w:rsidP="00883C13">
      <w:pPr>
        <w:spacing w:after="240" w:line="23" w:lineRule="atLeast"/>
        <w:rPr>
          <w:rFonts w:ascii="Arial" w:hAnsi="Arial" w:cs="Arial"/>
          <w:sz w:val="22"/>
          <w:szCs w:val="22"/>
          <w:lang w:val="en-GB"/>
        </w:rPr>
      </w:pPr>
    </w:p>
    <w:p w:rsidR="002E6837" w:rsidRPr="00883C13" w:rsidRDefault="002E6837" w:rsidP="00883C13">
      <w:pPr>
        <w:spacing w:after="240" w:line="23" w:lineRule="atLeast"/>
        <w:rPr>
          <w:rFonts w:ascii="Arial" w:hAnsi="Arial" w:cs="Arial"/>
          <w:sz w:val="22"/>
          <w:szCs w:val="22"/>
          <w:lang w:val="en-GB"/>
        </w:rPr>
      </w:pPr>
      <w:r w:rsidRPr="00883C13">
        <w:rPr>
          <w:rFonts w:ascii="Arial" w:hAnsi="Arial" w:cs="Arial"/>
          <w:noProof/>
          <w:sz w:val="22"/>
          <w:szCs w:val="22"/>
          <w:lang w:val="en-GB" w:eastAsia="en-GB"/>
        </w:rPr>
        <w:drawing>
          <wp:inline distT="0" distB="0" distL="0" distR="0" wp14:anchorId="3E66B79B" wp14:editId="059E864F">
            <wp:extent cx="1514475" cy="1428750"/>
            <wp:effectExtent l="0" t="0" r="9525" b="0"/>
            <wp:docPr id="1" name="Picture 1" descr="Description: C:\Users\Jane Denchfield\Desktop\HCA-SHR-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Jane Denchfield\Desktop\HCA-SHR-large.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14475" cy="1428750"/>
                    </a:xfrm>
                    <a:prstGeom prst="rect">
                      <a:avLst/>
                    </a:prstGeom>
                    <a:noFill/>
                    <a:ln>
                      <a:noFill/>
                    </a:ln>
                  </pic:spPr>
                </pic:pic>
              </a:graphicData>
            </a:graphic>
          </wp:inline>
        </w:drawing>
      </w:r>
    </w:p>
    <w:p w:rsidR="002E6837" w:rsidRPr="00883C13" w:rsidRDefault="002E6837" w:rsidP="00883C13">
      <w:pPr>
        <w:spacing w:after="240" w:line="23" w:lineRule="atLeast"/>
        <w:rPr>
          <w:rFonts w:ascii="Arial" w:hAnsi="Arial" w:cs="Arial"/>
          <w:sz w:val="22"/>
          <w:szCs w:val="22"/>
          <w:lang w:val="en-GB"/>
        </w:rPr>
      </w:pPr>
    </w:p>
    <w:p w:rsidR="002E6837" w:rsidRPr="00883C13" w:rsidRDefault="002E6837" w:rsidP="00883C13">
      <w:pPr>
        <w:spacing w:after="240" w:line="23" w:lineRule="atLeast"/>
        <w:rPr>
          <w:rFonts w:ascii="Arial" w:hAnsi="Arial" w:cs="Arial"/>
          <w:sz w:val="22"/>
          <w:szCs w:val="22"/>
          <w:lang w:val="en-GB"/>
        </w:rPr>
      </w:pPr>
      <w:r w:rsidRPr="00883C13">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2D9345BD" wp14:editId="05E7309E">
                <wp:simplePos x="0" y="0"/>
                <wp:positionH relativeFrom="column">
                  <wp:posOffset>5080</wp:posOffset>
                </wp:positionH>
                <wp:positionV relativeFrom="paragraph">
                  <wp:posOffset>154940</wp:posOffset>
                </wp:positionV>
                <wp:extent cx="5486400" cy="800100"/>
                <wp:effectExtent l="5080" t="9525" r="1397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00100"/>
                        </a:xfrm>
                        <a:prstGeom prst="rect">
                          <a:avLst/>
                        </a:prstGeom>
                        <a:solidFill>
                          <a:srgbClr val="FFFFFF"/>
                        </a:solidFill>
                        <a:ln w="9525">
                          <a:solidFill>
                            <a:srgbClr val="000000"/>
                          </a:solidFill>
                          <a:miter lim="800000"/>
                          <a:headEnd/>
                          <a:tailEnd/>
                        </a:ln>
                      </wps:spPr>
                      <wps:txbx>
                        <w:txbxContent>
                          <w:p w:rsidR="002E6837" w:rsidRPr="00883C13" w:rsidRDefault="002E6837" w:rsidP="002E6837">
                            <w:pPr>
                              <w:ind w:left="420"/>
                              <w:rPr>
                                <w:rFonts w:ascii="Arial" w:hAnsi="Arial" w:cs="Arial"/>
                                <w:sz w:val="28"/>
                                <w:szCs w:val="28"/>
                                <w:lang w:val="en-GB"/>
                              </w:rPr>
                            </w:pPr>
                          </w:p>
                          <w:p w:rsidR="002E6837" w:rsidRPr="00883C13" w:rsidRDefault="00883C13" w:rsidP="002E6837">
                            <w:pPr>
                              <w:rPr>
                                <w:rFonts w:ascii="Arial" w:hAnsi="Arial" w:cs="Arial"/>
                                <w:sz w:val="22"/>
                                <w:szCs w:val="22"/>
                                <w:lang w:val="en-GB"/>
                              </w:rPr>
                            </w:pPr>
                            <w:r>
                              <w:rPr>
                                <w:rFonts w:ascii="Arial" w:hAnsi="Arial" w:cs="Arial"/>
                                <w:b/>
                                <w:sz w:val="28"/>
                                <w:szCs w:val="28"/>
                                <w:lang w:val="en-GB"/>
                              </w:rPr>
                              <w:t>P</w:t>
                            </w:r>
                            <w:r w:rsidRPr="00883C13">
                              <w:rPr>
                                <w:rFonts w:ascii="Arial" w:hAnsi="Arial" w:cs="Arial"/>
                                <w:b/>
                                <w:sz w:val="28"/>
                                <w:szCs w:val="28"/>
                                <w:lang w:val="en-GB"/>
                              </w:rPr>
                              <w:t>rocedural note</w:t>
                            </w:r>
                            <w:r w:rsidR="002E6837" w:rsidRPr="00883C13">
                              <w:rPr>
                                <w:rFonts w:ascii="Arial" w:hAnsi="Arial" w:cs="Arial"/>
                                <w:sz w:val="28"/>
                                <w:szCs w:val="28"/>
                                <w:lang w:val="en-GB"/>
                              </w:rPr>
                              <w:tab/>
                            </w:r>
                            <w:r w:rsidR="002E6837" w:rsidRPr="00883C13">
                              <w:rPr>
                                <w:rFonts w:ascii="Arial" w:hAnsi="Arial" w:cs="Arial"/>
                                <w:sz w:val="28"/>
                                <w:szCs w:val="28"/>
                                <w:lang w:val="en-GB"/>
                              </w:rPr>
                              <w:tab/>
                            </w:r>
                            <w:r w:rsidR="002E6837" w:rsidRPr="00883C13">
                              <w:rPr>
                                <w:rFonts w:ascii="Arial" w:hAnsi="Arial" w:cs="Arial"/>
                                <w:sz w:val="28"/>
                                <w:szCs w:val="28"/>
                                <w:lang w:val="en-GB"/>
                              </w:rPr>
                              <w:tab/>
                            </w:r>
                            <w:r w:rsidR="002E6837" w:rsidRPr="00883C13">
                              <w:rPr>
                                <w:rFonts w:ascii="Arial" w:hAnsi="Arial" w:cs="Arial"/>
                                <w:sz w:val="28"/>
                                <w:szCs w:val="28"/>
                                <w:lang w:val="en-GB"/>
                              </w:rPr>
                              <w:tab/>
                            </w:r>
                            <w:r w:rsidR="002E6837" w:rsidRPr="00883C13">
                              <w:rPr>
                                <w:rFonts w:ascii="Arial" w:hAnsi="Arial" w:cs="Arial"/>
                                <w:sz w:val="22"/>
                                <w:szCs w:val="22"/>
                                <w:lang w:val="en-GB"/>
                              </w:rPr>
                              <w:t xml:space="preserve">Version dated: </w:t>
                            </w:r>
                            <w:r w:rsidR="00E9121A">
                              <w:rPr>
                                <w:rFonts w:ascii="Arial" w:hAnsi="Arial" w:cs="Arial"/>
                                <w:sz w:val="22"/>
                                <w:szCs w:val="22"/>
                                <w:lang w:val="en-GB"/>
                              </w:rPr>
                              <w:t>1 April</w:t>
                            </w:r>
                            <w:r w:rsidR="002E6837" w:rsidRPr="00883C13">
                              <w:rPr>
                                <w:rFonts w:ascii="Arial" w:hAnsi="Arial" w:cs="Arial"/>
                                <w:sz w:val="22"/>
                                <w:szCs w:val="22"/>
                                <w:lang w:val="en-GB"/>
                              </w:rPr>
                              <w:t xml:space="preserve"> 2015</w:t>
                            </w:r>
                          </w:p>
                          <w:p w:rsidR="002E6837" w:rsidRPr="00883C13" w:rsidRDefault="002E6837" w:rsidP="002E6837">
                            <w:pPr>
                              <w:rPr>
                                <w:rFonts w:ascii="Arial" w:hAnsi="Arial" w:cs="Arial"/>
                                <w:sz w:val="22"/>
                                <w:szCs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pt;margin-top:12.2pt;width:6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a2CKAIAAFA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">
                <v:textbox>
                  <w:txbxContent>
                    <w:p w:rsidR="002E6837" w:rsidRPr="00883C13" w:rsidRDefault="002E6837" w:rsidP="002E6837">
                      <w:pPr>
                        <w:ind w:left="420"/>
                        <w:rPr>
                          <w:rFonts w:ascii="Arial" w:hAnsi="Arial" w:cs="Arial"/>
                          <w:sz w:val="28"/>
                          <w:szCs w:val="28"/>
                          <w:lang w:val="en-GB"/>
                        </w:rPr>
                      </w:pPr>
                    </w:p>
                    <w:p w:rsidR="002E6837" w:rsidRPr="00883C13" w:rsidRDefault="00883C13" w:rsidP="002E6837">
                      <w:pPr>
                        <w:rPr>
                          <w:rFonts w:ascii="Arial" w:hAnsi="Arial" w:cs="Arial"/>
                          <w:sz w:val="22"/>
                          <w:szCs w:val="22"/>
                          <w:lang w:val="en-GB"/>
                        </w:rPr>
                      </w:pPr>
                      <w:r>
                        <w:rPr>
                          <w:rFonts w:ascii="Arial" w:hAnsi="Arial" w:cs="Arial"/>
                          <w:b/>
                          <w:sz w:val="28"/>
                          <w:szCs w:val="28"/>
                          <w:lang w:val="en-GB"/>
                        </w:rPr>
                        <w:t>P</w:t>
                      </w:r>
                      <w:r w:rsidRPr="00883C13">
                        <w:rPr>
                          <w:rFonts w:ascii="Arial" w:hAnsi="Arial" w:cs="Arial"/>
                          <w:b/>
                          <w:sz w:val="28"/>
                          <w:szCs w:val="28"/>
                          <w:lang w:val="en-GB"/>
                        </w:rPr>
                        <w:t>rocedural note</w:t>
                      </w:r>
                      <w:r w:rsidR="002E6837" w:rsidRPr="00883C13">
                        <w:rPr>
                          <w:rFonts w:ascii="Arial" w:hAnsi="Arial" w:cs="Arial"/>
                          <w:sz w:val="28"/>
                          <w:szCs w:val="28"/>
                          <w:lang w:val="en-GB"/>
                        </w:rPr>
                        <w:tab/>
                      </w:r>
                      <w:r w:rsidR="002E6837" w:rsidRPr="00883C13">
                        <w:rPr>
                          <w:rFonts w:ascii="Arial" w:hAnsi="Arial" w:cs="Arial"/>
                          <w:sz w:val="28"/>
                          <w:szCs w:val="28"/>
                          <w:lang w:val="en-GB"/>
                        </w:rPr>
                        <w:tab/>
                      </w:r>
                      <w:r w:rsidR="002E6837" w:rsidRPr="00883C13">
                        <w:rPr>
                          <w:rFonts w:ascii="Arial" w:hAnsi="Arial" w:cs="Arial"/>
                          <w:sz w:val="28"/>
                          <w:szCs w:val="28"/>
                          <w:lang w:val="en-GB"/>
                        </w:rPr>
                        <w:tab/>
                      </w:r>
                      <w:r w:rsidR="002E6837" w:rsidRPr="00883C13">
                        <w:rPr>
                          <w:rFonts w:ascii="Arial" w:hAnsi="Arial" w:cs="Arial"/>
                          <w:sz w:val="28"/>
                          <w:szCs w:val="28"/>
                          <w:lang w:val="en-GB"/>
                        </w:rPr>
                        <w:tab/>
                      </w:r>
                      <w:r w:rsidR="002E6837" w:rsidRPr="00883C13">
                        <w:rPr>
                          <w:rFonts w:ascii="Arial" w:hAnsi="Arial" w:cs="Arial"/>
                          <w:sz w:val="22"/>
                          <w:szCs w:val="22"/>
                          <w:lang w:val="en-GB"/>
                        </w:rPr>
                        <w:t xml:space="preserve">Version dated: </w:t>
                      </w:r>
                      <w:r w:rsidR="00E9121A">
                        <w:rPr>
                          <w:rFonts w:ascii="Arial" w:hAnsi="Arial" w:cs="Arial"/>
                          <w:sz w:val="22"/>
                          <w:szCs w:val="22"/>
                          <w:lang w:val="en-GB"/>
                        </w:rPr>
                        <w:t>1 April</w:t>
                      </w:r>
                      <w:r w:rsidR="002E6837" w:rsidRPr="00883C13">
                        <w:rPr>
                          <w:rFonts w:ascii="Arial" w:hAnsi="Arial" w:cs="Arial"/>
                          <w:sz w:val="22"/>
                          <w:szCs w:val="22"/>
                          <w:lang w:val="en-GB"/>
                        </w:rPr>
                        <w:t xml:space="preserve"> 2015</w:t>
                      </w:r>
                    </w:p>
                    <w:p w:rsidR="002E6837" w:rsidRPr="00883C13" w:rsidRDefault="002E6837" w:rsidP="002E6837">
                      <w:pPr>
                        <w:rPr>
                          <w:rFonts w:ascii="Arial" w:hAnsi="Arial" w:cs="Arial"/>
                          <w:sz w:val="22"/>
                          <w:szCs w:val="22"/>
                          <w:lang w:val="en-GB"/>
                        </w:rPr>
                      </w:pPr>
                    </w:p>
                  </w:txbxContent>
                </v:textbox>
              </v:shape>
            </w:pict>
          </mc:Fallback>
        </mc:AlternateContent>
      </w:r>
    </w:p>
    <w:p w:rsidR="002E6837" w:rsidRPr="00883C13" w:rsidRDefault="002E6837" w:rsidP="00883C13">
      <w:pPr>
        <w:spacing w:after="240" w:line="23" w:lineRule="atLeast"/>
        <w:rPr>
          <w:rFonts w:ascii="Arial" w:hAnsi="Arial" w:cs="Arial"/>
          <w:sz w:val="22"/>
          <w:szCs w:val="22"/>
          <w:lang w:val="en-GB"/>
        </w:rPr>
      </w:pPr>
    </w:p>
    <w:p w:rsidR="002E6837" w:rsidRPr="00883C13" w:rsidRDefault="002E6837" w:rsidP="00883C13">
      <w:pPr>
        <w:spacing w:after="240" w:line="23" w:lineRule="atLeast"/>
        <w:rPr>
          <w:rFonts w:ascii="Arial" w:hAnsi="Arial" w:cs="Arial"/>
          <w:sz w:val="22"/>
          <w:szCs w:val="22"/>
          <w:lang w:val="en-GB"/>
        </w:rPr>
      </w:pPr>
    </w:p>
    <w:p w:rsidR="002E6837" w:rsidRPr="00883C13" w:rsidRDefault="002E6837" w:rsidP="00883C13">
      <w:pPr>
        <w:spacing w:after="240" w:line="23" w:lineRule="atLeast"/>
        <w:rPr>
          <w:rFonts w:ascii="Arial" w:hAnsi="Arial" w:cs="Arial"/>
          <w:sz w:val="22"/>
          <w:szCs w:val="22"/>
          <w:lang w:val="en-GB"/>
        </w:rPr>
      </w:pPr>
    </w:p>
    <w:p w:rsidR="002E6837" w:rsidRPr="00883C13" w:rsidRDefault="002E6837" w:rsidP="00883C13">
      <w:pPr>
        <w:spacing w:after="240" w:line="23" w:lineRule="atLeast"/>
        <w:rPr>
          <w:rFonts w:ascii="Arial" w:hAnsi="Arial" w:cs="Arial"/>
          <w:sz w:val="28"/>
          <w:szCs w:val="28"/>
          <w:lang w:val="en-GB"/>
        </w:rPr>
      </w:pPr>
      <w:r w:rsidRPr="00883C13">
        <w:rPr>
          <w:rFonts w:ascii="Arial" w:hAnsi="Arial" w:cs="Arial"/>
          <w:b/>
          <w:sz w:val="28"/>
          <w:szCs w:val="28"/>
          <w:u w:val="single"/>
          <w:lang w:val="en-GB"/>
        </w:rPr>
        <w:t>G</w:t>
      </w:r>
      <w:r w:rsidR="00883C13" w:rsidRPr="00883C13">
        <w:rPr>
          <w:rFonts w:ascii="Arial" w:hAnsi="Arial" w:cs="Arial"/>
          <w:b/>
          <w:sz w:val="28"/>
          <w:szCs w:val="28"/>
          <w:u w:val="single"/>
          <w:lang w:val="en-GB"/>
        </w:rPr>
        <w:t xml:space="preserve">overning documents – registered charities registered as a registered provider or seeking registration with the regulator after 1 April 2010. </w:t>
      </w:r>
    </w:p>
    <w:p w:rsidR="002E6837" w:rsidRPr="00883C13" w:rsidRDefault="002E6837" w:rsidP="00883C13">
      <w:pPr>
        <w:autoSpaceDE w:val="0"/>
        <w:autoSpaceDN w:val="0"/>
        <w:adjustRightInd w:val="0"/>
        <w:spacing w:after="240" w:line="23" w:lineRule="atLeast"/>
        <w:rPr>
          <w:rFonts w:ascii="Arial" w:hAnsi="Arial" w:cs="Arial"/>
          <w:b/>
          <w:sz w:val="28"/>
          <w:szCs w:val="28"/>
          <w:lang w:val="en-GB"/>
        </w:rPr>
      </w:pPr>
      <w:r w:rsidRPr="00883C13">
        <w:rPr>
          <w:rFonts w:ascii="Arial" w:hAnsi="Arial" w:cs="Arial"/>
          <w:b/>
          <w:sz w:val="28"/>
          <w:szCs w:val="28"/>
          <w:lang w:val="en-GB"/>
        </w:rPr>
        <w:t>T</w:t>
      </w:r>
      <w:r w:rsidR="00883C13" w:rsidRPr="00883C13">
        <w:rPr>
          <w:rFonts w:ascii="Arial" w:hAnsi="Arial" w:cs="Arial"/>
          <w:b/>
          <w:sz w:val="28"/>
          <w:szCs w:val="28"/>
          <w:lang w:val="en-GB"/>
        </w:rPr>
        <w:t>his procedural note applies to:</w:t>
      </w:r>
    </w:p>
    <w:p w:rsidR="002E6837" w:rsidRPr="00883C13" w:rsidRDefault="002E6837" w:rsidP="00883C13">
      <w:pPr>
        <w:autoSpaceDE w:val="0"/>
        <w:autoSpaceDN w:val="0"/>
        <w:adjustRightInd w:val="0"/>
        <w:spacing w:after="240" w:line="23" w:lineRule="atLeast"/>
        <w:ind w:left="1418" w:hanging="709"/>
        <w:rPr>
          <w:rFonts w:ascii="Arial" w:hAnsi="Arial" w:cs="Arial"/>
          <w:sz w:val="22"/>
          <w:szCs w:val="22"/>
          <w:lang w:val="en-GB" w:eastAsia="en-GB"/>
        </w:rPr>
      </w:pPr>
      <w:r w:rsidRPr="00883C13">
        <w:rPr>
          <w:rFonts w:ascii="Arial" w:hAnsi="Arial" w:cs="Arial"/>
          <w:sz w:val="22"/>
          <w:szCs w:val="22"/>
          <w:lang w:val="en-GB" w:eastAsia="en-GB"/>
        </w:rPr>
        <w:t>(1)</w:t>
      </w:r>
      <w:r w:rsidRPr="00883C13">
        <w:rPr>
          <w:rFonts w:ascii="Arial" w:hAnsi="Arial" w:cs="Arial"/>
          <w:sz w:val="22"/>
          <w:szCs w:val="22"/>
          <w:lang w:val="en-GB" w:eastAsia="en-GB"/>
        </w:rPr>
        <w:tab/>
        <w:t xml:space="preserve">Applicants that are charities seeking registration as non-profit registered providers with the </w:t>
      </w:r>
      <w:r w:rsidR="00154C50">
        <w:rPr>
          <w:rFonts w:ascii="Arial" w:hAnsi="Arial" w:cs="Arial"/>
          <w:sz w:val="22"/>
          <w:szCs w:val="22"/>
          <w:lang w:val="en-GB" w:eastAsia="en-GB"/>
        </w:rPr>
        <w:t>r</w:t>
      </w:r>
      <w:r w:rsidRPr="00883C13">
        <w:rPr>
          <w:rFonts w:ascii="Arial" w:hAnsi="Arial" w:cs="Arial"/>
          <w:sz w:val="22"/>
          <w:szCs w:val="22"/>
          <w:lang w:val="en-GB" w:eastAsia="en-GB"/>
        </w:rPr>
        <w:t>egulator under Chapter 3 of the Housing and Regeneration Act 2008; and</w:t>
      </w:r>
    </w:p>
    <w:p w:rsidR="002E6837" w:rsidRPr="00883C13" w:rsidRDefault="002E6837" w:rsidP="00883C13">
      <w:pPr>
        <w:autoSpaceDE w:val="0"/>
        <w:autoSpaceDN w:val="0"/>
        <w:adjustRightInd w:val="0"/>
        <w:spacing w:after="240" w:line="23" w:lineRule="atLeast"/>
        <w:ind w:left="1418" w:hanging="709"/>
        <w:rPr>
          <w:rFonts w:ascii="Arial" w:hAnsi="Arial" w:cs="Arial"/>
          <w:sz w:val="22"/>
          <w:szCs w:val="22"/>
          <w:lang w:val="en-GB" w:eastAsia="en-GB"/>
        </w:rPr>
      </w:pPr>
      <w:r w:rsidRPr="00883C13">
        <w:rPr>
          <w:rFonts w:ascii="Arial" w:hAnsi="Arial" w:cs="Arial"/>
          <w:sz w:val="22"/>
          <w:szCs w:val="22"/>
          <w:lang w:val="en-GB" w:eastAsia="en-GB"/>
        </w:rPr>
        <w:t>(2)</w:t>
      </w:r>
      <w:r w:rsidRPr="00883C13">
        <w:rPr>
          <w:rFonts w:ascii="Arial" w:hAnsi="Arial" w:cs="Arial"/>
          <w:sz w:val="22"/>
          <w:szCs w:val="22"/>
          <w:lang w:val="en-GB" w:eastAsia="en-GB"/>
        </w:rPr>
        <w:tab/>
        <w:t>Non-profit private registered providers (registered with the Regulator after 1 April 2010) that are charities which are amending their constitutional documents.</w:t>
      </w:r>
    </w:p>
    <w:p w:rsidR="002E6837" w:rsidRPr="00883C13" w:rsidRDefault="002E6837" w:rsidP="00883C13">
      <w:pPr>
        <w:autoSpaceDE w:val="0"/>
        <w:autoSpaceDN w:val="0"/>
        <w:adjustRightInd w:val="0"/>
        <w:spacing w:after="240" w:line="23" w:lineRule="atLeast"/>
        <w:rPr>
          <w:rFonts w:ascii="Arial" w:hAnsi="Arial" w:cs="Arial"/>
          <w:b/>
          <w:sz w:val="28"/>
          <w:szCs w:val="28"/>
          <w:lang w:val="en-GB" w:eastAsia="en-GB"/>
        </w:rPr>
      </w:pPr>
      <w:r w:rsidRPr="00883C13">
        <w:rPr>
          <w:rFonts w:ascii="Arial" w:hAnsi="Arial" w:cs="Arial"/>
          <w:b/>
          <w:sz w:val="28"/>
          <w:szCs w:val="28"/>
          <w:lang w:val="en-GB" w:eastAsia="en-GB"/>
        </w:rPr>
        <w:t>B</w:t>
      </w:r>
      <w:r w:rsidR="00883C13" w:rsidRPr="00883C13">
        <w:rPr>
          <w:rFonts w:ascii="Arial" w:hAnsi="Arial" w:cs="Arial"/>
          <w:b/>
          <w:sz w:val="28"/>
          <w:szCs w:val="28"/>
          <w:lang w:val="en-GB" w:eastAsia="en-GB"/>
        </w:rPr>
        <w:t>ackground</w:t>
      </w:r>
    </w:p>
    <w:p w:rsidR="002E6837" w:rsidRPr="00883C13" w:rsidRDefault="002E6837" w:rsidP="00883C13">
      <w:pPr>
        <w:autoSpaceDE w:val="0"/>
        <w:autoSpaceDN w:val="0"/>
        <w:adjustRightInd w:val="0"/>
        <w:spacing w:after="240" w:line="23" w:lineRule="atLeast"/>
        <w:rPr>
          <w:rFonts w:ascii="Arial" w:hAnsi="Arial" w:cs="Arial"/>
          <w:b/>
          <w:sz w:val="22"/>
          <w:szCs w:val="22"/>
          <w:lang w:val="en-GB" w:eastAsia="en-GB"/>
        </w:rPr>
      </w:pPr>
      <w:r w:rsidRPr="00883C13">
        <w:rPr>
          <w:rFonts w:ascii="Arial" w:hAnsi="Arial" w:cs="Arial"/>
          <w:b/>
          <w:sz w:val="22"/>
          <w:szCs w:val="22"/>
          <w:lang w:val="en-GB" w:eastAsia="en-GB"/>
        </w:rPr>
        <w:t>Amendments to constitutions</w:t>
      </w:r>
    </w:p>
    <w:p w:rsidR="002E6837" w:rsidRPr="00883C13" w:rsidRDefault="002E6837" w:rsidP="00883C13">
      <w:pPr>
        <w:autoSpaceDE w:val="0"/>
        <w:autoSpaceDN w:val="0"/>
        <w:adjustRightInd w:val="0"/>
        <w:spacing w:after="240" w:line="23" w:lineRule="atLeast"/>
        <w:rPr>
          <w:rFonts w:ascii="Arial" w:hAnsi="Arial" w:cs="Arial"/>
          <w:sz w:val="22"/>
          <w:szCs w:val="22"/>
          <w:lang w:val="en-GB" w:eastAsia="en-GB"/>
        </w:rPr>
      </w:pPr>
      <w:r w:rsidRPr="00883C13">
        <w:rPr>
          <w:rFonts w:ascii="Arial" w:hAnsi="Arial" w:cs="Arial"/>
          <w:sz w:val="22"/>
          <w:szCs w:val="22"/>
          <w:lang w:val="en-GB" w:eastAsia="en-GB"/>
        </w:rPr>
        <w:t>This procedural note is one referred to in ‘Guidance for Constitutional Consents (sections 212 to 214), Restructuring and Dissolution (sections 160 to 165)’.  There is another procedural note for registered providers which were registered social landlords before 1</w:t>
      </w:r>
      <w:r w:rsidRPr="00883C13">
        <w:rPr>
          <w:rFonts w:ascii="Arial" w:hAnsi="Arial" w:cs="Arial"/>
          <w:sz w:val="22"/>
          <w:szCs w:val="22"/>
          <w:vertAlign w:val="superscript"/>
          <w:lang w:val="en-GB" w:eastAsia="en-GB"/>
        </w:rPr>
        <w:t>st</w:t>
      </w:r>
      <w:r w:rsidRPr="00883C13">
        <w:rPr>
          <w:rFonts w:ascii="Arial" w:hAnsi="Arial" w:cs="Arial"/>
          <w:sz w:val="22"/>
          <w:szCs w:val="22"/>
          <w:lang w:val="en-GB" w:eastAsia="en-GB"/>
        </w:rPr>
        <w:t xml:space="preserve"> April 2010.</w:t>
      </w:r>
    </w:p>
    <w:p w:rsidR="002E6837" w:rsidRPr="00883C13" w:rsidRDefault="002E6837" w:rsidP="00883C13">
      <w:pPr>
        <w:autoSpaceDE w:val="0"/>
        <w:autoSpaceDN w:val="0"/>
        <w:adjustRightInd w:val="0"/>
        <w:spacing w:after="240" w:line="23" w:lineRule="atLeast"/>
        <w:rPr>
          <w:rFonts w:ascii="Arial" w:hAnsi="Arial" w:cs="Arial"/>
          <w:sz w:val="22"/>
          <w:szCs w:val="22"/>
          <w:lang w:val="en-GB" w:eastAsia="en-GB"/>
        </w:rPr>
      </w:pPr>
      <w:r w:rsidRPr="00883C13">
        <w:rPr>
          <w:rFonts w:ascii="Arial" w:hAnsi="Arial" w:cs="Arial"/>
          <w:sz w:val="22"/>
          <w:szCs w:val="22"/>
          <w:lang w:val="en-GB" w:eastAsia="en-GB"/>
        </w:rPr>
        <w:t>This section sets out a summary of the statutory requirements; it is only a guide and you should refer to the Act if you need to.</w:t>
      </w:r>
    </w:p>
    <w:p w:rsidR="002E6837" w:rsidRPr="00883C13" w:rsidRDefault="002E6837" w:rsidP="00883C13">
      <w:pPr>
        <w:autoSpaceDE w:val="0"/>
        <w:autoSpaceDN w:val="0"/>
        <w:adjustRightInd w:val="0"/>
        <w:spacing w:after="240" w:line="23" w:lineRule="atLeast"/>
        <w:rPr>
          <w:rFonts w:ascii="Arial" w:hAnsi="Arial" w:cs="Arial"/>
          <w:sz w:val="22"/>
          <w:szCs w:val="22"/>
          <w:u w:val="single"/>
          <w:lang w:val="en-GB" w:eastAsia="en-GB"/>
        </w:rPr>
      </w:pPr>
      <w:r w:rsidRPr="00883C13">
        <w:rPr>
          <w:rFonts w:ascii="Arial" w:hAnsi="Arial" w:cs="Arial"/>
          <w:sz w:val="22"/>
          <w:szCs w:val="22"/>
          <w:u w:val="single"/>
          <w:lang w:val="en-GB" w:eastAsia="en-GB"/>
        </w:rPr>
        <w:lastRenderedPageBreak/>
        <w:t>An amendment of a charity’s objects is effective only if the Charity Commission has first consented.</w:t>
      </w:r>
    </w:p>
    <w:p w:rsidR="002E6837" w:rsidRPr="00883C13" w:rsidRDefault="002E6837" w:rsidP="00883C13">
      <w:pPr>
        <w:autoSpaceDE w:val="0"/>
        <w:autoSpaceDN w:val="0"/>
        <w:adjustRightInd w:val="0"/>
        <w:spacing w:after="240" w:line="23" w:lineRule="atLeast"/>
        <w:rPr>
          <w:rFonts w:ascii="Arial" w:hAnsi="Arial" w:cs="Arial"/>
          <w:sz w:val="22"/>
          <w:szCs w:val="22"/>
          <w:lang w:val="en-GB" w:eastAsia="en-GB"/>
        </w:rPr>
      </w:pPr>
      <w:r w:rsidRPr="00883C13">
        <w:rPr>
          <w:rFonts w:ascii="Arial" w:hAnsi="Arial" w:cs="Arial"/>
          <w:sz w:val="22"/>
          <w:szCs w:val="22"/>
          <w:lang w:val="en-GB" w:eastAsia="en-GB"/>
        </w:rPr>
        <w:t xml:space="preserve">Before giving consent the Charity Commission must consult the </w:t>
      </w:r>
      <w:r w:rsidR="00154C50">
        <w:rPr>
          <w:rFonts w:ascii="Arial" w:hAnsi="Arial" w:cs="Arial"/>
          <w:sz w:val="22"/>
          <w:szCs w:val="22"/>
          <w:lang w:val="en-GB" w:eastAsia="en-GB"/>
        </w:rPr>
        <w:t>r</w:t>
      </w:r>
      <w:r w:rsidRPr="00883C13">
        <w:rPr>
          <w:rFonts w:ascii="Arial" w:hAnsi="Arial" w:cs="Arial"/>
          <w:sz w:val="22"/>
          <w:szCs w:val="22"/>
          <w:lang w:val="en-GB" w:eastAsia="en-GB"/>
        </w:rPr>
        <w:t>egulator.</w:t>
      </w:r>
    </w:p>
    <w:p w:rsidR="002E6837" w:rsidRPr="00883C13" w:rsidRDefault="002E6837" w:rsidP="00883C13">
      <w:pPr>
        <w:autoSpaceDE w:val="0"/>
        <w:autoSpaceDN w:val="0"/>
        <w:adjustRightInd w:val="0"/>
        <w:spacing w:after="240" w:line="23" w:lineRule="atLeast"/>
        <w:rPr>
          <w:rFonts w:ascii="Arial" w:hAnsi="Arial" w:cs="Arial"/>
          <w:b/>
          <w:sz w:val="32"/>
          <w:szCs w:val="32"/>
          <w:lang w:val="en-GB" w:eastAsia="en-GB"/>
        </w:rPr>
      </w:pPr>
      <w:r w:rsidRPr="00883C13">
        <w:rPr>
          <w:rFonts w:ascii="Arial" w:hAnsi="Arial" w:cs="Arial"/>
          <w:b/>
          <w:sz w:val="32"/>
          <w:szCs w:val="32"/>
          <w:lang w:val="en-GB" w:eastAsia="en-GB"/>
        </w:rPr>
        <w:t>T</w:t>
      </w:r>
      <w:r w:rsidR="00883C13" w:rsidRPr="00883C13">
        <w:rPr>
          <w:rFonts w:ascii="Arial" w:hAnsi="Arial" w:cs="Arial"/>
          <w:b/>
          <w:sz w:val="32"/>
          <w:szCs w:val="32"/>
          <w:lang w:val="en-GB" w:eastAsia="en-GB"/>
        </w:rPr>
        <w:t xml:space="preserve">he regulators expectations </w:t>
      </w:r>
    </w:p>
    <w:p w:rsidR="002E6837" w:rsidRPr="00883C13" w:rsidRDefault="002E6837" w:rsidP="00883C13">
      <w:pPr>
        <w:autoSpaceDE w:val="0"/>
        <w:autoSpaceDN w:val="0"/>
        <w:adjustRightInd w:val="0"/>
        <w:spacing w:after="240" w:line="23" w:lineRule="atLeast"/>
        <w:rPr>
          <w:rFonts w:ascii="Arial" w:hAnsi="Arial" w:cs="Arial"/>
          <w:sz w:val="22"/>
          <w:szCs w:val="22"/>
          <w:lang w:val="en-GB"/>
        </w:rPr>
      </w:pPr>
      <w:r w:rsidRPr="00883C13">
        <w:rPr>
          <w:rFonts w:ascii="Arial" w:hAnsi="Arial" w:cs="Arial"/>
          <w:sz w:val="22"/>
          <w:szCs w:val="22"/>
          <w:lang w:val="en-GB" w:eastAsia="en-GB"/>
        </w:rPr>
        <w:t>Note that this Procedure note does not apply to those registered providers who were in existence as registered social landlords on 31</w:t>
      </w:r>
      <w:r w:rsidRPr="00883C13">
        <w:rPr>
          <w:rFonts w:ascii="Arial" w:hAnsi="Arial" w:cs="Arial"/>
          <w:sz w:val="22"/>
          <w:szCs w:val="22"/>
          <w:vertAlign w:val="superscript"/>
          <w:lang w:val="en-GB" w:eastAsia="en-GB"/>
        </w:rPr>
        <w:t>st</w:t>
      </w:r>
      <w:r w:rsidRPr="00883C13">
        <w:rPr>
          <w:rFonts w:ascii="Arial" w:hAnsi="Arial" w:cs="Arial"/>
          <w:sz w:val="22"/>
          <w:szCs w:val="22"/>
          <w:lang w:val="en-GB" w:eastAsia="en-GB"/>
        </w:rPr>
        <w:t xml:space="preserve"> March 2010.  Further information about what is expected of those organisations can be found in another </w:t>
      </w:r>
      <w:r w:rsidR="00154C50">
        <w:rPr>
          <w:rFonts w:ascii="Arial" w:hAnsi="Arial" w:cs="Arial"/>
          <w:sz w:val="22"/>
          <w:szCs w:val="22"/>
          <w:lang w:val="en-GB" w:eastAsia="en-GB"/>
        </w:rPr>
        <w:t>p</w:t>
      </w:r>
      <w:r w:rsidRPr="00883C13">
        <w:rPr>
          <w:rFonts w:ascii="Arial" w:hAnsi="Arial" w:cs="Arial"/>
          <w:sz w:val="22"/>
          <w:szCs w:val="22"/>
          <w:lang w:val="en-GB" w:eastAsia="en-GB"/>
        </w:rPr>
        <w:t xml:space="preserve">rocedural </w:t>
      </w:r>
      <w:r w:rsidR="00154C50">
        <w:rPr>
          <w:rFonts w:ascii="Arial" w:hAnsi="Arial" w:cs="Arial"/>
          <w:sz w:val="22"/>
          <w:szCs w:val="22"/>
          <w:lang w:val="en-GB" w:eastAsia="en-GB"/>
        </w:rPr>
        <w:t>n</w:t>
      </w:r>
      <w:r w:rsidRPr="00883C13">
        <w:rPr>
          <w:rFonts w:ascii="Arial" w:hAnsi="Arial" w:cs="Arial"/>
          <w:sz w:val="22"/>
          <w:szCs w:val="22"/>
          <w:lang w:val="en-GB" w:eastAsia="en-GB"/>
        </w:rPr>
        <w:t>ote – “</w:t>
      </w:r>
      <w:r w:rsidRPr="00883C13">
        <w:rPr>
          <w:rFonts w:ascii="Arial" w:hAnsi="Arial" w:cs="Arial"/>
          <w:sz w:val="22"/>
          <w:szCs w:val="22"/>
          <w:lang w:val="en-GB"/>
        </w:rPr>
        <w:t>G</w:t>
      </w:r>
      <w:r w:rsidR="00883C13">
        <w:rPr>
          <w:rFonts w:ascii="Arial" w:hAnsi="Arial" w:cs="Arial"/>
          <w:sz w:val="22"/>
          <w:szCs w:val="22"/>
          <w:lang w:val="en-GB"/>
        </w:rPr>
        <w:t>overning documents – charities registered with the regulator before 1 April 2010”.</w:t>
      </w:r>
    </w:p>
    <w:p w:rsidR="002E6837" w:rsidRPr="00883C13" w:rsidRDefault="002E6837" w:rsidP="00883C13">
      <w:pPr>
        <w:autoSpaceDE w:val="0"/>
        <w:autoSpaceDN w:val="0"/>
        <w:adjustRightInd w:val="0"/>
        <w:spacing w:after="240" w:line="23" w:lineRule="atLeast"/>
        <w:rPr>
          <w:rFonts w:ascii="Arial" w:hAnsi="Arial" w:cs="Arial"/>
          <w:sz w:val="22"/>
          <w:szCs w:val="22"/>
          <w:lang w:val="en-GB" w:eastAsia="en-GB"/>
        </w:rPr>
      </w:pPr>
      <w:r w:rsidRPr="00883C13">
        <w:rPr>
          <w:rFonts w:ascii="Arial" w:hAnsi="Arial" w:cs="Arial"/>
          <w:sz w:val="22"/>
          <w:szCs w:val="22"/>
          <w:lang w:val="en-GB" w:eastAsia="en-GB"/>
        </w:rPr>
        <w:t>In this section, we set out how we will approach decisions.  We will of course consider an application which does not fit the expectations below on its merits.</w:t>
      </w:r>
    </w:p>
    <w:p w:rsidR="002E6837" w:rsidRPr="00883C13" w:rsidRDefault="002E6837" w:rsidP="00883C13">
      <w:pPr>
        <w:autoSpaceDE w:val="0"/>
        <w:autoSpaceDN w:val="0"/>
        <w:adjustRightInd w:val="0"/>
        <w:spacing w:after="240" w:line="23" w:lineRule="atLeast"/>
        <w:ind w:left="720" w:hanging="720"/>
        <w:rPr>
          <w:rFonts w:ascii="Arial" w:hAnsi="Arial" w:cs="Arial"/>
          <w:sz w:val="22"/>
          <w:szCs w:val="22"/>
          <w:lang w:val="en-GB" w:eastAsia="en-GB"/>
        </w:rPr>
      </w:pPr>
      <w:r w:rsidRPr="00883C13">
        <w:rPr>
          <w:rFonts w:ascii="Arial" w:hAnsi="Arial" w:cs="Arial"/>
          <w:b/>
          <w:sz w:val="22"/>
          <w:szCs w:val="22"/>
          <w:lang w:val="en-GB" w:eastAsia="en-GB"/>
        </w:rPr>
        <w:t>1</w:t>
      </w:r>
      <w:r w:rsidRPr="00883C13">
        <w:rPr>
          <w:rFonts w:ascii="Arial" w:hAnsi="Arial" w:cs="Arial"/>
          <w:sz w:val="22"/>
          <w:szCs w:val="22"/>
          <w:lang w:val="en-GB" w:eastAsia="en-GB"/>
        </w:rPr>
        <w:tab/>
      </w:r>
      <w:r w:rsidRPr="00883C13">
        <w:rPr>
          <w:rFonts w:ascii="Arial" w:hAnsi="Arial" w:cs="Arial"/>
          <w:b/>
          <w:sz w:val="22"/>
          <w:szCs w:val="22"/>
          <w:lang w:val="en-GB" w:eastAsia="en-GB"/>
        </w:rPr>
        <w:t>New registrations – charitable status</w:t>
      </w:r>
    </w:p>
    <w:p w:rsidR="002E6837" w:rsidRPr="00883C13" w:rsidRDefault="002E6837" w:rsidP="00883C13">
      <w:pPr>
        <w:autoSpaceDE w:val="0"/>
        <w:autoSpaceDN w:val="0"/>
        <w:adjustRightInd w:val="0"/>
        <w:spacing w:after="240" w:line="23" w:lineRule="atLeast"/>
        <w:rPr>
          <w:rFonts w:ascii="Arial" w:hAnsi="Arial" w:cs="Arial"/>
          <w:sz w:val="22"/>
          <w:szCs w:val="22"/>
          <w:lang w:val="en-GB" w:eastAsia="en-GB"/>
        </w:rPr>
      </w:pPr>
      <w:r w:rsidRPr="00883C13">
        <w:rPr>
          <w:rFonts w:ascii="Arial" w:hAnsi="Arial" w:cs="Arial"/>
          <w:sz w:val="22"/>
          <w:szCs w:val="22"/>
          <w:lang w:val="en-GB" w:eastAsia="en-GB"/>
        </w:rPr>
        <w:t xml:space="preserve">An applicant which is already a charity, or is in the course of constituting as a charity, and which is applying after 1st April 2010 for registration with the </w:t>
      </w:r>
      <w:r w:rsidR="00154C50">
        <w:rPr>
          <w:rFonts w:ascii="Arial" w:hAnsi="Arial" w:cs="Arial"/>
          <w:sz w:val="22"/>
          <w:szCs w:val="22"/>
          <w:lang w:val="en-GB" w:eastAsia="en-GB"/>
        </w:rPr>
        <w:t>r</w:t>
      </w:r>
      <w:r w:rsidRPr="00883C13">
        <w:rPr>
          <w:rFonts w:ascii="Arial" w:hAnsi="Arial" w:cs="Arial"/>
          <w:sz w:val="22"/>
          <w:szCs w:val="22"/>
          <w:lang w:val="en-GB" w:eastAsia="en-GB"/>
        </w:rPr>
        <w:t>egulator as a registered provider of social housing is expected to meet the following requirements:</w:t>
      </w:r>
    </w:p>
    <w:p w:rsidR="002E6837" w:rsidRPr="00883C13" w:rsidRDefault="002E6837" w:rsidP="00883C13">
      <w:pPr>
        <w:autoSpaceDE w:val="0"/>
        <w:autoSpaceDN w:val="0"/>
        <w:adjustRightInd w:val="0"/>
        <w:spacing w:after="240" w:line="23" w:lineRule="atLeast"/>
        <w:rPr>
          <w:rFonts w:ascii="Arial" w:hAnsi="Arial" w:cs="Arial"/>
          <w:sz w:val="22"/>
          <w:szCs w:val="22"/>
          <w:lang w:val="en-GB" w:eastAsia="en-GB"/>
        </w:rPr>
      </w:pPr>
      <w:r w:rsidRPr="00883C13">
        <w:rPr>
          <w:rFonts w:ascii="Arial" w:hAnsi="Arial" w:cs="Arial"/>
          <w:sz w:val="22"/>
          <w:szCs w:val="22"/>
          <w:lang w:val="en-GB" w:eastAsia="en-GB"/>
        </w:rPr>
        <w:t>The objects clause must:</w:t>
      </w:r>
    </w:p>
    <w:p w:rsidR="002E6837" w:rsidRPr="00883C13" w:rsidRDefault="002E6837" w:rsidP="00883C13">
      <w:pPr>
        <w:numPr>
          <w:ilvl w:val="0"/>
          <w:numId w:val="2"/>
        </w:numPr>
        <w:tabs>
          <w:tab w:val="clear" w:pos="2880"/>
          <w:tab w:val="num" w:pos="1418"/>
        </w:tabs>
        <w:autoSpaceDE w:val="0"/>
        <w:autoSpaceDN w:val="0"/>
        <w:adjustRightInd w:val="0"/>
        <w:spacing w:after="240" w:line="23" w:lineRule="atLeast"/>
        <w:ind w:left="1418" w:hanging="709"/>
        <w:rPr>
          <w:rFonts w:ascii="Arial" w:hAnsi="Arial" w:cs="Arial"/>
          <w:sz w:val="22"/>
          <w:szCs w:val="22"/>
          <w:lang w:eastAsia="en-GB"/>
        </w:rPr>
      </w:pPr>
      <w:r w:rsidRPr="00883C13">
        <w:rPr>
          <w:rFonts w:ascii="Arial" w:hAnsi="Arial" w:cs="Arial"/>
          <w:sz w:val="22"/>
          <w:szCs w:val="22"/>
          <w:lang w:val="en-GB" w:eastAsia="en-GB"/>
        </w:rPr>
        <w:t>refer to “social housing” explicitly, even where it refers to other housing-type objects</w:t>
      </w:r>
    </w:p>
    <w:p w:rsidR="002E6837" w:rsidRPr="00883C13" w:rsidRDefault="002E6837" w:rsidP="00883C13">
      <w:pPr>
        <w:autoSpaceDE w:val="0"/>
        <w:autoSpaceDN w:val="0"/>
        <w:adjustRightInd w:val="0"/>
        <w:spacing w:after="240" w:line="23" w:lineRule="atLeast"/>
        <w:rPr>
          <w:rFonts w:ascii="Arial" w:hAnsi="Arial" w:cs="Arial"/>
          <w:sz w:val="22"/>
          <w:szCs w:val="22"/>
          <w:lang w:val="en-GB" w:eastAsia="en-GB"/>
        </w:rPr>
      </w:pPr>
      <w:r w:rsidRPr="00883C13">
        <w:rPr>
          <w:rFonts w:ascii="Arial" w:hAnsi="Arial" w:cs="Arial"/>
          <w:sz w:val="22"/>
          <w:szCs w:val="22"/>
          <w:lang w:val="en-GB" w:eastAsia="en-GB"/>
        </w:rPr>
        <w:t>Elsewhere in the constitution:</w:t>
      </w:r>
    </w:p>
    <w:p w:rsidR="002E6837" w:rsidRPr="00883C13" w:rsidRDefault="002E6837" w:rsidP="00883C13">
      <w:pPr>
        <w:numPr>
          <w:ilvl w:val="0"/>
          <w:numId w:val="2"/>
        </w:numPr>
        <w:tabs>
          <w:tab w:val="clear" w:pos="2880"/>
          <w:tab w:val="num" w:pos="1418"/>
        </w:tabs>
        <w:autoSpaceDE w:val="0"/>
        <w:autoSpaceDN w:val="0"/>
        <w:adjustRightInd w:val="0"/>
        <w:spacing w:after="240" w:line="23" w:lineRule="atLeast"/>
        <w:ind w:left="1418" w:hanging="709"/>
        <w:rPr>
          <w:rFonts w:ascii="Arial" w:hAnsi="Arial" w:cs="Arial"/>
          <w:sz w:val="22"/>
          <w:szCs w:val="22"/>
          <w:lang w:val="en-GB" w:eastAsia="en-GB"/>
        </w:rPr>
      </w:pPr>
      <w:proofErr w:type="gramStart"/>
      <w:r w:rsidRPr="00883C13">
        <w:rPr>
          <w:rFonts w:ascii="Arial" w:hAnsi="Arial" w:cs="Arial"/>
          <w:sz w:val="22"/>
          <w:szCs w:val="22"/>
          <w:lang w:val="en-GB" w:eastAsia="en-GB"/>
        </w:rPr>
        <w:t>the</w:t>
      </w:r>
      <w:proofErr w:type="gramEnd"/>
      <w:r w:rsidRPr="00883C13">
        <w:rPr>
          <w:rFonts w:ascii="Arial" w:hAnsi="Arial" w:cs="Arial"/>
          <w:sz w:val="22"/>
          <w:szCs w:val="22"/>
          <w:lang w:val="en-GB" w:eastAsia="en-GB"/>
        </w:rPr>
        <w:t xml:space="preserve"> </w:t>
      </w:r>
      <w:r w:rsidR="00154C50">
        <w:rPr>
          <w:rFonts w:ascii="Arial" w:hAnsi="Arial" w:cs="Arial"/>
          <w:sz w:val="22"/>
          <w:szCs w:val="22"/>
          <w:lang w:val="en-GB" w:eastAsia="en-GB"/>
        </w:rPr>
        <w:t>r</w:t>
      </w:r>
      <w:r w:rsidRPr="00883C13">
        <w:rPr>
          <w:rFonts w:ascii="Arial" w:hAnsi="Arial" w:cs="Arial"/>
          <w:sz w:val="22"/>
          <w:szCs w:val="22"/>
          <w:lang w:val="en-GB" w:eastAsia="en-GB"/>
        </w:rPr>
        <w:t>egulator would prefer to see a reference to not-profit, though this is not required. If applicants decide to have some reference in their rules, those exact words don’t have to be used; they may prefer to refer to “charitable activities” or similar, which suggests NFP status</w:t>
      </w:r>
    </w:p>
    <w:p w:rsidR="002E6837" w:rsidRPr="00883C13" w:rsidRDefault="002E6837" w:rsidP="00883C13">
      <w:pPr>
        <w:numPr>
          <w:ilvl w:val="0"/>
          <w:numId w:val="2"/>
        </w:numPr>
        <w:tabs>
          <w:tab w:val="clear" w:pos="2880"/>
          <w:tab w:val="num" w:pos="1418"/>
        </w:tabs>
        <w:autoSpaceDE w:val="0"/>
        <w:autoSpaceDN w:val="0"/>
        <w:adjustRightInd w:val="0"/>
        <w:spacing w:after="240" w:line="23" w:lineRule="atLeast"/>
        <w:ind w:left="1418" w:hanging="709"/>
        <w:rPr>
          <w:rFonts w:ascii="Arial" w:hAnsi="Arial" w:cs="Arial"/>
          <w:sz w:val="22"/>
          <w:szCs w:val="22"/>
          <w:lang w:val="en-GB" w:eastAsia="en-GB"/>
        </w:rPr>
      </w:pPr>
      <w:proofErr w:type="gramStart"/>
      <w:r w:rsidRPr="00883C13">
        <w:rPr>
          <w:rFonts w:ascii="Arial" w:hAnsi="Arial" w:cs="Arial"/>
          <w:sz w:val="22"/>
          <w:szCs w:val="22"/>
          <w:lang w:val="en-GB" w:eastAsia="en-GB"/>
        </w:rPr>
        <w:t>must</w:t>
      </w:r>
      <w:proofErr w:type="gramEnd"/>
      <w:r w:rsidRPr="00883C13">
        <w:rPr>
          <w:rFonts w:ascii="Arial" w:hAnsi="Arial" w:cs="Arial"/>
          <w:sz w:val="22"/>
          <w:szCs w:val="22"/>
          <w:lang w:val="en-GB" w:eastAsia="en-GB"/>
        </w:rPr>
        <w:t xml:space="preserve"> refer to non</w:t>
      </w:r>
      <w:r w:rsidR="00154C50">
        <w:rPr>
          <w:rFonts w:ascii="Arial" w:hAnsi="Arial" w:cs="Arial"/>
          <w:sz w:val="22"/>
          <w:szCs w:val="22"/>
          <w:lang w:val="en-GB" w:eastAsia="en-GB"/>
        </w:rPr>
        <w:t>-</w:t>
      </w:r>
      <w:r w:rsidRPr="00883C13">
        <w:rPr>
          <w:rFonts w:ascii="Arial" w:hAnsi="Arial" w:cs="Arial"/>
          <w:sz w:val="22"/>
          <w:szCs w:val="22"/>
          <w:lang w:val="en-GB" w:eastAsia="en-GB"/>
        </w:rPr>
        <w:t>distribution of assets to members, though those exact words do not have to be used.</w:t>
      </w:r>
    </w:p>
    <w:p w:rsidR="002E6837" w:rsidRPr="00883C13" w:rsidRDefault="002E6837" w:rsidP="00883C13">
      <w:pPr>
        <w:numPr>
          <w:ilvl w:val="0"/>
          <w:numId w:val="3"/>
        </w:numPr>
        <w:tabs>
          <w:tab w:val="clear" w:pos="1080"/>
          <w:tab w:val="num" w:pos="720"/>
        </w:tabs>
        <w:autoSpaceDE w:val="0"/>
        <w:autoSpaceDN w:val="0"/>
        <w:adjustRightInd w:val="0"/>
        <w:spacing w:after="240" w:line="23" w:lineRule="atLeast"/>
        <w:ind w:left="720"/>
        <w:rPr>
          <w:rFonts w:ascii="Arial" w:hAnsi="Arial" w:cs="Arial"/>
          <w:b/>
          <w:sz w:val="22"/>
          <w:szCs w:val="22"/>
          <w:lang w:val="en-GB" w:eastAsia="en-GB"/>
        </w:rPr>
      </w:pPr>
      <w:r w:rsidRPr="00883C13">
        <w:rPr>
          <w:rFonts w:ascii="Arial" w:hAnsi="Arial" w:cs="Arial"/>
          <w:b/>
          <w:sz w:val="22"/>
          <w:szCs w:val="22"/>
          <w:lang w:val="en-GB" w:eastAsia="en-GB"/>
        </w:rPr>
        <w:t>Amendments to constitutions</w:t>
      </w:r>
    </w:p>
    <w:p w:rsidR="002E6837" w:rsidRPr="00883C13" w:rsidRDefault="002E6837" w:rsidP="00883C13">
      <w:pPr>
        <w:autoSpaceDE w:val="0"/>
        <w:autoSpaceDN w:val="0"/>
        <w:adjustRightInd w:val="0"/>
        <w:spacing w:after="240" w:line="23" w:lineRule="atLeast"/>
        <w:rPr>
          <w:rFonts w:ascii="Arial" w:hAnsi="Arial" w:cs="Arial"/>
          <w:sz w:val="22"/>
          <w:szCs w:val="22"/>
          <w:lang w:val="en-GB" w:eastAsia="en-GB"/>
        </w:rPr>
      </w:pPr>
      <w:r w:rsidRPr="00883C13">
        <w:rPr>
          <w:rFonts w:ascii="Arial" w:hAnsi="Arial" w:cs="Arial"/>
          <w:sz w:val="22"/>
          <w:szCs w:val="22"/>
          <w:lang w:val="en-GB" w:eastAsia="en-GB"/>
        </w:rPr>
        <w:t xml:space="preserve">The </w:t>
      </w:r>
      <w:r w:rsidR="00154C50">
        <w:rPr>
          <w:rFonts w:ascii="Arial" w:hAnsi="Arial" w:cs="Arial"/>
          <w:sz w:val="22"/>
          <w:szCs w:val="22"/>
          <w:lang w:val="en-GB" w:eastAsia="en-GB"/>
        </w:rPr>
        <w:t>r</w:t>
      </w:r>
      <w:r w:rsidRPr="00883C13">
        <w:rPr>
          <w:rFonts w:ascii="Arial" w:hAnsi="Arial" w:cs="Arial"/>
          <w:sz w:val="22"/>
          <w:szCs w:val="22"/>
          <w:lang w:val="en-GB" w:eastAsia="en-GB"/>
        </w:rPr>
        <w:t xml:space="preserve">egulator’s job is to respond to the consultation from the Charity Commission.  The way this usually happens is that the registered provider charity writes to the </w:t>
      </w:r>
      <w:r w:rsidR="00154C50">
        <w:rPr>
          <w:rFonts w:ascii="Arial" w:hAnsi="Arial" w:cs="Arial"/>
          <w:sz w:val="22"/>
          <w:szCs w:val="22"/>
          <w:lang w:val="en-GB" w:eastAsia="en-GB"/>
        </w:rPr>
        <w:t>r</w:t>
      </w:r>
      <w:r w:rsidRPr="00883C13">
        <w:rPr>
          <w:rFonts w:ascii="Arial" w:hAnsi="Arial" w:cs="Arial"/>
          <w:sz w:val="22"/>
          <w:szCs w:val="22"/>
          <w:lang w:val="en-GB" w:eastAsia="en-GB"/>
        </w:rPr>
        <w:t xml:space="preserve">egulator asking for the </w:t>
      </w:r>
      <w:r w:rsidR="00154C50">
        <w:rPr>
          <w:rFonts w:ascii="Arial" w:hAnsi="Arial" w:cs="Arial"/>
          <w:sz w:val="22"/>
          <w:szCs w:val="22"/>
          <w:lang w:val="en-GB" w:eastAsia="en-GB"/>
        </w:rPr>
        <w:t>r</w:t>
      </w:r>
      <w:r w:rsidRPr="00883C13">
        <w:rPr>
          <w:rFonts w:ascii="Arial" w:hAnsi="Arial" w:cs="Arial"/>
          <w:sz w:val="22"/>
          <w:szCs w:val="22"/>
          <w:lang w:val="en-GB" w:eastAsia="en-GB"/>
        </w:rPr>
        <w:t xml:space="preserve">egulator’s view on the proposal (see below under “Process”).  The </w:t>
      </w:r>
      <w:r w:rsidR="00154C50">
        <w:rPr>
          <w:rFonts w:ascii="Arial" w:hAnsi="Arial" w:cs="Arial"/>
          <w:sz w:val="22"/>
          <w:szCs w:val="22"/>
          <w:lang w:val="en-GB" w:eastAsia="en-GB"/>
        </w:rPr>
        <w:t>r</w:t>
      </w:r>
      <w:r w:rsidRPr="00883C13">
        <w:rPr>
          <w:rFonts w:ascii="Arial" w:hAnsi="Arial" w:cs="Arial"/>
          <w:sz w:val="22"/>
          <w:szCs w:val="22"/>
          <w:lang w:val="en-GB" w:eastAsia="en-GB"/>
        </w:rPr>
        <w:t xml:space="preserve">egulator’s view is recorded in a letter and the registered provider then presents the letter to the Charity Commission so that they can consider it when they are deciding whether to give consent to the change. Alternatively, the Charity Commission may contact the </w:t>
      </w:r>
      <w:r w:rsidR="00154C50">
        <w:rPr>
          <w:rFonts w:ascii="Arial" w:hAnsi="Arial" w:cs="Arial"/>
          <w:sz w:val="22"/>
          <w:szCs w:val="22"/>
          <w:lang w:val="en-GB" w:eastAsia="en-GB"/>
        </w:rPr>
        <w:t>r</w:t>
      </w:r>
      <w:r w:rsidRPr="00883C13">
        <w:rPr>
          <w:rFonts w:ascii="Arial" w:hAnsi="Arial" w:cs="Arial"/>
          <w:sz w:val="22"/>
          <w:szCs w:val="22"/>
          <w:lang w:val="en-GB" w:eastAsia="en-GB"/>
        </w:rPr>
        <w:t xml:space="preserve">egulator directly when considering an application. When the </w:t>
      </w:r>
      <w:r w:rsidR="00154C50">
        <w:rPr>
          <w:rFonts w:ascii="Arial" w:hAnsi="Arial" w:cs="Arial"/>
          <w:sz w:val="22"/>
          <w:szCs w:val="22"/>
          <w:lang w:val="en-GB" w:eastAsia="en-GB"/>
        </w:rPr>
        <w:t>r</w:t>
      </w:r>
      <w:r w:rsidRPr="00883C13">
        <w:rPr>
          <w:rFonts w:ascii="Arial" w:hAnsi="Arial" w:cs="Arial"/>
          <w:sz w:val="22"/>
          <w:szCs w:val="22"/>
          <w:lang w:val="en-GB" w:eastAsia="en-GB"/>
        </w:rPr>
        <w:t xml:space="preserve">egulator is deciding on whether it has a positive or negative view on the proposed change, it will have the same expectations as those when considering an application for new registration (see REGULATOR’S EXPECTATIONS 1 above).  That means that it will expect the changed objects clause to meet the points set out at 1. </w:t>
      </w:r>
      <w:proofErr w:type="gramStart"/>
      <w:r w:rsidRPr="00883C13">
        <w:rPr>
          <w:rFonts w:ascii="Arial" w:hAnsi="Arial" w:cs="Arial"/>
          <w:sz w:val="22"/>
          <w:szCs w:val="22"/>
          <w:lang w:val="en-GB" w:eastAsia="en-GB"/>
        </w:rPr>
        <w:t>above</w:t>
      </w:r>
      <w:proofErr w:type="gramEnd"/>
      <w:r w:rsidRPr="00883C13">
        <w:rPr>
          <w:rFonts w:ascii="Arial" w:hAnsi="Arial" w:cs="Arial"/>
          <w:sz w:val="22"/>
          <w:szCs w:val="22"/>
          <w:lang w:val="en-GB" w:eastAsia="en-GB"/>
        </w:rPr>
        <w:t>.</w:t>
      </w:r>
    </w:p>
    <w:p w:rsidR="002E6837" w:rsidRPr="00883C13" w:rsidRDefault="002E6837" w:rsidP="00883C13">
      <w:pPr>
        <w:autoSpaceDE w:val="0"/>
        <w:autoSpaceDN w:val="0"/>
        <w:adjustRightInd w:val="0"/>
        <w:spacing w:after="240" w:line="23" w:lineRule="atLeast"/>
        <w:rPr>
          <w:rFonts w:ascii="Arial" w:hAnsi="Arial" w:cs="Arial"/>
          <w:sz w:val="22"/>
          <w:szCs w:val="22"/>
          <w:lang w:val="en-GB" w:eastAsia="en-GB"/>
        </w:rPr>
      </w:pPr>
      <w:r w:rsidRPr="00883C13">
        <w:rPr>
          <w:rFonts w:ascii="Arial" w:hAnsi="Arial" w:cs="Arial"/>
          <w:sz w:val="22"/>
          <w:szCs w:val="22"/>
          <w:lang w:val="en-GB" w:eastAsia="en-GB"/>
        </w:rPr>
        <w:lastRenderedPageBreak/>
        <w:t xml:space="preserve">Applicants will also find useful information in the following publications when amending their governing documents: </w:t>
      </w:r>
    </w:p>
    <w:p w:rsidR="002E6837" w:rsidRPr="00883C13" w:rsidRDefault="00883C13" w:rsidP="00883C13">
      <w:pPr>
        <w:numPr>
          <w:ilvl w:val="0"/>
          <w:numId w:val="4"/>
        </w:numPr>
        <w:autoSpaceDE w:val="0"/>
        <w:autoSpaceDN w:val="0"/>
        <w:adjustRightInd w:val="0"/>
        <w:spacing w:after="240" w:line="23" w:lineRule="atLeast"/>
        <w:ind w:left="1418" w:hanging="709"/>
        <w:rPr>
          <w:rFonts w:ascii="Arial" w:hAnsi="Arial" w:cs="Arial"/>
          <w:sz w:val="22"/>
          <w:szCs w:val="22"/>
          <w:lang w:val="en-GB" w:eastAsia="en-GB"/>
        </w:rPr>
      </w:pPr>
      <w:r>
        <w:rPr>
          <w:rFonts w:ascii="Arial" w:hAnsi="Arial" w:cs="Arial"/>
          <w:sz w:val="22"/>
          <w:szCs w:val="22"/>
          <w:lang w:val="en-GB" w:eastAsia="en-GB"/>
        </w:rPr>
        <w:t xml:space="preserve">Regulator’s Standards </w:t>
      </w:r>
      <w:r w:rsidR="002E6837" w:rsidRPr="00883C13">
        <w:rPr>
          <w:rFonts w:ascii="Arial" w:hAnsi="Arial" w:cs="Arial"/>
          <w:sz w:val="22"/>
          <w:szCs w:val="22"/>
          <w:lang w:val="en-GB" w:eastAsia="en-GB"/>
        </w:rPr>
        <w:t>and guidance</w:t>
      </w:r>
    </w:p>
    <w:p w:rsidR="002E6837" w:rsidRPr="00883C13" w:rsidRDefault="002E6837" w:rsidP="00883C13">
      <w:pPr>
        <w:numPr>
          <w:ilvl w:val="0"/>
          <w:numId w:val="4"/>
        </w:numPr>
        <w:autoSpaceDE w:val="0"/>
        <w:autoSpaceDN w:val="0"/>
        <w:adjustRightInd w:val="0"/>
        <w:spacing w:after="240" w:line="23" w:lineRule="atLeast"/>
        <w:ind w:left="1418" w:hanging="709"/>
        <w:rPr>
          <w:rFonts w:ascii="Arial" w:hAnsi="Arial" w:cs="Arial"/>
          <w:sz w:val="22"/>
          <w:szCs w:val="22"/>
          <w:lang w:val="en-GB" w:eastAsia="en-GB"/>
        </w:rPr>
      </w:pPr>
      <w:r w:rsidRPr="00883C13">
        <w:rPr>
          <w:rFonts w:ascii="Arial" w:hAnsi="Arial" w:cs="Arial"/>
          <w:sz w:val="22"/>
          <w:szCs w:val="22"/>
          <w:lang w:val="en-GB" w:eastAsia="en-GB"/>
        </w:rPr>
        <w:t xml:space="preserve">Registration </w:t>
      </w:r>
      <w:r w:rsidR="00E900E5">
        <w:rPr>
          <w:rFonts w:ascii="Arial" w:hAnsi="Arial" w:cs="Arial"/>
          <w:sz w:val="22"/>
          <w:szCs w:val="22"/>
          <w:lang w:val="en-GB" w:eastAsia="en-GB"/>
        </w:rPr>
        <w:t>requirements</w:t>
      </w:r>
      <w:r w:rsidRPr="00883C13">
        <w:rPr>
          <w:rFonts w:ascii="Arial" w:hAnsi="Arial" w:cs="Arial"/>
          <w:sz w:val="22"/>
          <w:szCs w:val="22"/>
          <w:lang w:val="en-GB" w:eastAsia="en-GB"/>
        </w:rPr>
        <w:t xml:space="preserve"> and guidance</w:t>
      </w:r>
    </w:p>
    <w:p w:rsidR="002E6837" w:rsidRPr="00883C13" w:rsidRDefault="002E6837" w:rsidP="00883C13">
      <w:pPr>
        <w:autoSpaceDE w:val="0"/>
        <w:autoSpaceDN w:val="0"/>
        <w:adjustRightInd w:val="0"/>
        <w:spacing w:after="240" w:line="23" w:lineRule="atLeast"/>
        <w:rPr>
          <w:rFonts w:ascii="Arial" w:hAnsi="Arial" w:cs="Arial"/>
          <w:sz w:val="22"/>
          <w:szCs w:val="22"/>
          <w:lang w:val="en-GB" w:eastAsia="en-GB"/>
        </w:rPr>
      </w:pPr>
      <w:r w:rsidRPr="00883C13">
        <w:rPr>
          <w:rFonts w:ascii="Arial" w:hAnsi="Arial" w:cs="Arial"/>
          <w:sz w:val="22"/>
          <w:szCs w:val="22"/>
          <w:lang w:val="en-GB" w:eastAsia="en-GB"/>
        </w:rPr>
        <w:t xml:space="preserve">Registered Providers are reminded that charities need to ensure that they satisfy </w:t>
      </w:r>
      <w:hyperlink r:id="rId10" w:history="1">
        <w:r w:rsidRPr="00883C13">
          <w:rPr>
            <w:rStyle w:val="Hyperlink"/>
            <w:rFonts w:ascii="Arial" w:hAnsi="Arial" w:cs="Arial"/>
            <w:sz w:val="22"/>
            <w:szCs w:val="22"/>
            <w:lang w:val="en-GB" w:eastAsia="en-GB"/>
          </w:rPr>
          <w:t>Charity Commission requirements</w:t>
        </w:r>
      </w:hyperlink>
      <w:r w:rsidRPr="00883C13">
        <w:rPr>
          <w:rFonts w:ascii="Arial" w:hAnsi="Arial" w:cs="Arial"/>
          <w:sz w:val="22"/>
          <w:szCs w:val="22"/>
          <w:lang w:val="en-GB" w:eastAsia="en-GB"/>
        </w:rPr>
        <w:t xml:space="preserve">  when formulating their objects, and that the final consent is given by the Charity Commission.</w:t>
      </w:r>
    </w:p>
    <w:p w:rsidR="002E6837" w:rsidRPr="00883C13" w:rsidRDefault="00883C13" w:rsidP="00883C13">
      <w:pPr>
        <w:autoSpaceDE w:val="0"/>
        <w:autoSpaceDN w:val="0"/>
        <w:adjustRightInd w:val="0"/>
        <w:spacing w:after="240" w:line="23" w:lineRule="atLeast"/>
        <w:rPr>
          <w:rFonts w:ascii="Arial" w:hAnsi="Arial" w:cs="Arial"/>
          <w:b/>
          <w:sz w:val="28"/>
          <w:szCs w:val="28"/>
          <w:lang w:val="en-GB" w:eastAsia="en-GB"/>
        </w:rPr>
      </w:pPr>
      <w:r w:rsidRPr="00883C13">
        <w:rPr>
          <w:rFonts w:ascii="Arial" w:hAnsi="Arial" w:cs="Arial"/>
          <w:b/>
          <w:sz w:val="28"/>
          <w:szCs w:val="28"/>
          <w:lang w:val="en-GB" w:eastAsia="en-GB"/>
        </w:rPr>
        <w:t>Process</w:t>
      </w:r>
    </w:p>
    <w:p w:rsidR="002E6837" w:rsidRPr="00883C13" w:rsidRDefault="002E6837" w:rsidP="00883C13">
      <w:pPr>
        <w:autoSpaceDE w:val="0"/>
        <w:autoSpaceDN w:val="0"/>
        <w:adjustRightInd w:val="0"/>
        <w:spacing w:after="240" w:line="23" w:lineRule="atLeast"/>
        <w:rPr>
          <w:rFonts w:ascii="Arial" w:hAnsi="Arial" w:cs="Arial"/>
          <w:sz w:val="22"/>
          <w:szCs w:val="22"/>
          <w:lang w:val="en-GB" w:eastAsia="en-GB"/>
        </w:rPr>
      </w:pPr>
      <w:r w:rsidRPr="00883C13">
        <w:rPr>
          <w:rFonts w:ascii="Arial" w:hAnsi="Arial" w:cs="Arial"/>
          <w:sz w:val="22"/>
          <w:szCs w:val="22"/>
          <w:lang w:val="en-GB" w:eastAsia="en-GB"/>
        </w:rPr>
        <w:t xml:space="preserve">Applying for “in principle approval” provides an opportunity for applicants to submit to the </w:t>
      </w:r>
      <w:r w:rsidR="00154C50">
        <w:rPr>
          <w:rFonts w:ascii="Arial" w:hAnsi="Arial" w:cs="Arial"/>
          <w:sz w:val="22"/>
          <w:szCs w:val="22"/>
          <w:lang w:val="en-GB" w:eastAsia="en-GB"/>
        </w:rPr>
        <w:t>r</w:t>
      </w:r>
      <w:r w:rsidRPr="00883C13">
        <w:rPr>
          <w:rFonts w:ascii="Arial" w:hAnsi="Arial" w:cs="Arial"/>
          <w:sz w:val="22"/>
          <w:szCs w:val="22"/>
          <w:lang w:val="en-GB" w:eastAsia="en-GB"/>
        </w:rPr>
        <w:t xml:space="preserve">egulator a draft application and receive feedback, prior to applying for formal consent from Charity Commission. The </w:t>
      </w:r>
      <w:r w:rsidR="00154C50">
        <w:rPr>
          <w:rFonts w:ascii="Arial" w:hAnsi="Arial" w:cs="Arial"/>
          <w:sz w:val="22"/>
          <w:szCs w:val="22"/>
          <w:lang w:val="en-GB" w:eastAsia="en-GB"/>
        </w:rPr>
        <w:t>r</w:t>
      </w:r>
      <w:r w:rsidRPr="00883C13">
        <w:rPr>
          <w:rFonts w:ascii="Arial" w:hAnsi="Arial" w:cs="Arial"/>
          <w:sz w:val="22"/>
          <w:szCs w:val="22"/>
          <w:lang w:val="en-GB" w:eastAsia="en-GB"/>
        </w:rPr>
        <w:t>egulator will consider the proposed changes and will respond either by letter or email.</w:t>
      </w:r>
    </w:p>
    <w:p w:rsidR="002E6837" w:rsidRPr="00883C13" w:rsidRDefault="002E6837" w:rsidP="00883C13">
      <w:pPr>
        <w:autoSpaceDE w:val="0"/>
        <w:autoSpaceDN w:val="0"/>
        <w:adjustRightInd w:val="0"/>
        <w:spacing w:after="240" w:line="23" w:lineRule="atLeast"/>
        <w:rPr>
          <w:rFonts w:ascii="Arial" w:hAnsi="Arial" w:cs="Arial"/>
          <w:sz w:val="22"/>
          <w:szCs w:val="22"/>
          <w:lang w:val="en-GB"/>
        </w:rPr>
      </w:pPr>
      <w:r w:rsidRPr="00883C13">
        <w:rPr>
          <w:rFonts w:ascii="Arial" w:hAnsi="Arial" w:cs="Arial"/>
          <w:sz w:val="22"/>
          <w:szCs w:val="22"/>
          <w:lang w:val="en-GB" w:eastAsia="en-GB"/>
        </w:rPr>
        <w:t xml:space="preserve">The applicant should then apply to the Charity Commission for formal consent to the amendments. The </w:t>
      </w:r>
      <w:r w:rsidRPr="00883C13">
        <w:rPr>
          <w:rFonts w:ascii="Arial" w:hAnsi="Arial" w:cs="Arial"/>
          <w:sz w:val="22"/>
          <w:szCs w:val="22"/>
          <w:lang w:val="en-GB"/>
        </w:rPr>
        <w:t xml:space="preserve">Charity Commission’s requirements and guidance can be found on their </w:t>
      </w:r>
      <w:hyperlink r:id="rId11" w:history="1">
        <w:r w:rsidRPr="00883C13">
          <w:rPr>
            <w:rStyle w:val="Hyperlink"/>
            <w:rFonts w:ascii="Arial" w:hAnsi="Arial" w:cs="Arial"/>
            <w:sz w:val="22"/>
            <w:szCs w:val="22"/>
            <w:lang w:val="en-GB"/>
          </w:rPr>
          <w:t>website</w:t>
        </w:r>
      </w:hyperlink>
      <w:r w:rsidRPr="00883C13">
        <w:rPr>
          <w:rFonts w:ascii="Arial" w:hAnsi="Arial" w:cs="Arial"/>
          <w:sz w:val="22"/>
          <w:szCs w:val="22"/>
          <w:lang w:val="en-GB"/>
        </w:rPr>
        <w:t xml:space="preserve">. </w:t>
      </w:r>
    </w:p>
    <w:p w:rsidR="002E6837" w:rsidRPr="00883C13" w:rsidRDefault="002E6837" w:rsidP="00883C13">
      <w:pPr>
        <w:autoSpaceDE w:val="0"/>
        <w:autoSpaceDN w:val="0"/>
        <w:adjustRightInd w:val="0"/>
        <w:spacing w:after="240" w:line="23" w:lineRule="atLeast"/>
        <w:rPr>
          <w:rFonts w:ascii="Arial" w:hAnsi="Arial" w:cs="Arial"/>
          <w:b/>
          <w:sz w:val="28"/>
          <w:szCs w:val="28"/>
          <w:lang w:val="en-GB" w:eastAsia="en-GB"/>
        </w:rPr>
      </w:pPr>
      <w:proofErr w:type="gramStart"/>
      <w:r w:rsidRPr="00883C13">
        <w:rPr>
          <w:rFonts w:ascii="Arial" w:hAnsi="Arial" w:cs="Arial"/>
          <w:b/>
          <w:sz w:val="28"/>
          <w:szCs w:val="28"/>
          <w:lang w:val="en-GB" w:eastAsia="en-GB"/>
        </w:rPr>
        <w:t>D</w:t>
      </w:r>
      <w:r w:rsidR="00883C13" w:rsidRPr="00883C13">
        <w:rPr>
          <w:rFonts w:ascii="Arial" w:hAnsi="Arial" w:cs="Arial"/>
          <w:b/>
          <w:sz w:val="28"/>
          <w:szCs w:val="28"/>
          <w:lang w:val="en-GB" w:eastAsia="en-GB"/>
        </w:rPr>
        <w:t>ocumentation to be submitted to the regulator for in principle approval.</w:t>
      </w:r>
      <w:proofErr w:type="gramEnd"/>
      <w:r w:rsidR="00883C13" w:rsidRPr="00883C13">
        <w:rPr>
          <w:rFonts w:ascii="Arial" w:hAnsi="Arial" w:cs="Arial"/>
          <w:b/>
          <w:sz w:val="28"/>
          <w:szCs w:val="28"/>
          <w:lang w:val="en-GB" w:eastAsia="en-GB"/>
        </w:rPr>
        <w:t xml:space="preserve"> </w:t>
      </w:r>
    </w:p>
    <w:p w:rsidR="002E6837" w:rsidRPr="00883C13" w:rsidRDefault="002E6837" w:rsidP="00883C13">
      <w:pPr>
        <w:autoSpaceDE w:val="0"/>
        <w:autoSpaceDN w:val="0"/>
        <w:adjustRightInd w:val="0"/>
        <w:spacing w:after="240" w:line="23" w:lineRule="atLeast"/>
        <w:rPr>
          <w:rFonts w:ascii="Arial" w:hAnsi="Arial" w:cs="Arial"/>
          <w:sz w:val="22"/>
          <w:szCs w:val="22"/>
          <w:lang w:val="en-GB" w:eastAsia="en-GB"/>
        </w:rPr>
      </w:pPr>
      <w:r w:rsidRPr="00883C13">
        <w:rPr>
          <w:rFonts w:ascii="Arial" w:hAnsi="Arial" w:cs="Arial"/>
          <w:sz w:val="22"/>
          <w:szCs w:val="22"/>
          <w:lang w:val="en-GB" w:eastAsia="en-GB"/>
        </w:rPr>
        <w:t xml:space="preserve">A registered provider can find out whether their proposed change is likely to meet the </w:t>
      </w:r>
      <w:r w:rsidR="00154C50">
        <w:rPr>
          <w:rFonts w:ascii="Arial" w:hAnsi="Arial" w:cs="Arial"/>
          <w:sz w:val="22"/>
          <w:szCs w:val="22"/>
          <w:lang w:val="en-GB" w:eastAsia="en-GB"/>
        </w:rPr>
        <w:t>r</w:t>
      </w:r>
      <w:r w:rsidRPr="00883C13">
        <w:rPr>
          <w:rFonts w:ascii="Arial" w:hAnsi="Arial" w:cs="Arial"/>
          <w:sz w:val="22"/>
          <w:szCs w:val="22"/>
          <w:lang w:val="en-GB" w:eastAsia="en-GB"/>
        </w:rPr>
        <w:t xml:space="preserve">egulator’s expectations.  This can be done by applying for “in principle approval”.  Please note that you do not have to apply to the </w:t>
      </w:r>
      <w:r w:rsidR="00154C50">
        <w:rPr>
          <w:rFonts w:ascii="Arial" w:hAnsi="Arial" w:cs="Arial"/>
          <w:sz w:val="22"/>
          <w:szCs w:val="22"/>
          <w:lang w:val="en-GB" w:eastAsia="en-GB"/>
        </w:rPr>
        <w:t>r</w:t>
      </w:r>
      <w:r w:rsidRPr="00883C13">
        <w:rPr>
          <w:rFonts w:ascii="Arial" w:hAnsi="Arial" w:cs="Arial"/>
          <w:sz w:val="22"/>
          <w:szCs w:val="22"/>
          <w:lang w:val="en-GB" w:eastAsia="en-GB"/>
        </w:rPr>
        <w:t xml:space="preserve">egulator for an in principle approval before making your application to the Charity Commission for consent, but doing so is likely to speed up the application. </w:t>
      </w:r>
    </w:p>
    <w:p w:rsidR="00883C13" w:rsidRPr="00883C13" w:rsidRDefault="002E6837" w:rsidP="00883C13">
      <w:pPr>
        <w:autoSpaceDE w:val="0"/>
        <w:autoSpaceDN w:val="0"/>
        <w:adjustRightInd w:val="0"/>
        <w:spacing w:after="240" w:line="23" w:lineRule="atLeast"/>
        <w:rPr>
          <w:rFonts w:ascii="Arial" w:hAnsi="Arial" w:cs="Arial"/>
          <w:b/>
          <w:sz w:val="28"/>
          <w:szCs w:val="28"/>
          <w:lang w:val="en-GB"/>
        </w:rPr>
      </w:pPr>
      <w:r w:rsidRPr="00883C13">
        <w:rPr>
          <w:rFonts w:ascii="Arial" w:hAnsi="Arial" w:cs="Arial"/>
          <w:b/>
          <w:sz w:val="28"/>
          <w:szCs w:val="28"/>
          <w:lang w:val="en-GB"/>
        </w:rPr>
        <w:t>W</w:t>
      </w:r>
      <w:r w:rsidR="00883C13" w:rsidRPr="00883C13">
        <w:rPr>
          <w:rFonts w:ascii="Arial" w:hAnsi="Arial" w:cs="Arial"/>
          <w:b/>
          <w:sz w:val="28"/>
          <w:szCs w:val="28"/>
          <w:lang w:val="en-GB"/>
        </w:rPr>
        <w:t>here applications should be sent</w:t>
      </w:r>
    </w:p>
    <w:p w:rsidR="002E6837" w:rsidRPr="00883C13" w:rsidRDefault="002E6837" w:rsidP="00883C13">
      <w:pPr>
        <w:autoSpaceDE w:val="0"/>
        <w:autoSpaceDN w:val="0"/>
        <w:adjustRightInd w:val="0"/>
        <w:spacing w:after="240" w:line="23" w:lineRule="atLeast"/>
        <w:rPr>
          <w:rFonts w:ascii="Arial" w:hAnsi="Arial" w:cs="Arial"/>
          <w:sz w:val="22"/>
          <w:szCs w:val="22"/>
          <w:lang w:val="en-GB"/>
        </w:rPr>
      </w:pPr>
      <w:r w:rsidRPr="00883C13">
        <w:rPr>
          <w:rFonts w:ascii="Arial" w:hAnsi="Arial" w:cs="Arial"/>
          <w:sz w:val="22"/>
          <w:szCs w:val="22"/>
          <w:lang w:val="en-GB"/>
        </w:rPr>
        <w:t xml:space="preserve">Email: </w:t>
      </w:r>
      <w:r w:rsidRPr="00883C13">
        <w:rPr>
          <w:rFonts w:ascii="Arial" w:hAnsi="Arial" w:cs="Arial"/>
          <w:sz w:val="22"/>
          <w:szCs w:val="22"/>
          <w:lang w:val="en-GB"/>
        </w:rPr>
        <w:tab/>
      </w:r>
      <w:r w:rsidRPr="00883C13">
        <w:rPr>
          <w:rFonts w:ascii="Arial" w:hAnsi="Arial" w:cs="Arial"/>
          <w:sz w:val="22"/>
          <w:szCs w:val="22"/>
          <w:lang w:val="en-GB"/>
        </w:rPr>
        <w:tab/>
      </w:r>
      <w:hyperlink r:id="rId12" w:history="1">
        <w:r w:rsidRPr="00883C13">
          <w:rPr>
            <w:rFonts w:ascii="Arial" w:hAnsi="Arial" w:cs="Arial"/>
            <w:color w:val="0000FF"/>
            <w:sz w:val="22"/>
            <w:szCs w:val="22"/>
            <w:u w:val="single"/>
            <w:lang w:val="en-GB"/>
          </w:rPr>
          <w:t>constitutionalconsentsteam@hca.gsi.gov.uk</w:t>
        </w:r>
      </w:hyperlink>
    </w:p>
    <w:p w:rsidR="002E6837" w:rsidRPr="00883C13" w:rsidRDefault="002E6837" w:rsidP="00883C13">
      <w:pPr>
        <w:autoSpaceDE w:val="0"/>
        <w:autoSpaceDN w:val="0"/>
        <w:adjustRightInd w:val="0"/>
        <w:spacing w:after="240" w:line="23" w:lineRule="atLeast"/>
        <w:rPr>
          <w:rFonts w:ascii="Arial" w:hAnsi="Arial" w:cs="Arial"/>
          <w:sz w:val="22"/>
          <w:szCs w:val="22"/>
          <w:lang w:val="en-GB"/>
        </w:rPr>
      </w:pPr>
      <w:r w:rsidRPr="00883C13">
        <w:rPr>
          <w:rFonts w:ascii="Arial" w:hAnsi="Arial" w:cs="Arial"/>
          <w:sz w:val="22"/>
          <w:szCs w:val="22"/>
          <w:lang w:val="en-GB"/>
        </w:rPr>
        <w:t>Address:</w:t>
      </w:r>
      <w:r w:rsidRPr="00883C13">
        <w:rPr>
          <w:rFonts w:ascii="Arial" w:hAnsi="Arial" w:cs="Arial"/>
          <w:sz w:val="22"/>
          <w:szCs w:val="22"/>
          <w:lang w:val="en-GB"/>
        </w:rPr>
        <w:tab/>
        <w:t>Constitutional Consents Team</w:t>
      </w:r>
    </w:p>
    <w:p w:rsidR="002E6837" w:rsidRPr="00883C13" w:rsidRDefault="002E6837" w:rsidP="00883C13">
      <w:pPr>
        <w:autoSpaceDE w:val="0"/>
        <w:autoSpaceDN w:val="0"/>
        <w:adjustRightInd w:val="0"/>
        <w:spacing w:after="240" w:line="23" w:lineRule="atLeast"/>
        <w:rPr>
          <w:rFonts w:ascii="Arial" w:hAnsi="Arial" w:cs="Arial"/>
          <w:sz w:val="22"/>
          <w:szCs w:val="22"/>
          <w:lang w:val="en-GB"/>
        </w:rPr>
      </w:pPr>
      <w:r w:rsidRPr="00883C13">
        <w:rPr>
          <w:rFonts w:ascii="Arial" w:hAnsi="Arial" w:cs="Arial"/>
          <w:sz w:val="22"/>
          <w:szCs w:val="22"/>
          <w:lang w:val="en-GB"/>
        </w:rPr>
        <w:tab/>
      </w:r>
      <w:r w:rsidRPr="00883C13">
        <w:rPr>
          <w:rFonts w:ascii="Arial" w:hAnsi="Arial" w:cs="Arial"/>
          <w:sz w:val="22"/>
          <w:szCs w:val="22"/>
          <w:lang w:val="en-GB"/>
        </w:rPr>
        <w:tab/>
        <w:t>Homes and Communities Agency – The Social Housing Regulator</w:t>
      </w:r>
    </w:p>
    <w:p w:rsidR="00B220DD" w:rsidRPr="00F41EC1" w:rsidRDefault="00B220DD" w:rsidP="00B220DD">
      <w:pPr>
        <w:autoSpaceDE w:val="0"/>
        <w:autoSpaceDN w:val="0"/>
        <w:adjustRightInd w:val="0"/>
        <w:spacing w:after="240" w:line="23" w:lineRule="atLeast"/>
        <w:ind w:left="720" w:firstLine="720"/>
        <w:rPr>
          <w:rFonts w:ascii="Arial" w:hAnsi="Arial" w:cs="Arial"/>
          <w:sz w:val="22"/>
          <w:szCs w:val="22"/>
          <w:lang w:val="en-GB"/>
        </w:rPr>
      </w:pPr>
      <w:r w:rsidRPr="00F41EC1">
        <w:rPr>
          <w:rFonts w:ascii="Arial" w:hAnsi="Arial" w:cs="Arial"/>
          <w:sz w:val="22"/>
          <w:szCs w:val="22"/>
          <w:lang w:val="en-GB"/>
        </w:rPr>
        <w:t>Level 1A, City Tower</w:t>
      </w:r>
    </w:p>
    <w:p w:rsidR="00B220DD" w:rsidRPr="00F41EC1" w:rsidRDefault="00B220DD" w:rsidP="00B220DD">
      <w:pPr>
        <w:autoSpaceDE w:val="0"/>
        <w:autoSpaceDN w:val="0"/>
        <w:adjustRightInd w:val="0"/>
        <w:spacing w:after="240" w:line="23" w:lineRule="atLeast"/>
        <w:ind w:left="720" w:firstLine="720"/>
        <w:rPr>
          <w:rFonts w:ascii="Arial" w:hAnsi="Arial" w:cs="Arial"/>
          <w:sz w:val="22"/>
          <w:szCs w:val="22"/>
          <w:lang w:val="en-GB"/>
        </w:rPr>
      </w:pPr>
      <w:r w:rsidRPr="00F41EC1">
        <w:rPr>
          <w:rFonts w:ascii="Arial" w:hAnsi="Arial" w:cs="Arial"/>
          <w:sz w:val="22"/>
          <w:szCs w:val="22"/>
          <w:lang w:val="en-GB"/>
        </w:rPr>
        <w:t>Piccadilly Plaza</w:t>
      </w:r>
    </w:p>
    <w:p w:rsidR="00B220DD" w:rsidRPr="00F41EC1" w:rsidRDefault="00B220DD" w:rsidP="00B220DD">
      <w:pPr>
        <w:autoSpaceDE w:val="0"/>
        <w:autoSpaceDN w:val="0"/>
        <w:adjustRightInd w:val="0"/>
        <w:spacing w:after="240" w:line="23" w:lineRule="atLeast"/>
        <w:ind w:left="720" w:firstLine="720"/>
        <w:rPr>
          <w:rFonts w:ascii="Arial" w:hAnsi="Arial" w:cs="Arial"/>
          <w:sz w:val="22"/>
          <w:szCs w:val="22"/>
          <w:lang w:val="en-GB"/>
        </w:rPr>
      </w:pPr>
      <w:r w:rsidRPr="00F41EC1">
        <w:rPr>
          <w:rFonts w:ascii="Arial" w:hAnsi="Arial" w:cs="Arial"/>
          <w:sz w:val="22"/>
          <w:szCs w:val="22"/>
          <w:lang w:val="en-GB"/>
        </w:rPr>
        <w:t>Manchester</w:t>
      </w:r>
    </w:p>
    <w:p w:rsidR="00B220DD" w:rsidRDefault="00B220DD" w:rsidP="00B220DD">
      <w:pPr>
        <w:autoSpaceDE w:val="0"/>
        <w:autoSpaceDN w:val="0"/>
        <w:adjustRightInd w:val="0"/>
        <w:spacing w:after="240" w:line="23" w:lineRule="atLeast"/>
        <w:ind w:left="720" w:firstLine="720"/>
        <w:rPr>
          <w:rFonts w:ascii="Arial" w:hAnsi="Arial" w:cs="Arial"/>
          <w:sz w:val="22"/>
          <w:szCs w:val="22"/>
          <w:lang w:val="en-GB"/>
        </w:rPr>
      </w:pPr>
      <w:r>
        <w:rPr>
          <w:rFonts w:ascii="Arial" w:hAnsi="Arial" w:cs="Arial"/>
        </w:rPr>
        <w:t>M1 4BT</w:t>
      </w:r>
      <w:r w:rsidRPr="00EE7794">
        <w:rPr>
          <w:rFonts w:ascii="Arial" w:hAnsi="Arial" w:cs="Arial"/>
          <w:sz w:val="22"/>
          <w:szCs w:val="22"/>
          <w:lang w:val="en-GB"/>
        </w:rPr>
        <w:t xml:space="preserve"> </w:t>
      </w:r>
    </w:p>
    <w:p w:rsidR="002E6837" w:rsidRPr="00883C13" w:rsidRDefault="002E6837" w:rsidP="00B220DD">
      <w:pPr>
        <w:autoSpaceDE w:val="0"/>
        <w:autoSpaceDN w:val="0"/>
        <w:adjustRightInd w:val="0"/>
        <w:spacing w:after="240" w:line="23" w:lineRule="atLeast"/>
        <w:rPr>
          <w:rFonts w:ascii="Arial" w:hAnsi="Arial" w:cs="Arial"/>
          <w:sz w:val="22"/>
          <w:szCs w:val="22"/>
          <w:lang w:val="en-GB"/>
        </w:rPr>
      </w:pPr>
      <w:r w:rsidRPr="00883C13">
        <w:rPr>
          <w:rFonts w:ascii="Arial" w:hAnsi="Arial" w:cs="Arial"/>
          <w:sz w:val="22"/>
          <w:szCs w:val="22"/>
          <w:lang w:val="en-GB"/>
        </w:rPr>
        <w:t>Telephone:</w:t>
      </w:r>
      <w:r w:rsidRPr="00883C13">
        <w:rPr>
          <w:rFonts w:ascii="Arial" w:hAnsi="Arial" w:cs="Arial"/>
          <w:sz w:val="22"/>
          <w:szCs w:val="22"/>
          <w:lang w:val="en-GB"/>
        </w:rPr>
        <w:tab/>
        <w:t>0300 1234 500 (ask for Constitutional Consents Team)</w:t>
      </w:r>
    </w:p>
    <w:p w:rsidR="00883C13" w:rsidRDefault="00883C13" w:rsidP="00883C13">
      <w:pPr>
        <w:autoSpaceDE w:val="0"/>
        <w:autoSpaceDN w:val="0"/>
        <w:adjustRightInd w:val="0"/>
        <w:spacing w:after="240" w:line="23" w:lineRule="atLeast"/>
        <w:rPr>
          <w:rFonts w:ascii="Arial" w:hAnsi="Arial" w:cs="Arial"/>
          <w:b/>
          <w:sz w:val="22"/>
          <w:szCs w:val="22"/>
          <w:lang w:val="en-GB"/>
        </w:rPr>
      </w:pPr>
    </w:p>
    <w:p w:rsidR="002E6837" w:rsidRPr="00883C13" w:rsidRDefault="002E6837" w:rsidP="00883C13">
      <w:pPr>
        <w:autoSpaceDE w:val="0"/>
        <w:autoSpaceDN w:val="0"/>
        <w:adjustRightInd w:val="0"/>
        <w:spacing w:after="240" w:line="23" w:lineRule="atLeast"/>
        <w:rPr>
          <w:rFonts w:ascii="Arial" w:hAnsi="Arial" w:cs="Arial"/>
          <w:b/>
          <w:sz w:val="28"/>
          <w:szCs w:val="28"/>
          <w:lang w:val="en-GB"/>
        </w:rPr>
      </w:pPr>
      <w:r w:rsidRPr="00883C13">
        <w:rPr>
          <w:rFonts w:ascii="Arial" w:hAnsi="Arial" w:cs="Arial"/>
          <w:b/>
          <w:sz w:val="28"/>
          <w:szCs w:val="28"/>
          <w:lang w:val="en-GB"/>
        </w:rPr>
        <w:lastRenderedPageBreak/>
        <w:t>H</w:t>
      </w:r>
      <w:r w:rsidR="00883C13" w:rsidRPr="00883C13">
        <w:rPr>
          <w:rFonts w:ascii="Arial" w:hAnsi="Arial" w:cs="Arial"/>
          <w:b/>
          <w:sz w:val="28"/>
          <w:szCs w:val="28"/>
          <w:lang w:val="en-GB"/>
        </w:rPr>
        <w:t>ow long it will take to deal with your application</w:t>
      </w:r>
    </w:p>
    <w:p w:rsidR="002E6837" w:rsidRPr="00883C13" w:rsidRDefault="002E6837" w:rsidP="00883C13">
      <w:pPr>
        <w:autoSpaceDE w:val="0"/>
        <w:autoSpaceDN w:val="0"/>
        <w:adjustRightInd w:val="0"/>
        <w:spacing w:after="240" w:line="23" w:lineRule="atLeast"/>
        <w:rPr>
          <w:rFonts w:ascii="Arial" w:hAnsi="Arial" w:cs="Arial"/>
          <w:sz w:val="22"/>
          <w:szCs w:val="22"/>
          <w:lang w:val="en-GB"/>
        </w:rPr>
      </w:pPr>
      <w:r w:rsidRPr="00883C13">
        <w:rPr>
          <w:rFonts w:ascii="Arial" w:hAnsi="Arial" w:cs="Arial"/>
          <w:sz w:val="22"/>
          <w:szCs w:val="22"/>
          <w:lang w:val="en-GB"/>
        </w:rPr>
        <w:t>In principle applications will be processed within 10 working days.</w:t>
      </w:r>
    </w:p>
    <w:p w:rsidR="002E6837" w:rsidRPr="00883C13" w:rsidRDefault="002E6837" w:rsidP="00883C13">
      <w:pPr>
        <w:autoSpaceDE w:val="0"/>
        <w:autoSpaceDN w:val="0"/>
        <w:adjustRightInd w:val="0"/>
        <w:spacing w:after="240" w:line="23" w:lineRule="atLeast"/>
        <w:rPr>
          <w:rFonts w:ascii="Arial" w:hAnsi="Arial" w:cs="Arial"/>
          <w:b/>
          <w:sz w:val="28"/>
          <w:szCs w:val="28"/>
          <w:lang w:val="en-GB"/>
        </w:rPr>
      </w:pPr>
      <w:r w:rsidRPr="00883C13">
        <w:rPr>
          <w:rFonts w:ascii="Arial" w:hAnsi="Arial" w:cs="Arial"/>
          <w:b/>
          <w:sz w:val="28"/>
          <w:szCs w:val="28"/>
          <w:lang w:val="en-GB"/>
        </w:rPr>
        <w:t>N</w:t>
      </w:r>
      <w:r w:rsidR="00883C13" w:rsidRPr="00883C13">
        <w:rPr>
          <w:rFonts w:ascii="Arial" w:hAnsi="Arial" w:cs="Arial"/>
          <w:b/>
          <w:sz w:val="28"/>
          <w:szCs w:val="28"/>
          <w:lang w:val="en-GB"/>
        </w:rPr>
        <w:t>otification</w:t>
      </w:r>
    </w:p>
    <w:p w:rsidR="002E6837" w:rsidRPr="00883C13" w:rsidRDefault="002E6837" w:rsidP="00883C13">
      <w:pPr>
        <w:autoSpaceDE w:val="0"/>
        <w:autoSpaceDN w:val="0"/>
        <w:adjustRightInd w:val="0"/>
        <w:spacing w:after="240" w:line="23" w:lineRule="atLeast"/>
        <w:rPr>
          <w:rFonts w:ascii="Arial" w:hAnsi="Arial" w:cs="Arial"/>
          <w:sz w:val="22"/>
          <w:szCs w:val="22"/>
          <w:lang w:val="en-GB"/>
        </w:rPr>
      </w:pPr>
      <w:r w:rsidRPr="00883C13">
        <w:rPr>
          <w:rFonts w:ascii="Arial" w:hAnsi="Arial" w:cs="Arial"/>
          <w:sz w:val="22"/>
          <w:szCs w:val="22"/>
          <w:lang w:val="en-GB" w:eastAsia="en-GB"/>
        </w:rPr>
        <w:t>Once the applicant has received consent from the Charity Commission, a</w:t>
      </w:r>
      <w:r w:rsidRPr="00883C13">
        <w:rPr>
          <w:rFonts w:ascii="Arial" w:hAnsi="Arial" w:cs="Arial"/>
          <w:sz w:val="22"/>
          <w:szCs w:val="22"/>
          <w:lang w:val="en-GB"/>
        </w:rPr>
        <w:t xml:space="preserve"> schedule of amendments or a marked up copy of the constitution showing the changes together with a complete unmarked copy of the amended governing document (as approved by the Charity Commission) should be sent either by email or post to:</w:t>
      </w:r>
    </w:p>
    <w:p w:rsidR="002E6837" w:rsidRPr="00883C13" w:rsidRDefault="002E6837" w:rsidP="00883C13">
      <w:pPr>
        <w:autoSpaceDE w:val="0"/>
        <w:autoSpaceDN w:val="0"/>
        <w:adjustRightInd w:val="0"/>
        <w:spacing w:after="240" w:line="23" w:lineRule="atLeast"/>
        <w:rPr>
          <w:rFonts w:ascii="Arial" w:hAnsi="Arial" w:cs="Arial"/>
          <w:sz w:val="22"/>
          <w:szCs w:val="22"/>
          <w:lang w:val="en-GB"/>
        </w:rPr>
      </w:pPr>
      <w:r w:rsidRPr="00883C13">
        <w:rPr>
          <w:rFonts w:ascii="Arial" w:hAnsi="Arial" w:cs="Arial"/>
          <w:sz w:val="22"/>
          <w:szCs w:val="22"/>
          <w:lang w:val="en-GB" w:eastAsia="en-GB"/>
        </w:rPr>
        <w:t xml:space="preserve"> </w:t>
      </w:r>
      <w:r w:rsidRPr="00883C13">
        <w:rPr>
          <w:rFonts w:ascii="Arial" w:hAnsi="Arial" w:cs="Arial"/>
          <w:sz w:val="22"/>
          <w:szCs w:val="22"/>
          <w:lang w:val="en-GB"/>
        </w:rPr>
        <w:t>Email:</w:t>
      </w:r>
      <w:r w:rsidRPr="00883C13">
        <w:rPr>
          <w:rFonts w:ascii="Arial" w:hAnsi="Arial" w:cs="Arial"/>
          <w:sz w:val="22"/>
          <w:szCs w:val="22"/>
          <w:lang w:val="en-GB"/>
        </w:rPr>
        <w:tab/>
      </w:r>
      <w:r w:rsidRPr="00883C13">
        <w:rPr>
          <w:rFonts w:ascii="Arial" w:hAnsi="Arial" w:cs="Arial"/>
          <w:sz w:val="22"/>
          <w:szCs w:val="22"/>
          <w:lang w:val="en-GB"/>
        </w:rPr>
        <w:tab/>
      </w:r>
      <w:hyperlink r:id="rId13" w:history="1">
        <w:r w:rsidRPr="00883C13">
          <w:rPr>
            <w:rStyle w:val="Hyperlink"/>
            <w:rFonts w:ascii="Arial" w:hAnsi="Arial" w:cs="Arial"/>
            <w:sz w:val="22"/>
            <w:szCs w:val="22"/>
            <w:lang w:val="en-GB"/>
          </w:rPr>
          <w:t>Public.Register@hca.gsi.gov.uk</w:t>
        </w:r>
      </w:hyperlink>
    </w:p>
    <w:p w:rsidR="002E6837" w:rsidRPr="00883C13" w:rsidRDefault="002E6837" w:rsidP="00883C13">
      <w:pPr>
        <w:autoSpaceDE w:val="0"/>
        <w:autoSpaceDN w:val="0"/>
        <w:adjustRightInd w:val="0"/>
        <w:spacing w:after="240" w:line="23" w:lineRule="atLeast"/>
        <w:rPr>
          <w:rFonts w:ascii="Arial" w:hAnsi="Arial" w:cs="Arial"/>
          <w:sz w:val="22"/>
          <w:szCs w:val="22"/>
          <w:lang w:val="en-GB"/>
        </w:rPr>
      </w:pPr>
      <w:r w:rsidRPr="00883C13">
        <w:rPr>
          <w:rFonts w:ascii="Arial" w:hAnsi="Arial" w:cs="Arial"/>
          <w:sz w:val="22"/>
          <w:szCs w:val="22"/>
          <w:lang w:val="en-GB"/>
        </w:rPr>
        <w:t xml:space="preserve">Address: </w:t>
      </w:r>
      <w:r w:rsidRPr="00883C13">
        <w:rPr>
          <w:rFonts w:ascii="Arial" w:hAnsi="Arial" w:cs="Arial"/>
          <w:sz w:val="22"/>
          <w:szCs w:val="22"/>
          <w:lang w:val="en-GB"/>
        </w:rPr>
        <w:tab/>
        <w:t>The Registry</w:t>
      </w:r>
    </w:p>
    <w:p w:rsidR="002E6837" w:rsidRPr="00883C13" w:rsidRDefault="002E6837" w:rsidP="00883C13">
      <w:pPr>
        <w:autoSpaceDE w:val="0"/>
        <w:autoSpaceDN w:val="0"/>
        <w:adjustRightInd w:val="0"/>
        <w:spacing w:after="240" w:line="23" w:lineRule="atLeast"/>
        <w:ind w:left="720" w:firstLine="720"/>
        <w:rPr>
          <w:rFonts w:ascii="Arial" w:hAnsi="Arial" w:cs="Arial"/>
          <w:sz w:val="22"/>
          <w:szCs w:val="22"/>
          <w:lang w:val="en-GB"/>
        </w:rPr>
      </w:pPr>
      <w:r w:rsidRPr="00883C13">
        <w:rPr>
          <w:rFonts w:ascii="Arial" w:hAnsi="Arial" w:cs="Arial"/>
          <w:sz w:val="22"/>
          <w:szCs w:val="22"/>
          <w:lang w:val="en-GB"/>
        </w:rPr>
        <w:t>Homes and Communities Agency – The Social Housing Regulator</w:t>
      </w:r>
    </w:p>
    <w:p w:rsidR="00B220DD" w:rsidRPr="00F41EC1" w:rsidRDefault="00B220DD" w:rsidP="00B220DD">
      <w:pPr>
        <w:autoSpaceDE w:val="0"/>
        <w:autoSpaceDN w:val="0"/>
        <w:adjustRightInd w:val="0"/>
        <w:spacing w:after="240" w:line="23" w:lineRule="atLeast"/>
        <w:ind w:left="720" w:firstLine="720"/>
        <w:rPr>
          <w:rFonts w:ascii="Arial" w:hAnsi="Arial" w:cs="Arial"/>
          <w:sz w:val="22"/>
          <w:szCs w:val="22"/>
          <w:lang w:val="en-GB"/>
        </w:rPr>
      </w:pPr>
      <w:bookmarkStart w:id="0" w:name="_GoBack"/>
      <w:bookmarkEnd w:id="0"/>
      <w:r w:rsidRPr="00F41EC1">
        <w:rPr>
          <w:rFonts w:ascii="Arial" w:hAnsi="Arial" w:cs="Arial"/>
          <w:sz w:val="22"/>
          <w:szCs w:val="22"/>
          <w:lang w:val="en-GB"/>
        </w:rPr>
        <w:t>Level 1A, City Tower</w:t>
      </w:r>
    </w:p>
    <w:p w:rsidR="00B220DD" w:rsidRPr="00F41EC1" w:rsidRDefault="00B220DD" w:rsidP="00B220DD">
      <w:pPr>
        <w:autoSpaceDE w:val="0"/>
        <w:autoSpaceDN w:val="0"/>
        <w:adjustRightInd w:val="0"/>
        <w:spacing w:after="240" w:line="23" w:lineRule="atLeast"/>
        <w:ind w:left="720" w:firstLine="720"/>
        <w:rPr>
          <w:rFonts w:ascii="Arial" w:hAnsi="Arial" w:cs="Arial"/>
          <w:sz w:val="22"/>
          <w:szCs w:val="22"/>
          <w:lang w:val="en-GB"/>
        </w:rPr>
      </w:pPr>
      <w:r w:rsidRPr="00F41EC1">
        <w:rPr>
          <w:rFonts w:ascii="Arial" w:hAnsi="Arial" w:cs="Arial"/>
          <w:sz w:val="22"/>
          <w:szCs w:val="22"/>
          <w:lang w:val="en-GB"/>
        </w:rPr>
        <w:t>Piccadilly Plaza</w:t>
      </w:r>
    </w:p>
    <w:p w:rsidR="00B220DD" w:rsidRPr="00F41EC1" w:rsidRDefault="00B220DD" w:rsidP="00B220DD">
      <w:pPr>
        <w:autoSpaceDE w:val="0"/>
        <w:autoSpaceDN w:val="0"/>
        <w:adjustRightInd w:val="0"/>
        <w:spacing w:after="240" w:line="23" w:lineRule="atLeast"/>
        <w:ind w:left="720" w:firstLine="720"/>
        <w:rPr>
          <w:rFonts w:ascii="Arial" w:hAnsi="Arial" w:cs="Arial"/>
          <w:sz w:val="22"/>
          <w:szCs w:val="22"/>
          <w:lang w:val="en-GB"/>
        </w:rPr>
      </w:pPr>
      <w:r w:rsidRPr="00F41EC1">
        <w:rPr>
          <w:rFonts w:ascii="Arial" w:hAnsi="Arial" w:cs="Arial"/>
          <w:sz w:val="22"/>
          <w:szCs w:val="22"/>
          <w:lang w:val="en-GB"/>
        </w:rPr>
        <w:t>Manchester</w:t>
      </w:r>
    </w:p>
    <w:p w:rsidR="00B220DD" w:rsidRDefault="00B220DD" w:rsidP="00B220DD">
      <w:pPr>
        <w:autoSpaceDE w:val="0"/>
        <w:autoSpaceDN w:val="0"/>
        <w:adjustRightInd w:val="0"/>
        <w:spacing w:after="240" w:line="23" w:lineRule="atLeast"/>
        <w:ind w:left="720" w:firstLine="720"/>
        <w:rPr>
          <w:rFonts w:ascii="Arial" w:hAnsi="Arial" w:cs="Arial"/>
          <w:sz w:val="22"/>
          <w:szCs w:val="22"/>
          <w:lang w:val="en-GB"/>
        </w:rPr>
      </w:pPr>
      <w:r>
        <w:rPr>
          <w:rFonts w:ascii="Arial" w:hAnsi="Arial" w:cs="Arial"/>
        </w:rPr>
        <w:t>M1 4BT</w:t>
      </w:r>
      <w:r w:rsidRPr="00EE7794">
        <w:rPr>
          <w:rFonts w:ascii="Arial" w:hAnsi="Arial" w:cs="Arial"/>
          <w:sz w:val="22"/>
          <w:szCs w:val="22"/>
          <w:lang w:val="en-GB"/>
        </w:rPr>
        <w:t xml:space="preserve"> </w:t>
      </w:r>
    </w:p>
    <w:p w:rsidR="002E6837" w:rsidRPr="00883C13" w:rsidRDefault="002E6837" w:rsidP="00B220DD">
      <w:pPr>
        <w:autoSpaceDE w:val="0"/>
        <w:autoSpaceDN w:val="0"/>
        <w:adjustRightInd w:val="0"/>
        <w:spacing w:after="240" w:line="23" w:lineRule="atLeast"/>
        <w:ind w:left="720"/>
        <w:rPr>
          <w:rFonts w:ascii="Arial" w:hAnsi="Arial" w:cs="Arial"/>
          <w:sz w:val="22"/>
          <w:szCs w:val="22"/>
          <w:lang w:val="en-GB"/>
        </w:rPr>
      </w:pPr>
    </w:p>
    <w:sectPr w:rsidR="002E6837" w:rsidRPr="00883C13" w:rsidSect="00A42138">
      <w:footerReference w:type="even" r:id="rId14"/>
      <w:footerReference w:type="default" r:id="rId15"/>
      <w:footerReference w:type="firs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D87" w:rsidRDefault="00034D87" w:rsidP="002E6837">
      <w:r>
        <w:separator/>
      </w:r>
    </w:p>
  </w:endnote>
  <w:endnote w:type="continuationSeparator" w:id="0">
    <w:p w:rsidR="00034D87" w:rsidRDefault="00034D87" w:rsidP="002E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837" w:rsidRDefault="002E6837" w:rsidP="002E6837">
    <w:pPr>
      <w:pStyle w:val="Footer"/>
    </w:pPr>
    <w:bookmarkStart w:id="1" w:name="aliashAdvancedFooterprot1FooterEvenPages"/>
  </w:p>
  <w:bookmarkEnd w:id="1"/>
  <w:p w:rsidR="002E6837" w:rsidRDefault="002E68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837" w:rsidRDefault="002E6837" w:rsidP="002E6837">
    <w:pPr>
      <w:pStyle w:val="Footer"/>
    </w:pPr>
    <w:bookmarkStart w:id="2" w:name="aliashAdvancedFooterprotec1FooterPrimary"/>
  </w:p>
  <w:bookmarkEnd w:id="2"/>
  <w:p w:rsidR="002E6837" w:rsidRDefault="002E68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837" w:rsidRDefault="002E6837" w:rsidP="002E6837">
    <w:pPr>
      <w:pStyle w:val="Footer"/>
    </w:pPr>
    <w:bookmarkStart w:id="3" w:name="aliashAdvancedFooterprot1FooterFirstPage"/>
  </w:p>
  <w:bookmarkEnd w:id="3"/>
  <w:p w:rsidR="002E6837" w:rsidRDefault="002E68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D87" w:rsidRDefault="00034D87" w:rsidP="002E6837">
      <w:r>
        <w:separator/>
      </w:r>
    </w:p>
  </w:footnote>
  <w:footnote w:type="continuationSeparator" w:id="0">
    <w:p w:rsidR="00034D87" w:rsidRDefault="00034D87" w:rsidP="002E6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14FBF"/>
    <w:multiLevelType w:val="hybridMultilevel"/>
    <w:tmpl w:val="0B8A192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76C61D7"/>
    <w:multiLevelType w:val="hybridMultilevel"/>
    <w:tmpl w:val="CCB286FC"/>
    <w:lvl w:ilvl="0" w:tplc="5F66685A">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470B28ED"/>
    <w:multiLevelType w:val="hybridMultilevel"/>
    <w:tmpl w:val="78967428"/>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3">
    <w:nsid w:val="4C633BB6"/>
    <w:multiLevelType w:val="hybridMultilevel"/>
    <w:tmpl w:val="0012F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837"/>
    <w:rsid w:val="00034D87"/>
    <w:rsid w:val="00154C50"/>
    <w:rsid w:val="0024637D"/>
    <w:rsid w:val="002E6837"/>
    <w:rsid w:val="00764347"/>
    <w:rsid w:val="0082031B"/>
    <w:rsid w:val="00883C13"/>
    <w:rsid w:val="00911C10"/>
    <w:rsid w:val="00B220DD"/>
    <w:rsid w:val="00DE2FE9"/>
    <w:rsid w:val="00E41EE8"/>
    <w:rsid w:val="00E900E5"/>
    <w:rsid w:val="00E91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83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6837"/>
    <w:rPr>
      <w:rFonts w:cs="Times New Roman"/>
      <w:color w:val="0000FF"/>
      <w:u w:val="single"/>
    </w:rPr>
  </w:style>
  <w:style w:type="paragraph" w:styleId="BalloonText">
    <w:name w:val="Balloon Text"/>
    <w:basedOn w:val="Normal"/>
    <w:link w:val="BalloonTextChar"/>
    <w:uiPriority w:val="99"/>
    <w:semiHidden/>
    <w:unhideWhenUsed/>
    <w:rsid w:val="002E6837"/>
    <w:rPr>
      <w:rFonts w:ascii="Tahoma" w:hAnsi="Tahoma" w:cs="Tahoma"/>
      <w:sz w:val="16"/>
      <w:szCs w:val="16"/>
    </w:rPr>
  </w:style>
  <w:style w:type="character" w:customStyle="1" w:styleId="BalloonTextChar">
    <w:name w:val="Balloon Text Char"/>
    <w:basedOn w:val="DefaultParagraphFont"/>
    <w:link w:val="BalloonText"/>
    <w:uiPriority w:val="99"/>
    <w:semiHidden/>
    <w:rsid w:val="002E6837"/>
    <w:rPr>
      <w:rFonts w:ascii="Tahoma" w:eastAsia="Times New Roman" w:hAnsi="Tahoma" w:cs="Tahoma"/>
      <w:sz w:val="16"/>
      <w:szCs w:val="16"/>
      <w:lang w:val="en-US"/>
    </w:rPr>
  </w:style>
  <w:style w:type="character" w:styleId="FollowedHyperlink">
    <w:name w:val="FollowedHyperlink"/>
    <w:basedOn w:val="DefaultParagraphFont"/>
    <w:uiPriority w:val="99"/>
    <w:semiHidden/>
    <w:unhideWhenUsed/>
    <w:rsid w:val="002E6837"/>
    <w:rPr>
      <w:color w:val="800080" w:themeColor="followedHyperlink"/>
      <w:u w:val="single"/>
    </w:rPr>
  </w:style>
  <w:style w:type="paragraph" w:styleId="Header">
    <w:name w:val="header"/>
    <w:basedOn w:val="Normal"/>
    <w:link w:val="HeaderChar"/>
    <w:uiPriority w:val="99"/>
    <w:unhideWhenUsed/>
    <w:rsid w:val="002E6837"/>
    <w:pPr>
      <w:tabs>
        <w:tab w:val="center" w:pos="4513"/>
        <w:tab w:val="right" w:pos="9026"/>
      </w:tabs>
    </w:pPr>
  </w:style>
  <w:style w:type="character" w:customStyle="1" w:styleId="HeaderChar">
    <w:name w:val="Header Char"/>
    <w:basedOn w:val="DefaultParagraphFont"/>
    <w:link w:val="Header"/>
    <w:uiPriority w:val="99"/>
    <w:rsid w:val="002E683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E6837"/>
    <w:pPr>
      <w:tabs>
        <w:tab w:val="center" w:pos="4513"/>
        <w:tab w:val="right" w:pos="9026"/>
      </w:tabs>
    </w:pPr>
  </w:style>
  <w:style w:type="character" w:customStyle="1" w:styleId="FooterChar">
    <w:name w:val="Footer Char"/>
    <w:basedOn w:val="DefaultParagraphFont"/>
    <w:link w:val="Footer"/>
    <w:uiPriority w:val="99"/>
    <w:rsid w:val="002E6837"/>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83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6837"/>
    <w:rPr>
      <w:rFonts w:cs="Times New Roman"/>
      <w:color w:val="0000FF"/>
      <w:u w:val="single"/>
    </w:rPr>
  </w:style>
  <w:style w:type="paragraph" w:styleId="BalloonText">
    <w:name w:val="Balloon Text"/>
    <w:basedOn w:val="Normal"/>
    <w:link w:val="BalloonTextChar"/>
    <w:uiPriority w:val="99"/>
    <w:semiHidden/>
    <w:unhideWhenUsed/>
    <w:rsid w:val="002E6837"/>
    <w:rPr>
      <w:rFonts w:ascii="Tahoma" w:hAnsi="Tahoma" w:cs="Tahoma"/>
      <w:sz w:val="16"/>
      <w:szCs w:val="16"/>
    </w:rPr>
  </w:style>
  <w:style w:type="character" w:customStyle="1" w:styleId="BalloonTextChar">
    <w:name w:val="Balloon Text Char"/>
    <w:basedOn w:val="DefaultParagraphFont"/>
    <w:link w:val="BalloonText"/>
    <w:uiPriority w:val="99"/>
    <w:semiHidden/>
    <w:rsid w:val="002E6837"/>
    <w:rPr>
      <w:rFonts w:ascii="Tahoma" w:eastAsia="Times New Roman" w:hAnsi="Tahoma" w:cs="Tahoma"/>
      <w:sz w:val="16"/>
      <w:szCs w:val="16"/>
      <w:lang w:val="en-US"/>
    </w:rPr>
  </w:style>
  <w:style w:type="character" w:styleId="FollowedHyperlink">
    <w:name w:val="FollowedHyperlink"/>
    <w:basedOn w:val="DefaultParagraphFont"/>
    <w:uiPriority w:val="99"/>
    <w:semiHidden/>
    <w:unhideWhenUsed/>
    <w:rsid w:val="002E6837"/>
    <w:rPr>
      <w:color w:val="800080" w:themeColor="followedHyperlink"/>
      <w:u w:val="single"/>
    </w:rPr>
  </w:style>
  <w:style w:type="paragraph" w:styleId="Header">
    <w:name w:val="header"/>
    <w:basedOn w:val="Normal"/>
    <w:link w:val="HeaderChar"/>
    <w:uiPriority w:val="99"/>
    <w:unhideWhenUsed/>
    <w:rsid w:val="002E6837"/>
    <w:pPr>
      <w:tabs>
        <w:tab w:val="center" w:pos="4513"/>
        <w:tab w:val="right" w:pos="9026"/>
      </w:tabs>
    </w:pPr>
  </w:style>
  <w:style w:type="character" w:customStyle="1" w:styleId="HeaderChar">
    <w:name w:val="Header Char"/>
    <w:basedOn w:val="DefaultParagraphFont"/>
    <w:link w:val="Header"/>
    <w:uiPriority w:val="99"/>
    <w:rsid w:val="002E683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E6837"/>
    <w:pPr>
      <w:tabs>
        <w:tab w:val="center" w:pos="4513"/>
        <w:tab w:val="right" w:pos="9026"/>
      </w:tabs>
    </w:pPr>
  </w:style>
  <w:style w:type="character" w:customStyle="1" w:styleId="FooterChar">
    <w:name w:val="Footer Char"/>
    <w:basedOn w:val="DefaultParagraphFont"/>
    <w:link w:val="Footer"/>
    <w:uiPriority w:val="99"/>
    <w:rsid w:val="002E683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ublic.Register@hca.gsi.gov.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onstitutionalconsentsteam@hca.gsi.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changing-your-charitys-governing-document-cc3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running-charity/setting-up" TargetMode="External"/><Relationship Id="rId4" Type="http://schemas.openxmlformats.org/officeDocument/2006/relationships/settings" Target="settings.xml"/><Relationship Id="rId9" Type="http://schemas.openxmlformats.org/officeDocument/2006/relationships/image" Target="cid:image001.jpg@01D06AFA.5F25698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77EEEE9D</Template>
  <TotalTime>0</TotalTime>
  <Pages>4</Pages>
  <Words>867</Words>
  <Characters>5143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Peacock</dc:creator>
  <cp:lastModifiedBy>Kirsten Grace</cp:lastModifiedBy>
  <cp:revision>2</cp:revision>
  <cp:lastPrinted>2015-03-31T14:39:00Z</cp:lastPrinted>
  <dcterms:created xsi:type="dcterms:W3CDTF">2016-11-10T21:13:00Z</dcterms:created>
  <dcterms:modified xsi:type="dcterms:W3CDTF">2016-11-10T21:13:00Z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268c37f5-62f3-4a1e-8448-bf38d3f616c2</vt:lpwstr>
  </property>
  <property fmtid="{D5CDD505-2E9C-101B-9397-08002B2CF9AE}" pid="3" name="HCAGPMS">
    <vt:lpwstr>OFFICIAL</vt:lpwstr>
  </property>
</Properties>
</file>