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147" w:rsidRPr="00A16147" w:rsidRDefault="00A16147" w:rsidP="005268F8">
      <w:pPr>
        <w:spacing w:after="240" w:line="240" w:lineRule="auto"/>
        <w:rPr>
          <w:rFonts w:ascii="Arial" w:eastAsiaTheme="majorEastAsia" w:hAnsi="Arial" w:cs="Arial"/>
          <w:b/>
          <w:bCs/>
          <w:sz w:val="28"/>
          <w:szCs w:val="28"/>
        </w:rPr>
      </w:pPr>
      <w:bookmarkStart w:id="0" w:name="_GoBack"/>
      <w:bookmarkEnd w:id="0"/>
      <w:r w:rsidRPr="00A16147">
        <w:rPr>
          <w:rFonts w:ascii="Arial" w:eastAsiaTheme="majorEastAsia" w:hAnsi="Arial" w:cs="Arial"/>
          <w:b/>
          <w:bCs/>
          <w:sz w:val="28"/>
          <w:szCs w:val="28"/>
        </w:rPr>
        <w:t>Consultation response pro forma</w:t>
      </w:r>
    </w:p>
    <w:p w:rsidR="00A16147" w:rsidRDefault="00A16147" w:rsidP="00AF55DB">
      <w:pPr>
        <w:spacing w:before="360" w:after="240" w:line="240" w:lineRule="auto"/>
        <w:rPr>
          <w:rFonts w:ascii="Arial" w:eastAsiaTheme="majorEastAsia" w:hAnsi="Arial" w:cs="Arial"/>
          <w:b/>
          <w:bCs/>
          <w:sz w:val="28"/>
          <w:szCs w:val="28"/>
        </w:rPr>
      </w:pPr>
      <w:r w:rsidRPr="00A16147">
        <w:rPr>
          <w:rFonts w:ascii="Arial" w:eastAsiaTheme="majorEastAsia" w:hAnsi="Arial" w:cs="Arial"/>
          <w:b/>
          <w:bCs/>
          <w:sz w:val="28"/>
          <w:szCs w:val="28"/>
        </w:rPr>
        <w:t>Survey to inform implementation of IFRS 9 and IFRS 15 and to respond to HMT Exposure Drafts</w:t>
      </w:r>
    </w:p>
    <w:p w:rsidR="00AF55DB" w:rsidRPr="00AF55DB" w:rsidRDefault="00AF55DB" w:rsidP="00AF55DB">
      <w:pPr>
        <w:spacing w:after="0" w:line="240" w:lineRule="auto"/>
        <w:rPr>
          <w:rFonts w:ascii="Arial" w:eastAsiaTheme="majorEastAsia" w:hAnsi="Arial" w:cs="Arial"/>
          <w:b/>
          <w:bCs/>
          <w:sz w:val="20"/>
          <w:szCs w:val="20"/>
        </w:rPr>
      </w:pPr>
      <w:r w:rsidRPr="00AF55DB">
        <w:rPr>
          <w:rFonts w:ascii="Arial" w:eastAsiaTheme="majorEastAsia" w:hAnsi="Arial" w:cs="Arial"/>
          <w:b/>
          <w:bCs/>
          <w:sz w:val="20"/>
          <w:szCs w:val="20"/>
        </w:rPr>
        <w:t xml:space="preserve">Please return by Friday 16 </w:t>
      </w:r>
      <w:r w:rsidR="005D59C3">
        <w:rPr>
          <w:rFonts w:ascii="Arial" w:eastAsiaTheme="majorEastAsia" w:hAnsi="Arial" w:cs="Arial"/>
          <w:b/>
          <w:bCs/>
          <w:sz w:val="20"/>
          <w:szCs w:val="20"/>
        </w:rPr>
        <w:t>September</w:t>
      </w:r>
      <w:r w:rsidRPr="00AF55DB">
        <w:rPr>
          <w:rFonts w:ascii="Arial" w:eastAsiaTheme="majorEastAsia" w:hAnsi="Arial" w:cs="Arial"/>
          <w:b/>
          <w:bCs/>
          <w:sz w:val="20"/>
          <w:szCs w:val="20"/>
        </w:rPr>
        <w:t xml:space="preserve"> 2016</w:t>
      </w:r>
    </w:p>
    <w:p w:rsidR="00A16147" w:rsidRPr="00A16147" w:rsidRDefault="00A16147" w:rsidP="00A16147">
      <w:pPr>
        <w:autoSpaceDE w:val="0"/>
        <w:autoSpaceDN w:val="0"/>
        <w:adjustRightInd w:val="0"/>
        <w:spacing w:after="0" w:line="240" w:lineRule="auto"/>
        <w:rPr>
          <w:rFonts w:ascii="Arial" w:hAnsi="Arial" w:cs="Arial"/>
          <w:color w:val="000000"/>
          <w:sz w:val="24"/>
          <w:szCs w:val="24"/>
        </w:rPr>
      </w:pPr>
    </w:p>
    <w:p w:rsidR="00A16147" w:rsidRPr="00A16147" w:rsidRDefault="00A16147" w:rsidP="00A16147">
      <w:pPr>
        <w:autoSpaceDE w:val="0"/>
        <w:autoSpaceDN w:val="0"/>
        <w:adjustRightInd w:val="0"/>
        <w:spacing w:after="0" w:line="240" w:lineRule="auto"/>
        <w:rPr>
          <w:rFonts w:ascii="Arial" w:hAnsi="Arial" w:cs="Arial"/>
          <w:b/>
          <w:color w:val="000000"/>
          <w:sz w:val="24"/>
          <w:szCs w:val="24"/>
        </w:rPr>
      </w:pPr>
      <w:r w:rsidRPr="00A16147">
        <w:rPr>
          <w:rFonts w:ascii="Arial" w:hAnsi="Arial" w:cs="Arial"/>
          <w:b/>
          <w:color w:val="000000"/>
          <w:sz w:val="24"/>
          <w:szCs w:val="24"/>
        </w:rPr>
        <w:t>Organisation</w:t>
      </w:r>
      <w:r w:rsidRPr="00A16147">
        <w:rPr>
          <w:rFonts w:ascii="Arial" w:hAnsi="Arial" w:cs="Arial"/>
          <w:b/>
          <w:color w:val="000000"/>
          <w:sz w:val="24"/>
          <w:szCs w:val="24"/>
        </w:rPr>
        <w:tab/>
        <w:t>:</w:t>
      </w:r>
    </w:p>
    <w:p w:rsidR="00A16147" w:rsidRPr="00A16147" w:rsidRDefault="00A16147" w:rsidP="00A16147">
      <w:pPr>
        <w:autoSpaceDE w:val="0"/>
        <w:autoSpaceDN w:val="0"/>
        <w:adjustRightInd w:val="0"/>
        <w:spacing w:after="0" w:line="240" w:lineRule="auto"/>
        <w:rPr>
          <w:rFonts w:ascii="Arial" w:hAnsi="Arial" w:cs="Arial"/>
          <w:b/>
          <w:color w:val="000000"/>
          <w:sz w:val="24"/>
          <w:szCs w:val="24"/>
        </w:rPr>
      </w:pPr>
    </w:p>
    <w:p w:rsidR="00A16147" w:rsidRPr="00A16147" w:rsidRDefault="00A16147" w:rsidP="00A16147">
      <w:pPr>
        <w:autoSpaceDE w:val="0"/>
        <w:autoSpaceDN w:val="0"/>
        <w:adjustRightInd w:val="0"/>
        <w:spacing w:after="0" w:line="240" w:lineRule="auto"/>
        <w:rPr>
          <w:rFonts w:ascii="Arial" w:hAnsi="Arial" w:cs="Arial"/>
          <w:b/>
          <w:color w:val="000000"/>
          <w:sz w:val="24"/>
          <w:szCs w:val="24"/>
        </w:rPr>
      </w:pPr>
      <w:r w:rsidRPr="00A16147">
        <w:rPr>
          <w:rFonts w:ascii="Arial" w:hAnsi="Arial" w:cs="Arial"/>
          <w:b/>
          <w:color w:val="000000"/>
          <w:sz w:val="24"/>
          <w:szCs w:val="24"/>
        </w:rPr>
        <w:t>Name</w:t>
      </w:r>
      <w:r w:rsidRPr="00A16147">
        <w:rPr>
          <w:rFonts w:ascii="Arial" w:hAnsi="Arial" w:cs="Arial"/>
          <w:b/>
          <w:color w:val="000000"/>
          <w:sz w:val="24"/>
          <w:szCs w:val="24"/>
        </w:rPr>
        <w:tab/>
      </w:r>
      <w:r w:rsidRPr="00A16147">
        <w:rPr>
          <w:rFonts w:ascii="Arial" w:hAnsi="Arial" w:cs="Arial"/>
          <w:b/>
          <w:color w:val="000000"/>
          <w:sz w:val="24"/>
          <w:szCs w:val="24"/>
        </w:rPr>
        <w:tab/>
      </w:r>
      <w:r>
        <w:rPr>
          <w:rFonts w:ascii="Arial" w:hAnsi="Arial" w:cs="Arial"/>
          <w:b/>
          <w:color w:val="000000"/>
          <w:sz w:val="24"/>
          <w:szCs w:val="24"/>
        </w:rPr>
        <w:tab/>
      </w:r>
      <w:r w:rsidRPr="00A16147">
        <w:rPr>
          <w:rFonts w:ascii="Arial" w:hAnsi="Arial" w:cs="Arial"/>
          <w:b/>
          <w:color w:val="000000"/>
          <w:sz w:val="24"/>
          <w:szCs w:val="24"/>
        </w:rPr>
        <w:t>:</w:t>
      </w:r>
    </w:p>
    <w:p w:rsidR="00A16147" w:rsidRPr="00A16147" w:rsidRDefault="00A16147" w:rsidP="00A16147">
      <w:pPr>
        <w:autoSpaceDE w:val="0"/>
        <w:autoSpaceDN w:val="0"/>
        <w:adjustRightInd w:val="0"/>
        <w:spacing w:after="0" w:line="240" w:lineRule="auto"/>
        <w:rPr>
          <w:rFonts w:ascii="Arial" w:hAnsi="Arial" w:cs="Arial"/>
          <w:b/>
          <w:color w:val="000000"/>
          <w:sz w:val="24"/>
          <w:szCs w:val="24"/>
        </w:rPr>
      </w:pPr>
    </w:p>
    <w:p w:rsidR="00A16147" w:rsidRPr="00A16147" w:rsidRDefault="00A16147" w:rsidP="00A16147">
      <w:pPr>
        <w:autoSpaceDE w:val="0"/>
        <w:autoSpaceDN w:val="0"/>
        <w:adjustRightInd w:val="0"/>
        <w:spacing w:after="0" w:line="240" w:lineRule="auto"/>
        <w:rPr>
          <w:rFonts w:ascii="Arial" w:hAnsi="Arial" w:cs="Arial"/>
          <w:b/>
          <w:color w:val="000000"/>
          <w:sz w:val="24"/>
          <w:szCs w:val="24"/>
        </w:rPr>
      </w:pPr>
      <w:r w:rsidRPr="00A16147">
        <w:rPr>
          <w:rFonts w:ascii="Arial" w:hAnsi="Arial" w:cs="Arial"/>
          <w:b/>
          <w:color w:val="000000"/>
          <w:sz w:val="24"/>
          <w:szCs w:val="24"/>
        </w:rPr>
        <w:t>Position</w:t>
      </w:r>
      <w:r w:rsidRPr="00A16147">
        <w:rPr>
          <w:rFonts w:ascii="Arial" w:hAnsi="Arial" w:cs="Arial"/>
          <w:b/>
          <w:color w:val="000000"/>
          <w:sz w:val="24"/>
          <w:szCs w:val="24"/>
        </w:rPr>
        <w:tab/>
      </w:r>
      <w:r>
        <w:rPr>
          <w:rFonts w:ascii="Arial" w:hAnsi="Arial" w:cs="Arial"/>
          <w:b/>
          <w:color w:val="000000"/>
          <w:sz w:val="24"/>
          <w:szCs w:val="24"/>
        </w:rPr>
        <w:tab/>
      </w:r>
      <w:r w:rsidRPr="00A16147">
        <w:rPr>
          <w:rFonts w:ascii="Arial" w:hAnsi="Arial" w:cs="Arial"/>
          <w:b/>
          <w:color w:val="000000"/>
          <w:sz w:val="24"/>
          <w:szCs w:val="24"/>
        </w:rPr>
        <w:t>:</w:t>
      </w:r>
    </w:p>
    <w:p w:rsidR="00A16147" w:rsidRPr="00A16147" w:rsidRDefault="00A16147" w:rsidP="00A16147">
      <w:pPr>
        <w:spacing w:before="480" w:after="240" w:line="240" w:lineRule="auto"/>
        <w:rPr>
          <w:rFonts w:ascii="Arial" w:eastAsiaTheme="majorEastAsia" w:hAnsi="Arial" w:cs="Arial"/>
          <w:b/>
          <w:bCs/>
          <w:sz w:val="28"/>
          <w:szCs w:val="28"/>
        </w:rPr>
      </w:pPr>
      <w:r w:rsidRPr="00A16147">
        <w:rPr>
          <w:rFonts w:ascii="Arial" w:eastAsiaTheme="majorEastAsia" w:hAnsi="Arial" w:cs="Arial"/>
          <w:b/>
          <w:bCs/>
          <w:sz w:val="28"/>
          <w:szCs w:val="28"/>
        </w:rPr>
        <w:t>IFRS 9 questions</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Are you aware of the replacement of IAS 39 by IFRS 9? Do you feel you have a sufficient understanding of the changes?  What work, if any, have you undertaken in preparation for implementation?</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Do you anticipate difficulty mapping any of your financial instruments to the new categories?  If yes, what</w:t>
      </w:r>
      <w:r w:rsidR="005D59C3">
        <w:rPr>
          <w:rFonts w:ascii="Arial" w:hAnsi="Arial" w:cs="Arial"/>
          <w:sz w:val="24"/>
          <w:szCs w:val="24"/>
        </w:rPr>
        <w:t xml:space="preserve"> is the issue</w:t>
      </w:r>
      <w:r w:rsidRPr="00A16147">
        <w:rPr>
          <w:rFonts w:ascii="Arial" w:hAnsi="Arial" w:cs="Arial"/>
          <w:sz w:val="24"/>
          <w:szCs w:val="24"/>
        </w:rPr>
        <w:t xml:space="preserve"> and how do you propose to resolve it?</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Does your organisation have any complex or unusual financial instruments, e.g. derivatives, financial guarantee contracts?  Please provide details.</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Will the move to an expected losses model of impairment significantly impact your organisation?  Please provide as much detail as possible, both in terms of the impact on financial statements and on accounting processes.</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Are there any areas relating to IFRS 9 where you feel the DH Group Accounting Manual should provide additional guidance or set out a consistent approach?</w:t>
      </w:r>
    </w:p>
    <w:p w:rsidR="00A16147" w:rsidRPr="00A16147" w:rsidRDefault="00A16147" w:rsidP="00A16147">
      <w:pPr>
        <w:numPr>
          <w:ilvl w:val="0"/>
          <w:numId w:val="1"/>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Do you have any other comments on the Standard or the specific HMT Exposure Draft questions?</w:t>
      </w:r>
    </w:p>
    <w:p w:rsidR="00A16147" w:rsidRPr="00A16147" w:rsidRDefault="00A16147" w:rsidP="00A16147">
      <w:pPr>
        <w:spacing w:before="480" w:after="240" w:line="240" w:lineRule="auto"/>
        <w:rPr>
          <w:rFonts w:ascii="Arial" w:eastAsiaTheme="majorEastAsia" w:hAnsi="Arial" w:cs="Arial"/>
          <w:b/>
          <w:bCs/>
          <w:sz w:val="28"/>
          <w:szCs w:val="28"/>
        </w:rPr>
      </w:pPr>
      <w:r w:rsidRPr="00A16147">
        <w:rPr>
          <w:rFonts w:ascii="Arial" w:eastAsiaTheme="majorEastAsia" w:hAnsi="Arial" w:cs="Arial"/>
          <w:b/>
          <w:bCs/>
          <w:sz w:val="28"/>
          <w:szCs w:val="28"/>
        </w:rPr>
        <w:t>IFRS 15 questions</w:t>
      </w:r>
    </w:p>
    <w:p w:rsidR="00A16147" w:rsidRPr="00A16147" w:rsidRDefault="00A16147" w:rsidP="00A16147">
      <w:pPr>
        <w:numPr>
          <w:ilvl w:val="0"/>
          <w:numId w:val="2"/>
        </w:numPr>
        <w:autoSpaceDE w:val="0"/>
        <w:autoSpaceDN w:val="0"/>
        <w:adjustRightInd w:val="0"/>
        <w:spacing w:after="240" w:line="240" w:lineRule="auto"/>
        <w:rPr>
          <w:rFonts w:ascii="Arial" w:hAnsi="Arial" w:cs="Arial"/>
          <w:sz w:val="24"/>
          <w:szCs w:val="24"/>
        </w:rPr>
      </w:pPr>
      <w:r w:rsidRPr="00A16147">
        <w:rPr>
          <w:rFonts w:ascii="Arial" w:hAnsi="Arial" w:cs="Arial"/>
          <w:color w:val="000000"/>
          <w:sz w:val="24"/>
          <w:szCs w:val="24"/>
        </w:rPr>
        <w:t>D</w:t>
      </w:r>
      <w:r w:rsidRPr="00A16147">
        <w:rPr>
          <w:rFonts w:ascii="Arial" w:hAnsi="Arial" w:cs="Arial"/>
          <w:sz w:val="24"/>
          <w:szCs w:val="24"/>
        </w:rPr>
        <w:t>o you consider IFRS 15 (e.g. unbundling / application of expected value) will change the timing or value of your contract income recognition?  Please provide brief details of the type of contract and amounts.</w:t>
      </w:r>
    </w:p>
    <w:p w:rsidR="00A16147" w:rsidRPr="00A16147" w:rsidRDefault="00A16147" w:rsidP="00A16147">
      <w:pPr>
        <w:numPr>
          <w:ilvl w:val="0"/>
          <w:numId w:val="2"/>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 xml:space="preserve">Do you have any long term contracts for which, under IFRS 15, you intend to recognise an asset for the costs to obtain the contract where you expect to recover those costs, or for costs to fulfil the contract that are not within the scope of another standard (e.g. IAS 2 </w:t>
      </w:r>
      <w:r w:rsidRPr="00A16147">
        <w:rPr>
          <w:rFonts w:ascii="Arial" w:hAnsi="Arial" w:cs="Arial"/>
          <w:i/>
          <w:sz w:val="24"/>
          <w:szCs w:val="24"/>
        </w:rPr>
        <w:t>Inventories</w:t>
      </w:r>
      <w:r w:rsidRPr="00A16147">
        <w:rPr>
          <w:rFonts w:ascii="Arial" w:hAnsi="Arial" w:cs="Arial"/>
          <w:sz w:val="24"/>
          <w:szCs w:val="24"/>
        </w:rPr>
        <w:t xml:space="preserve">, IAS 16 </w:t>
      </w:r>
      <w:r w:rsidRPr="00A16147">
        <w:rPr>
          <w:rFonts w:ascii="Arial" w:hAnsi="Arial" w:cs="Arial"/>
          <w:i/>
          <w:sz w:val="24"/>
          <w:szCs w:val="24"/>
        </w:rPr>
        <w:t>Property, Plant and Equipment</w:t>
      </w:r>
      <w:r w:rsidRPr="00A16147">
        <w:rPr>
          <w:rFonts w:ascii="Arial" w:hAnsi="Arial" w:cs="Arial"/>
          <w:sz w:val="24"/>
          <w:szCs w:val="24"/>
        </w:rPr>
        <w:t xml:space="preserve"> or IAS 38 </w:t>
      </w:r>
      <w:r w:rsidRPr="00A16147">
        <w:rPr>
          <w:rFonts w:ascii="Arial" w:hAnsi="Arial" w:cs="Arial"/>
          <w:i/>
          <w:sz w:val="24"/>
          <w:szCs w:val="24"/>
        </w:rPr>
        <w:t>Intangible Assets</w:t>
      </w:r>
      <w:r w:rsidRPr="00A16147">
        <w:rPr>
          <w:rFonts w:ascii="Arial" w:hAnsi="Arial" w:cs="Arial"/>
          <w:sz w:val="24"/>
          <w:szCs w:val="24"/>
        </w:rPr>
        <w:t>)?</w:t>
      </w:r>
    </w:p>
    <w:p w:rsidR="00A16147" w:rsidRPr="00A16147" w:rsidRDefault="00A16147" w:rsidP="00A16147">
      <w:pPr>
        <w:numPr>
          <w:ilvl w:val="0"/>
          <w:numId w:val="2"/>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lastRenderedPageBreak/>
        <w:t>Do you consider that there are any particular areas relating to IFRS 15 where a consistent approach should be set out in guidance or the DH Group Accounting Manual? (For example, where there is the potential for different treatment or inconsistencies arising with the expenditure incurred by Commissioners.)</w:t>
      </w:r>
    </w:p>
    <w:p w:rsidR="00A16147" w:rsidRPr="00A16147" w:rsidRDefault="00A16147" w:rsidP="00A16147">
      <w:pPr>
        <w:numPr>
          <w:ilvl w:val="0"/>
          <w:numId w:val="2"/>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Do you consider that example disclosure is appropriate for NHS Providers’ contract income?  Please provide comments on its practicality and whether the information can be collected?</w:t>
      </w:r>
    </w:p>
    <w:p w:rsidR="00A16147" w:rsidRPr="00A16147" w:rsidRDefault="00A16147" w:rsidP="00A16147">
      <w:pPr>
        <w:numPr>
          <w:ilvl w:val="0"/>
          <w:numId w:val="2"/>
        </w:numPr>
        <w:autoSpaceDE w:val="0"/>
        <w:autoSpaceDN w:val="0"/>
        <w:adjustRightInd w:val="0"/>
        <w:spacing w:after="240" w:line="240" w:lineRule="auto"/>
        <w:rPr>
          <w:rFonts w:ascii="Arial" w:hAnsi="Arial" w:cs="Arial"/>
          <w:sz w:val="24"/>
          <w:szCs w:val="24"/>
        </w:rPr>
      </w:pPr>
      <w:r w:rsidRPr="00A16147">
        <w:rPr>
          <w:rFonts w:ascii="Arial" w:hAnsi="Arial" w:cs="Arial"/>
          <w:sz w:val="24"/>
          <w:szCs w:val="24"/>
        </w:rPr>
        <w:t>Do you have any other comments on the Standard or the specific HMT Exposure Draft questions?</w:t>
      </w:r>
    </w:p>
    <w:sectPr w:rsidR="00A16147" w:rsidRPr="00A161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D6"/>
    <w:multiLevelType w:val="hybridMultilevel"/>
    <w:tmpl w:val="8A8823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05136"/>
    <w:multiLevelType w:val="hybridMultilevel"/>
    <w:tmpl w:val="8A88239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47"/>
    <w:rsid w:val="00016AD2"/>
    <w:rsid w:val="00023A2A"/>
    <w:rsid w:val="00023A88"/>
    <w:rsid w:val="00025BF8"/>
    <w:rsid w:val="000322F1"/>
    <w:rsid w:val="00046248"/>
    <w:rsid w:val="000613FC"/>
    <w:rsid w:val="0006162B"/>
    <w:rsid w:val="00061E1B"/>
    <w:rsid w:val="00066E96"/>
    <w:rsid w:val="00072AE5"/>
    <w:rsid w:val="00077426"/>
    <w:rsid w:val="00081331"/>
    <w:rsid w:val="0008403A"/>
    <w:rsid w:val="00086D42"/>
    <w:rsid w:val="00090D96"/>
    <w:rsid w:val="00095361"/>
    <w:rsid w:val="0009541D"/>
    <w:rsid w:val="000B3F95"/>
    <w:rsid w:val="000C1160"/>
    <w:rsid w:val="000C77FA"/>
    <w:rsid w:val="000D527B"/>
    <w:rsid w:val="000E21BD"/>
    <w:rsid w:val="000E4ECF"/>
    <w:rsid w:val="000E6C5F"/>
    <w:rsid w:val="000F26C9"/>
    <w:rsid w:val="001054AF"/>
    <w:rsid w:val="00130A70"/>
    <w:rsid w:val="00135277"/>
    <w:rsid w:val="00145F2F"/>
    <w:rsid w:val="00155E82"/>
    <w:rsid w:val="001573E3"/>
    <w:rsid w:val="00194DF1"/>
    <w:rsid w:val="001A05C0"/>
    <w:rsid w:val="001B012C"/>
    <w:rsid w:val="001B56E3"/>
    <w:rsid w:val="001C511B"/>
    <w:rsid w:val="001D6FDD"/>
    <w:rsid w:val="001D7352"/>
    <w:rsid w:val="001F3037"/>
    <w:rsid w:val="002032BC"/>
    <w:rsid w:val="0021128B"/>
    <w:rsid w:val="00233F24"/>
    <w:rsid w:val="0023551B"/>
    <w:rsid w:val="0023794A"/>
    <w:rsid w:val="00293B95"/>
    <w:rsid w:val="002A57A8"/>
    <w:rsid w:val="002A7760"/>
    <w:rsid w:val="002B701A"/>
    <w:rsid w:val="002B7885"/>
    <w:rsid w:val="002C2067"/>
    <w:rsid w:val="002D3383"/>
    <w:rsid w:val="002D5EB5"/>
    <w:rsid w:val="002E285D"/>
    <w:rsid w:val="002F4681"/>
    <w:rsid w:val="003110E7"/>
    <w:rsid w:val="00311419"/>
    <w:rsid w:val="00311D5F"/>
    <w:rsid w:val="00331AEF"/>
    <w:rsid w:val="003336E4"/>
    <w:rsid w:val="00345A61"/>
    <w:rsid w:val="00352AAA"/>
    <w:rsid w:val="0037108F"/>
    <w:rsid w:val="00377776"/>
    <w:rsid w:val="003919D1"/>
    <w:rsid w:val="003B3594"/>
    <w:rsid w:val="003C0410"/>
    <w:rsid w:val="003C6C66"/>
    <w:rsid w:val="003C70FC"/>
    <w:rsid w:val="003E4094"/>
    <w:rsid w:val="00404780"/>
    <w:rsid w:val="004128EC"/>
    <w:rsid w:val="00422234"/>
    <w:rsid w:val="00427F03"/>
    <w:rsid w:val="00435EF6"/>
    <w:rsid w:val="00443F91"/>
    <w:rsid w:val="004479D7"/>
    <w:rsid w:val="00462EFA"/>
    <w:rsid w:val="00480CA9"/>
    <w:rsid w:val="00480DF5"/>
    <w:rsid w:val="004A21FD"/>
    <w:rsid w:val="004A7295"/>
    <w:rsid w:val="004B4787"/>
    <w:rsid w:val="004C5091"/>
    <w:rsid w:val="004E4DAE"/>
    <w:rsid w:val="004E56C4"/>
    <w:rsid w:val="00510527"/>
    <w:rsid w:val="005107D5"/>
    <w:rsid w:val="005112D3"/>
    <w:rsid w:val="005224BC"/>
    <w:rsid w:val="00523258"/>
    <w:rsid w:val="005268F8"/>
    <w:rsid w:val="00535713"/>
    <w:rsid w:val="005373EC"/>
    <w:rsid w:val="00547B7E"/>
    <w:rsid w:val="00573A15"/>
    <w:rsid w:val="0058062F"/>
    <w:rsid w:val="005861F8"/>
    <w:rsid w:val="005979DE"/>
    <w:rsid w:val="005A0A47"/>
    <w:rsid w:val="005A0D9C"/>
    <w:rsid w:val="005B1007"/>
    <w:rsid w:val="005B2E31"/>
    <w:rsid w:val="005C1374"/>
    <w:rsid w:val="005D59C3"/>
    <w:rsid w:val="005E3472"/>
    <w:rsid w:val="00600153"/>
    <w:rsid w:val="006027E5"/>
    <w:rsid w:val="00606898"/>
    <w:rsid w:val="00646C36"/>
    <w:rsid w:val="00661985"/>
    <w:rsid w:val="00680726"/>
    <w:rsid w:val="006826B4"/>
    <w:rsid w:val="00684100"/>
    <w:rsid w:val="00685787"/>
    <w:rsid w:val="0068599E"/>
    <w:rsid w:val="006A19B8"/>
    <w:rsid w:val="006A41EA"/>
    <w:rsid w:val="006B1225"/>
    <w:rsid w:val="006B1E68"/>
    <w:rsid w:val="006B213E"/>
    <w:rsid w:val="006B4495"/>
    <w:rsid w:val="006B6DE4"/>
    <w:rsid w:val="006E4672"/>
    <w:rsid w:val="006E6F37"/>
    <w:rsid w:val="0070259B"/>
    <w:rsid w:val="00704BFC"/>
    <w:rsid w:val="00707839"/>
    <w:rsid w:val="0071346D"/>
    <w:rsid w:val="00724EAA"/>
    <w:rsid w:val="00755AC8"/>
    <w:rsid w:val="007653C6"/>
    <w:rsid w:val="00772641"/>
    <w:rsid w:val="007939DA"/>
    <w:rsid w:val="00796F6C"/>
    <w:rsid w:val="00796FE2"/>
    <w:rsid w:val="00797395"/>
    <w:rsid w:val="007A203E"/>
    <w:rsid w:val="007C03CC"/>
    <w:rsid w:val="007C6697"/>
    <w:rsid w:val="0080583E"/>
    <w:rsid w:val="00807933"/>
    <w:rsid w:val="008228D1"/>
    <w:rsid w:val="00824E84"/>
    <w:rsid w:val="0082659D"/>
    <w:rsid w:val="008266A2"/>
    <w:rsid w:val="008306E1"/>
    <w:rsid w:val="00835AF3"/>
    <w:rsid w:val="00847C26"/>
    <w:rsid w:val="00853E58"/>
    <w:rsid w:val="00865D72"/>
    <w:rsid w:val="0087521E"/>
    <w:rsid w:val="00881F08"/>
    <w:rsid w:val="008D25A4"/>
    <w:rsid w:val="008E21BD"/>
    <w:rsid w:val="008E5548"/>
    <w:rsid w:val="009135B1"/>
    <w:rsid w:val="00923418"/>
    <w:rsid w:val="00927AA2"/>
    <w:rsid w:val="0093279A"/>
    <w:rsid w:val="00932C33"/>
    <w:rsid w:val="00950634"/>
    <w:rsid w:val="00956470"/>
    <w:rsid w:val="009643B9"/>
    <w:rsid w:val="00973C3D"/>
    <w:rsid w:val="00996CA8"/>
    <w:rsid w:val="009A28C9"/>
    <w:rsid w:val="009A56B0"/>
    <w:rsid w:val="009C3E6F"/>
    <w:rsid w:val="009C7708"/>
    <w:rsid w:val="009D300D"/>
    <w:rsid w:val="009D70EA"/>
    <w:rsid w:val="009E3547"/>
    <w:rsid w:val="009F68D3"/>
    <w:rsid w:val="00A04401"/>
    <w:rsid w:val="00A0693F"/>
    <w:rsid w:val="00A074BB"/>
    <w:rsid w:val="00A106C3"/>
    <w:rsid w:val="00A12AAA"/>
    <w:rsid w:val="00A16147"/>
    <w:rsid w:val="00A16B8A"/>
    <w:rsid w:val="00A2707E"/>
    <w:rsid w:val="00A320BA"/>
    <w:rsid w:val="00A5073D"/>
    <w:rsid w:val="00A73753"/>
    <w:rsid w:val="00A740D1"/>
    <w:rsid w:val="00A83281"/>
    <w:rsid w:val="00A847DB"/>
    <w:rsid w:val="00A90068"/>
    <w:rsid w:val="00A94F81"/>
    <w:rsid w:val="00AB1335"/>
    <w:rsid w:val="00AC12BE"/>
    <w:rsid w:val="00AC2727"/>
    <w:rsid w:val="00AC5169"/>
    <w:rsid w:val="00AD615F"/>
    <w:rsid w:val="00AE09D2"/>
    <w:rsid w:val="00AF0CB7"/>
    <w:rsid w:val="00AF55DB"/>
    <w:rsid w:val="00B07E31"/>
    <w:rsid w:val="00B17C75"/>
    <w:rsid w:val="00B2729A"/>
    <w:rsid w:val="00B71B29"/>
    <w:rsid w:val="00B809B4"/>
    <w:rsid w:val="00B81E60"/>
    <w:rsid w:val="00B92A14"/>
    <w:rsid w:val="00B93FF2"/>
    <w:rsid w:val="00BA7519"/>
    <w:rsid w:val="00BA7AA2"/>
    <w:rsid w:val="00BB2BEC"/>
    <w:rsid w:val="00BB6B8B"/>
    <w:rsid w:val="00BD42EF"/>
    <w:rsid w:val="00BF715C"/>
    <w:rsid w:val="00C05D1A"/>
    <w:rsid w:val="00C15056"/>
    <w:rsid w:val="00C171A4"/>
    <w:rsid w:val="00C61A34"/>
    <w:rsid w:val="00C82EAD"/>
    <w:rsid w:val="00CA5309"/>
    <w:rsid w:val="00CC4D82"/>
    <w:rsid w:val="00CC782B"/>
    <w:rsid w:val="00CD678B"/>
    <w:rsid w:val="00CF0373"/>
    <w:rsid w:val="00CF195B"/>
    <w:rsid w:val="00D1548E"/>
    <w:rsid w:val="00D300C6"/>
    <w:rsid w:val="00D312CC"/>
    <w:rsid w:val="00D31644"/>
    <w:rsid w:val="00D36237"/>
    <w:rsid w:val="00D404EB"/>
    <w:rsid w:val="00D41B90"/>
    <w:rsid w:val="00D46BD2"/>
    <w:rsid w:val="00D6351C"/>
    <w:rsid w:val="00D725B6"/>
    <w:rsid w:val="00D72B2C"/>
    <w:rsid w:val="00D75773"/>
    <w:rsid w:val="00D77E67"/>
    <w:rsid w:val="00D844F2"/>
    <w:rsid w:val="00D85DEC"/>
    <w:rsid w:val="00DA106C"/>
    <w:rsid w:val="00DA73D5"/>
    <w:rsid w:val="00DB64B1"/>
    <w:rsid w:val="00DB726C"/>
    <w:rsid w:val="00DC6613"/>
    <w:rsid w:val="00DD040D"/>
    <w:rsid w:val="00DD6EC2"/>
    <w:rsid w:val="00DE13B4"/>
    <w:rsid w:val="00DE2703"/>
    <w:rsid w:val="00DE2B49"/>
    <w:rsid w:val="00DE2B7C"/>
    <w:rsid w:val="00DF4B34"/>
    <w:rsid w:val="00E1692B"/>
    <w:rsid w:val="00E32D19"/>
    <w:rsid w:val="00E5048F"/>
    <w:rsid w:val="00E543D4"/>
    <w:rsid w:val="00E5477D"/>
    <w:rsid w:val="00E55414"/>
    <w:rsid w:val="00E73B3D"/>
    <w:rsid w:val="00E83BEE"/>
    <w:rsid w:val="00EB2B23"/>
    <w:rsid w:val="00EB4444"/>
    <w:rsid w:val="00EB46D5"/>
    <w:rsid w:val="00EC3572"/>
    <w:rsid w:val="00EC4B1D"/>
    <w:rsid w:val="00EE0B3C"/>
    <w:rsid w:val="00EE7B3A"/>
    <w:rsid w:val="00F12760"/>
    <w:rsid w:val="00F15B7D"/>
    <w:rsid w:val="00F168E3"/>
    <w:rsid w:val="00F36F54"/>
    <w:rsid w:val="00F42B72"/>
    <w:rsid w:val="00F44D45"/>
    <w:rsid w:val="00F669B1"/>
    <w:rsid w:val="00F76164"/>
    <w:rsid w:val="00F76392"/>
    <w:rsid w:val="00F77F61"/>
    <w:rsid w:val="00F81B60"/>
    <w:rsid w:val="00F8281B"/>
    <w:rsid w:val="00F828B9"/>
    <w:rsid w:val="00F84004"/>
    <w:rsid w:val="00F864C0"/>
    <w:rsid w:val="00F87C2F"/>
    <w:rsid w:val="00F90C2D"/>
    <w:rsid w:val="00F9448F"/>
    <w:rsid w:val="00FA5DC2"/>
    <w:rsid w:val="00FB1C82"/>
    <w:rsid w:val="00FB58AD"/>
    <w:rsid w:val="00FD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6326EE53</Template>
  <TotalTime>0</TotalTime>
  <Pages>2</Pages>
  <Words>351</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 Chris</dc:creator>
  <cp:lastModifiedBy>Nicola Holman</cp:lastModifiedBy>
  <cp:revision>2</cp:revision>
  <dcterms:created xsi:type="dcterms:W3CDTF">2016-09-01T11:13:00Z</dcterms:created>
  <dcterms:modified xsi:type="dcterms:W3CDTF">2016-09-01T11:13:00Z</dcterms:modified>
</cp:coreProperties>
</file>