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IPA Assurance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Assessment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[project/programme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[Date, time]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b w:val="1"/>
          <w:vertAlign w:val="baseline"/>
          <w:rtl w:val="0"/>
        </w:rPr>
        <w:t xml:space="preserve">[Location]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u w:val="none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Introductions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Assurance review objectives, process and purpose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Overview of the project/programme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(Programme Director/Manager)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Background and drivers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Objective and expected outcomes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Risks and issues, progress v plan, milestones, dependencies and scope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Current delivery challenges</w:t>
      </w:r>
    </w:p>
    <w:p w:rsidR="00000000" w:rsidDel="00000000" w:rsidP="00000000" w:rsidRDefault="00000000" w:rsidRPr="00000000" w14:paraId="00000012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Risk Potential Assessment (RPA) (validation)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080" w:hanging="36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Agree risk (RPA)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Confirmation of review requirements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Confirm programme is ready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the SRO wants from the review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Identify key risks and issues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Confirmation of TOR 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Key stakeholders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(Mutually agreed with project/programme)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Identify potential stakeholders to be interviewed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Interview timetable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Key docs (pre-planning meeting)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Review administration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(Mutually agreed with project/programme)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Confirm dates of planning meeting &amp; review, discuss format and timing 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Number of days for review 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Number of reviewers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 and admin requirements e.g. flip charts, access to site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SRO availability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Documentation (for planning meeting &amp; review)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ind w:left="10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Order requirement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Identify/review team skills and experience, special requirements, advise use/payment for contractors (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Mutually agreed with project/programme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Security Clearance and document handling, IT support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(Mutually agreed with project/programme) and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approvals links e.g. CO approvals, HMT TAP or MPRG requirements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Outstanding actions agreed &amp; Close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993" w:top="1134" w:left="1440" w:right="1440" w:header="283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UNCLASSIFIED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16430" cy="311150"/>
          <wp:effectExtent b="0" l="0" r="0" t="0"/>
          <wp:docPr descr="IPA_BLK_Strapline_2 line" id="1028" name="image1.png"/>
          <a:graphic>
            <a:graphicData uri="http://schemas.openxmlformats.org/drawingml/2006/picture">
              <pic:pic>
                <pic:nvPicPr>
                  <pic:cNvPr descr="IPA_BLK_Strapline_2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430" cy="311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UNCLASSIFIED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UNCLASSIFIED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UNCLASSIFIED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60475" cy="992505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992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baseline"/>
      <w:outlineLvl w:val="3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rFonts w:ascii="Arial" w:hAnsi="Arial"/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ESeUtIzy5/7PsxGtI6TD/dwuw==">AMUW2mW235SwY6pOo59MhjCp63WSHNL9v2KiXlYvT4mhnA+wDHgzsoRtl8kqRGCVIUHBVLgWdIeFRDoikmOOiMHpXzZui/qc5kofCaUvymOE9hFX5mk42XY9m7WmgRPe3sYgFbDFBtETtJrqLmN+Rhsm9HO2+eJRTDf0Anlp9BMfpyTK/S1s1hE=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2021-09-30T17:15:00Z</dcterms:created>
  <dc:creator>DHH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str>UNCLASSIFIED</vt:lpstr>
  </property>
  <property fmtid="{D5CDD505-2E9C-101B-9397-08002B2CF9AE}" pid="3" name="Document Security Label">
    <vt:lpstr>UNCLASSIFIED</vt:lpstr>
  </property>
  <property fmtid="{D5CDD505-2E9C-101B-9397-08002B2CF9AE}" pid="4" name="bjDocumentSecurityXML">
    <vt:lpstr>&lt;label version="1.0"&gt;&lt;element uid="id_newpolicy" value=""/&gt;&lt;element uid="id_unclassified" value=""/&gt;&lt;/label&gt;</vt:lpstr>
  </property>
  <property fmtid="{D5CDD505-2E9C-101B-9397-08002B2CF9AE}" pid="5" name="bjDocumentSecurityPolicyProp">
    <vt:lpstr>UK</vt:lpstr>
  </property>
  <property fmtid="{D5CDD505-2E9C-101B-9397-08002B2CF9AE}" pid="6" name="bjDocumentSecurityPolicyPropID">
    <vt:lpstr>id_newpolicy</vt:lpstr>
  </property>
  <property fmtid="{D5CDD505-2E9C-101B-9397-08002B2CF9AE}" pid="7" name="bjDocumentSecurityProp1">
    <vt:lpstr>UNCLASSIFIED</vt:lpstr>
  </property>
  <property fmtid="{D5CDD505-2E9C-101B-9397-08002B2CF9AE}" pid="8" name="bjSecLabelProp1ID">
    <vt:lpstr>id_unclassified</vt:lpstr>
  </property>
  <property fmtid="{D5CDD505-2E9C-101B-9397-08002B2CF9AE}" pid="9" name="bjDocumentSecurityProp2">
    <vt:lpstr/>
  </property>
  <property fmtid="{D5CDD505-2E9C-101B-9397-08002B2CF9AE}" pid="10" name="bjSecLabelProp2ID">
    <vt:lpstr/>
  </property>
  <property fmtid="{D5CDD505-2E9C-101B-9397-08002B2CF9AE}" pid="11" name="bjDocumentSecurityProp3">
    <vt:lpstr/>
  </property>
  <property fmtid="{D5CDD505-2E9C-101B-9397-08002B2CF9AE}" pid="12" name="bjSecLabelProp3ID">
    <vt:lpstr/>
  </property>
  <property fmtid="{D5CDD505-2E9C-101B-9397-08002B2CF9AE}" pid="13" name="eGMS.protectiveMarking">
    <vt:lpstr/>
  </property>
  <property fmtid="{D5CDD505-2E9C-101B-9397-08002B2CF9AE}" pid="14" name="docIndexRef">
    <vt:lpstr>65cd8732-5fd3-4fa6-9b40-1bf49ad90d87</vt:lpstr>
  </property>
</Properties>
</file>