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F9872" w14:textId="77777777" w:rsidR="00904B6C" w:rsidRDefault="00904B6C" w:rsidP="0034532A">
      <w:pPr>
        <w:pStyle w:val="Default"/>
        <w:rPr>
          <w:rFonts w:ascii="Arial" w:hAnsi="Arial" w:cs="Arial"/>
        </w:rPr>
      </w:pPr>
      <w:bookmarkStart w:id="0" w:name="_GoBack"/>
      <w:bookmarkEnd w:id="0"/>
    </w:p>
    <w:p w14:paraId="67B8199D" w14:textId="5D893811" w:rsidR="00904B6C" w:rsidRDefault="00904B6C" w:rsidP="0034532A">
      <w:pPr>
        <w:pStyle w:val="Default"/>
        <w:rPr>
          <w:rFonts w:ascii="Arial" w:hAnsi="Arial" w:cs="Arial"/>
        </w:rPr>
      </w:pPr>
      <w:r>
        <w:rPr>
          <w:rFonts w:ascii="Arial" w:hAnsi="Arial" w:cs="Arial"/>
          <w:noProof/>
          <w:lang w:eastAsia="en-GB"/>
        </w:rPr>
        <w:drawing>
          <wp:inline distT="0" distB="0" distL="0" distR="0" wp14:anchorId="1CB8117C" wp14:editId="79FB495A">
            <wp:extent cx="2185223" cy="158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264" cy="1587530"/>
                    </a:xfrm>
                    <a:prstGeom prst="rect">
                      <a:avLst/>
                    </a:prstGeom>
                    <a:noFill/>
                    <a:ln>
                      <a:noFill/>
                    </a:ln>
                  </pic:spPr>
                </pic:pic>
              </a:graphicData>
            </a:graphic>
          </wp:inline>
        </w:drawing>
      </w:r>
    </w:p>
    <w:p w14:paraId="1CBB91D3" w14:textId="77777777" w:rsidR="00904B6C" w:rsidRDefault="00904B6C" w:rsidP="0034532A">
      <w:pPr>
        <w:pStyle w:val="Default"/>
        <w:rPr>
          <w:rFonts w:ascii="Arial" w:hAnsi="Arial" w:cs="Arial"/>
        </w:rPr>
      </w:pPr>
    </w:p>
    <w:p w14:paraId="62D613CE" w14:textId="77777777" w:rsidR="00904B6C" w:rsidRDefault="00904B6C" w:rsidP="0034532A">
      <w:pPr>
        <w:pStyle w:val="Default"/>
        <w:rPr>
          <w:rFonts w:ascii="Arial" w:hAnsi="Arial" w:cs="Arial"/>
        </w:rPr>
      </w:pPr>
    </w:p>
    <w:p w14:paraId="49C2C2F7" w14:textId="77777777" w:rsidR="00904B6C" w:rsidRDefault="00904B6C" w:rsidP="0034532A">
      <w:pPr>
        <w:pStyle w:val="Default"/>
        <w:rPr>
          <w:rFonts w:ascii="Arial" w:hAnsi="Arial" w:cs="Arial"/>
        </w:rPr>
      </w:pPr>
    </w:p>
    <w:p w14:paraId="47C72489" w14:textId="77777777" w:rsidR="00904B6C" w:rsidRDefault="00904B6C" w:rsidP="0034532A">
      <w:pPr>
        <w:pStyle w:val="Default"/>
        <w:rPr>
          <w:rFonts w:ascii="Arial" w:hAnsi="Arial" w:cs="Arial"/>
        </w:rPr>
      </w:pPr>
    </w:p>
    <w:p w14:paraId="3DD18532" w14:textId="77777777" w:rsidR="00904B6C" w:rsidRPr="0034532A" w:rsidRDefault="00904B6C" w:rsidP="0034532A">
      <w:pPr>
        <w:pStyle w:val="Default"/>
        <w:rPr>
          <w:rFonts w:ascii="Arial" w:hAnsi="Arial" w:cs="Arial"/>
        </w:rPr>
      </w:pPr>
    </w:p>
    <w:p w14:paraId="2B135D58" w14:textId="77777777" w:rsidR="002A6071" w:rsidRPr="00F5788E" w:rsidRDefault="002A6071" w:rsidP="0034532A">
      <w:pPr>
        <w:pStyle w:val="Default"/>
        <w:rPr>
          <w:rFonts w:ascii="Arial" w:hAnsi="Arial" w:cs="Arial"/>
          <w:b/>
          <w:bCs/>
          <w:sz w:val="40"/>
          <w:szCs w:val="40"/>
        </w:rPr>
      </w:pPr>
      <w:r w:rsidRPr="00F5788E">
        <w:rPr>
          <w:rFonts w:ascii="Arial" w:hAnsi="Arial" w:cs="Arial"/>
          <w:b/>
          <w:bCs/>
          <w:sz w:val="40"/>
          <w:szCs w:val="40"/>
        </w:rPr>
        <w:t xml:space="preserve">EXPORT CONTROLS ON OBJECTS OF CULTURAL INTEREST </w:t>
      </w:r>
    </w:p>
    <w:p w14:paraId="20F0BD75" w14:textId="77777777" w:rsidR="002A6071" w:rsidRPr="00F5788E" w:rsidRDefault="002A6071" w:rsidP="0034532A">
      <w:pPr>
        <w:pStyle w:val="Default"/>
        <w:rPr>
          <w:rFonts w:ascii="Arial" w:hAnsi="Arial" w:cs="Arial"/>
          <w:sz w:val="40"/>
          <w:szCs w:val="40"/>
        </w:rPr>
      </w:pPr>
    </w:p>
    <w:p w14:paraId="4EA0E5BA" w14:textId="77777777" w:rsidR="002A6071" w:rsidRDefault="002A6071" w:rsidP="0034532A">
      <w:pPr>
        <w:pStyle w:val="Default"/>
        <w:rPr>
          <w:rFonts w:ascii="Arial" w:hAnsi="Arial" w:cs="Arial"/>
          <w:sz w:val="40"/>
          <w:szCs w:val="40"/>
        </w:rPr>
      </w:pPr>
      <w:r w:rsidRPr="00F5788E">
        <w:rPr>
          <w:rFonts w:ascii="Arial" w:hAnsi="Arial" w:cs="Arial"/>
          <w:sz w:val="40"/>
          <w:szCs w:val="40"/>
        </w:rPr>
        <w:t xml:space="preserve">STATUTORY GUIDANCE ON THE CRITERIA TO BE TAKEN INTO CONSIDERATION WHEN MAKING A DECISION ABOUT WHETHER OR NOT TO GRANT AN EXPORT LICENCE </w:t>
      </w:r>
    </w:p>
    <w:p w14:paraId="3839FC47" w14:textId="77777777" w:rsidR="00904B6C" w:rsidRDefault="00904B6C" w:rsidP="0034532A">
      <w:pPr>
        <w:pStyle w:val="Default"/>
        <w:rPr>
          <w:rFonts w:ascii="Arial" w:hAnsi="Arial" w:cs="Arial"/>
          <w:sz w:val="40"/>
          <w:szCs w:val="40"/>
        </w:rPr>
      </w:pPr>
    </w:p>
    <w:p w14:paraId="23900FEE" w14:textId="77777777" w:rsidR="00904B6C" w:rsidRDefault="00904B6C" w:rsidP="0034532A">
      <w:pPr>
        <w:pStyle w:val="Default"/>
        <w:rPr>
          <w:rFonts w:ascii="Arial" w:hAnsi="Arial" w:cs="Arial"/>
          <w:sz w:val="40"/>
          <w:szCs w:val="40"/>
        </w:rPr>
      </w:pPr>
    </w:p>
    <w:p w14:paraId="68BFD2A8" w14:textId="77777777" w:rsidR="00904B6C" w:rsidRDefault="00904B6C" w:rsidP="0034532A">
      <w:pPr>
        <w:pStyle w:val="Default"/>
        <w:rPr>
          <w:rFonts w:ascii="Arial" w:hAnsi="Arial" w:cs="Arial"/>
          <w:sz w:val="40"/>
          <w:szCs w:val="40"/>
        </w:rPr>
      </w:pPr>
    </w:p>
    <w:p w14:paraId="220175E3" w14:textId="77777777" w:rsidR="00904B6C" w:rsidRDefault="00904B6C" w:rsidP="0034532A">
      <w:pPr>
        <w:pStyle w:val="Default"/>
        <w:rPr>
          <w:rFonts w:ascii="Arial" w:hAnsi="Arial" w:cs="Arial"/>
          <w:sz w:val="40"/>
          <w:szCs w:val="40"/>
        </w:rPr>
      </w:pPr>
    </w:p>
    <w:p w14:paraId="2D144CCC" w14:textId="77777777" w:rsidR="00904B6C" w:rsidRDefault="00904B6C" w:rsidP="0034532A">
      <w:pPr>
        <w:pStyle w:val="Default"/>
        <w:rPr>
          <w:rFonts w:ascii="Arial" w:hAnsi="Arial" w:cs="Arial"/>
          <w:sz w:val="40"/>
          <w:szCs w:val="40"/>
        </w:rPr>
      </w:pPr>
    </w:p>
    <w:p w14:paraId="7ED304F3" w14:textId="77777777" w:rsidR="00904B6C" w:rsidRDefault="00904B6C" w:rsidP="0034532A">
      <w:pPr>
        <w:pStyle w:val="Default"/>
        <w:rPr>
          <w:rFonts w:ascii="Arial" w:hAnsi="Arial" w:cs="Arial"/>
          <w:sz w:val="40"/>
          <w:szCs w:val="40"/>
        </w:rPr>
      </w:pPr>
    </w:p>
    <w:p w14:paraId="0071CC20" w14:textId="77777777" w:rsidR="00904B6C" w:rsidRDefault="00904B6C" w:rsidP="0034532A">
      <w:pPr>
        <w:pStyle w:val="Default"/>
        <w:rPr>
          <w:rFonts w:ascii="Arial" w:hAnsi="Arial" w:cs="Arial"/>
          <w:sz w:val="40"/>
          <w:szCs w:val="40"/>
        </w:rPr>
      </w:pPr>
    </w:p>
    <w:p w14:paraId="28B0A631" w14:textId="77777777" w:rsidR="00904B6C" w:rsidRDefault="00904B6C" w:rsidP="0034532A">
      <w:pPr>
        <w:pStyle w:val="Default"/>
        <w:rPr>
          <w:rFonts w:ascii="Arial" w:hAnsi="Arial" w:cs="Arial"/>
          <w:sz w:val="40"/>
          <w:szCs w:val="40"/>
        </w:rPr>
      </w:pPr>
    </w:p>
    <w:p w14:paraId="4288818B" w14:textId="77777777" w:rsidR="00904B6C" w:rsidRDefault="00904B6C" w:rsidP="0034532A">
      <w:pPr>
        <w:pStyle w:val="Default"/>
        <w:rPr>
          <w:rFonts w:ascii="Arial" w:hAnsi="Arial" w:cs="Arial"/>
          <w:sz w:val="40"/>
          <w:szCs w:val="40"/>
        </w:rPr>
      </w:pPr>
    </w:p>
    <w:p w14:paraId="09DE850B" w14:textId="77777777" w:rsidR="00904B6C" w:rsidRDefault="00904B6C" w:rsidP="0034532A">
      <w:pPr>
        <w:pStyle w:val="Default"/>
        <w:rPr>
          <w:rFonts w:ascii="Arial" w:hAnsi="Arial" w:cs="Arial"/>
          <w:sz w:val="40"/>
          <w:szCs w:val="40"/>
        </w:rPr>
      </w:pPr>
    </w:p>
    <w:p w14:paraId="38A2BEC7" w14:textId="77777777" w:rsidR="00904B6C" w:rsidRDefault="00904B6C" w:rsidP="0034532A">
      <w:pPr>
        <w:pStyle w:val="Default"/>
        <w:rPr>
          <w:rFonts w:ascii="Arial" w:hAnsi="Arial" w:cs="Arial"/>
          <w:sz w:val="40"/>
          <w:szCs w:val="40"/>
        </w:rPr>
      </w:pPr>
    </w:p>
    <w:p w14:paraId="567DB295" w14:textId="77777777" w:rsidR="00904B6C" w:rsidRDefault="00904B6C" w:rsidP="0034532A">
      <w:pPr>
        <w:pStyle w:val="Default"/>
        <w:rPr>
          <w:rFonts w:ascii="Arial" w:hAnsi="Arial" w:cs="Arial"/>
          <w:sz w:val="40"/>
          <w:szCs w:val="40"/>
        </w:rPr>
      </w:pPr>
    </w:p>
    <w:p w14:paraId="1BE472FB" w14:textId="731688BC" w:rsidR="00904B6C" w:rsidRDefault="00904B6C" w:rsidP="0034532A">
      <w:pPr>
        <w:pStyle w:val="Default"/>
        <w:rPr>
          <w:rFonts w:ascii="Arial" w:hAnsi="Arial" w:cs="Arial"/>
          <w:sz w:val="40"/>
          <w:szCs w:val="40"/>
        </w:rPr>
      </w:pPr>
      <w:r>
        <w:rPr>
          <w:rFonts w:ascii="Arial" w:hAnsi="Arial" w:cs="Arial"/>
          <w:sz w:val="40"/>
          <w:szCs w:val="40"/>
        </w:rPr>
        <w:t>March 2015</w:t>
      </w:r>
    </w:p>
    <w:p w14:paraId="261BC99C" w14:textId="77777777" w:rsidR="00904B6C" w:rsidRDefault="00904B6C" w:rsidP="0034532A">
      <w:pPr>
        <w:pStyle w:val="Default"/>
        <w:rPr>
          <w:rFonts w:ascii="Arial" w:hAnsi="Arial" w:cs="Arial"/>
          <w:sz w:val="40"/>
          <w:szCs w:val="40"/>
        </w:rPr>
      </w:pPr>
    </w:p>
    <w:p w14:paraId="13122D45" w14:textId="77777777" w:rsidR="00904B6C" w:rsidRDefault="00904B6C" w:rsidP="0034532A">
      <w:pPr>
        <w:pStyle w:val="Default"/>
        <w:rPr>
          <w:rFonts w:ascii="Arial" w:hAnsi="Arial" w:cs="Arial"/>
          <w:sz w:val="40"/>
          <w:szCs w:val="40"/>
        </w:rPr>
      </w:pPr>
    </w:p>
    <w:p w14:paraId="3B5F65C1" w14:textId="77777777" w:rsidR="00904B6C" w:rsidRDefault="00904B6C" w:rsidP="0034532A">
      <w:pPr>
        <w:pStyle w:val="Default"/>
        <w:rPr>
          <w:rFonts w:ascii="Arial" w:hAnsi="Arial" w:cs="Arial"/>
          <w:sz w:val="40"/>
          <w:szCs w:val="40"/>
        </w:rPr>
      </w:pPr>
    </w:p>
    <w:p w14:paraId="55CF695A" w14:textId="77777777" w:rsidR="00904B6C" w:rsidRDefault="00904B6C" w:rsidP="0034532A">
      <w:pPr>
        <w:pStyle w:val="Default"/>
        <w:rPr>
          <w:rFonts w:ascii="Arial" w:hAnsi="Arial" w:cs="Arial"/>
          <w:sz w:val="40"/>
          <w:szCs w:val="40"/>
        </w:rPr>
      </w:pPr>
    </w:p>
    <w:p w14:paraId="110987C0" w14:textId="77777777" w:rsidR="00904B6C" w:rsidRDefault="00904B6C" w:rsidP="0034532A">
      <w:pPr>
        <w:pStyle w:val="Default"/>
        <w:rPr>
          <w:rFonts w:ascii="Arial" w:hAnsi="Arial" w:cs="Arial"/>
          <w:sz w:val="40"/>
          <w:szCs w:val="40"/>
        </w:rPr>
      </w:pPr>
    </w:p>
    <w:p w14:paraId="35A9935D" w14:textId="77777777" w:rsidR="00904B6C" w:rsidRDefault="00904B6C" w:rsidP="0034532A">
      <w:pPr>
        <w:pStyle w:val="Default"/>
        <w:rPr>
          <w:rFonts w:ascii="Arial" w:hAnsi="Arial" w:cs="Arial"/>
          <w:sz w:val="40"/>
          <w:szCs w:val="40"/>
        </w:rPr>
      </w:pPr>
    </w:p>
    <w:p w14:paraId="45871C9E" w14:textId="77777777" w:rsidR="00904B6C" w:rsidRDefault="00904B6C" w:rsidP="0034532A">
      <w:pPr>
        <w:pStyle w:val="Default"/>
        <w:rPr>
          <w:rFonts w:ascii="Arial" w:hAnsi="Arial" w:cs="Arial"/>
          <w:sz w:val="40"/>
          <w:szCs w:val="40"/>
        </w:rPr>
      </w:pPr>
    </w:p>
    <w:p w14:paraId="6B61BE53" w14:textId="77777777" w:rsidR="00904B6C" w:rsidRDefault="00904B6C" w:rsidP="0034532A">
      <w:pPr>
        <w:pStyle w:val="Default"/>
        <w:rPr>
          <w:rFonts w:ascii="Arial" w:hAnsi="Arial" w:cs="Arial"/>
          <w:sz w:val="40"/>
          <w:szCs w:val="40"/>
        </w:rPr>
      </w:pPr>
    </w:p>
    <w:p w14:paraId="7A16BBD8" w14:textId="77777777" w:rsidR="00904B6C" w:rsidRDefault="00904B6C" w:rsidP="00904B6C">
      <w:pPr>
        <w:pStyle w:val="Default"/>
        <w:rPr>
          <w:rFonts w:ascii="Arial" w:hAnsi="Arial" w:cs="Arial"/>
        </w:rPr>
      </w:pPr>
    </w:p>
    <w:p w14:paraId="5531504B" w14:textId="77777777" w:rsidR="00904B6C" w:rsidRDefault="00904B6C" w:rsidP="00904B6C">
      <w:pPr>
        <w:pStyle w:val="Default"/>
        <w:rPr>
          <w:rFonts w:ascii="Arial" w:hAnsi="Arial" w:cs="Arial"/>
        </w:rPr>
      </w:pPr>
    </w:p>
    <w:p w14:paraId="5FE22CC7" w14:textId="77777777" w:rsidR="00904B6C" w:rsidRDefault="00904B6C" w:rsidP="00904B6C">
      <w:pPr>
        <w:pStyle w:val="Default"/>
        <w:rPr>
          <w:rFonts w:ascii="Arial" w:hAnsi="Arial" w:cs="Arial"/>
        </w:rPr>
      </w:pPr>
    </w:p>
    <w:p w14:paraId="02DCBED7" w14:textId="77777777" w:rsidR="00904B6C" w:rsidRDefault="00904B6C" w:rsidP="00904B6C">
      <w:pPr>
        <w:pStyle w:val="Default"/>
        <w:rPr>
          <w:rFonts w:ascii="Arial" w:hAnsi="Arial" w:cs="Arial"/>
        </w:rPr>
      </w:pPr>
    </w:p>
    <w:p w14:paraId="6991EAD6" w14:textId="77777777" w:rsidR="00904B6C" w:rsidRDefault="00904B6C" w:rsidP="00904B6C">
      <w:pPr>
        <w:pStyle w:val="Default"/>
        <w:rPr>
          <w:rFonts w:ascii="Arial" w:hAnsi="Arial" w:cs="Arial"/>
        </w:rPr>
      </w:pPr>
    </w:p>
    <w:p w14:paraId="1DEAFE72" w14:textId="77777777" w:rsidR="00904B6C" w:rsidRDefault="00904B6C" w:rsidP="00904B6C">
      <w:pPr>
        <w:pStyle w:val="Default"/>
        <w:rPr>
          <w:rFonts w:ascii="Arial" w:hAnsi="Arial" w:cs="Arial"/>
        </w:rPr>
      </w:pPr>
    </w:p>
    <w:p w14:paraId="5B3018B4" w14:textId="77777777" w:rsidR="00904B6C" w:rsidRDefault="00904B6C" w:rsidP="00904B6C">
      <w:pPr>
        <w:pStyle w:val="Default"/>
        <w:rPr>
          <w:rFonts w:ascii="Arial" w:hAnsi="Arial" w:cs="Arial"/>
        </w:rPr>
      </w:pPr>
    </w:p>
    <w:p w14:paraId="5F30A18F" w14:textId="77777777" w:rsidR="00904B6C" w:rsidRDefault="00904B6C" w:rsidP="00904B6C">
      <w:pPr>
        <w:pStyle w:val="Default"/>
        <w:rPr>
          <w:rFonts w:ascii="Arial" w:hAnsi="Arial" w:cs="Arial"/>
        </w:rPr>
      </w:pPr>
    </w:p>
    <w:p w14:paraId="67B2C190" w14:textId="77777777" w:rsidR="00904B6C" w:rsidRDefault="00904B6C" w:rsidP="00904B6C">
      <w:pPr>
        <w:pStyle w:val="Default"/>
        <w:rPr>
          <w:rFonts w:ascii="Arial" w:hAnsi="Arial" w:cs="Arial"/>
        </w:rPr>
      </w:pPr>
    </w:p>
    <w:p w14:paraId="4FB8B09D" w14:textId="77777777" w:rsidR="00904B6C" w:rsidRDefault="00904B6C" w:rsidP="00904B6C">
      <w:pPr>
        <w:pStyle w:val="Default"/>
        <w:rPr>
          <w:rFonts w:ascii="Arial" w:hAnsi="Arial" w:cs="Arial"/>
        </w:rPr>
      </w:pPr>
    </w:p>
    <w:p w14:paraId="7B5C682C" w14:textId="77777777" w:rsidR="00904B6C" w:rsidRDefault="00904B6C" w:rsidP="00904B6C">
      <w:pPr>
        <w:pStyle w:val="Default"/>
        <w:rPr>
          <w:rFonts w:ascii="Arial" w:hAnsi="Arial" w:cs="Arial"/>
        </w:rPr>
      </w:pPr>
    </w:p>
    <w:p w14:paraId="23156AD4" w14:textId="77777777" w:rsidR="00904B6C" w:rsidRDefault="00904B6C" w:rsidP="00904B6C">
      <w:pPr>
        <w:pStyle w:val="Default"/>
        <w:rPr>
          <w:rFonts w:ascii="Arial" w:hAnsi="Arial" w:cs="Arial"/>
        </w:rPr>
      </w:pPr>
    </w:p>
    <w:p w14:paraId="07B010D3" w14:textId="77777777" w:rsidR="00904B6C" w:rsidRDefault="00904B6C" w:rsidP="00904B6C">
      <w:pPr>
        <w:pStyle w:val="Default"/>
        <w:rPr>
          <w:rFonts w:ascii="Arial" w:hAnsi="Arial" w:cs="Arial"/>
        </w:rPr>
      </w:pPr>
    </w:p>
    <w:p w14:paraId="08821EE9" w14:textId="77777777" w:rsidR="00904B6C" w:rsidRDefault="00904B6C" w:rsidP="00904B6C">
      <w:pPr>
        <w:pStyle w:val="Default"/>
        <w:rPr>
          <w:rFonts w:ascii="Arial" w:hAnsi="Arial" w:cs="Arial"/>
        </w:rPr>
      </w:pPr>
    </w:p>
    <w:p w14:paraId="02E8833A" w14:textId="77777777" w:rsidR="00904B6C" w:rsidRDefault="00904B6C" w:rsidP="00904B6C">
      <w:pPr>
        <w:pStyle w:val="Default"/>
        <w:rPr>
          <w:rFonts w:ascii="Arial" w:hAnsi="Arial" w:cs="Arial"/>
        </w:rPr>
      </w:pPr>
    </w:p>
    <w:p w14:paraId="2CFEEC7D" w14:textId="77777777" w:rsidR="00904B6C" w:rsidRDefault="00904B6C" w:rsidP="00904B6C">
      <w:pPr>
        <w:pStyle w:val="Default"/>
        <w:rPr>
          <w:rFonts w:ascii="Arial" w:hAnsi="Arial" w:cs="Arial"/>
        </w:rPr>
      </w:pPr>
    </w:p>
    <w:p w14:paraId="4AC33587" w14:textId="77777777" w:rsidR="00904B6C" w:rsidRDefault="00904B6C" w:rsidP="00904B6C">
      <w:pPr>
        <w:pStyle w:val="Default"/>
        <w:rPr>
          <w:rFonts w:ascii="Arial" w:hAnsi="Arial" w:cs="Arial"/>
        </w:rPr>
      </w:pPr>
    </w:p>
    <w:p w14:paraId="3DE95CC7" w14:textId="77777777" w:rsidR="00904B6C" w:rsidRDefault="00904B6C" w:rsidP="00904B6C">
      <w:pPr>
        <w:pStyle w:val="Default"/>
        <w:rPr>
          <w:rFonts w:ascii="Arial" w:hAnsi="Arial" w:cs="Arial"/>
        </w:rPr>
      </w:pPr>
    </w:p>
    <w:p w14:paraId="0C351A70" w14:textId="584AB9F1" w:rsidR="00904B6C" w:rsidRPr="00904B6C" w:rsidRDefault="00904B6C" w:rsidP="00904B6C">
      <w:pPr>
        <w:pStyle w:val="Default"/>
        <w:rPr>
          <w:rFonts w:ascii="Arial" w:hAnsi="Arial" w:cs="Arial"/>
        </w:rPr>
      </w:pPr>
      <w:r w:rsidRPr="00904B6C">
        <w:rPr>
          <w:rFonts w:ascii="Arial" w:hAnsi="Arial" w:cs="Arial"/>
        </w:rPr>
        <w:t>We can also provide documents to meet the specific requirements for people with disabilities.</w:t>
      </w:r>
      <w:r w:rsidR="00864C6E">
        <w:rPr>
          <w:rFonts w:ascii="Arial" w:hAnsi="Arial" w:cs="Arial"/>
        </w:rPr>
        <w:t xml:space="preserve"> </w:t>
      </w:r>
      <w:r w:rsidRPr="00904B6C">
        <w:rPr>
          <w:rFonts w:ascii="Arial" w:hAnsi="Arial" w:cs="Arial"/>
        </w:rPr>
        <w:t xml:space="preserve">Please email </w:t>
      </w:r>
      <w:hyperlink r:id="rId9" w:history="1">
        <w:r w:rsidR="00864C6E" w:rsidRPr="00C46AF9">
          <w:rPr>
            <w:rStyle w:val="Hyperlink"/>
            <w:rFonts w:ascii="Arial" w:hAnsi="Arial" w:cs="Arial"/>
          </w:rPr>
          <w:t>enquiries@culture.gsi.gov.uk</w:t>
        </w:r>
      </w:hyperlink>
      <w:r w:rsidR="00864C6E">
        <w:rPr>
          <w:rFonts w:ascii="Arial" w:hAnsi="Arial" w:cs="Arial"/>
        </w:rPr>
        <w:t xml:space="preserve"> </w:t>
      </w:r>
    </w:p>
    <w:p w14:paraId="6C43EFE2" w14:textId="77777777" w:rsidR="00904B6C" w:rsidRPr="00904B6C" w:rsidRDefault="00904B6C" w:rsidP="00904B6C">
      <w:pPr>
        <w:pStyle w:val="Default"/>
        <w:rPr>
          <w:rFonts w:ascii="Arial" w:hAnsi="Arial" w:cs="Arial"/>
        </w:rPr>
      </w:pPr>
    </w:p>
    <w:p w14:paraId="0556AFF6" w14:textId="77777777" w:rsidR="00904B6C" w:rsidRPr="00904B6C" w:rsidRDefault="00904B6C" w:rsidP="00904B6C">
      <w:pPr>
        <w:pStyle w:val="Default"/>
        <w:rPr>
          <w:rFonts w:ascii="Arial" w:hAnsi="Arial" w:cs="Arial"/>
        </w:rPr>
      </w:pPr>
      <w:r w:rsidRPr="00904B6C">
        <w:rPr>
          <w:rFonts w:ascii="Arial" w:hAnsi="Arial" w:cs="Arial"/>
        </w:rPr>
        <w:t>Department for Culture, Media &amp; Sport</w:t>
      </w:r>
    </w:p>
    <w:p w14:paraId="160DC6F5" w14:textId="77777777" w:rsidR="00904B6C" w:rsidRPr="00904B6C" w:rsidRDefault="00904B6C" w:rsidP="00904B6C">
      <w:pPr>
        <w:pStyle w:val="Default"/>
        <w:rPr>
          <w:rFonts w:ascii="Arial" w:hAnsi="Arial" w:cs="Arial"/>
        </w:rPr>
      </w:pPr>
      <w:r w:rsidRPr="00904B6C">
        <w:rPr>
          <w:rFonts w:ascii="Arial" w:hAnsi="Arial" w:cs="Arial"/>
        </w:rPr>
        <w:t>Printed in the UK on recycled paper</w:t>
      </w:r>
    </w:p>
    <w:p w14:paraId="0A2E9CF1" w14:textId="69733C6A" w:rsidR="00904B6C" w:rsidRPr="00904B6C" w:rsidRDefault="00904B6C" w:rsidP="00904B6C">
      <w:pPr>
        <w:pStyle w:val="Default"/>
        <w:rPr>
          <w:rFonts w:ascii="Arial" w:hAnsi="Arial" w:cs="Arial"/>
        </w:rPr>
      </w:pPr>
      <w:r>
        <w:rPr>
          <w:rFonts w:ascii="Arial" w:hAnsi="Arial" w:cs="Arial"/>
        </w:rPr>
        <w:t>©Crown copyright [2015</w:t>
      </w:r>
      <w:r w:rsidRPr="00904B6C">
        <w:rPr>
          <w:rFonts w:ascii="Arial" w:hAnsi="Arial" w:cs="Arial"/>
        </w:rPr>
        <w:t>]</w:t>
      </w:r>
    </w:p>
    <w:p w14:paraId="39478545" w14:textId="77777777" w:rsidR="00904B6C" w:rsidRPr="00904B6C" w:rsidRDefault="00904B6C" w:rsidP="00904B6C">
      <w:pPr>
        <w:pStyle w:val="Default"/>
        <w:rPr>
          <w:rFonts w:ascii="Arial" w:hAnsi="Arial" w:cs="Arial"/>
        </w:rPr>
      </w:pPr>
    </w:p>
    <w:p w14:paraId="7F9EE585" w14:textId="0DEA8C58" w:rsidR="00904B6C" w:rsidRPr="00904B6C" w:rsidRDefault="00904B6C" w:rsidP="00904B6C">
      <w:pPr>
        <w:pStyle w:val="Default"/>
        <w:rPr>
          <w:rFonts w:ascii="Arial" w:hAnsi="Arial" w:cs="Arial"/>
        </w:rPr>
      </w:pPr>
      <w:r w:rsidRPr="00904B6C">
        <w:rPr>
          <w:rFonts w:ascii="Arial" w:hAnsi="Arial" w:cs="Arial"/>
        </w:rPr>
        <w:t xml:space="preserve">You may re-use this information (excluding logos) free of charge in any format or medium, under the terms of the Open Government Licence. To view this licence, visit </w:t>
      </w:r>
      <w:hyperlink r:id="rId10" w:history="1">
        <w:r w:rsidRPr="00C46AF9">
          <w:rPr>
            <w:rStyle w:val="Hyperlink"/>
            <w:rFonts w:ascii="Arial" w:hAnsi="Arial" w:cs="Arial"/>
          </w:rPr>
          <w:t>http://www.nationalarchives.gov.uk/doc/open-government-licence/</w:t>
        </w:r>
      </w:hyperlink>
      <w:r>
        <w:rPr>
          <w:rFonts w:ascii="Arial" w:hAnsi="Arial" w:cs="Arial"/>
        </w:rPr>
        <w:t xml:space="preserve"> </w:t>
      </w:r>
      <w:r w:rsidRPr="00904B6C">
        <w:rPr>
          <w:rFonts w:ascii="Arial" w:hAnsi="Arial" w:cs="Arial"/>
        </w:rPr>
        <w:t xml:space="preserve">or e-mail: </w:t>
      </w:r>
      <w:hyperlink r:id="rId11" w:history="1">
        <w:r w:rsidRPr="00C46AF9">
          <w:rPr>
            <w:rStyle w:val="Hyperlink"/>
            <w:rFonts w:ascii="Arial" w:hAnsi="Arial" w:cs="Arial"/>
          </w:rPr>
          <w:t>psi@nationalarchives.gsi.gov.uk</w:t>
        </w:r>
      </w:hyperlink>
      <w:r w:rsidRPr="00904B6C">
        <w:rPr>
          <w:rFonts w:ascii="Arial" w:hAnsi="Arial" w:cs="Arial"/>
        </w:rPr>
        <w:t xml:space="preserve"> </w:t>
      </w:r>
      <w:r>
        <w:rPr>
          <w:rFonts w:ascii="Arial" w:hAnsi="Arial" w:cs="Arial"/>
        </w:rPr>
        <w:t xml:space="preserve"> </w:t>
      </w:r>
    </w:p>
    <w:p w14:paraId="0DD80B97" w14:textId="77777777" w:rsidR="00904B6C" w:rsidRPr="00904B6C" w:rsidRDefault="00904B6C" w:rsidP="00904B6C">
      <w:pPr>
        <w:pStyle w:val="Default"/>
        <w:rPr>
          <w:rFonts w:ascii="Arial" w:hAnsi="Arial" w:cs="Arial"/>
        </w:rPr>
      </w:pPr>
    </w:p>
    <w:p w14:paraId="2B9FD527" w14:textId="21D4317A" w:rsidR="00904B6C" w:rsidRPr="00904B6C" w:rsidRDefault="00904B6C" w:rsidP="00904B6C">
      <w:pPr>
        <w:pStyle w:val="Default"/>
        <w:rPr>
          <w:rFonts w:ascii="Arial" w:hAnsi="Arial" w:cs="Arial"/>
        </w:rPr>
      </w:pPr>
      <w:r w:rsidRPr="00904B6C">
        <w:rPr>
          <w:rFonts w:ascii="Arial" w:hAnsi="Arial" w:cs="Arial"/>
        </w:rPr>
        <w:t xml:space="preserve">Where we have identified any third party copyright information you will need to obtain permission from the copyright holders concerned. </w:t>
      </w:r>
    </w:p>
    <w:p w14:paraId="2DC11555" w14:textId="77777777" w:rsidR="00904B6C" w:rsidRPr="00904B6C" w:rsidRDefault="00904B6C" w:rsidP="00904B6C">
      <w:pPr>
        <w:pStyle w:val="Default"/>
        <w:rPr>
          <w:rFonts w:ascii="Arial" w:hAnsi="Arial" w:cs="Arial"/>
        </w:rPr>
      </w:pPr>
    </w:p>
    <w:p w14:paraId="3AAFE0ED" w14:textId="56360634" w:rsidR="00904B6C" w:rsidRPr="00904B6C" w:rsidRDefault="00904B6C" w:rsidP="00904B6C">
      <w:pPr>
        <w:pStyle w:val="Default"/>
        <w:rPr>
          <w:rFonts w:ascii="Arial" w:hAnsi="Arial" w:cs="Arial"/>
        </w:rPr>
      </w:pPr>
      <w:r w:rsidRPr="00904B6C">
        <w:rPr>
          <w:rFonts w:ascii="Arial" w:hAnsi="Arial" w:cs="Arial"/>
        </w:rPr>
        <w:t>Any enquiries regarding this document should be sent to us</w:t>
      </w:r>
      <w:r>
        <w:rPr>
          <w:rFonts w:ascii="Arial" w:hAnsi="Arial" w:cs="Arial"/>
        </w:rPr>
        <w:t xml:space="preserve"> at </w:t>
      </w:r>
      <w:hyperlink r:id="rId12" w:history="1">
        <w:r w:rsidRPr="00C46AF9">
          <w:rPr>
            <w:rStyle w:val="Hyperlink"/>
            <w:rFonts w:ascii="Arial" w:hAnsi="Arial" w:cs="Arial"/>
          </w:rPr>
          <w:t>enquiries@culture.gsi.gov.uk</w:t>
        </w:r>
      </w:hyperlink>
      <w:r>
        <w:rPr>
          <w:rFonts w:ascii="Arial" w:hAnsi="Arial" w:cs="Arial"/>
        </w:rPr>
        <w:t xml:space="preserve"> </w:t>
      </w:r>
    </w:p>
    <w:p w14:paraId="0854B5C6" w14:textId="77777777" w:rsidR="00904B6C" w:rsidRPr="00904B6C" w:rsidRDefault="00904B6C" w:rsidP="00904B6C">
      <w:pPr>
        <w:pStyle w:val="Default"/>
        <w:rPr>
          <w:rFonts w:ascii="Arial" w:hAnsi="Arial" w:cs="Arial"/>
        </w:rPr>
      </w:pPr>
    </w:p>
    <w:p w14:paraId="1FCF69B2" w14:textId="5912D0B2" w:rsidR="00904B6C" w:rsidRPr="00904B6C" w:rsidRDefault="00904B6C" w:rsidP="00904B6C">
      <w:pPr>
        <w:pStyle w:val="Default"/>
        <w:rPr>
          <w:rFonts w:ascii="Arial" w:hAnsi="Arial" w:cs="Arial"/>
        </w:rPr>
      </w:pPr>
      <w:r w:rsidRPr="00904B6C">
        <w:rPr>
          <w:rFonts w:ascii="Arial" w:hAnsi="Arial" w:cs="Arial"/>
        </w:rPr>
        <w:t xml:space="preserve">This document is also available from our website at </w:t>
      </w:r>
      <w:hyperlink r:id="rId13" w:history="1">
        <w:r w:rsidRPr="00C46AF9">
          <w:rPr>
            <w:rStyle w:val="Hyperlink"/>
            <w:rFonts w:ascii="Arial" w:hAnsi="Arial" w:cs="Arial"/>
          </w:rPr>
          <w:t>www.gov.uk/dcms</w:t>
        </w:r>
      </w:hyperlink>
      <w:r>
        <w:rPr>
          <w:rFonts w:ascii="Arial" w:hAnsi="Arial" w:cs="Arial"/>
        </w:rPr>
        <w:t xml:space="preserve"> </w:t>
      </w:r>
    </w:p>
    <w:p w14:paraId="0D9A0191" w14:textId="77777777" w:rsidR="002A6071" w:rsidRPr="0034532A" w:rsidRDefault="002A6071" w:rsidP="0034532A">
      <w:pPr>
        <w:pStyle w:val="Default"/>
        <w:pageBreakBefore/>
        <w:rPr>
          <w:rFonts w:ascii="Arial" w:hAnsi="Arial" w:cs="Arial"/>
          <w:color w:val="auto"/>
        </w:rPr>
      </w:pPr>
      <w:r w:rsidRPr="0034532A">
        <w:rPr>
          <w:rFonts w:ascii="Arial" w:hAnsi="Arial" w:cs="Arial"/>
          <w:b/>
          <w:bCs/>
          <w:color w:val="auto"/>
        </w:rPr>
        <w:lastRenderedPageBreak/>
        <w:t xml:space="preserve">EXPORT CONTROLS ON OBJECTS OF CULTURAL INTEREST </w:t>
      </w:r>
    </w:p>
    <w:p w14:paraId="683AC7DA" w14:textId="10A9A8AD" w:rsidR="002A6071" w:rsidRDefault="005E49B1" w:rsidP="0034532A">
      <w:pPr>
        <w:pStyle w:val="Default"/>
        <w:rPr>
          <w:rFonts w:ascii="Arial" w:hAnsi="Arial" w:cs="Arial"/>
          <w:b/>
          <w:bCs/>
          <w:color w:val="auto"/>
        </w:rPr>
      </w:pPr>
      <w:r>
        <w:rPr>
          <w:rFonts w:ascii="Arial" w:hAnsi="Arial" w:cs="Arial"/>
          <w:b/>
          <w:bCs/>
          <w:color w:val="auto"/>
        </w:rPr>
        <w:br/>
      </w:r>
      <w:r w:rsidR="002A6071" w:rsidRPr="0034532A">
        <w:rPr>
          <w:rFonts w:ascii="Arial" w:hAnsi="Arial" w:cs="Arial"/>
          <w:b/>
          <w:bCs/>
          <w:color w:val="auto"/>
        </w:rPr>
        <w:t xml:space="preserve">STATUTORY GUIDANCE ON THE CRITERIA TO BE TAKEN INTO CONSIDERATION WHEN MAKING A DECISION ABOUT WHETHER OR NOT TO GRANT AN EXPORT LICENCE </w:t>
      </w:r>
    </w:p>
    <w:p w14:paraId="30A771F1" w14:textId="77777777" w:rsidR="004B1EF1" w:rsidRPr="0034532A" w:rsidRDefault="004B1EF1" w:rsidP="0034532A">
      <w:pPr>
        <w:pStyle w:val="Default"/>
        <w:rPr>
          <w:rFonts w:ascii="Arial" w:hAnsi="Arial" w:cs="Arial"/>
          <w:color w:val="auto"/>
        </w:rPr>
      </w:pPr>
    </w:p>
    <w:p w14:paraId="3211EE88" w14:textId="77777777" w:rsidR="002A6071" w:rsidRDefault="002A6071" w:rsidP="0034532A">
      <w:pPr>
        <w:pStyle w:val="Default"/>
        <w:rPr>
          <w:rFonts w:ascii="Arial" w:hAnsi="Arial" w:cs="Arial"/>
          <w:b/>
          <w:bCs/>
          <w:color w:val="auto"/>
        </w:rPr>
      </w:pPr>
      <w:r w:rsidRPr="0034532A">
        <w:rPr>
          <w:rFonts w:ascii="Arial" w:hAnsi="Arial" w:cs="Arial"/>
          <w:b/>
          <w:bCs/>
          <w:color w:val="auto"/>
        </w:rPr>
        <w:t xml:space="preserve">INTRODUCTION </w:t>
      </w:r>
    </w:p>
    <w:p w14:paraId="74F8A64E" w14:textId="77777777" w:rsidR="0034532A" w:rsidRPr="0034532A" w:rsidRDefault="0034532A" w:rsidP="0034532A">
      <w:pPr>
        <w:pStyle w:val="Default"/>
        <w:rPr>
          <w:rFonts w:ascii="Arial" w:hAnsi="Arial" w:cs="Arial"/>
          <w:color w:val="auto"/>
        </w:rPr>
      </w:pPr>
    </w:p>
    <w:p w14:paraId="0210E272" w14:textId="00A8CCCC" w:rsidR="002A6071" w:rsidRPr="0034532A" w:rsidRDefault="002A6071" w:rsidP="0034532A">
      <w:pPr>
        <w:pStyle w:val="Default"/>
        <w:numPr>
          <w:ilvl w:val="0"/>
          <w:numId w:val="4"/>
        </w:numPr>
        <w:rPr>
          <w:rFonts w:ascii="Arial" w:hAnsi="Arial" w:cs="Arial"/>
          <w:color w:val="auto"/>
        </w:rPr>
      </w:pPr>
      <w:r w:rsidRPr="0034532A">
        <w:rPr>
          <w:rFonts w:ascii="Arial" w:hAnsi="Arial" w:cs="Arial"/>
          <w:color w:val="auto"/>
        </w:rPr>
        <w:t xml:space="preserve">Section 9 of </w:t>
      </w:r>
      <w:r w:rsidR="00117B9E">
        <w:rPr>
          <w:rFonts w:ascii="Arial" w:hAnsi="Arial" w:cs="Arial"/>
          <w:color w:val="auto"/>
        </w:rPr>
        <w:t>t</w:t>
      </w:r>
      <w:r w:rsidRPr="0034532A">
        <w:rPr>
          <w:rFonts w:ascii="Arial" w:hAnsi="Arial" w:cs="Arial"/>
          <w:color w:val="auto"/>
        </w:rPr>
        <w:t>he Export Control Act 2002 (the Act) requires the Secretary of State to provide guidance about</w:t>
      </w:r>
      <w:r w:rsidR="00117B9E">
        <w:rPr>
          <w:rFonts w:ascii="Arial" w:hAnsi="Arial" w:cs="Arial"/>
          <w:color w:val="auto"/>
        </w:rPr>
        <w:t xml:space="preserve"> the general principles to be followed when</w:t>
      </w:r>
      <w:r w:rsidRPr="0034532A">
        <w:rPr>
          <w:rFonts w:ascii="Arial" w:hAnsi="Arial" w:cs="Arial"/>
          <w:color w:val="auto"/>
        </w:rPr>
        <w:t xml:space="preserve"> </w:t>
      </w:r>
      <w:r w:rsidR="00117B9E">
        <w:rPr>
          <w:rFonts w:ascii="Arial" w:hAnsi="Arial" w:cs="Arial"/>
          <w:color w:val="auto"/>
        </w:rPr>
        <w:t>exercising</w:t>
      </w:r>
      <w:r w:rsidR="005D1198">
        <w:rPr>
          <w:rFonts w:ascii="Arial" w:hAnsi="Arial" w:cs="Arial"/>
          <w:color w:val="auto"/>
        </w:rPr>
        <w:t xml:space="preserve"> licensing powers conferred by a</w:t>
      </w:r>
      <w:r w:rsidRPr="0034532A">
        <w:rPr>
          <w:rFonts w:ascii="Arial" w:hAnsi="Arial" w:cs="Arial"/>
          <w:color w:val="auto"/>
        </w:rPr>
        <w:t xml:space="preserve"> control order made under the Act. The Export of Objects of Cultural Interest (Control) Order 2003 </w:t>
      </w:r>
      <w:r w:rsidRPr="0034532A">
        <w:rPr>
          <w:rFonts w:ascii="Arial" w:hAnsi="Arial" w:cs="Arial"/>
          <w:b/>
          <w:bCs/>
          <w:color w:val="auto"/>
        </w:rPr>
        <w:t xml:space="preserve">S.I. 2003/2759 </w:t>
      </w:r>
      <w:r w:rsidRPr="0034532A">
        <w:rPr>
          <w:rFonts w:ascii="Arial" w:hAnsi="Arial" w:cs="Arial"/>
          <w:color w:val="auto"/>
        </w:rPr>
        <w:t>(the Control Order) prohibits, except under the authority of a licence</w:t>
      </w:r>
      <w:r w:rsidR="005D1198">
        <w:rPr>
          <w:rFonts w:ascii="Arial" w:hAnsi="Arial" w:cs="Arial"/>
          <w:color w:val="auto"/>
        </w:rPr>
        <w:t xml:space="preserve"> granted by the Secretary of State</w:t>
      </w:r>
      <w:r w:rsidRPr="0034532A">
        <w:rPr>
          <w:rFonts w:ascii="Arial" w:hAnsi="Arial" w:cs="Arial"/>
          <w:color w:val="auto"/>
        </w:rPr>
        <w:t xml:space="preserve">, the export of: </w:t>
      </w:r>
    </w:p>
    <w:p w14:paraId="5CCBD64D" w14:textId="77777777" w:rsidR="002A6071" w:rsidRPr="0034532A" w:rsidRDefault="002A6071" w:rsidP="0034532A">
      <w:pPr>
        <w:pStyle w:val="Default"/>
        <w:rPr>
          <w:rFonts w:ascii="Arial" w:hAnsi="Arial" w:cs="Arial"/>
          <w:color w:val="auto"/>
        </w:rPr>
      </w:pPr>
    </w:p>
    <w:p w14:paraId="12E92C3B" w14:textId="484C42DA" w:rsidR="002A6071" w:rsidRPr="0034532A" w:rsidRDefault="002A6071" w:rsidP="00F5788E">
      <w:pPr>
        <w:pStyle w:val="Default"/>
        <w:ind w:left="720"/>
        <w:rPr>
          <w:rFonts w:ascii="Arial" w:hAnsi="Arial" w:cs="Arial"/>
          <w:color w:val="auto"/>
        </w:rPr>
      </w:pPr>
      <w:r w:rsidRPr="0034532A">
        <w:rPr>
          <w:rFonts w:ascii="Arial" w:hAnsi="Arial" w:cs="Arial"/>
          <w:color w:val="auto"/>
        </w:rPr>
        <w:t xml:space="preserve">“Any objects of cultural interest manufactured or produced more than 50 years before the date of exportation except: </w:t>
      </w:r>
      <w:r w:rsidR="005E49B1">
        <w:rPr>
          <w:rFonts w:ascii="Arial" w:hAnsi="Arial" w:cs="Arial"/>
          <w:color w:val="auto"/>
        </w:rPr>
        <w:br/>
      </w:r>
    </w:p>
    <w:p w14:paraId="16529F44" w14:textId="77777777" w:rsidR="002A6071" w:rsidRPr="0034532A" w:rsidRDefault="002A6071" w:rsidP="00F5788E">
      <w:pPr>
        <w:pStyle w:val="Default"/>
        <w:numPr>
          <w:ilvl w:val="0"/>
          <w:numId w:val="9"/>
        </w:numPr>
        <w:rPr>
          <w:rFonts w:ascii="Arial" w:hAnsi="Arial" w:cs="Arial"/>
          <w:color w:val="auto"/>
        </w:rPr>
      </w:pPr>
      <w:r w:rsidRPr="0034532A">
        <w:rPr>
          <w:rFonts w:ascii="Arial" w:hAnsi="Arial" w:cs="Arial"/>
          <w:color w:val="auto"/>
        </w:rPr>
        <w:t xml:space="preserve">postage stamps and other articles of philatelic interest; </w:t>
      </w:r>
    </w:p>
    <w:p w14:paraId="7AB4A048" w14:textId="77777777" w:rsidR="002A6071" w:rsidRPr="0034532A" w:rsidRDefault="002A6071" w:rsidP="00F5788E">
      <w:pPr>
        <w:pStyle w:val="Default"/>
        <w:numPr>
          <w:ilvl w:val="0"/>
          <w:numId w:val="9"/>
        </w:numPr>
        <w:rPr>
          <w:rFonts w:ascii="Arial" w:hAnsi="Arial" w:cs="Arial"/>
          <w:color w:val="auto"/>
        </w:rPr>
      </w:pPr>
      <w:r w:rsidRPr="0034532A">
        <w:rPr>
          <w:rFonts w:ascii="Arial" w:hAnsi="Arial" w:cs="Arial"/>
          <w:color w:val="auto"/>
        </w:rPr>
        <w:t xml:space="preserve">birth, marriage or death certificates or other documents relating to the personal affairs of the exporter or the spouse of the exporter; </w:t>
      </w:r>
    </w:p>
    <w:p w14:paraId="7E75ED47" w14:textId="77777777" w:rsidR="002A6071" w:rsidRPr="0034532A" w:rsidRDefault="002A6071" w:rsidP="00F5788E">
      <w:pPr>
        <w:pStyle w:val="Default"/>
        <w:numPr>
          <w:ilvl w:val="0"/>
          <w:numId w:val="9"/>
        </w:numPr>
        <w:rPr>
          <w:rFonts w:ascii="Arial" w:hAnsi="Arial" w:cs="Arial"/>
          <w:color w:val="auto"/>
        </w:rPr>
      </w:pPr>
      <w:r w:rsidRPr="0034532A">
        <w:rPr>
          <w:rFonts w:ascii="Arial" w:hAnsi="Arial" w:cs="Arial"/>
          <w:color w:val="auto"/>
        </w:rPr>
        <w:t xml:space="preserve">letters or other writings written by or to the exporter or the spouse of the exporter; and </w:t>
      </w:r>
    </w:p>
    <w:p w14:paraId="0D1CB834" w14:textId="77777777" w:rsidR="002A6071" w:rsidRPr="0034532A" w:rsidRDefault="002A6071" w:rsidP="00F5788E">
      <w:pPr>
        <w:pStyle w:val="Default"/>
        <w:numPr>
          <w:ilvl w:val="0"/>
          <w:numId w:val="9"/>
        </w:numPr>
        <w:rPr>
          <w:rFonts w:ascii="Arial" w:hAnsi="Arial" w:cs="Arial"/>
          <w:color w:val="auto"/>
        </w:rPr>
      </w:pPr>
      <w:r w:rsidRPr="0034532A">
        <w:rPr>
          <w:rFonts w:ascii="Arial" w:hAnsi="Arial" w:cs="Arial"/>
          <w:color w:val="auto"/>
        </w:rPr>
        <w:t xml:space="preserve">goods exported by, and being the personal property of the manufacturer or producer thereof, or the spouse, widow or widower of that person.” </w:t>
      </w:r>
    </w:p>
    <w:p w14:paraId="21D35CAA" w14:textId="77777777" w:rsidR="0034532A" w:rsidRDefault="0034532A" w:rsidP="0034532A">
      <w:pPr>
        <w:pStyle w:val="Default"/>
        <w:rPr>
          <w:rFonts w:ascii="Arial" w:hAnsi="Arial" w:cs="Arial"/>
          <w:b/>
          <w:bCs/>
          <w:color w:val="auto"/>
        </w:rPr>
      </w:pPr>
    </w:p>
    <w:p w14:paraId="44969AF5" w14:textId="77777777" w:rsidR="002A6071" w:rsidRDefault="002A6071" w:rsidP="004B1EF1">
      <w:pPr>
        <w:pStyle w:val="Default"/>
        <w:rPr>
          <w:rFonts w:ascii="Arial" w:hAnsi="Arial" w:cs="Arial"/>
          <w:b/>
          <w:bCs/>
          <w:color w:val="auto"/>
        </w:rPr>
      </w:pPr>
      <w:r w:rsidRPr="0034532A">
        <w:rPr>
          <w:rFonts w:ascii="Arial" w:hAnsi="Arial" w:cs="Arial"/>
          <w:b/>
          <w:bCs/>
          <w:color w:val="auto"/>
        </w:rPr>
        <w:t xml:space="preserve">OPEN LICENCES </w:t>
      </w:r>
    </w:p>
    <w:p w14:paraId="60C3817E" w14:textId="77777777" w:rsidR="0034532A" w:rsidRPr="0034532A" w:rsidRDefault="0034532A" w:rsidP="0034532A">
      <w:pPr>
        <w:pStyle w:val="Default"/>
        <w:rPr>
          <w:rFonts w:ascii="Arial" w:hAnsi="Arial" w:cs="Arial"/>
          <w:color w:val="auto"/>
        </w:rPr>
      </w:pPr>
    </w:p>
    <w:p w14:paraId="474BAC78" w14:textId="77777777" w:rsidR="00F15D8C" w:rsidRDefault="0034532A" w:rsidP="0034532A">
      <w:pPr>
        <w:pStyle w:val="Default"/>
        <w:numPr>
          <w:ilvl w:val="0"/>
          <w:numId w:val="4"/>
        </w:numPr>
        <w:rPr>
          <w:rFonts w:ascii="Arial" w:hAnsi="Arial" w:cs="Arial"/>
          <w:color w:val="auto"/>
        </w:rPr>
      </w:pPr>
      <w:r>
        <w:rPr>
          <w:rFonts w:ascii="Arial" w:hAnsi="Arial" w:cs="Arial"/>
          <w:color w:val="auto"/>
        </w:rPr>
        <w:t>I</w:t>
      </w:r>
      <w:r w:rsidR="002A6071" w:rsidRPr="0034532A">
        <w:rPr>
          <w:rFonts w:ascii="Arial" w:hAnsi="Arial" w:cs="Arial"/>
          <w:color w:val="auto"/>
        </w:rPr>
        <w:t>n order to reduce the burden on would-be exporters, the Secretary of State has issued a number of open licences permitting the export of certain specified objects without the need to obtain an individual export licence. There are t</w:t>
      </w:r>
      <w:r w:rsidR="00AE32F1" w:rsidRPr="0034532A">
        <w:rPr>
          <w:rFonts w:ascii="Arial" w:hAnsi="Arial" w:cs="Arial"/>
          <w:color w:val="auto"/>
        </w:rPr>
        <w:t>hree</w:t>
      </w:r>
      <w:r w:rsidR="002A6071" w:rsidRPr="0034532A">
        <w:rPr>
          <w:rFonts w:ascii="Arial" w:hAnsi="Arial" w:cs="Arial"/>
          <w:color w:val="auto"/>
        </w:rPr>
        <w:t xml:space="preserve"> types currently in operation</w:t>
      </w:r>
      <w:r w:rsidR="00AE32F1" w:rsidRPr="0034532A">
        <w:rPr>
          <w:rFonts w:ascii="Arial" w:hAnsi="Arial" w:cs="Arial"/>
          <w:color w:val="auto"/>
        </w:rPr>
        <w:t>, the first two under UK legislation for intra-EU dispatch and the third under EU legislation for temporary exports to third countries</w:t>
      </w:r>
      <w:r w:rsidR="002A6071" w:rsidRPr="0034532A">
        <w:rPr>
          <w:rFonts w:ascii="Arial" w:hAnsi="Arial" w:cs="Arial"/>
          <w:color w:val="auto"/>
        </w:rPr>
        <w:t xml:space="preserve">: </w:t>
      </w:r>
    </w:p>
    <w:p w14:paraId="3D244E70" w14:textId="77777777" w:rsidR="00F15D8C" w:rsidRDefault="00F15D8C" w:rsidP="004B1EF1">
      <w:pPr>
        <w:pStyle w:val="Default"/>
        <w:ind w:left="720"/>
        <w:rPr>
          <w:rFonts w:ascii="Arial" w:hAnsi="Arial" w:cs="Arial"/>
          <w:color w:val="auto"/>
        </w:rPr>
      </w:pPr>
    </w:p>
    <w:p w14:paraId="34E1E62C" w14:textId="77777777" w:rsidR="00F15D8C" w:rsidRDefault="002A6071" w:rsidP="00F5788E">
      <w:pPr>
        <w:pStyle w:val="Default"/>
        <w:numPr>
          <w:ilvl w:val="0"/>
          <w:numId w:val="12"/>
        </w:numPr>
        <w:rPr>
          <w:rFonts w:ascii="Arial" w:hAnsi="Arial" w:cs="Arial"/>
          <w:color w:val="auto"/>
        </w:rPr>
      </w:pPr>
      <w:r w:rsidRPr="0034532A">
        <w:rPr>
          <w:rFonts w:ascii="Arial" w:hAnsi="Arial" w:cs="Arial"/>
          <w:color w:val="auto"/>
        </w:rPr>
        <w:t>the Open General Export Licence</w:t>
      </w:r>
      <w:r w:rsidR="00AE32F1" w:rsidRPr="0034532A">
        <w:rPr>
          <w:rFonts w:ascii="Arial" w:hAnsi="Arial" w:cs="Arial"/>
          <w:color w:val="auto"/>
        </w:rPr>
        <w:t xml:space="preserve"> (Objects of Cultural Interest) (OGEL);</w:t>
      </w:r>
    </w:p>
    <w:p w14:paraId="5947E466" w14:textId="2F7AD34E" w:rsidR="00F15D8C" w:rsidRDefault="002A6071" w:rsidP="00F5788E">
      <w:pPr>
        <w:pStyle w:val="Default"/>
        <w:numPr>
          <w:ilvl w:val="0"/>
          <w:numId w:val="12"/>
        </w:numPr>
        <w:rPr>
          <w:rFonts w:ascii="Arial" w:hAnsi="Arial" w:cs="Arial"/>
          <w:color w:val="auto"/>
        </w:rPr>
      </w:pPr>
      <w:r w:rsidRPr="0034532A">
        <w:rPr>
          <w:rFonts w:ascii="Arial" w:hAnsi="Arial" w:cs="Arial"/>
          <w:color w:val="auto"/>
        </w:rPr>
        <w:t>the Open Individual Export Licence</w:t>
      </w:r>
      <w:r w:rsidR="00AE32F1" w:rsidRPr="0034532A">
        <w:rPr>
          <w:rFonts w:ascii="Arial" w:hAnsi="Arial" w:cs="Arial"/>
          <w:color w:val="auto"/>
        </w:rPr>
        <w:t xml:space="preserve"> (OIEL)</w:t>
      </w:r>
      <w:r w:rsidR="00F15D8C">
        <w:rPr>
          <w:rFonts w:ascii="Arial" w:hAnsi="Arial" w:cs="Arial"/>
          <w:color w:val="auto"/>
        </w:rPr>
        <w:t>;</w:t>
      </w:r>
      <w:r w:rsidR="00AE32F1" w:rsidRPr="0034532A">
        <w:rPr>
          <w:rFonts w:ascii="Arial" w:hAnsi="Arial" w:cs="Arial"/>
          <w:color w:val="auto"/>
        </w:rPr>
        <w:t xml:space="preserve"> and </w:t>
      </w:r>
    </w:p>
    <w:p w14:paraId="361202A9" w14:textId="77777777" w:rsidR="00F15D8C" w:rsidRPr="00F15D8C" w:rsidRDefault="00AE32F1" w:rsidP="00F5788E">
      <w:pPr>
        <w:pStyle w:val="Default"/>
        <w:numPr>
          <w:ilvl w:val="0"/>
          <w:numId w:val="12"/>
        </w:numPr>
        <w:rPr>
          <w:rFonts w:ascii="Arial" w:hAnsi="Arial" w:cs="Arial"/>
          <w:color w:val="auto"/>
        </w:rPr>
      </w:pPr>
      <w:r w:rsidRPr="0034532A">
        <w:rPr>
          <w:rFonts w:ascii="Arial" w:hAnsi="Arial" w:cs="Arial"/>
          <w:color w:val="auto"/>
        </w:rPr>
        <w:t>the Specific Open Licence</w:t>
      </w:r>
      <w:r w:rsidR="002A6071" w:rsidRPr="0034532A">
        <w:rPr>
          <w:rFonts w:ascii="Arial" w:hAnsi="Arial" w:cs="Arial"/>
          <w:color w:val="auto"/>
        </w:rPr>
        <w:t xml:space="preserve">. </w:t>
      </w:r>
    </w:p>
    <w:p w14:paraId="6BFCCC8F" w14:textId="77777777" w:rsidR="00F15D8C" w:rsidRDefault="00F15D8C" w:rsidP="004B1EF1">
      <w:pPr>
        <w:pStyle w:val="Default"/>
        <w:ind w:left="1080"/>
        <w:rPr>
          <w:rFonts w:ascii="Arial" w:hAnsi="Arial" w:cs="Arial"/>
          <w:color w:val="auto"/>
        </w:rPr>
      </w:pPr>
    </w:p>
    <w:p w14:paraId="5C406882" w14:textId="2E6D5662" w:rsidR="002A6071" w:rsidRPr="0034532A" w:rsidRDefault="000070B9" w:rsidP="004B1EF1">
      <w:pPr>
        <w:pStyle w:val="Default"/>
        <w:ind w:left="720"/>
        <w:rPr>
          <w:rFonts w:ascii="Arial" w:hAnsi="Arial" w:cs="Arial"/>
          <w:color w:val="auto"/>
        </w:rPr>
      </w:pPr>
      <w:r>
        <w:rPr>
          <w:rFonts w:ascii="Arial" w:hAnsi="Arial" w:cs="Arial"/>
          <w:color w:val="auto"/>
        </w:rPr>
        <w:t>A</w:t>
      </w:r>
      <w:r w:rsidR="00E33F92">
        <w:rPr>
          <w:rFonts w:ascii="Arial" w:hAnsi="Arial" w:cs="Arial"/>
          <w:color w:val="auto"/>
        </w:rPr>
        <w:t>n exporter may not rely on either the OGEL or an OIEL where</w:t>
      </w:r>
      <w:r w:rsidR="002A6071" w:rsidRPr="0034532A">
        <w:rPr>
          <w:rFonts w:ascii="Arial" w:hAnsi="Arial" w:cs="Arial"/>
          <w:color w:val="auto"/>
        </w:rPr>
        <w:t xml:space="preserve"> </w:t>
      </w:r>
      <w:r w:rsidR="00F15D8C">
        <w:rPr>
          <w:rFonts w:ascii="Arial" w:hAnsi="Arial" w:cs="Arial"/>
          <w:color w:val="auto"/>
        </w:rPr>
        <w:t xml:space="preserve">there is </w:t>
      </w:r>
      <w:r w:rsidR="002A6071" w:rsidRPr="0034532A">
        <w:rPr>
          <w:rFonts w:ascii="Arial" w:hAnsi="Arial" w:cs="Arial"/>
          <w:color w:val="auto"/>
        </w:rPr>
        <w:t>a requirement to obtain an individual licence under</w:t>
      </w:r>
      <w:r>
        <w:rPr>
          <w:rFonts w:ascii="Arial" w:hAnsi="Arial" w:cs="Arial"/>
          <w:color w:val="auto"/>
        </w:rPr>
        <w:t xml:space="preserve"> EU legislation. The relevant legislation is</w:t>
      </w:r>
      <w:r w:rsidR="002A6071" w:rsidRPr="0034532A">
        <w:rPr>
          <w:rFonts w:ascii="Arial" w:hAnsi="Arial" w:cs="Arial"/>
          <w:color w:val="auto"/>
        </w:rPr>
        <w:t xml:space="preserve"> Council Regulation (EC) No </w:t>
      </w:r>
      <w:r w:rsidR="00AE32F1" w:rsidRPr="0034532A">
        <w:rPr>
          <w:rFonts w:ascii="Arial" w:hAnsi="Arial" w:cs="Arial"/>
          <w:color w:val="auto"/>
        </w:rPr>
        <w:t>116/2009</w:t>
      </w:r>
      <w:r w:rsidR="002A6071" w:rsidRPr="0034532A">
        <w:rPr>
          <w:rFonts w:ascii="Arial" w:hAnsi="Arial" w:cs="Arial"/>
          <w:color w:val="auto"/>
        </w:rPr>
        <w:t xml:space="preserve"> on the export of cultural goods (as amended)</w:t>
      </w:r>
      <w:r w:rsidR="00AE32F1" w:rsidRPr="0034532A">
        <w:rPr>
          <w:rFonts w:ascii="Arial" w:hAnsi="Arial" w:cs="Arial"/>
        </w:rPr>
        <w:t xml:space="preserve"> </w:t>
      </w:r>
      <w:r w:rsidR="00AE32F1" w:rsidRPr="0034532A">
        <w:rPr>
          <w:rFonts w:ascii="Arial" w:hAnsi="Arial" w:cs="Arial"/>
          <w:color w:val="auto"/>
        </w:rPr>
        <w:t>(the EU Regulation)</w:t>
      </w:r>
      <w:r w:rsidR="00E33F92">
        <w:rPr>
          <w:rStyle w:val="FootnoteReference"/>
          <w:rFonts w:ascii="Arial" w:hAnsi="Arial" w:cs="Arial"/>
          <w:color w:val="auto"/>
        </w:rPr>
        <w:footnoteReference w:id="1"/>
      </w:r>
      <w:r w:rsidR="00E33F92">
        <w:rPr>
          <w:rFonts w:ascii="Arial" w:hAnsi="Arial" w:cs="Arial"/>
          <w:color w:val="auto"/>
        </w:rPr>
        <w:t>.</w:t>
      </w:r>
      <w:r w:rsidR="002A6071" w:rsidRPr="0034532A">
        <w:rPr>
          <w:rFonts w:ascii="Arial" w:hAnsi="Arial" w:cs="Arial"/>
          <w:color w:val="auto"/>
        </w:rPr>
        <w:t xml:space="preserve"> </w:t>
      </w:r>
      <w:r w:rsidR="00E33F92">
        <w:rPr>
          <w:rFonts w:ascii="Arial" w:hAnsi="Arial" w:cs="Arial"/>
          <w:color w:val="auto"/>
        </w:rPr>
        <w:t>This regulates the</w:t>
      </w:r>
      <w:r w:rsidR="002A6071" w:rsidRPr="0034532A">
        <w:rPr>
          <w:rFonts w:ascii="Arial" w:hAnsi="Arial" w:cs="Arial"/>
          <w:color w:val="auto"/>
        </w:rPr>
        <w:t xml:space="preserve"> export</w:t>
      </w:r>
      <w:r w:rsidR="00E33F92">
        <w:rPr>
          <w:rFonts w:ascii="Arial" w:hAnsi="Arial" w:cs="Arial"/>
          <w:color w:val="auto"/>
        </w:rPr>
        <w:t xml:space="preserve"> of certain cultural </w:t>
      </w:r>
      <w:r w:rsidR="009A19E5">
        <w:rPr>
          <w:rFonts w:ascii="Arial" w:hAnsi="Arial" w:cs="Arial"/>
          <w:color w:val="auto"/>
        </w:rPr>
        <w:t>objects</w:t>
      </w:r>
      <w:r w:rsidR="002A6071" w:rsidRPr="0034532A">
        <w:rPr>
          <w:rFonts w:ascii="Arial" w:hAnsi="Arial" w:cs="Arial"/>
          <w:color w:val="auto"/>
        </w:rPr>
        <w:t xml:space="preserve"> to destinations outside the European Customs Union. </w:t>
      </w:r>
    </w:p>
    <w:p w14:paraId="2DF6260F" w14:textId="77777777" w:rsidR="002A6071" w:rsidRPr="0034532A" w:rsidRDefault="002A6071" w:rsidP="0034532A">
      <w:pPr>
        <w:pStyle w:val="Default"/>
        <w:rPr>
          <w:rFonts w:ascii="Arial" w:hAnsi="Arial" w:cs="Arial"/>
          <w:color w:val="auto"/>
        </w:rPr>
      </w:pPr>
    </w:p>
    <w:p w14:paraId="571ED754" w14:textId="21DA5449" w:rsidR="002A6071" w:rsidRPr="00646CE3" w:rsidRDefault="00624865" w:rsidP="00646CE3">
      <w:pPr>
        <w:spacing w:after="200" w:line="276" w:lineRule="auto"/>
        <w:rPr>
          <w:rFonts w:ascii="Arial" w:eastAsiaTheme="minorHAnsi" w:hAnsi="Arial" w:cs="Arial"/>
          <w:b/>
          <w:bCs/>
          <w:lang w:val="en-GB"/>
        </w:rPr>
      </w:pPr>
      <w:r>
        <w:rPr>
          <w:rFonts w:ascii="Arial" w:hAnsi="Arial" w:cs="Arial"/>
          <w:b/>
          <w:bCs/>
        </w:rPr>
        <w:br w:type="page"/>
      </w:r>
      <w:r w:rsidR="002A6071" w:rsidRPr="0034532A">
        <w:rPr>
          <w:rFonts w:ascii="Arial" w:hAnsi="Arial" w:cs="Arial"/>
          <w:b/>
          <w:bCs/>
        </w:rPr>
        <w:lastRenderedPageBreak/>
        <w:t>Open General Export Licence (O</w:t>
      </w:r>
      <w:r w:rsidR="00AE32F1" w:rsidRPr="0034532A">
        <w:rPr>
          <w:rFonts w:ascii="Arial" w:hAnsi="Arial" w:cs="Arial"/>
          <w:b/>
          <w:bCs/>
        </w:rPr>
        <w:t>bjects of Cultural Interest</w:t>
      </w:r>
      <w:r w:rsidR="002A6071" w:rsidRPr="0034532A">
        <w:rPr>
          <w:rFonts w:ascii="Arial" w:hAnsi="Arial" w:cs="Arial"/>
          <w:b/>
          <w:bCs/>
        </w:rPr>
        <w:t xml:space="preserve">) </w:t>
      </w:r>
      <w:r w:rsidR="0087606C" w:rsidRPr="0034532A">
        <w:rPr>
          <w:rFonts w:ascii="Arial" w:hAnsi="Arial" w:cs="Arial"/>
          <w:b/>
          <w:bCs/>
        </w:rPr>
        <w:t>(OGEL)</w:t>
      </w:r>
    </w:p>
    <w:p w14:paraId="55378F1A" w14:textId="77777777" w:rsidR="0034532A" w:rsidRPr="0034532A" w:rsidRDefault="0034532A" w:rsidP="0034532A">
      <w:pPr>
        <w:pStyle w:val="Default"/>
        <w:rPr>
          <w:rFonts w:ascii="Arial" w:hAnsi="Arial" w:cs="Arial"/>
          <w:color w:val="auto"/>
        </w:rPr>
      </w:pPr>
    </w:p>
    <w:p w14:paraId="4F79AD43" w14:textId="5620EFB5" w:rsidR="002A6071" w:rsidRPr="0034532A" w:rsidRDefault="002A6071" w:rsidP="0034532A">
      <w:pPr>
        <w:pStyle w:val="Default"/>
        <w:numPr>
          <w:ilvl w:val="0"/>
          <w:numId w:val="4"/>
        </w:numPr>
        <w:rPr>
          <w:rFonts w:ascii="Arial" w:hAnsi="Arial" w:cs="Arial"/>
          <w:color w:val="auto"/>
        </w:rPr>
      </w:pPr>
      <w:r w:rsidRPr="0034532A">
        <w:rPr>
          <w:rFonts w:ascii="Arial" w:hAnsi="Arial" w:cs="Arial"/>
          <w:color w:val="auto"/>
        </w:rPr>
        <w:t>The OGEL, which can be used by any exporter, may permit the permanent export of objects valued below specified financial thresholds</w:t>
      </w:r>
      <w:r w:rsidR="00694BA1">
        <w:rPr>
          <w:rFonts w:ascii="Arial" w:hAnsi="Arial" w:cs="Arial"/>
          <w:color w:val="auto"/>
        </w:rPr>
        <w:t>, and</w:t>
      </w:r>
      <w:r w:rsidRPr="0034532A">
        <w:rPr>
          <w:rFonts w:ascii="Arial" w:hAnsi="Arial" w:cs="Arial"/>
          <w:color w:val="auto"/>
        </w:rPr>
        <w:t xml:space="preserve"> also permits the export (for up to </w:t>
      </w:r>
      <w:r w:rsidR="00AE32F1" w:rsidRPr="0034532A">
        <w:rPr>
          <w:rFonts w:ascii="Arial" w:hAnsi="Arial" w:cs="Arial"/>
          <w:color w:val="auto"/>
        </w:rPr>
        <w:t>six</w:t>
      </w:r>
      <w:r w:rsidRPr="0034532A">
        <w:rPr>
          <w:rFonts w:ascii="Arial" w:hAnsi="Arial" w:cs="Arial"/>
          <w:color w:val="auto"/>
        </w:rPr>
        <w:t xml:space="preserve"> months) of some common temporary exports and the re-export of some common temporary imports. </w:t>
      </w:r>
      <w:r w:rsidR="00694BA1">
        <w:rPr>
          <w:rFonts w:ascii="Arial" w:hAnsi="Arial" w:cs="Arial"/>
          <w:color w:val="auto"/>
        </w:rPr>
        <w:t>T</w:t>
      </w:r>
      <w:r w:rsidRPr="0034532A">
        <w:rPr>
          <w:rFonts w:ascii="Arial" w:hAnsi="Arial" w:cs="Arial"/>
          <w:color w:val="auto"/>
        </w:rPr>
        <w:t>he OGEL may also permit the export of an object of cultural interest (which would otherwise require an individual UK licence) where</w:t>
      </w:r>
      <w:r w:rsidR="00694BA1">
        <w:rPr>
          <w:rFonts w:ascii="Arial" w:hAnsi="Arial" w:cs="Arial"/>
          <w:color w:val="auto"/>
        </w:rPr>
        <w:t>:</w:t>
      </w:r>
      <w:r w:rsidRPr="0034532A">
        <w:rPr>
          <w:rFonts w:ascii="Arial" w:hAnsi="Arial" w:cs="Arial"/>
          <w:color w:val="auto"/>
        </w:rPr>
        <w:t xml:space="preserve"> </w:t>
      </w:r>
      <w:r w:rsidR="009A19E5">
        <w:rPr>
          <w:rFonts w:ascii="Arial" w:hAnsi="Arial" w:cs="Arial"/>
          <w:color w:val="auto"/>
        </w:rPr>
        <w:t xml:space="preserve">(i) </w:t>
      </w:r>
      <w:r w:rsidRPr="0034532A">
        <w:rPr>
          <w:rFonts w:ascii="Arial" w:hAnsi="Arial" w:cs="Arial"/>
          <w:color w:val="auto"/>
        </w:rPr>
        <w:t xml:space="preserve">a licence has </w:t>
      </w:r>
      <w:r w:rsidR="00CA0B4C">
        <w:rPr>
          <w:rFonts w:ascii="Arial" w:hAnsi="Arial" w:cs="Arial"/>
          <w:color w:val="auto"/>
        </w:rPr>
        <w:t xml:space="preserve">already </w:t>
      </w:r>
      <w:r w:rsidRPr="0034532A">
        <w:rPr>
          <w:rFonts w:ascii="Arial" w:hAnsi="Arial" w:cs="Arial"/>
          <w:color w:val="auto"/>
        </w:rPr>
        <w:t>been granted under the EU Regulation</w:t>
      </w:r>
      <w:r w:rsidR="009A19E5">
        <w:rPr>
          <w:rFonts w:ascii="Arial" w:hAnsi="Arial" w:cs="Arial"/>
          <w:color w:val="auto"/>
        </w:rPr>
        <w:t xml:space="preserve">; (ii) it has not been released into free circulation in the EU; </w:t>
      </w:r>
      <w:r w:rsidR="00694BA1">
        <w:rPr>
          <w:rFonts w:ascii="Arial" w:hAnsi="Arial" w:cs="Arial"/>
          <w:color w:val="auto"/>
        </w:rPr>
        <w:t>or</w:t>
      </w:r>
      <w:r w:rsidR="009A19E5">
        <w:rPr>
          <w:rFonts w:ascii="Arial" w:hAnsi="Arial" w:cs="Arial"/>
          <w:color w:val="auto"/>
        </w:rPr>
        <w:t xml:space="preserve"> (iii) the Secretary of State has approved its return following a recommendation to that effect by the Spoliation Advisory Panel</w:t>
      </w:r>
      <w:r w:rsidRPr="0034532A">
        <w:rPr>
          <w:rFonts w:ascii="Arial" w:hAnsi="Arial" w:cs="Arial"/>
          <w:color w:val="auto"/>
        </w:rPr>
        <w:t xml:space="preserve">. </w:t>
      </w:r>
    </w:p>
    <w:p w14:paraId="09F8D4DC" w14:textId="77777777" w:rsidR="002A6071" w:rsidRPr="0034532A" w:rsidRDefault="002A6071" w:rsidP="0034532A">
      <w:pPr>
        <w:pStyle w:val="Default"/>
        <w:rPr>
          <w:rFonts w:ascii="Arial" w:hAnsi="Arial" w:cs="Arial"/>
          <w:color w:val="auto"/>
        </w:rPr>
      </w:pPr>
    </w:p>
    <w:p w14:paraId="2A0AB684" w14:textId="77777777" w:rsidR="002A6071" w:rsidRPr="0034532A" w:rsidRDefault="002A6071" w:rsidP="0034532A">
      <w:pPr>
        <w:pStyle w:val="Default"/>
        <w:numPr>
          <w:ilvl w:val="0"/>
          <w:numId w:val="4"/>
        </w:numPr>
        <w:rPr>
          <w:rFonts w:ascii="Arial" w:hAnsi="Arial" w:cs="Arial"/>
          <w:color w:val="auto"/>
        </w:rPr>
      </w:pPr>
      <w:r w:rsidRPr="0034532A">
        <w:rPr>
          <w:rFonts w:ascii="Arial" w:hAnsi="Arial" w:cs="Arial"/>
          <w:color w:val="auto"/>
        </w:rPr>
        <w:t xml:space="preserve">The Secretary of State will normally undertake a full consultation with all interested parties, and will take their views into account, before suspending, amending or revoking an OGEL. </w:t>
      </w:r>
    </w:p>
    <w:p w14:paraId="7808C170" w14:textId="77777777" w:rsidR="002A6071" w:rsidRPr="0034532A" w:rsidRDefault="002A6071" w:rsidP="0034532A">
      <w:pPr>
        <w:pStyle w:val="Default"/>
        <w:rPr>
          <w:rFonts w:ascii="Arial" w:hAnsi="Arial" w:cs="Arial"/>
          <w:color w:val="auto"/>
        </w:rPr>
      </w:pPr>
    </w:p>
    <w:p w14:paraId="02F1DD94" w14:textId="16732F32" w:rsidR="002A6071" w:rsidRPr="0034532A" w:rsidRDefault="002A6071" w:rsidP="0034532A">
      <w:pPr>
        <w:pStyle w:val="Default"/>
        <w:numPr>
          <w:ilvl w:val="0"/>
          <w:numId w:val="4"/>
        </w:numPr>
        <w:rPr>
          <w:rFonts w:ascii="Arial" w:hAnsi="Arial" w:cs="Arial"/>
          <w:color w:val="auto"/>
        </w:rPr>
      </w:pPr>
      <w:r w:rsidRPr="0034532A">
        <w:rPr>
          <w:rFonts w:ascii="Arial" w:hAnsi="Arial" w:cs="Arial"/>
          <w:color w:val="auto"/>
        </w:rPr>
        <w:t>A copy of the</w:t>
      </w:r>
      <w:r w:rsidR="00786AAE">
        <w:rPr>
          <w:rFonts w:ascii="Arial" w:hAnsi="Arial" w:cs="Arial"/>
          <w:color w:val="auto"/>
        </w:rPr>
        <w:t xml:space="preserve"> current</w:t>
      </w:r>
      <w:r w:rsidRPr="0034532A">
        <w:rPr>
          <w:rFonts w:ascii="Arial" w:hAnsi="Arial" w:cs="Arial"/>
          <w:color w:val="auto"/>
        </w:rPr>
        <w:t xml:space="preserve"> OGEL is on the </w:t>
      </w:r>
      <w:r w:rsidR="00AE32F1" w:rsidRPr="0034532A">
        <w:rPr>
          <w:rFonts w:ascii="Arial" w:hAnsi="Arial" w:cs="Arial"/>
          <w:color w:val="auto"/>
        </w:rPr>
        <w:t>Arts Council’s</w:t>
      </w:r>
      <w:r w:rsidRPr="0034532A">
        <w:rPr>
          <w:rFonts w:ascii="Arial" w:hAnsi="Arial" w:cs="Arial"/>
          <w:color w:val="auto"/>
        </w:rPr>
        <w:t xml:space="preserve"> website </w:t>
      </w:r>
      <w:r w:rsidR="001D4A32">
        <w:rPr>
          <w:rFonts w:ascii="Arial" w:hAnsi="Arial" w:cs="Arial"/>
          <w:color w:val="auto"/>
        </w:rPr>
        <w:t>(</w:t>
      </w:r>
      <w:hyperlink r:id="rId14" w:history="1">
        <w:r w:rsidR="001D4A32" w:rsidRPr="001D4A32">
          <w:rPr>
            <w:rStyle w:val="Hyperlink"/>
            <w:rFonts w:ascii="Arial" w:hAnsi="Arial" w:cs="Arial"/>
          </w:rPr>
          <w:t>www.artscouncil.org.uk</w:t>
        </w:r>
      </w:hyperlink>
      <w:r w:rsidR="001D4A32">
        <w:rPr>
          <w:rFonts w:ascii="Arial" w:hAnsi="Arial" w:cs="Arial"/>
          <w:color w:val="auto"/>
        </w:rPr>
        <w:t xml:space="preserve">) </w:t>
      </w:r>
      <w:r w:rsidR="00AE32F1" w:rsidRPr="0034532A">
        <w:rPr>
          <w:rFonts w:ascii="Arial" w:hAnsi="Arial" w:cs="Arial"/>
          <w:color w:val="auto"/>
        </w:rPr>
        <w:t xml:space="preserve">or it </w:t>
      </w:r>
      <w:r w:rsidRPr="0034532A">
        <w:rPr>
          <w:rFonts w:ascii="Arial" w:hAnsi="Arial" w:cs="Arial"/>
          <w:color w:val="auto"/>
        </w:rPr>
        <w:t xml:space="preserve">can be obtained from: </w:t>
      </w:r>
    </w:p>
    <w:p w14:paraId="650F7707" w14:textId="77777777" w:rsidR="004D25FE" w:rsidRPr="0034532A" w:rsidRDefault="004D25FE" w:rsidP="004B1EF1">
      <w:pPr>
        <w:pStyle w:val="Default"/>
        <w:ind w:left="720"/>
        <w:rPr>
          <w:rFonts w:ascii="Arial" w:hAnsi="Arial" w:cs="Arial"/>
          <w:color w:val="auto"/>
        </w:rPr>
      </w:pPr>
    </w:p>
    <w:p w14:paraId="1D56298D" w14:textId="77777777" w:rsidR="002A6071" w:rsidRPr="0034532A" w:rsidRDefault="002A6071" w:rsidP="004B1EF1">
      <w:pPr>
        <w:pStyle w:val="Default"/>
        <w:ind w:left="720"/>
        <w:rPr>
          <w:rFonts w:ascii="Arial" w:hAnsi="Arial" w:cs="Arial"/>
          <w:color w:val="auto"/>
        </w:rPr>
      </w:pPr>
      <w:r w:rsidRPr="0034532A">
        <w:rPr>
          <w:rFonts w:ascii="Arial" w:hAnsi="Arial" w:cs="Arial"/>
          <w:color w:val="auto"/>
        </w:rPr>
        <w:t xml:space="preserve">The Export Licensing Unit </w:t>
      </w:r>
    </w:p>
    <w:p w14:paraId="0D84D02E" w14:textId="77777777" w:rsidR="002A6071" w:rsidRPr="0034532A" w:rsidRDefault="00AE32F1" w:rsidP="004B1EF1">
      <w:pPr>
        <w:pStyle w:val="Default"/>
        <w:ind w:left="720"/>
        <w:rPr>
          <w:rFonts w:ascii="Arial" w:hAnsi="Arial" w:cs="Arial"/>
          <w:color w:val="auto"/>
        </w:rPr>
      </w:pPr>
      <w:r w:rsidRPr="0034532A">
        <w:rPr>
          <w:rFonts w:ascii="Arial" w:hAnsi="Arial" w:cs="Arial"/>
          <w:color w:val="auto"/>
        </w:rPr>
        <w:t>Arts Council England</w:t>
      </w:r>
      <w:r w:rsidR="002A6071" w:rsidRPr="0034532A">
        <w:rPr>
          <w:rFonts w:ascii="Arial" w:hAnsi="Arial" w:cs="Arial"/>
          <w:color w:val="auto"/>
        </w:rPr>
        <w:t xml:space="preserve"> </w:t>
      </w:r>
    </w:p>
    <w:p w14:paraId="3B3332E7" w14:textId="77777777" w:rsidR="002A6071" w:rsidRPr="0034532A" w:rsidRDefault="00AE32F1" w:rsidP="004B1EF1">
      <w:pPr>
        <w:pStyle w:val="Default"/>
        <w:ind w:left="720"/>
        <w:rPr>
          <w:rFonts w:ascii="Arial" w:hAnsi="Arial" w:cs="Arial"/>
          <w:color w:val="auto"/>
        </w:rPr>
      </w:pPr>
      <w:r w:rsidRPr="0034532A">
        <w:rPr>
          <w:rFonts w:ascii="Arial" w:hAnsi="Arial" w:cs="Arial"/>
          <w:color w:val="auto"/>
        </w:rPr>
        <w:t>21 Bloomsbury Street</w:t>
      </w:r>
    </w:p>
    <w:p w14:paraId="3634989E" w14:textId="77777777" w:rsidR="002A6071" w:rsidRPr="0034532A" w:rsidRDefault="002A6071" w:rsidP="004B1EF1">
      <w:pPr>
        <w:pStyle w:val="Default"/>
        <w:ind w:left="720"/>
        <w:rPr>
          <w:rFonts w:ascii="Arial" w:hAnsi="Arial" w:cs="Arial"/>
          <w:color w:val="auto"/>
        </w:rPr>
      </w:pPr>
      <w:r w:rsidRPr="0034532A">
        <w:rPr>
          <w:rFonts w:ascii="Arial" w:hAnsi="Arial" w:cs="Arial"/>
          <w:color w:val="auto"/>
        </w:rPr>
        <w:t xml:space="preserve">London </w:t>
      </w:r>
    </w:p>
    <w:p w14:paraId="1ACFB0EE" w14:textId="77777777" w:rsidR="002A6071" w:rsidRPr="0034532A" w:rsidRDefault="00AE32F1" w:rsidP="004B1EF1">
      <w:pPr>
        <w:pStyle w:val="Default"/>
        <w:ind w:left="720"/>
        <w:rPr>
          <w:rFonts w:ascii="Arial" w:hAnsi="Arial" w:cs="Arial"/>
          <w:color w:val="auto"/>
        </w:rPr>
      </w:pPr>
      <w:r w:rsidRPr="0034532A">
        <w:rPr>
          <w:rFonts w:ascii="Arial" w:hAnsi="Arial" w:cs="Arial"/>
          <w:color w:val="auto"/>
        </w:rPr>
        <w:t>WC1B 3HF</w:t>
      </w:r>
      <w:r w:rsidR="002A6071" w:rsidRPr="0034532A">
        <w:rPr>
          <w:rFonts w:ascii="Arial" w:hAnsi="Arial" w:cs="Arial"/>
          <w:color w:val="auto"/>
        </w:rPr>
        <w:t xml:space="preserve"> </w:t>
      </w:r>
    </w:p>
    <w:p w14:paraId="2CC35189" w14:textId="77777777" w:rsidR="002A6071" w:rsidRPr="0034532A" w:rsidRDefault="002A6071" w:rsidP="004B1EF1">
      <w:pPr>
        <w:pStyle w:val="Default"/>
        <w:ind w:left="720"/>
        <w:rPr>
          <w:rFonts w:ascii="Arial" w:hAnsi="Arial" w:cs="Arial"/>
          <w:color w:val="auto"/>
        </w:rPr>
      </w:pPr>
      <w:r w:rsidRPr="0034532A">
        <w:rPr>
          <w:rFonts w:ascii="Arial" w:hAnsi="Arial" w:cs="Arial"/>
          <w:color w:val="auto"/>
        </w:rPr>
        <w:t>Tel: 020</w:t>
      </w:r>
      <w:r w:rsidR="00AE32F1" w:rsidRPr="0034532A">
        <w:rPr>
          <w:rFonts w:ascii="Arial" w:hAnsi="Arial" w:cs="Arial"/>
          <w:color w:val="auto"/>
        </w:rPr>
        <w:t xml:space="preserve"> 7268 9606</w:t>
      </w:r>
      <w:r w:rsidRPr="0034532A">
        <w:rPr>
          <w:rFonts w:ascii="Arial" w:hAnsi="Arial" w:cs="Arial"/>
          <w:color w:val="auto"/>
        </w:rPr>
        <w:t xml:space="preserve"> </w:t>
      </w:r>
    </w:p>
    <w:p w14:paraId="5C1BBBA6" w14:textId="77777777" w:rsidR="002A6071" w:rsidRPr="0034532A" w:rsidRDefault="002A6071" w:rsidP="004B1EF1">
      <w:pPr>
        <w:pStyle w:val="Default"/>
        <w:ind w:left="720"/>
        <w:rPr>
          <w:rFonts w:ascii="Arial" w:hAnsi="Arial" w:cs="Arial"/>
          <w:color w:val="auto"/>
        </w:rPr>
      </w:pPr>
      <w:r w:rsidRPr="0034532A">
        <w:rPr>
          <w:rFonts w:ascii="Arial" w:hAnsi="Arial" w:cs="Arial"/>
          <w:color w:val="auto"/>
        </w:rPr>
        <w:t>e-mail: elu@</w:t>
      </w:r>
      <w:r w:rsidR="00AE32F1" w:rsidRPr="0034532A">
        <w:rPr>
          <w:rFonts w:ascii="Arial" w:hAnsi="Arial" w:cs="Arial"/>
          <w:color w:val="auto"/>
        </w:rPr>
        <w:t>artscouncil.org.uk</w:t>
      </w:r>
      <w:r w:rsidRPr="0034532A">
        <w:rPr>
          <w:rFonts w:ascii="Arial" w:hAnsi="Arial" w:cs="Arial"/>
          <w:color w:val="auto"/>
        </w:rPr>
        <w:t xml:space="preserve"> </w:t>
      </w:r>
    </w:p>
    <w:p w14:paraId="2EFAC911" w14:textId="77777777" w:rsidR="0034532A" w:rsidRDefault="0034532A" w:rsidP="0034532A">
      <w:pPr>
        <w:pStyle w:val="Default"/>
        <w:rPr>
          <w:rFonts w:ascii="Arial" w:hAnsi="Arial" w:cs="Arial"/>
          <w:b/>
          <w:bCs/>
          <w:color w:val="auto"/>
        </w:rPr>
      </w:pPr>
    </w:p>
    <w:p w14:paraId="66004B05" w14:textId="77777777" w:rsidR="002A6071" w:rsidRPr="0034532A" w:rsidRDefault="002A6071" w:rsidP="0034532A">
      <w:pPr>
        <w:pStyle w:val="Default"/>
        <w:rPr>
          <w:rFonts w:ascii="Arial" w:hAnsi="Arial" w:cs="Arial"/>
          <w:color w:val="auto"/>
        </w:rPr>
      </w:pPr>
      <w:r w:rsidRPr="0034532A">
        <w:rPr>
          <w:rFonts w:ascii="Arial" w:hAnsi="Arial" w:cs="Arial"/>
          <w:b/>
          <w:bCs/>
          <w:color w:val="auto"/>
        </w:rPr>
        <w:t xml:space="preserve">Open Individual Export Licence (OIEL) </w:t>
      </w:r>
    </w:p>
    <w:p w14:paraId="344AE159" w14:textId="77777777" w:rsidR="0034532A" w:rsidRDefault="0034532A" w:rsidP="0034532A">
      <w:pPr>
        <w:pStyle w:val="Default"/>
        <w:ind w:left="720" w:hanging="360"/>
        <w:rPr>
          <w:rFonts w:ascii="Arial" w:hAnsi="Arial" w:cs="Arial"/>
          <w:color w:val="auto"/>
        </w:rPr>
      </w:pPr>
    </w:p>
    <w:p w14:paraId="37B3E7B4" w14:textId="44801A14" w:rsidR="002A6071" w:rsidRPr="0034532A" w:rsidRDefault="002A6071" w:rsidP="0034532A">
      <w:pPr>
        <w:pStyle w:val="Default"/>
        <w:numPr>
          <w:ilvl w:val="0"/>
          <w:numId w:val="4"/>
        </w:numPr>
        <w:rPr>
          <w:rFonts w:ascii="Arial" w:hAnsi="Arial" w:cs="Arial"/>
          <w:color w:val="auto"/>
        </w:rPr>
      </w:pPr>
      <w:r w:rsidRPr="0034532A">
        <w:rPr>
          <w:rFonts w:ascii="Arial" w:hAnsi="Arial" w:cs="Arial"/>
          <w:color w:val="auto"/>
        </w:rPr>
        <w:t>An OIEL may be granted to a named individual, company or institution, to permit either the permanent or temporary export of specified objects</w:t>
      </w:r>
      <w:r w:rsidR="00536BDB">
        <w:rPr>
          <w:rFonts w:ascii="Arial" w:hAnsi="Arial" w:cs="Arial"/>
          <w:color w:val="auto"/>
        </w:rPr>
        <w:t xml:space="preserve"> within a limited</w:t>
      </w:r>
      <w:r w:rsidR="00786AAE">
        <w:rPr>
          <w:rFonts w:ascii="Arial" w:hAnsi="Arial" w:cs="Arial"/>
          <w:color w:val="auto"/>
        </w:rPr>
        <w:t xml:space="preserve"> time frame</w:t>
      </w:r>
      <w:r w:rsidR="00536BDB">
        <w:rPr>
          <w:rFonts w:ascii="Arial" w:hAnsi="Arial" w:cs="Arial"/>
          <w:color w:val="auto"/>
        </w:rPr>
        <w:t xml:space="preserve"> (usually three years)</w:t>
      </w:r>
      <w:r w:rsidRPr="0034532A">
        <w:rPr>
          <w:rFonts w:ascii="Arial" w:hAnsi="Arial" w:cs="Arial"/>
          <w:color w:val="auto"/>
        </w:rPr>
        <w:t xml:space="preserve">. Possession of an OIEL may also mean that applications for individual export licences required under the EU Regulation </w:t>
      </w:r>
      <w:r w:rsidR="00536BDB">
        <w:rPr>
          <w:rFonts w:ascii="Arial" w:hAnsi="Arial" w:cs="Arial"/>
          <w:color w:val="auto"/>
        </w:rPr>
        <w:t>need</w:t>
      </w:r>
      <w:r w:rsidR="00536BDB" w:rsidRPr="0034532A">
        <w:rPr>
          <w:rFonts w:ascii="Arial" w:hAnsi="Arial" w:cs="Arial"/>
          <w:color w:val="auto"/>
        </w:rPr>
        <w:t xml:space="preserve"> </w:t>
      </w:r>
      <w:r w:rsidRPr="0034532A">
        <w:rPr>
          <w:rFonts w:ascii="Arial" w:hAnsi="Arial" w:cs="Arial"/>
          <w:color w:val="auto"/>
        </w:rPr>
        <w:t xml:space="preserve">not be subject to scrutiny for national importance (see paragraph </w:t>
      </w:r>
      <w:r w:rsidR="00562E88">
        <w:rPr>
          <w:rFonts w:ascii="Arial" w:hAnsi="Arial" w:cs="Arial"/>
          <w:color w:val="auto"/>
        </w:rPr>
        <w:t>11</w:t>
      </w:r>
      <w:r w:rsidRPr="0034532A">
        <w:rPr>
          <w:rFonts w:ascii="Arial" w:hAnsi="Arial" w:cs="Arial"/>
          <w:color w:val="auto"/>
        </w:rPr>
        <w:t xml:space="preserve"> below). An OIEL may be </w:t>
      </w:r>
      <w:r w:rsidR="00536BDB">
        <w:rPr>
          <w:rFonts w:ascii="Arial" w:hAnsi="Arial" w:cs="Arial"/>
          <w:color w:val="auto"/>
        </w:rPr>
        <w:t xml:space="preserve">granted </w:t>
      </w:r>
      <w:r w:rsidRPr="0034532A">
        <w:rPr>
          <w:rFonts w:ascii="Arial" w:hAnsi="Arial" w:cs="Arial"/>
          <w:color w:val="auto"/>
        </w:rPr>
        <w:t>subject to conditions</w:t>
      </w:r>
      <w:r w:rsidR="00536BDB">
        <w:rPr>
          <w:rFonts w:ascii="Arial" w:hAnsi="Arial" w:cs="Arial"/>
          <w:color w:val="auto"/>
        </w:rPr>
        <w:t>,</w:t>
      </w:r>
      <w:r w:rsidRPr="0034532A">
        <w:rPr>
          <w:rFonts w:ascii="Arial" w:hAnsi="Arial" w:cs="Arial"/>
          <w:color w:val="auto"/>
        </w:rPr>
        <w:t xml:space="preserve"> including the requirement to keep records of all exports made under </w:t>
      </w:r>
      <w:r w:rsidR="009A19E5">
        <w:rPr>
          <w:rFonts w:ascii="Arial" w:hAnsi="Arial" w:cs="Arial"/>
          <w:color w:val="auto"/>
        </w:rPr>
        <w:t>it</w:t>
      </w:r>
      <w:r w:rsidRPr="0034532A">
        <w:rPr>
          <w:rFonts w:ascii="Arial" w:hAnsi="Arial" w:cs="Arial"/>
          <w:color w:val="auto"/>
        </w:rPr>
        <w:t xml:space="preserve">. </w:t>
      </w:r>
    </w:p>
    <w:p w14:paraId="0BCCAC1A" w14:textId="77777777" w:rsidR="002A6071" w:rsidRPr="0034532A" w:rsidRDefault="002A6071" w:rsidP="0034532A">
      <w:pPr>
        <w:pStyle w:val="Default"/>
        <w:rPr>
          <w:rFonts w:ascii="Arial" w:hAnsi="Arial" w:cs="Arial"/>
          <w:color w:val="auto"/>
        </w:rPr>
      </w:pPr>
    </w:p>
    <w:p w14:paraId="45F30E67" w14:textId="017545DD" w:rsidR="00AE32F1" w:rsidRPr="0034532A" w:rsidRDefault="002A6071" w:rsidP="0034532A">
      <w:pPr>
        <w:pStyle w:val="Default"/>
        <w:numPr>
          <w:ilvl w:val="0"/>
          <w:numId w:val="4"/>
        </w:numPr>
        <w:rPr>
          <w:rFonts w:ascii="Arial" w:hAnsi="Arial" w:cs="Arial"/>
          <w:color w:val="auto"/>
        </w:rPr>
      </w:pPr>
      <w:r w:rsidRPr="0034532A">
        <w:rPr>
          <w:rFonts w:ascii="Arial" w:hAnsi="Arial" w:cs="Arial"/>
          <w:color w:val="auto"/>
        </w:rPr>
        <w:t>In considering whether to grant an OIEL, the Secretary of State will consider factors</w:t>
      </w:r>
      <w:r w:rsidR="00266C73">
        <w:rPr>
          <w:rFonts w:ascii="Arial" w:hAnsi="Arial" w:cs="Arial"/>
          <w:color w:val="auto"/>
        </w:rPr>
        <w:t xml:space="preserve"> such</w:t>
      </w:r>
      <w:r w:rsidRPr="0034532A">
        <w:rPr>
          <w:rFonts w:ascii="Arial" w:hAnsi="Arial" w:cs="Arial"/>
          <w:color w:val="auto"/>
        </w:rPr>
        <w:t xml:space="preserve"> as membership of a professional trade association and the extent to which the granting of the OIEL would reduce the administrative burden on the holder of the OIEL. </w:t>
      </w:r>
      <w:r w:rsidR="00836B11" w:rsidRPr="00836B11">
        <w:rPr>
          <w:rFonts w:ascii="Arial" w:hAnsi="Arial" w:cs="Arial"/>
          <w:color w:val="auto"/>
          <w:lang w:val="en-US"/>
        </w:rPr>
        <w:t xml:space="preserve">An applicant will also be expected to demonstrate a proven track record of individual export licence applications. </w:t>
      </w:r>
      <w:r w:rsidRPr="0034532A">
        <w:rPr>
          <w:rFonts w:ascii="Arial" w:hAnsi="Arial" w:cs="Arial"/>
          <w:color w:val="auto"/>
        </w:rPr>
        <w:t>An OIEL will not normally be granted without the agreement of the relevant Expert Adviser (</w:t>
      </w:r>
      <w:r w:rsidR="00AE32F1" w:rsidRPr="0034532A">
        <w:rPr>
          <w:rFonts w:ascii="Arial" w:hAnsi="Arial" w:cs="Arial"/>
          <w:color w:val="auto"/>
        </w:rPr>
        <w:t xml:space="preserve">usually </w:t>
      </w:r>
      <w:r w:rsidRPr="0034532A">
        <w:rPr>
          <w:rFonts w:ascii="Arial" w:hAnsi="Arial" w:cs="Arial"/>
          <w:color w:val="auto"/>
        </w:rPr>
        <w:t>a Director, Senior Keeper or Curator in one of the national museums and galleries).</w:t>
      </w:r>
    </w:p>
    <w:p w14:paraId="644E6C38" w14:textId="77777777" w:rsidR="008A7FF6" w:rsidRDefault="008A7FF6" w:rsidP="0034532A">
      <w:pPr>
        <w:pStyle w:val="Default"/>
        <w:rPr>
          <w:rFonts w:ascii="Arial" w:hAnsi="Arial" w:cs="Arial"/>
          <w:b/>
          <w:color w:val="auto"/>
        </w:rPr>
      </w:pPr>
    </w:p>
    <w:p w14:paraId="764839AE" w14:textId="77777777" w:rsidR="008C53C8" w:rsidRPr="0034532A" w:rsidRDefault="008C53C8" w:rsidP="0034532A">
      <w:pPr>
        <w:pStyle w:val="Default"/>
        <w:rPr>
          <w:rFonts w:ascii="Arial" w:hAnsi="Arial" w:cs="Arial"/>
          <w:b/>
          <w:color w:val="auto"/>
        </w:rPr>
      </w:pPr>
      <w:r w:rsidRPr="0034532A">
        <w:rPr>
          <w:rFonts w:ascii="Arial" w:hAnsi="Arial" w:cs="Arial"/>
          <w:b/>
          <w:color w:val="auto"/>
        </w:rPr>
        <w:t>Specific Open Licence</w:t>
      </w:r>
    </w:p>
    <w:p w14:paraId="4BD9C292" w14:textId="77777777" w:rsidR="00AE32F1" w:rsidRPr="0034532A" w:rsidRDefault="00AE32F1" w:rsidP="0034532A">
      <w:pPr>
        <w:pStyle w:val="Default"/>
        <w:ind w:left="720" w:hanging="360"/>
        <w:rPr>
          <w:rFonts w:ascii="Arial" w:hAnsi="Arial" w:cs="Arial"/>
          <w:color w:val="auto"/>
        </w:rPr>
      </w:pPr>
    </w:p>
    <w:p w14:paraId="7C0A2657" w14:textId="5BE659EB" w:rsidR="008C53C8" w:rsidRPr="0034532A" w:rsidRDefault="008C53C8" w:rsidP="0034532A">
      <w:pPr>
        <w:pStyle w:val="Default"/>
        <w:numPr>
          <w:ilvl w:val="0"/>
          <w:numId w:val="4"/>
        </w:numPr>
        <w:rPr>
          <w:rFonts w:ascii="Arial" w:hAnsi="Arial" w:cs="Arial"/>
        </w:rPr>
      </w:pPr>
      <w:r w:rsidRPr="0034532A">
        <w:rPr>
          <w:rFonts w:ascii="Arial" w:hAnsi="Arial" w:cs="Arial"/>
        </w:rPr>
        <w:lastRenderedPageBreak/>
        <w:t xml:space="preserve">This type of licence is issued under the EU Regulation </w:t>
      </w:r>
      <w:r w:rsidR="00562E88">
        <w:rPr>
          <w:rFonts w:ascii="Arial" w:hAnsi="Arial" w:cs="Arial"/>
        </w:rPr>
        <w:t>to permit</w:t>
      </w:r>
      <w:r w:rsidR="00562E88" w:rsidRPr="0034532A">
        <w:rPr>
          <w:rFonts w:ascii="Arial" w:hAnsi="Arial" w:cs="Arial"/>
        </w:rPr>
        <w:t xml:space="preserve"> </w:t>
      </w:r>
      <w:r w:rsidRPr="0034532A">
        <w:rPr>
          <w:rFonts w:ascii="Arial" w:hAnsi="Arial" w:cs="Arial"/>
        </w:rPr>
        <w:t xml:space="preserve">the temporary export </w:t>
      </w:r>
      <w:r w:rsidR="00562E88">
        <w:rPr>
          <w:rFonts w:ascii="Arial" w:hAnsi="Arial" w:cs="Arial"/>
        </w:rPr>
        <w:t>outside</w:t>
      </w:r>
      <w:r w:rsidR="00562E88" w:rsidRPr="0034532A">
        <w:rPr>
          <w:rFonts w:ascii="Arial" w:hAnsi="Arial" w:cs="Arial"/>
        </w:rPr>
        <w:t xml:space="preserve"> </w:t>
      </w:r>
      <w:r w:rsidRPr="0034532A">
        <w:rPr>
          <w:rFonts w:ascii="Arial" w:hAnsi="Arial" w:cs="Arial"/>
        </w:rPr>
        <w:t xml:space="preserve">the EU on </w:t>
      </w:r>
      <w:r w:rsidR="00562E88">
        <w:rPr>
          <w:rFonts w:ascii="Arial" w:hAnsi="Arial" w:cs="Arial"/>
        </w:rPr>
        <w:t>repeated</w:t>
      </w:r>
      <w:r w:rsidR="00562E88" w:rsidRPr="0034532A">
        <w:rPr>
          <w:rFonts w:ascii="Arial" w:hAnsi="Arial" w:cs="Arial"/>
        </w:rPr>
        <w:t xml:space="preserve"> </w:t>
      </w:r>
      <w:r w:rsidRPr="0034532A">
        <w:rPr>
          <w:rFonts w:ascii="Arial" w:hAnsi="Arial" w:cs="Arial"/>
        </w:rPr>
        <w:t>occasions of a specific category of cultural good by a person or organisation</w:t>
      </w:r>
      <w:r w:rsidR="00562E88">
        <w:rPr>
          <w:rFonts w:ascii="Arial" w:hAnsi="Arial" w:cs="Arial"/>
        </w:rPr>
        <w:t>,</w:t>
      </w:r>
      <w:r w:rsidRPr="0034532A">
        <w:rPr>
          <w:rFonts w:ascii="Arial" w:hAnsi="Arial" w:cs="Arial"/>
        </w:rPr>
        <w:t xml:space="preserve"> for the purposes of use and/or exhibition in a third country</w:t>
      </w:r>
      <w:r w:rsidR="00562E88">
        <w:rPr>
          <w:rStyle w:val="FootnoteReference"/>
          <w:rFonts w:ascii="Arial" w:hAnsi="Arial" w:cs="Arial"/>
        </w:rPr>
        <w:footnoteReference w:id="2"/>
      </w:r>
      <w:r w:rsidRPr="0034532A">
        <w:rPr>
          <w:rFonts w:ascii="Arial" w:hAnsi="Arial" w:cs="Arial"/>
        </w:rPr>
        <w:t xml:space="preserve">. This type of licence </w:t>
      </w:r>
      <w:r w:rsidR="00562E88">
        <w:rPr>
          <w:rFonts w:ascii="Arial" w:hAnsi="Arial" w:cs="Arial"/>
        </w:rPr>
        <w:t>is</w:t>
      </w:r>
      <w:r w:rsidR="00562E88" w:rsidRPr="0034532A">
        <w:rPr>
          <w:rFonts w:ascii="Arial" w:hAnsi="Arial" w:cs="Arial"/>
        </w:rPr>
        <w:t xml:space="preserve"> </w:t>
      </w:r>
      <w:r w:rsidRPr="0034532A">
        <w:rPr>
          <w:rFonts w:ascii="Arial" w:hAnsi="Arial" w:cs="Arial"/>
        </w:rPr>
        <w:t>only currently issued in the UK in respect of musical instruments and motor vehicles. It enables the repeated temporary exports of such objects for up to six months over a period of three years after which</w:t>
      </w:r>
      <w:r w:rsidR="00836B11">
        <w:rPr>
          <w:rFonts w:ascii="Arial" w:hAnsi="Arial" w:cs="Arial"/>
        </w:rPr>
        <w:t xml:space="preserve"> time</w:t>
      </w:r>
      <w:r w:rsidRPr="0034532A">
        <w:rPr>
          <w:rFonts w:ascii="Arial" w:hAnsi="Arial" w:cs="Arial"/>
        </w:rPr>
        <w:t xml:space="preserve"> the licence </w:t>
      </w:r>
      <w:r w:rsidR="00836B11">
        <w:rPr>
          <w:rFonts w:ascii="Arial" w:hAnsi="Arial" w:cs="Arial"/>
        </w:rPr>
        <w:t>may</w:t>
      </w:r>
      <w:r w:rsidR="00836B11" w:rsidRPr="0034532A">
        <w:rPr>
          <w:rFonts w:ascii="Arial" w:hAnsi="Arial" w:cs="Arial"/>
        </w:rPr>
        <w:t xml:space="preserve"> </w:t>
      </w:r>
      <w:r w:rsidRPr="0034532A">
        <w:rPr>
          <w:rFonts w:ascii="Arial" w:hAnsi="Arial" w:cs="Arial"/>
        </w:rPr>
        <w:t>be renewed. The person or organisation concerned must provide all necessary guarantees that the object will be returned in good condition to the EU and that the object can be so described or marked that there will be no doubt at the moment of temporary export that the object being exported is that described in the specific open licence.</w:t>
      </w:r>
    </w:p>
    <w:p w14:paraId="0A64EFC0" w14:textId="74CB7C87" w:rsidR="002A6071" w:rsidRPr="0034532A" w:rsidRDefault="002A6071" w:rsidP="004B1EF1">
      <w:pPr>
        <w:pStyle w:val="Default"/>
        <w:ind w:left="720" w:hanging="360"/>
        <w:rPr>
          <w:rFonts w:ascii="Arial" w:hAnsi="Arial" w:cs="Arial"/>
          <w:color w:val="auto"/>
        </w:rPr>
      </w:pPr>
      <w:r w:rsidRPr="0034532A">
        <w:rPr>
          <w:rFonts w:ascii="Arial" w:hAnsi="Arial" w:cs="Arial"/>
          <w:color w:val="auto"/>
        </w:rPr>
        <w:t xml:space="preserve"> </w:t>
      </w:r>
    </w:p>
    <w:p w14:paraId="5D4E44A8" w14:textId="5504C72F" w:rsidR="002A6071" w:rsidRDefault="002A6071" w:rsidP="0034532A">
      <w:pPr>
        <w:pStyle w:val="Default"/>
        <w:rPr>
          <w:rFonts w:ascii="Arial" w:hAnsi="Arial" w:cs="Arial"/>
          <w:b/>
          <w:bCs/>
          <w:color w:val="auto"/>
        </w:rPr>
      </w:pPr>
      <w:r w:rsidRPr="0034532A">
        <w:rPr>
          <w:rFonts w:ascii="Arial" w:hAnsi="Arial" w:cs="Arial"/>
          <w:b/>
          <w:bCs/>
          <w:color w:val="auto"/>
        </w:rPr>
        <w:t xml:space="preserve">INDIVIDUAL EXPORT LICENCES </w:t>
      </w:r>
    </w:p>
    <w:p w14:paraId="022DCFF7" w14:textId="77777777" w:rsidR="004B1EF1" w:rsidRPr="0034532A" w:rsidRDefault="004B1EF1" w:rsidP="0034532A">
      <w:pPr>
        <w:pStyle w:val="Default"/>
        <w:rPr>
          <w:rFonts w:ascii="Arial" w:hAnsi="Arial" w:cs="Arial"/>
          <w:color w:val="auto"/>
        </w:rPr>
      </w:pPr>
    </w:p>
    <w:p w14:paraId="1EACCBCE" w14:textId="7321AC63" w:rsidR="00BF096B" w:rsidRDefault="002A6071" w:rsidP="004B1EF1">
      <w:pPr>
        <w:pStyle w:val="Default"/>
        <w:numPr>
          <w:ilvl w:val="0"/>
          <w:numId w:val="4"/>
        </w:numPr>
        <w:rPr>
          <w:rFonts w:ascii="Arial" w:hAnsi="Arial" w:cs="Arial"/>
          <w:color w:val="auto"/>
        </w:rPr>
      </w:pPr>
      <w:r w:rsidRPr="0034532A">
        <w:rPr>
          <w:rFonts w:ascii="Arial" w:hAnsi="Arial" w:cs="Arial"/>
          <w:color w:val="auto"/>
        </w:rPr>
        <w:t>Where neither the OGEL</w:t>
      </w:r>
      <w:r w:rsidR="00836B11">
        <w:rPr>
          <w:rFonts w:ascii="Arial" w:hAnsi="Arial" w:cs="Arial"/>
          <w:color w:val="auto"/>
        </w:rPr>
        <w:t>,</w:t>
      </w:r>
      <w:r w:rsidRPr="0034532A">
        <w:rPr>
          <w:rFonts w:ascii="Arial" w:hAnsi="Arial" w:cs="Arial"/>
          <w:color w:val="auto"/>
        </w:rPr>
        <w:t xml:space="preserve"> the OIEL</w:t>
      </w:r>
      <w:r w:rsidR="008C53C8" w:rsidRPr="0034532A">
        <w:rPr>
          <w:rFonts w:ascii="Arial" w:hAnsi="Arial" w:cs="Arial"/>
          <w:color w:val="auto"/>
        </w:rPr>
        <w:t xml:space="preserve"> nor the Specific Open Licence</w:t>
      </w:r>
      <w:r w:rsidRPr="0034532A">
        <w:rPr>
          <w:rFonts w:ascii="Arial" w:hAnsi="Arial" w:cs="Arial"/>
          <w:color w:val="auto"/>
        </w:rPr>
        <w:t xml:space="preserve"> </w:t>
      </w:r>
      <w:r w:rsidR="0064778A">
        <w:rPr>
          <w:rFonts w:ascii="Arial" w:hAnsi="Arial" w:cs="Arial"/>
          <w:color w:val="auto"/>
        </w:rPr>
        <w:t>permit the export of</w:t>
      </w:r>
      <w:r w:rsidR="0064778A" w:rsidRPr="0034532A">
        <w:rPr>
          <w:rFonts w:ascii="Arial" w:hAnsi="Arial" w:cs="Arial"/>
          <w:color w:val="auto"/>
        </w:rPr>
        <w:t xml:space="preserve"> </w:t>
      </w:r>
      <w:r w:rsidRPr="0034532A">
        <w:rPr>
          <w:rFonts w:ascii="Arial" w:hAnsi="Arial" w:cs="Arial"/>
          <w:color w:val="auto"/>
        </w:rPr>
        <w:t>a particular object</w:t>
      </w:r>
      <w:r w:rsidR="0064778A">
        <w:rPr>
          <w:rFonts w:ascii="Arial" w:hAnsi="Arial" w:cs="Arial"/>
          <w:color w:val="auto"/>
        </w:rPr>
        <w:t xml:space="preserve"> </w:t>
      </w:r>
      <w:r w:rsidR="005D1198">
        <w:rPr>
          <w:rFonts w:ascii="Arial" w:hAnsi="Arial" w:cs="Arial"/>
          <w:color w:val="auto"/>
        </w:rPr>
        <w:t>that exceeds</w:t>
      </w:r>
      <w:r w:rsidR="0064778A" w:rsidRPr="0064778A">
        <w:rPr>
          <w:rFonts w:ascii="Arial" w:hAnsi="Arial" w:cs="Arial"/>
          <w:color w:val="auto"/>
        </w:rPr>
        <w:t xml:space="preserve"> certain age and monetary limits</w:t>
      </w:r>
      <w:r w:rsidR="00387912">
        <w:rPr>
          <w:rStyle w:val="FootnoteReference"/>
          <w:rFonts w:ascii="Arial" w:hAnsi="Arial" w:cs="Arial"/>
          <w:color w:val="auto"/>
        </w:rPr>
        <w:footnoteReference w:id="3"/>
      </w:r>
      <w:r w:rsidRPr="0034532A">
        <w:rPr>
          <w:rFonts w:ascii="Arial" w:hAnsi="Arial" w:cs="Arial"/>
          <w:color w:val="auto"/>
        </w:rPr>
        <w:t>, an individual export licence is required from the Secretary of State.</w:t>
      </w:r>
      <w:r w:rsidR="00DC14BE">
        <w:rPr>
          <w:rFonts w:ascii="Arial" w:hAnsi="Arial" w:cs="Arial"/>
          <w:color w:val="auto"/>
        </w:rPr>
        <w:t xml:space="preserve"> These can be either for permanent or temporary export.</w:t>
      </w:r>
      <w:r w:rsidR="00836B11">
        <w:rPr>
          <w:rFonts w:ascii="Arial" w:hAnsi="Arial" w:cs="Arial"/>
          <w:color w:val="auto"/>
        </w:rPr>
        <w:t xml:space="preserve"> In the latter case, it will be a condition of the licence that the object be returned </w:t>
      </w:r>
      <w:r w:rsidR="00D8419B">
        <w:rPr>
          <w:rFonts w:ascii="Arial" w:hAnsi="Arial" w:cs="Arial"/>
          <w:color w:val="auto"/>
        </w:rPr>
        <w:t>by the date specified in it</w:t>
      </w:r>
      <w:r w:rsidR="00836B11">
        <w:rPr>
          <w:rFonts w:ascii="Arial" w:hAnsi="Arial" w:cs="Arial"/>
          <w:color w:val="auto"/>
        </w:rPr>
        <w:t>.</w:t>
      </w:r>
      <w:r w:rsidR="00DC14BE">
        <w:rPr>
          <w:rFonts w:ascii="Arial" w:hAnsi="Arial" w:cs="Arial"/>
          <w:color w:val="auto"/>
        </w:rPr>
        <w:t xml:space="preserve"> </w:t>
      </w:r>
      <w:r w:rsidR="00D8419B">
        <w:rPr>
          <w:rFonts w:ascii="Arial" w:hAnsi="Arial" w:cs="Arial"/>
          <w:color w:val="auto"/>
        </w:rPr>
        <w:t>P</w:t>
      </w:r>
      <w:r w:rsidR="00DC14BE">
        <w:rPr>
          <w:rFonts w:ascii="Arial" w:hAnsi="Arial" w:cs="Arial"/>
          <w:color w:val="auto"/>
        </w:rPr>
        <w:t>lease see paragraphs 28</w:t>
      </w:r>
      <w:r w:rsidR="007A5FE8">
        <w:rPr>
          <w:rFonts w:ascii="Arial" w:hAnsi="Arial" w:cs="Arial"/>
          <w:color w:val="auto"/>
        </w:rPr>
        <w:t>-29</w:t>
      </w:r>
      <w:r w:rsidR="00DC14BE">
        <w:rPr>
          <w:rFonts w:ascii="Arial" w:hAnsi="Arial" w:cs="Arial"/>
          <w:color w:val="auto"/>
        </w:rPr>
        <w:t xml:space="preserve"> below</w:t>
      </w:r>
      <w:r w:rsidR="00D8419B">
        <w:rPr>
          <w:rFonts w:ascii="Arial" w:hAnsi="Arial" w:cs="Arial"/>
          <w:color w:val="auto"/>
        </w:rPr>
        <w:t xml:space="preserve"> for further information </w:t>
      </w:r>
      <w:r w:rsidR="00A65A1F">
        <w:rPr>
          <w:rFonts w:ascii="Arial" w:hAnsi="Arial" w:cs="Arial"/>
          <w:color w:val="auto"/>
        </w:rPr>
        <w:t>concerning</w:t>
      </w:r>
      <w:r w:rsidR="00D8419B">
        <w:rPr>
          <w:rFonts w:ascii="Arial" w:hAnsi="Arial" w:cs="Arial"/>
          <w:color w:val="auto"/>
        </w:rPr>
        <w:t xml:space="preserve"> applications for temporary export licences</w:t>
      </w:r>
      <w:r w:rsidR="00DC14BE">
        <w:rPr>
          <w:rFonts w:ascii="Arial" w:hAnsi="Arial" w:cs="Arial"/>
          <w:color w:val="auto"/>
        </w:rPr>
        <w:t>. The following sections apply to applications for permanent licences.</w:t>
      </w:r>
    </w:p>
    <w:p w14:paraId="62F0671A" w14:textId="77777777" w:rsidR="004B1EF1" w:rsidRDefault="004B1EF1" w:rsidP="00F5788E">
      <w:pPr>
        <w:pStyle w:val="Default"/>
        <w:ind w:left="720"/>
        <w:rPr>
          <w:rFonts w:ascii="Arial" w:hAnsi="Arial" w:cs="Arial"/>
          <w:color w:val="auto"/>
        </w:rPr>
      </w:pPr>
    </w:p>
    <w:p w14:paraId="12F46442" w14:textId="7F24E507" w:rsidR="002A6071" w:rsidRPr="00F5788E" w:rsidRDefault="002A6071" w:rsidP="004B1EF1">
      <w:pPr>
        <w:pStyle w:val="Default"/>
        <w:numPr>
          <w:ilvl w:val="0"/>
          <w:numId w:val="11"/>
        </w:numPr>
        <w:rPr>
          <w:rFonts w:ascii="Arial" w:hAnsi="Arial" w:cs="Arial"/>
          <w:b/>
          <w:color w:val="auto"/>
        </w:rPr>
      </w:pPr>
      <w:r w:rsidRPr="00F5788E">
        <w:rPr>
          <w:rFonts w:ascii="Arial" w:hAnsi="Arial" w:cs="Arial"/>
          <w:b/>
          <w:color w:val="auto"/>
        </w:rPr>
        <w:t xml:space="preserve"> </w:t>
      </w:r>
      <w:r w:rsidR="00DC14BE" w:rsidRPr="00F5788E">
        <w:rPr>
          <w:rFonts w:ascii="Arial" w:hAnsi="Arial" w:cs="Arial"/>
          <w:b/>
          <w:color w:val="auto"/>
        </w:rPr>
        <w:t>PERMANENT LICENCES</w:t>
      </w:r>
    </w:p>
    <w:p w14:paraId="6C23E56D" w14:textId="77777777" w:rsidR="004B1EF1" w:rsidRPr="0034532A" w:rsidRDefault="004B1EF1" w:rsidP="00F5788E">
      <w:pPr>
        <w:pStyle w:val="Default"/>
        <w:ind w:left="720"/>
        <w:rPr>
          <w:rFonts w:ascii="Arial" w:hAnsi="Arial" w:cs="Arial"/>
          <w:color w:val="auto"/>
        </w:rPr>
      </w:pPr>
    </w:p>
    <w:p w14:paraId="44B6E7C8" w14:textId="45733EB8" w:rsidR="002A6071" w:rsidRDefault="00C64CED" w:rsidP="0034532A">
      <w:pPr>
        <w:pStyle w:val="Default"/>
        <w:rPr>
          <w:rFonts w:ascii="Arial" w:hAnsi="Arial" w:cs="Arial"/>
          <w:b/>
          <w:bCs/>
          <w:color w:val="auto"/>
        </w:rPr>
      </w:pPr>
      <w:r w:rsidRPr="0034532A">
        <w:rPr>
          <w:rFonts w:ascii="Arial" w:hAnsi="Arial" w:cs="Arial"/>
          <w:b/>
          <w:bCs/>
          <w:color w:val="auto"/>
        </w:rPr>
        <w:t>Referral to an Expert Adviser</w:t>
      </w:r>
      <w:r w:rsidR="002A6071" w:rsidRPr="0034532A">
        <w:rPr>
          <w:rFonts w:ascii="Arial" w:hAnsi="Arial" w:cs="Arial"/>
          <w:b/>
          <w:bCs/>
          <w:color w:val="auto"/>
        </w:rPr>
        <w:t xml:space="preserve"> </w:t>
      </w:r>
    </w:p>
    <w:p w14:paraId="37E6B926" w14:textId="77777777" w:rsidR="0034532A" w:rsidRPr="0034532A" w:rsidRDefault="0034532A" w:rsidP="0034532A">
      <w:pPr>
        <w:pStyle w:val="Default"/>
        <w:rPr>
          <w:rFonts w:ascii="Arial" w:hAnsi="Arial" w:cs="Arial"/>
          <w:color w:val="auto"/>
        </w:rPr>
      </w:pPr>
    </w:p>
    <w:p w14:paraId="2959CA50" w14:textId="21510813" w:rsidR="00BF096B" w:rsidRDefault="002A6071" w:rsidP="004B1EF1">
      <w:pPr>
        <w:pStyle w:val="Default"/>
        <w:widowControl w:val="0"/>
        <w:numPr>
          <w:ilvl w:val="0"/>
          <w:numId w:val="4"/>
        </w:numPr>
        <w:rPr>
          <w:rFonts w:ascii="Arial" w:hAnsi="Arial" w:cs="Arial"/>
          <w:color w:val="auto"/>
        </w:rPr>
      </w:pPr>
      <w:r w:rsidRPr="0034532A">
        <w:rPr>
          <w:rFonts w:ascii="Arial" w:hAnsi="Arial" w:cs="Arial"/>
          <w:color w:val="auto"/>
        </w:rPr>
        <w:t>Normally only those objects</w:t>
      </w:r>
      <w:r w:rsidR="00D8419B">
        <w:rPr>
          <w:rFonts w:ascii="Arial" w:hAnsi="Arial" w:cs="Arial"/>
          <w:color w:val="auto"/>
        </w:rPr>
        <w:t xml:space="preserve"> that are</w:t>
      </w:r>
      <w:r w:rsidRPr="0034532A">
        <w:rPr>
          <w:rFonts w:ascii="Arial" w:hAnsi="Arial" w:cs="Arial"/>
          <w:color w:val="auto"/>
        </w:rPr>
        <w:t xml:space="preserve"> valued at or above the financial thresholds in the OGEL, and which have been in the UK for more than 50 years, are</w:t>
      </w:r>
      <w:r w:rsidR="00C64CED" w:rsidRPr="0034532A">
        <w:rPr>
          <w:rFonts w:ascii="Arial" w:hAnsi="Arial" w:cs="Arial"/>
          <w:color w:val="auto"/>
        </w:rPr>
        <w:t xml:space="preserve"> referred to an </w:t>
      </w:r>
      <w:r w:rsidR="007C478A">
        <w:rPr>
          <w:rFonts w:ascii="Arial" w:hAnsi="Arial" w:cs="Arial"/>
          <w:color w:val="auto"/>
        </w:rPr>
        <w:t>E</w:t>
      </w:r>
      <w:r w:rsidR="00C64CED" w:rsidRPr="0034532A">
        <w:rPr>
          <w:rFonts w:ascii="Arial" w:hAnsi="Arial" w:cs="Arial"/>
          <w:color w:val="auto"/>
        </w:rPr>
        <w:t xml:space="preserve">xpert </w:t>
      </w:r>
      <w:r w:rsidR="007C478A">
        <w:rPr>
          <w:rFonts w:ascii="Arial" w:hAnsi="Arial" w:cs="Arial"/>
          <w:color w:val="auto"/>
        </w:rPr>
        <w:t>A</w:t>
      </w:r>
      <w:r w:rsidR="00C64CED" w:rsidRPr="0034532A">
        <w:rPr>
          <w:rFonts w:ascii="Arial" w:hAnsi="Arial" w:cs="Arial"/>
          <w:color w:val="auto"/>
        </w:rPr>
        <w:t>dviser</w:t>
      </w:r>
      <w:r w:rsidR="007C478A">
        <w:rPr>
          <w:rFonts w:ascii="Arial" w:hAnsi="Arial" w:cs="Arial"/>
          <w:color w:val="auto"/>
        </w:rPr>
        <w:t xml:space="preserve"> </w:t>
      </w:r>
      <w:r w:rsidR="00C64CED" w:rsidRPr="0034532A">
        <w:rPr>
          <w:rFonts w:ascii="Arial" w:hAnsi="Arial" w:cs="Arial"/>
          <w:color w:val="auto"/>
        </w:rPr>
        <w:t>for</w:t>
      </w:r>
      <w:r w:rsidRPr="0034532A">
        <w:rPr>
          <w:rFonts w:ascii="Arial" w:hAnsi="Arial" w:cs="Arial"/>
          <w:color w:val="auto"/>
        </w:rPr>
        <w:t xml:space="preserve"> </w:t>
      </w:r>
      <w:r w:rsidR="00C64CED" w:rsidRPr="0034532A">
        <w:rPr>
          <w:rFonts w:ascii="Arial" w:hAnsi="Arial" w:cs="Arial"/>
          <w:color w:val="auto"/>
        </w:rPr>
        <w:t>consideration as to whether the object is a</w:t>
      </w:r>
      <w:r w:rsidRPr="0034532A">
        <w:rPr>
          <w:rFonts w:ascii="Arial" w:hAnsi="Arial" w:cs="Arial"/>
          <w:color w:val="auto"/>
        </w:rPr>
        <w:t xml:space="preserve"> national </w:t>
      </w:r>
      <w:r w:rsidR="00C64CED" w:rsidRPr="0034532A">
        <w:rPr>
          <w:rFonts w:ascii="Arial" w:hAnsi="Arial" w:cs="Arial"/>
          <w:color w:val="auto"/>
        </w:rPr>
        <w:t>treasure</w:t>
      </w:r>
      <w:r w:rsidR="004D25FE" w:rsidRPr="0034532A">
        <w:rPr>
          <w:rFonts w:ascii="Arial" w:hAnsi="Arial" w:cs="Arial"/>
          <w:color w:val="auto"/>
        </w:rPr>
        <w:t>.</w:t>
      </w:r>
    </w:p>
    <w:p w14:paraId="161CFB53" w14:textId="77777777" w:rsidR="0034532A" w:rsidRDefault="0034532A" w:rsidP="0034532A">
      <w:pPr>
        <w:pStyle w:val="Default"/>
        <w:widowControl w:val="0"/>
        <w:ind w:left="720"/>
        <w:rPr>
          <w:rFonts w:ascii="Arial" w:hAnsi="Arial" w:cs="Arial"/>
          <w:b/>
          <w:bCs/>
          <w:color w:val="auto"/>
        </w:rPr>
      </w:pPr>
    </w:p>
    <w:p w14:paraId="70E25120" w14:textId="77777777" w:rsidR="002A6071" w:rsidRDefault="002A6071" w:rsidP="0034532A">
      <w:pPr>
        <w:pStyle w:val="Default"/>
        <w:widowControl w:val="0"/>
        <w:rPr>
          <w:rFonts w:ascii="Arial" w:hAnsi="Arial" w:cs="Arial"/>
          <w:b/>
          <w:bCs/>
          <w:color w:val="auto"/>
        </w:rPr>
      </w:pPr>
      <w:r w:rsidRPr="0034532A">
        <w:rPr>
          <w:rFonts w:ascii="Arial" w:hAnsi="Arial" w:cs="Arial"/>
          <w:b/>
          <w:bCs/>
          <w:color w:val="auto"/>
        </w:rPr>
        <w:t xml:space="preserve">The role of the Expert Adviser </w:t>
      </w:r>
    </w:p>
    <w:p w14:paraId="354F3EBF" w14:textId="77777777" w:rsidR="0034532A" w:rsidRPr="0034532A" w:rsidRDefault="0034532A" w:rsidP="0034532A">
      <w:pPr>
        <w:pStyle w:val="Default"/>
        <w:widowControl w:val="0"/>
        <w:rPr>
          <w:rFonts w:ascii="Arial" w:hAnsi="Arial" w:cs="Arial"/>
          <w:color w:val="auto"/>
        </w:rPr>
      </w:pPr>
    </w:p>
    <w:p w14:paraId="3C27049F" w14:textId="3CCCADB0" w:rsidR="002A6071" w:rsidRPr="0034532A" w:rsidRDefault="00C64CED" w:rsidP="004B3576">
      <w:pPr>
        <w:pStyle w:val="Default"/>
        <w:numPr>
          <w:ilvl w:val="0"/>
          <w:numId w:val="4"/>
        </w:numPr>
        <w:rPr>
          <w:rFonts w:ascii="Arial" w:hAnsi="Arial" w:cs="Arial"/>
          <w:color w:val="auto"/>
        </w:rPr>
      </w:pPr>
      <w:r w:rsidRPr="0034532A">
        <w:rPr>
          <w:rFonts w:ascii="Arial" w:hAnsi="Arial" w:cs="Arial"/>
          <w:color w:val="auto"/>
        </w:rPr>
        <w:t xml:space="preserve">When </w:t>
      </w:r>
      <w:r w:rsidR="002A6071" w:rsidRPr="0034532A">
        <w:rPr>
          <w:rFonts w:ascii="Arial" w:hAnsi="Arial" w:cs="Arial"/>
          <w:color w:val="auto"/>
        </w:rPr>
        <w:t xml:space="preserve">an object is referred to </w:t>
      </w:r>
      <w:r w:rsidRPr="0034532A">
        <w:rPr>
          <w:rFonts w:ascii="Arial" w:hAnsi="Arial" w:cs="Arial"/>
          <w:color w:val="auto"/>
        </w:rPr>
        <w:t>an</w:t>
      </w:r>
      <w:r w:rsidR="002A6071" w:rsidRPr="0034532A">
        <w:rPr>
          <w:rFonts w:ascii="Arial" w:hAnsi="Arial" w:cs="Arial"/>
          <w:color w:val="auto"/>
        </w:rPr>
        <w:t xml:space="preserve"> Expert Adviser, </w:t>
      </w:r>
      <w:r w:rsidRPr="0034532A">
        <w:rPr>
          <w:rFonts w:ascii="Arial" w:hAnsi="Arial" w:cs="Arial"/>
          <w:color w:val="auto"/>
        </w:rPr>
        <w:t xml:space="preserve">they </w:t>
      </w:r>
      <w:r w:rsidR="002A6071" w:rsidRPr="0034532A">
        <w:rPr>
          <w:rFonts w:ascii="Arial" w:hAnsi="Arial" w:cs="Arial"/>
          <w:color w:val="auto"/>
        </w:rPr>
        <w:t xml:space="preserve">may object to the granting of an export licence on the basis that the object satisfies one or more of the Waverley criteria. </w:t>
      </w:r>
    </w:p>
    <w:p w14:paraId="3FE91C6E" w14:textId="77777777" w:rsidR="002A6071" w:rsidRPr="0034532A" w:rsidRDefault="002A6071" w:rsidP="0034532A">
      <w:pPr>
        <w:pStyle w:val="Default"/>
        <w:rPr>
          <w:rFonts w:ascii="Arial" w:hAnsi="Arial" w:cs="Arial"/>
          <w:color w:val="auto"/>
        </w:rPr>
      </w:pPr>
    </w:p>
    <w:p w14:paraId="6CF48B8A" w14:textId="3CAF8AC8" w:rsidR="002A6071" w:rsidRPr="0034532A" w:rsidRDefault="002A6071" w:rsidP="004B3576">
      <w:pPr>
        <w:pStyle w:val="Default"/>
        <w:numPr>
          <w:ilvl w:val="0"/>
          <w:numId w:val="4"/>
        </w:numPr>
        <w:rPr>
          <w:rFonts w:ascii="Arial" w:hAnsi="Arial" w:cs="Arial"/>
          <w:color w:val="auto"/>
        </w:rPr>
      </w:pPr>
      <w:r w:rsidRPr="0034532A">
        <w:rPr>
          <w:rFonts w:ascii="Arial" w:hAnsi="Arial" w:cs="Arial"/>
          <w:color w:val="auto"/>
        </w:rPr>
        <w:t>The Waverley criteria are</w:t>
      </w:r>
      <w:r w:rsidR="004C7228" w:rsidRPr="0034532A">
        <w:rPr>
          <w:rFonts w:ascii="Arial" w:hAnsi="Arial" w:cs="Arial"/>
          <w:color w:val="auto"/>
        </w:rPr>
        <w:t xml:space="preserve"> used to measure whether </w:t>
      </w:r>
      <w:r w:rsidR="006C39B1" w:rsidRPr="0034532A">
        <w:rPr>
          <w:rFonts w:ascii="Arial" w:hAnsi="Arial" w:cs="Arial"/>
          <w:color w:val="auto"/>
        </w:rPr>
        <w:t>an</w:t>
      </w:r>
      <w:r w:rsidR="004C7228" w:rsidRPr="0034532A">
        <w:rPr>
          <w:rFonts w:ascii="Arial" w:hAnsi="Arial" w:cs="Arial"/>
          <w:color w:val="auto"/>
        </w:rPr>
        <w:t xml:space="preserve"> object should be considered a national treasure on the basis that the object’s departure from the UK would be a misfortune</w:t>
      </w:r>
      <w:r w:rsidR="007A3E7E">
        <w:rPr>
          <w:rFonts w:ascii="Arial" w:hAnsi="Arial" w:cs="Arial"/>
          <w:color w:val="auto"/>
        </w:rPr>
        <w:t>. The three Waverley criteria are as follows</w:t>
      </w:r>
      <w:r w:rsidRPr="0034532A">
        <w:rPr>
          <w:rFonts w:ascii="Arial" w:hAnsi="Arial" w:cs="Arial"/>
          <w:color w:val="auto"/>
        </w:rPr>
        <w:t xml:space="preserve">: </w:t>
      </w:r>
    </w:p>
    <w:p w14:paraId="7E97C4D6" w14:textId="77777777" w:rsidR="008A7FF6" w:rsidRDefault="008A7FF6" w:rsidP="00F5788E">
      <w:pPr>
        <w:pStyle w:val="Default"/>
        <w:rPr>
          <w:rFonts w:ascii="Arial" w:hAnsi="Arial" w:cs="Arial"/>
          <w:color w:val="auto"/>
        </w:rPr>
      </w:pPr>
    </w:p>
    <w:p w14:paraId="4BC1AE06" w14:textId="0A1F3759" w:rsidR="002A6071" w:rsidRDefault="004B3576" w:rsidP="00F5788E">
      <w:pPr>
        <w:pStyle w:val="Default"/>
        <w:ind w:firstLine="720"/>
        <w:rPr>
          <w:rFonts w:ascii="Arial" w:hAnsi="Arial" w:cs="Arial"/>
          <w:b/>
          <w:bCs/>
          <w:color w:val="auto"/>
        </w:rPr>
      </w:pPr>
      <w:r>
        <w:rPr>
          <w:rFonts w:ascii="Arial" w:hAnsi="Arial" w:cs="Arial"/>
          <w:b/>
          <w:color w:val="auto"/>
        </w:rPr>
        <w:t>Waverley One</w:t>
      </w:r>
      <w:r w:rsidR="0021241F">
        <w:rPr>
          <w:rFonts w:ascii="Arial" w:hAnsi="Arial" w:cs="Arial"/>
          <w:b/>
          <w:bCs/>
          <w:color w:val="auto"/>
        </w:rPr>
        <w:t xml:space="preserve"> - </w:t>
      </w:r>
      <w:r w:rsidR="002A6071" w:rsidRPr="0034532A">
        <w:rPr>
          <w:rFonts w:ascii="Arial" w:hAnsi="Arial" w:cs="Arial"/>
          <w:b/>
          <w:bCs/>
          <w:color w:val="auto"/>
        </w:rPr>
        <w:t xml:space="preserve">Is it closely connected with our history and national life? </w:t>
      </w:r>
    </w:p>
    <w:p w14:paraId="074EE794" w14:textId="77777777" w:rsidR="0021241F" w:rsidRPr="0034532A" w:rsidRDefault="0021241F" w:rsidP="00F5788E">
      <w:pPr>
        <w:pStyle w:val="Default"/>
        <w:ind w:firstLine="360"/>
        <w:rPr>
          <w:rFonts w:ascii="Arial" w:hAnsi="Arial" w:cs="Arial"/>
          <w:b/>
          <w:bCs/>
          <w:color w:val="auto"/>
        </w:rPr>
      </w:pPr>
    </w:p>
    <w:p w14:paraId="603DEAED" w14:textId="40869230" w:rsidR="00EA1118" w:rsidRPr="00F5788E" w:rsidRDefault="00EA1118" w:rsidP="00F5788E">
      <w:pPr>
        <w:pStyle w:val="Default"/>
        <w:ind w:left="720"/>
        <w:rPr>
          <w:rFonts w:ascii="Arial" w:hAnsi="Arial" w:cs="Arial"/>
          <w:color w:val="auto"/>
        </w:rPr>
      </w:pPr>
      <w:r w:rsidRPr="00F5788E">
        <w:rPr>
          <w:rFonts w:ascii="Arial" w:hAnsi="Arial" w:cs="Arial"/>
          <w:color w:val="auto"/>
        </w:rPr>
        <w:t xml:space="preserve">This category can include objects which have been produced abroad, but which have acquired national importance by association with an important </w:t>
      </w:r>
      <w:r w:rsidRPr="00F5788E">
        <w:rPr>
          <w:rFonts w:ascii="Arial" w:hAnsi="Arial" w:cs="Arial"/>
          <w:color w:val="auto"/>
        </w:rPr>
        <w:lastRenderedPageBreak/>
        <w:t xml:space="preserve">person, location or event. The first criterion was originally intended to catch such objects as the ‘Alfred jewel’ or the manuscript of Gray’s Elegy but </w:t>
      </w:r>
      <w:r w:rsidR="00DD1B9E" w:rsidRPr="00F5788E">
        <w:rPr>
          <w:rFonts w:ascii="Arial" w:hAnsi="Arial" w:cs="Arial"/>
          <w:color w:val="auto"/>
        </w:rPr>
        <w:t>it</w:t>
      </w:r>
      <w:r w:rsidRPr="00F5788E">
        <w:rPr>
          <w:rFonts w:ascii="Arial" w:hAnsi="Arial" w:cs="Arial"/>
          <w:color w:val="auto"/>
        </w:rPr>
        <w:t xml:space="preserve"> </w:t>
      </w:r>
      <w:r w:rsidR="00DD1B9E" w:rsidRPr="00F5788E">
        <w:rPr>
          <w:rFonts w:ascii="Arial" w:hAnsi="Arial" w:cs="Arial"/>
          <w:color w:val="auto"/>
        </w:rPr>
        <w:t xml:space="preserve">is </w:t>
      </w:r>
      <w:r w:rsidR="002D5D8C" w:rsidRPr="00F5788E">
        <w:rPr>
          <w:rFonts w:ascii="Arial" w:hAnsi="Arial" w:cs="Arial"/>
          <w:color w:val="auto"/>
        </w:rPr>
        <w:t xml:space="preserve">now </w:t>
      </w:r>
      <w:r w:rsidRPr="00F5788E">
        <w:rPr>
          <w:rFonts w:ascii="Arial" w:hAnsi="Arial" w:cs="Arial"/>
          <w:color w:val="auto"/>
        </w:rPr>
        <w:t>interpret</w:t>
      </w:r>
      <w:r w:rsidR="00DD1B9E" w:rsidRPr="00F5788E">
        <w:rPr>
          <w:rFonts w:ascii="Arial" w:hAnsi="Arial" w:cs="Arial"/>
          <w:color w:val="auto"/>
        </w:rPr>
        <w:t>ed</w:t>
      </w:r>
      <w:r w:rsidRPr="00F5788E">
        <w:rPr>
          <w:rFonts w:ascii="Arial" w:hAnsi="Arial" w:cs="Arial"/>
          <w:color w:val="auto"/>
        </w:rPr>
        <w:t xml:space="preserve"> in a somewhat wider context to include objects which are of major importance for local history, or which have been part of collections which are of great historical significance, or which are associated with significant historical events, people or places. Examples of ‘Waverley History’ </w:t>
      </w:r>
      <w:r w:rsidR="008F6D90">
        <w:rPr>
          <w:rFonts w:ascii="Arial" w:hAnsi="Arial" w:cs="Arial"/>
          <w:color w:val="auto"/>
        </w:rPr>
        <w:t>objects</w:t>
      </w:r>
      <w:r w:rsidR="008F6D90" w:rsidRPr="00F5788E">
        <w:rPr>
          <w:rFonts w:ascii="Arial" w:hAnsi="Arial" w:cs="Arial"/>
          <w:color w:val="auto"/>
        </w:rPr>
        <w:t xml:space="preserve"> </w:t>
      </w:r>
      <w:r w:rsidRPr="00F5788E">
        <w:rPr>
          <w:rFonts w:ascii="Arial" w:hAnsi="Arial" w:cs="Arial"/>
          <w:color w:val="auto"/>
        </w:rPr>
        <w:t>have included: the archive of manuscripts relating to the editing of Newton’s Principia Mathematica</w:t>
      </w:r>
      <w:r w:rsidR="007A3E7E">
        <w:rPr>
          <w:rFonts w:ascii="Arial" w:hAnsi="Arial" w:cs="Arial"/>
          <w:color w:val="auto"/>
        </w:rPr>
        <w:t>;</w:t>
      </w:r>
      <w:r w:rsidRPr="00F5788E">
        <w:rPr>
          <w:rFonts w:ascii="Arial" w:hAnsi="Arial" w:cs="Arial"/>
          <w:color w:val="auto"/>
        </w:rPr>
        <w:t xml:space="preserve"> a pair of paintings </w:t>
      </w:r>
      <w:r w:rsidR="007A3E7E">
        <w:rPr>
          <w:rFonts w:ascii="Arial" w:hAnsi="Arial" w:cs="Arial"/>
          <w:color w:val="auto"/>
        </w:rPr>
        <w:t xml:space="preserve">by Canaletto </w:t>
      </w:r>
      <w:r w:rsidRPr="00F5788E">
        <w:rPr>
          <w:rFonts w:ascii="Arial" w:hAnsi="Arial" w:cs="Arial"/>
          <w:color w:val="auto"/>
        </w:rPr>
        <w:t xml:space="preserve">entitled </w:t>
      </w:r>
      <w:r w:rsidR="007A3E7E">
        <w:rPr>
          <w:rFonts w:ascii="Arial" w:hAnsi="Arial" w:cs="Arial"/>
          <w:color w:val="auto"/>
        </w:rPr>
        <w:t>‘</w:t>
      </w:r>
      <w:r w:rsidRPr="00F5788E">
        <w:rPr>
          <w:rFonts w:ascii="Arial" w:hAnsi="Arial" w:cs="Arial"/>
          <w:i/>
          <w:color w:val="auto"/>
        </w:rPr>
        <w:t>View of the Grand Walk, Vauxhall Gardens</w:t>
      </w:r>
      <w:r w:rsidR="007A3E7E">
        <w:rPr>
          <w:rFonts w:ascii="Arial" w:hAnsi="Arial" w:cs="Arial"/>
          <w:color w:val="auto"/>
        </w:rPr>
        <w:t>’</w:t>
      </w:r>
      <w:r w:rsidRPr="00F5788E">
        <w:rPr>
          <w:rFonts w:ascii="Arial" w:hAnsi="Arial" w:cs="Arial"/>
          <w:color w:val="auto"/>
        </w:rPr>
        <w:t xml:space="preserve"> and </w:t>
      </w:r>
      <w:r w:rsidR="007A3E7E">
        <w:rPr>
          <w:rFonts w:ascii="Arial" w:hAnsi="Arial" w:cs="Arial"/>
          <w:color w:val="auto"/>
        </w:rPr>
        <w:t>‘</w:t>
      </w:r>
      <w:r w:rsidRPr="00F5788E">
        <w:rPr>
          <w:rFonts w:ascii="Arial" w:hAnsi="Arial" w:cs="Arial"/>
          <w:i/>
          <w:color w:val="auto"/>
        </w:rPr>
        <w:t>the Rotunda</w:t>
      </w:r>
      <w:r w:rsidR="007A3E7E" w:rsidRPr="00F5788E">
        <w:rPr>
          <w:rFonts w:ascii="Arial" w:hAnsi="Arial" w:cs="Arial"/>
          <w:i/>
          <w:color w:val="auto"/>
        </w:rPr>
        <w:t xml:space="preserve"> of</w:t>
      </w:r>
      <w:r w:rsidRPr="00F5788E">
        <w:rPr>
          <w:rFonts w:ascii="Arial" w:hAnsi="Arial" w:cs="Arial"/>
          <w:i/>
          <w:color w:val="auto"/>
        </w:rPr>
        <w:t xml:space="preserve"> Ranelagh</w:t>
      </w:r>
      <w:r w:rsidR="007A3E7E" w:rsidRPr="00F5788E">
        <w:rPr>
          <w:rFonts w:ascii="Arial" w:hAnsi="Arial" w:cs="Arial"/>
          <w:i/>
          <w:color w:val="auto"/>
        </w:rPr>
        <w:t xml:space="preserve"> House</w:t>
      </w:r>
      <w:r w:rsidR="007A3E7E">
        <w:rPr>
          <w:rFonts w:ascii="Arial" w:hAnsi="Arial" w:cs="Arial"/>
          <w:i/>
          <w:color w:val="auto"/>
        </w:rPr>
        <w:t>’</w:t>
      </w:r>
      <w:r w:rsidR="007A3E7E">
        <w:rPr>
          <w:rFonts w:ascii="Arial" w:hAnsi="Arial" w:cs="Arial"/>
          <w:color w:val="auto"/>
        </w:rPr>
        <w:t>;</w:t>
      </w:r>
      <w:r w:rsidRPr="00F5788E">
        <w:rPr>
          <w:rFonts w:ascii="Arial" w:hAnsi="Arial" w:cs="Arial"/>
          <w:color w:val="auto"/>
        </w:rPr>
        <w:t xml:space="preserve"> a ‘jadeite’ Neolithic axe-head</w:t>
      </w:r>
      <w:r w:rsidR="007A3E7E">
        <w:rPr>
          <w:rFonts w:ascii="Arial" w:hAnsi="Arial" w:cs="Arial"/>
          <w:color w:val="auto"/>
        </w:rPr>
        <w:t>;</w:t>
      </w:r>
      <w:r w:rsidR="007A3E7E" w:rsidRPr="00F5788E">
        <w:rPr>
          <w:rFonts w:ascii="Arial" w:hAnsi="Arial" w:cs="Arial"/>
          <w:color w:val="auto"/>
        </w:rPr>
        <w:t xml:space="preserve"> </w:t>
      </w:r>
      <w:r w:rsidR="00945998" w:rsidRPr="00F5788E">
        <w:rPr>
          <w:rFonts w:ascii="Arial" w:hAnsi="Arial" w:cs="Arial"/>
          <w:color w:val="auto"/>
        </w:rPr>
        <w:t>a collection of Thomas Hardy typescripts</w:t>
      </w:r>
      <w:r w:rsidR="007A3E7E">
        <w:rPr>
          <w:rFonts w:ascii="Arial" w:hAnsi="Arial" w:cs="Arial"/>
          <w:color w:val="auto"/>
        </w:rPr>
        <w:t>;</w:t>
      </w:r>
      <w:r w:rsidR="007A3E7E" w:rsidRPr="00F5788E">
        <w:rPr>
          <w:rFonts w:ascii="Arial" w:hAnsi="Arial" w:cs="Arial"/>
          <w:color w:val="auto"/>
        </w:rPr>
        <w:t xml:space="preserve"> </w:t>
      </w:r>
      <w:r w:rsidR="00945998" w:rsidRPr="00F5788E">
        <w:rPr>
          <w:rFonts w:ascii="Arial" w:hAnsi="Arial" w:cs="Arial"/>
          <w:color w:val="auto"/>
        </w:rPr>
        <w:t xml:space="preserve">Benjamin Britten’s complete draft score of </w:t>
      </w:r>
      <w:r w:rsidR="008F6D90">
        <w:rPr>
          <w:rFonts w:ascii="Arial" w:hAnsi="Arial" w:cs="Arial"/>
          <w:color w:val="auto"/>
        </w:rPr>
        <w:t>‘</w:t>
      </w:r>
      <w:r w:rsidR="00945998" w:rsidRPr="00F5788E">
        <w:rPr>
          <w:rFonts w:ascii="Arial" w:hAnsi="Arial" w:cs="Arial"/>
          <w:i/>
          <w:color w:val="auto"/>
        </w:rPr>
        <w:t>The Young Person’s Guide to the Orchestra</w:t>
      </w:r>
      <w:r w:rsidR="008F6D90">
        <w:rPr>
          <w:rFonts w:ascii="Arial" w:hAnsi="Arial" w:cs="Arial"/>
          <w:color w:val="auto"/>
        </w:rPr>
        <w:t>’</w:t>
      </w:r>
      <w:r w:rsidR="007A3E7E">
        <w:rPr>
          <w:rFonts w:ascii="Arial" w:hAnsi="Arial" w:cs="Arial"/>
          <w:color w:val="auto"/>
        </w:rPr>
        <w:t>;</w:t>
      </w:r>
      <w:r w:rsidRPr="00F5788E">
        <w:rPr>
          <w:rFonts w:ascii="Arial" w:hAnsi="Arial" w:cs="Arial"/>
          <w:color w:val="auto"/>
        </w:rPr>
        <w:t xml:space="preserve"> and a copy of the warrant for the execution of Mary Queen of Scots. </w:t>
      </w:r>
    </w:p>
    <w:p w14:paraId="676812A7" w14:textId="77777777" w:rsidR="00DF4B49" w:rsidRPr="0034532A" w:rsidRDefault="00DF4B49" w:rsidP="0034532A">
      <w:pPr>
        <w:widowControl w:val="0"/>
        <w:tabs>
          <w:tab w:val="left" w:pos="-1123"/>
          <w:tab w:val="left" w:pos="-720"/>
          <w:tab w:val="left" w:pos="0"/>
          <w:tab w:val="left" w:pos="284"/>
          <w:tab w:val="num" w:pos="426"/>
          <w:tab w:val="left" w:pos="2880"/>
          <w:tab w:val="left" w:pos="3600"/>
          <w:tab w:val="left" w:pos="4320"/>
          <w:tab w:val="left" w:pos="5040"/>
          <w:tab w:val="left" w:pos="5760"/>
          <w:tab w:val="left" w:pos="6480"/>
          <w:tab w:val="left" w:pos="7200"/>
          <w:tab w:val="left" w:pos="756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ascii="Arial" w:hAnsi="Arial" w:cs="Arial"/>
          <w:color w:val="000000"/>
        </w:rPr>
      </w:pPr>
    </w:p>
    <w:p w14:paraId="399793B0" w14:textId="5B6E823B" w:rsidR="002A6071" w:rsidRPr="0021241F" w:rsidRDefault="004B3576" w:rsidP="00F5788E">
      <w:pPr>
        <w:pStyle w:val="Default"/>
        <w:ind w:firstLine="720"/>
        <w:rPr>
          <w:rFonts w:ascii="Arial" w:hAnsi="Arial" w:cs="Arial"/>
          <w:b/>
          <w:color w:val="auto"/>
        </w:rPr>
      </w:pPr>
      <w:r w:rsidRPr="004B1EF1">
        <w:rPr>
          <w:rFonts w:ascii="Arial" w:hAnsi="Arial" w:cs="Arial"/>
          <w:b/>
          <w:color w:val="auto"/>
        </w:rPr>
        <w:t>Waverley Two</w:t>
      </w:r>
      <w:r w:rsidR="0021241F" w:rsidRPr="0021241F">
        <w:rPr>
          <w:rFonts w:ascii="Arial" w:hAnsi="Arial" w:cs="Arial"/>
          <w:b/>
          <w:color w:val="auto"/>
        </w:rPr>
        <w:t xml:space="preserve"> - </w:t>
      </w:r>
      <w:r w:rsidR="002A6071" w:rsidRPr="0021241F">
        <w:rPr>
          <w:rFonts w:ascii="Arial" w:hAnsi="Arial" w:cs="Arial"/>
          <w:b/>
          <w:color w:val="auto"/>
        </w:rPr>
        <w:t xml:space="preserve">Is it of outstanding aesthetic importance? </w:t>
      </w:r>
    </w:p>
    <w:p w14:paraId="395FF6DC" w14:textId="77777777" w:rsidR="0021241F" w:rsidRPr="0034532A" w:rsidRDefault="0021241F" w:rsidP="0021241F">
      <w:pPr>
        <w:pStyle w:val="Default"/>
        <w:ind w:firstLine="426"/>
        <w:rPr>
          <w:rFonts w:ascii="Arial" w:hAnsi="Arial" w:cs="Arial"/>
          <w:color w:val="auto"/>
        </w:rPr>
      </w:pPr>
    </w:p>
    <w:p w14:paraId="0709A92C" w14:textId="291A90B2" w:rsidR="00EA1118" w:rsidRPr="00F5788E" w:rsidRDefault="00EA1118" w:rsidP="00F5788E">
      <w:pPr>
        <w:pStyle w:val="Default"/>
        <w:ind w:left="720"/>
        <w:rPr>
          <w:rFonts w:ascii="Arial" w:hAnsi="Arial" w:cs="Arial"/>
          <w:color w:val="auto"/>
        </w:rPr>
      </w:pPr>
      <w:r w:rsidRPr="00F5788E">
        <w:rPr>
          <w:rFonts w:ascii="Arial" w:hAnsi="Arial" w:cs="Arial"/>
          <w:color w:val="auto"/>
        </w:rPr>
        <w:t xml:space="preserve">The assessment of outstanding aesthetic importance involves a subjective judgment. </w:t>
      </w:r>
      <w:r w:rsidR="00DD1B9E" w:rsidRPr="00F5788E">
        <w:rPr>
          <w:rFonts w:ascii="Arial" w:hAnsi="Arial" w:cs="Arial"/>
          <w:color w:val="auto"/>
        </w:rPr>
        <w:t>It is not restricted</w:t>
      </w:r>
      <w:r w:rsidRPr="00F5788E">
        <w:rPr>
          <w:rFonts w:ascii="Arial" w:hAnsi="Arial" w:cs="Arial"/>
          <w:color w:val="auto"/>
        </w:rPr>
        <w:t xml:space="preserve"> to great works of painting or sculpture. It might, for instance, </w:t>
      </w:r>
      <w:r w:rsidR="00DD1B9E" w:rsidRPr="00F5788E">
        <w:rPr>
          <w:rFonts w:ascii="Arial" w:hAnsi="Arial" w:cs="Arial"/>
          <w:color w:val="auto"/>
        </w:rPr>
        <w:t xml:space="preserve">be </w:t>
      </w:r>
      <w:r w:rsidRPr="00F5788E">
        <w:rPr>
          <w:rFonts w:ascii="Arial" w:hAnsi="Arial" w:cs="Arial"/>
          <w:color w:val="auto"/>
        </w:rPr>
        <w:t>conclude</w:t>
      </w:r>
      <w:r w:rsidR="00DD1B9E" w:rsidRPr="00F5788E">
        <w:rPr>
          <w:rFonts w:ascii="Arial" w:hAnsi="Arial" w:cs="Arial"/>
          <w:color w:val="auto"/>
        </w:rPr>
        <w:t>d</w:t>
      </w:r>
      <w:r w:rsidRPr="00F5788E">
        <w:rPr>
          <w:rFonts w:ascii="Arial" w:hAnsi="Arial" w:cs="Arial"/>
          <w:color w:val="auto"/>
        </w:rPr>
        <w:t xml:space="preserve"> that an exquisite snuff box met this criterion as well as a painting by Poussin. In the case of works by great artists it may be claimed that anything from the hand of Rembrandt is outstanding. However such arguments</w:t>
      </w:r>
      <w:r w:rsidR="00DD1B9E" w:rsidRPr="00F5788E">
        <w:rPr>
          <w:rFonts w:ascii="Arial" w:hAnsi="Arial" w:cs="Arial"/>
          <w:color w:val="auto"/>
        </w:rPr>
        <w:t xml:space="preserve"> will not always be accepted,</w:t>
      </w:r>
      <w:r w:rsidRPr="00F5788E">
        <w:rPr>
          <w:rFonts w:ascii="Arial" w:hAnsi="Arial" w:cs="Arial"/>
          <w:color w:val="auto"/>
        </w:rPr>
        <w:t xml:space="preserve"> and the condition as well as the quality of the work in question and the extent of the damage or restoration to which it may have been subjected</w:t>
      </w:r>
      <w:r w:rsidR="00DD1B9E" w:rsidRPr="00F5788E">
        <w:rPr>
          <w:rFonts w:ascii="Arial" w:hAnsi="Arial" w:cs="Arial"/>
          <w:color w:val="auto"/>
        </w:rPr>
        <w:t xml:space="preserve"> may also be taken into account</w:t>
      </w:r>
      <w:r w:rsidRPr="00F5788E">
        <w:rPr>
          <w:rFonts w:ascii="Arial" w:hAnsi="Arial" w:cs="Arial"/>
          <w:color w:val="auto"/>
        </w:rPr>
        <w:t>. Examples of ‘Waverley Aesthetics’ objects have included</w:t>
      </w:r>
      <w:r w:rsidR="007A3E7E">
        <w:rPr>
          <w:rFonts w:ascii="Arial" w:hAnsi="Arial" w:cs="Arial"/>
          <w:color w:val="auto"/>
        </w:rPr>
        <w:t>:</w:t>
      </w:r>
      <w:r w:rsidRPr="00F5788E">
        <w:rPr>
          <w:rFonts w:ascii="Arial" w:hAnsi="Arial" w:cs="Arial"/>
          <w:color w:val="auto"/>
        </w:rPr>
        <w:t xml:space="preserve"> the painting </w:t>
      </w:r>
      <w:r w:rsidR="007A3E7E">
        <w:rPr>
          <w:rFonts w:ascii="Arial" w:hAnsi="Arial" w:cs="Arial"/>
          <w:color w:val="auto"/>
        </w:rPr>
        <w:t>‘</w:t>
      </w:r>
      <w:r w:rsidRPr="00F5788E">
        <w:rPr>
          <w:rFonts w:ascii="Arial" w:hAnsi="Arial" w:cs="Arial"/>
          <w:i/>
          <w:color w:val="auto"/>
        </w:rPr>
        <w:t>Venus and Adonis</w:t>
      </w:r>
      <w:r w:rsidR="007A3E7E">
        <w:rPr>
          <w:rFonts w:ascii="Arial" w:hAnsi="Arial" w:cs="Arial"/>
          <w:color w:val="auto"/>
        </w:rPr>
        <w:t>’</w:t>
      </w:r>
      <w:r w:rsidRPr="00F5788E">
        <w:rPr>
          <w:rFonts w:ascii="Arial" w:hAnsi="Arial" w:cs="Arial"/>
          <w:color w:val="auto"/>
        </w:rPr>
        <w:t xml:space="preserve"> by Titian</w:t>
      </w:r>
      <w:r w:rsidR="007A3E7E">
        <w:rPr>
          <w:rFonts w:ascii="Arial" w:hAnsi="Arial" w:cs="Arial"/>
          <w:color w:val="auto"/>
        </w:rPr>
        <w:t>;</w:t>
      </w:r>
      <w:r w:rsidRPr="00F5788E">
        <w:rPr>
          <w:rFonts w:ascii="Arial" w:hAnsi="Arial" w:cs="Arial"/>
          <w:color w:val="auto"/>
        </w:rPr>
        <w:t xml:space="preserve"> a watercolour painting</w:t>
      </w:r>
      <w:r w:rsidR="007A3E7E">
        <w:rPr>
          <w:rFonts w:ascii="Arial" w:hAnsi="Arial" w:cs="Arial"/>
          <w:color w:val="auto"/>
        </w:rPr>
        <w:t>, ‘</w:t>
      </w:r>
      <w:r w:rsidR="007A3E7E">
        <w:rPr>
          <w:rFonts w:ascii="Arial" w:hAnsi="Arial" w:cs="Arial"/>
          <w:i/>
          <w:color w:val="auto"/>
        </w:rPr>
        <w:t>The Blue Rigi Sunrise’,</w:t>
      </w:r>
      <w:r w:rsidRPr="00F5788E">
        <w:rPr>
          <w:rFonts w:ascii="Arial" w:hAnsi="Arial" w:cs="Arial"/>
          <w:color w:val="auto"/>
        </w:rPr>
        <w:t xml:space="preserve"> by J M W Turner</w:t>
      </w:r>
      <w:r w:rsidR="007A3E7E">
        <w:rPr>
          <w:rFonts w:ascii="Arial" w:hAnsi="Arial" w:cs="Arial"/>
          <w:color w:val="auto"/>
        </w:rPr>
        <w:t>;</w:t>
      </w:r>
      <w:r w:rsidRPr="00F5788E">
        <w:rPr>
          <w:rFonts w:ascii="Arial" w:hAnsi="Arial" w:cs="Arial"/>
          <w:color w:val="auto"/>
        </w:rPr>
        <w:t xml:space="preserve"> the ‘jadeite’ Neolithic axe-head also listed above</w:t>
      </w:r>
      <w:r w:rsidR="007A3E7E">
        <w:rPr>
          <w:rFonts w:ascii="Arial" w:hAnsi="Arial" w:cs="Arial"/>
          <w:color w:val="auto"/>
        </w:rPr>
        <w:t>;</w:t>
      </w:r>
      <w:r w:rsidR="00945998" w:rsidRPr="00F5788E">
        <w:rPr>
          <w:rFonts w:ascii="Arial" w:hAnsi="Arial" w:cs="Arial"/>
          <w:color w:val="auto"/>
        </w:rPr>
        <w:t xml:space="preserve"> Domenichino’s </w:t>
      </w:r>
      <w:r w:rsidR="007A3E7E">
        <w:rPr>
          <w:rFonts w:ascii="Arial" w:hAnsi="Arial" w:cs="Arial"/>
          <w:color w:val="auto"/>
        </w:rPr>
        <w:t>‘</w:t>
      </w:r>
      <w:r w:rsidR="00945998" w:rsidRPr="00F5788E">
        <w:rPr>
          <w:rFonts w:ascii="Arial" w:hAnsi="Arial" w:cs="Arial"/>
          <w:i/>
          <w:color w:val="auto"/>
        </w:rPr>
        <w:t>Saint John the Evangelist</w:t>
      </w:r>
      <w:r w:rsidR="007A3E7E">
        <w:rPr>
          <w:rFonts w:ascii="Arial" w:hAnsi="Arial" w:cs="Arial"/>
          <w:color w:val="auto"/>
        </w:rPr>
        <w:t>’</w:t>
      </w:r>
      <w:r w:rsidR="009361C1">
        <w:rPr>
          <w:rFonts w:ascii="Arial" w:hAnsi="Arial" w:cs="Arial"/>
          <w:color w:val="auto"/>
        </w:rPr>
        <w:t>;</w:t>
      </w:r>
      <w:r w:rsidR="008654F1" w:rsidRPr="00F5788E">
        <w:rPr>
          <w:rFonts w:ascii="Arial" w:hAnsi="Arial" w:cs="Arial"/>
          <w:color w:val="auto"/>
        </w:rPr>
        <w:t xml:space="preserve"> Van Dyck’s last self-portrait</w:t>
      </w:r>
      <w:r w:rsidR="007A3E7E">
        <w:rPr>
          <w:rFonts w:ascii="Arial" w:hAnsi="Arial" w:cs="Arial"/>
          <w:color w:val="auto"/>
        </w:rPr>
        <w:t>;</w:t>
      </w:r>
      <w:r w:rsidR="007A3E7E" w:rsidRPr="00F5788E">
        <w:rPr>
          <w:rFonts w:ascii="Arial" w:hAnsi="Arial" w:cs="Arial"/>
          <w:color w:val="auto"/>
        </w:rPr>
        <w:t xml:space="preserve"> </w:t>
      </w:r>
      <w:r w:rsidR="004B1EF1" w:rsidRPr="00F5788E">
        <w:rPr>
          <w:rFonts w:ascii="Arial" w:hAnsi="Arial" w:cs="Arial"/>
          <w:color w:val="auto"/>
        </w:rPr>
        <w:t xml:space="preserve">and </w:t>
      </w:r>
      <w:r w:rsidR="008654F1" w:rsidRPr="00F5788E">
        <w:rPr>
          <w:rFonts w:ascii="Arial" w:hAnsi="Arial" w:cs="Arial"/>
          <w:color w:val="auto"/>
        </w:rPr>
        <w:t>a Pietro Lorenzetti altarpiece.</w:t>
      </w:r>
    </w:p>
    <w:p w14:paraId="18ABB57C" w14:textId="77777777" w:rsidR="00EA1118" w:rsidRPr="0034532A" w:rsidRDefault="00EA1118" w:rsidP="0034532A">
      <w:pPr>
        <w:pStyle w:val="Default"/>
        <w:ind w:left="720"/>
        <w:rPr>
          <w:rFonts w:ascii="Arial" w:hAnsi="Arial" w:cs="Arial"/>
          <w:color w:val="auto"/>
        </w:rPr>
      </w:pPr>
    </w:p>
    <w:p w14:paraId="4860EE32" w14:textId="577EC85D" w:rsidR="002A6071" w:rsidRPr="00F5788E" w:rsidRDefault="004B3576" w:rsidP="00F5788E">
      <w:pPr>
        <w:pStyle w:val="Default"/>
        <w:ind w:left="720"/>
        <w:rPr>
          <w:rFonts w:ascii="Arial" w:hAnsi="Arial" w:cs="Arial"/>
          <w:b/>
          <w:color w:val="auto"/>
        </w:rPr>
      </w:pPr>
      <w:r w:rsidRPr="0021241F">
        <w:rPr>
          <w:rFonts w:ascii="Arial" w:hAnsi="Arial" w:cs="Arial"/>
          <w:b/>
          <w:color w:val="auto"/>
        </w:rPr>
        <w:t>Waverley Three</w:t>
      </w:r>
      <w:r w:rsidR="0021241F" w:rsidRPr="00F5788E">
        <w:rPr>
          <w:rFonts w:ascii="Arial" w:hAnsi="Arial" w:cs="Arial"/>
          <w:b/>
        </w:rPr>
        <w:t xml:space="preserve"> - </w:t>
      </w:r>
      <w:r w:rsidR="002A6071" w:rsidRPr="0021241F">
        <w:rPr>
          <w:rFonts w:ascii="Arial" w:hAnsi="Arial" w:cs="Arial"/>
          <w:b/>
          <w:color w:val="auto"/>
        </w:rPr>
        <w:t xml:space="preserve">Is it of outstanding significance for the study of some particular branch of art, learning or history? </w:t>
      </w:r>
    </w:p>
    <w:p w14:paraId="04E42A37" w14:textId="77777777" w:rsidR="0021241F" w:rsidRPr="0034532A" w:rsidRDefault="0021241F" w:rsidP="0021241F">
      <w:pPr>
        <w:pStyle w:val="Default"/>
        <w:ind w:left="426"/>
        <w:rPr>
          <w:rFonts w:ascii="Arial" w:hAnsi="Arial" w:cs="Arial"/>
          <w:color w:val="auto"/>
        </w:rPr>
      </w:pPr>
    </w:p>
    <w:p w14:paraId="1EA07094" w14:textId="1FAB3E62" w:rsidR="00DF4B49" w:rsidRPr="00F5788E" w:rsidRDefault="0080622D" w:rsidP="00F5788E">
      <w:pPr>
        <w:pStyle w:val="Default"/>
        <w:ind w:left="720"/>
        <w:rPr>
          <w:rFonts w:ascii="Arial" w:hAnsi="Arial" w:cs="Arial"/>
          <w:color w:val="auto"/>
        </w:rPr>
      </w:pPr>
      <w:r w:rsidRPr="00F5788E">
        <w:rPr>
          <w:rFonts w:ascii="Arial" w:hAnsi="Arial" w:cs="Arial"/>
          <w:color w:val="auto"/>
        </w:rPr>
        <w:t xml:space="preserve">The object might be considered of outstanding significance for scholarship either on its own account or on account of its connection with a person, place, event, archive, collection or assemblage. Such objects serve as benchmarks for assessing other items since they can throw new light on the study of their type. </w:t>
      </w:r>
      <w:r w:rsidR="00DD1B9E" w:rsidRPr="00F5788E">
        <w:rPr>
          <w:rFonts w:ascii="Arial" w:hAnsi="Arial" w:cs="Arial"/>
          <w:color w:val="auto"/>
        </w:rPr>
        <w:t>It is considered</w:t>
      </w:r>
      <w:r w:rsidRPr="00F5788E">
        <w:rPr>
          <w:rFonts w:ascii="Arial" w:hAnsi="Arial" w:cs="Arial"/>
          <w:color w:val="auto"/>
        </w:rPr>
        <w:t xml:space="preserve"> that ‘learning’ in relation to culture should cover a wide number of disciplines e.g. art history, archaeology, ethnography, anthropology, palaeontology, science, engineering, architecture or literature, etc. </w:t>
      </w:r>
      <w:r w:rsidR="00DD1B9E" w:rsidRPr="00F5788E">
        <w:rPr>
          <w:rFonts w:ascii="Arial" w:hAnsi="Arial" w:cs="Arial"/>
          <w:color w:val="auto"/>
        </w:rPr>
        <w:t>However,</w:t>
      </w:r>
      <w:r w:rsidRPr="00F5788E">
        <w:rPr>
          <w:rFonts w:ascii="Arial" w:hAnsi="Arial" w:cs="Arial"/>
          <w:color w:val="auto"/>
        </w:rPr>
        <w:t xml:space="preserve"> this is an illustrative list and not necessarily a comprehensive one. Examples of ‘Waverley Scholarship’ </w:t>
      </w:r>
      <w:r w:rsidR="008F6D90">
        <w:rPr>
          <w:rFonts w:ascii="Arial" w:hAnsi="Arial" w:cs="Arial"/>
          <w:color w:val="auto"/>
        </w:rPr>
        <w:t>objects</w:t>
      </w:r>
      <w:r w:rsidR="008F6D90" w:rsidRPr="00F5788E">
        <w:rPr>
          <w:rFonts w:ascii="Arial" w:hAnsi="Arial" w:cs="Arial"/>
          <w:color w:val="auto"/>
        </w:rPr>
        <w:t xml:space="preserve"> </w:t>
      </w:r>
      <w:r w:rsidRPr="00F5788E">
        <w:rPr>
          <w:rFonts w:ascii="Arial" w:hAnsi="Arial" w:cs="Arial"/>
          <w:color w:val="auto"/>
        </w:rPr>
        <w:t xml:space="preserve">include: </w:t>
      </w:r>
      <w:r w:rsidR="00945998" w:rsidRPr="00F5788E">
        <w:rPr>
          <w:rFonts w:ascii="Arial" w:hAnsi="Arial" w:cs="Arial"/>
          <w:color w:val="auto"/>
        </w:rPr>
        <w:t xml:space="preserve">Benjamin Britten’s complete draft score of </w:t>
      </w:r>
      <w:r w:rsidR="008F6D90">
        <w:rPr>
          <w:rFonts w:ascii="Arial" w:hAnsi="Arial" w:cs="Arial"/>
          <w:color w:val="auto"/>
        </w:rPr>
        <w:t>‘</w:t>
      </w:r>
      <w:r w:rsidR="00945998" w:rsidRPr="00F5788E">
        <w:rPr>
          <w:rFonts w:ascii="Arial" w:hAnsi="Arial" w:cs="Arial"/>
          <w:i/>
          <w:color w:val="auto"/>
        </w:rPr>
        <w:t>The Young Person’s Guide to the Orchestra</w:t>
      </w:r>
      <w:r w:rsidR="008F6D90">
        <w:rPr>
          <w:rFonts w:ascii="Arial" w:hAnsi="Arial" w:cs="Arial"/>
          <w:color w:val="auto"/>
        </w:rPr>
        <w:t>’</w:t>
      </w:r>
      <w:r w:rsidR="00945998" w:rsidRPr="00F5788E">
        <w:rPr>
          <w:rFonts w:ascii="Arial" w:hAnsi="Arial" w:cs="Arial"/>
          <w:color w:val="auto"/>
        </w:rPr>
        <w:t xml:space="preserve"> also listed above</w:t>
      </w:r>
      <w:r w:rsidR="008F6D90">
        <w:rPr>
          <w:rFonts w:ascii="Arial" w:hAnsi="Arial" w:cs="Arial"/>
          <w:color w:val="auto"/>
        </w:rPr>
        <w:t>;</w:t>
      </w:r>
      <w:r w:rsidRPr="00F5788E">
        <w:rPr>
          <w:rFonts w:ascii="Arial" w:hAnsi="Arial" w:cs="Arial"/>
          <w:color w:val="auto"/>
        </w:rPr>
        <w:t xml:space="preserve"> a 17th-century lead merchant’s ledger from the Peak District</w:t>
      </w:r>
      <w:r w:rsidR="008F6D90">
        <w:rPr>
          <w:rFonts w:ascii="Arial" w:hAnsi="Arial" w:cs="Arial"/>
          <w:color w:val="auto"/>
        </w:rPr>
        <w:t>;</w:t>
      </w:r>
      <w:r w:rsidR="008654F1" w:rsidRPr="00F5788E">
        <w:rPr>
          <w:rFonts w:ascii="Arial" w:hAnsi="Arial" w:cs="Arial"/>
          <w:color w:val="auto"/>
        </w:rPr>
        <w:t xml:space="preserve"> a peridot and gold suite of jewellery given by the Prince of Wales to be worn at his daughter’s wedding</w:t>
      </w:r>
      <w:r w:rsidR="008F6D90">
        <w:rPr>
          <w:rFonts w:ascii="Arial" w:hAnsi="Arial" w:cs="Arial"/>
          <w:color w:val="auto"/>
        </w:rPr>
        <w:t>;</w:t>
      </w:r>
      <w:r w:rsidR="008654F1" w:rsidRPr="00F5788E">
        <w:rPr>
          <w:rFonts w:ascii="Arial" w:hAnsi="Arial" w:cs="Arial"/>
          <w:color w:val="auto"/>
        </w:rPr>
        <w:t xml:space="preserve"> and a</w:t>
      </w:r>
      <w:r w:rsidR="00211664" w:rsidRPr="00F5788E">
        <w:rPr>
          <w:rFonts w:ascii="Arial" w:hAnsi="Arial" w:cs="Arial"/>
          <w:color w:val="auto"/>
        </w:rPr>
        <w:t xml:space="preserve"> bilingual Middle </w:t>
      </w:r>
      <w:r w:rsidR="008654F1" w:rsidRPr="00F5788E">
        <w:rPr>
          <w:rFonts w:ascii="Arial" w:hAnsi="Arial" w:cs="Arial"/>
          <w:color w:val="auto"/>
        </w:rPr>
        <w:t>English</w:t>
      </w:r>
      <w:r w:rsidR="00211664" w:rsidRPr="00F5788E">
        <w:rPr>
          <w:rFonts w:ascii="Arial" w:hAnsi="Arial" w:cs="Arial"/>
          <w:color w:val="auto"/>
        </w:rPr>
        <w:t>-</w:t>
      </w:r>
      <w:r w:rsidR="008654F1" w:rsidRPr="00F5788E">
        <w:rPr>
          <w:rFonts w:ascii="Arial" w:hAnsi="Arial" w:cs="Arial"/>
          <w:color w:val="auto"/>
        </w:rPr>
        <w:t>Latin dictionary</w:t>
      </w:r>
      <w:r w:rsidR="008F6D90">
        <w:rPr>
          <w:rFonts w:ascii="Arial" w:hAnsi="Arial" w:cs="Arial"/>
          <w:color w:val="auto"/>
        </w:rPr>
        <w:t xml:space="preserve"> dating from 1483</w:t>
      </w:r>
      <w:r w:rsidRPr="00F5788E">
        <w:rPr>
          <w:rFonts w:ascii="Arial" w:hAnsi="Arial" w:cs="Arial"/>
          <w:color w:val="auto"/>
        </w:rPr>
        <w:t>.</w:t>
      </w:r>
    </w:p>
    <w:p w14:paraId="22DC7CFB" w14:textId="77777777" w:rsidR="002A6071" w:rsidRPr="0034532A" w:rsidRDefault="002A6071" w:rsidP="004B3576">
      <w:pPr>
        <w:widowControl w:val="0"/>
        <w:tabs>
          <w:tab w:val="left" w:pos="-1123"/>
          <w:tab w:val="left" w:pos="-720"/>
          <w:tab w:val="left" w:pos="0"/>
          <w:tab w:val="left" w:pos="284"/>
          <w:tab w:val="num" w:pos="426"/>
          <w:tab w:val="left" w:pos="2880"/>
          <w:tab w:val="left" w:pos="3600"/>
          <w:tab w:val="left" w:pos="4320"/>
          <w:tab w:val="left" w:pos="5040"/>
          <w:tab w:val="left" w:pos="5760"/>
          <w:tab w:val="left" w:pos="6480"/>
          <w:tab w:val="left" w:pos="7200"/>
          <w:tab w:val="left" w:pos="7560"/>
          <w:tab w:val="left" w:pos="7932"/>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ascii="Arial" w:hAnsi="Arial" w:cs="Arial"/>
        </w:rPr>
      </w:pPr>
    </w:p>
    <w:p w14:paraId="7FB36E30" w14:textId="77777777" w:rsidR="002A6071" w:rsidRDefault="002A6071" w:rsidP="004B3576">
      <w:pPr>
        <w:pStyle w:val="Default"/>
        <w:rPr>
          <w:rFonts w:ascii="Arial" w:hAnsi="Arial" w:cs="Arial"/>
          <w:b/>
          <w:bCs/>
          <w:color w:val="auto"/>
        </w:rPr>
      </w:pPr>
      <w:r w:rsidRPr="0034532A">
        <w:rPr>
          <w:rFonts w:ascii="Arial" w:hAnsi="Arial" w:cs="Arial"/>
          <w:b/>
          <w:bCs/>
          <w:color w:val="auto"/>
        </w:rPr>
        <w:t xml:space="preserve">General Statement Applying to all Criteria </w:t>
      </w:r>
    </w:p>
    <w:p w14:paraId="3D105AA4" w14:textId="77777777" w:rsidR="004B1EF1" w:rsidRPr="0034532A" w:rsidRDefault="004B1EF1" w:rsidP="004B3576">
      <w:pPr>
        <w:pStyle w:val="Default"/>
        <w:rPr>
          <w:rFonts w:ascii="Arial" w:hAnsi="Arial" w:cs="Arial"/>
          <w:color w:val="auto"/>
        </w:rPr>
      </w:pPr>
    </w:p>
    <w:p w14:paraId="441E6259" w14:textId="14050961" w:rsidR="002A6071" w:rsidRPr="0034532A" w:rsidRDefault="002A6071" w:rsidP="00F5788E">
      <w:pPr>
        <w:pStyle w:val="Default"/>
        <w:numPr>
          <w:ilvl w:val="0"/>
          <w:numId w:val="4"/>
        </w:numPr>
        <w:rPr>
          <w:rFonts w:ascii="Arial" w:hAnsi="Arial" w:cs="Arial"/>
          <w:color w:val="auto"/>
        </w:rPr>
      </w:pPr>
      <w:r w:rsidRPr="0034532A">
        <w:rPr>
          <w:rFonts w:ascii="Arial" w:hAnsi="Arial" w:cs="Arial"/>
          <w:color w:val="auto"/>
        </w:rPr>
        <w:lastRenderedPageBreak/>
        <w:t xml:space="preserve">The </w:t>
      </w:r>
      <w:r w:rsidR="006C39B1" w:rsidRPr="0034532A">
        <w:rPr>
          <w:rFonts w:ascii="Arial" w:hAnsi="Arial" w:cs="Arial"/>
          <w:color w:val="auto"/>
        </w:rPr>
        <w:t xml:space="preserve">Expert Adviser </w:t>
      </w:r>
      <w:r w:rsidRPr="0034532A">
        <w:rPr>
          <w:rFonts w:ascii="Arial" w:hAnsi="Arial" w:cs="Arial"/>
          <w:color w:val="auto"/>
        </w:rPr>
        <w:t xml:space="preserve">may take into account the condition </w:t>
      </w:r>
      <w:r w:rsidR="008926D3">
        <w:rPr>
          <w:rFonts w:ascii="Arial" w:hAnsi="Arial" w:cs="Arial"/>
          <w:color w:val="auto"/>
        </w:rPr>
        <w:t xml:space="preserve">of the object </w:t>
      </w:r>
      <w:r w:rsidRPr="0034532A">
        <w:rPr>
          <w:rFonts w:ascii="Arial" w:hAnsi="Arial" w:cs="Arial"/>
          <w:color w:val="auto"/>
        </w:rPr>
        <w:t xml:space="preserve">as well as the extent of </w:t>
      </w:r>
      <w:r w:rsidR="00ED62D0">
        <w:rPr>
          <w:rFonts w:ascii="Arial" w:hAnsi="Arial" w:cs="Arial"/>
          <w:color w:val="auto"/>
        </w:rPr>
        <w:t>any</w:t>
      </w:r>
      <w:r w:rsidR="00ED62D0" w:rsidRPr="0034532A">
        <w:rPr>
          <w:rFonts w:ascii="Arial" w:hAnsi="Arial" w:cs="Arial"/>
          <w:color w:val="auto"/>
        </w:rPr>
        <w:t xml:space="preserve"> </w:t>
      </w:r>
      <w:r w:rsidRPr="0034532A">
        <w:rPr>
          <w:rFonts w:ascii="Arial" w:hAnsi="Arial" w:cs="Arial"/>
          <w:color w:val="auto"/>
        </w:rPr>
        <w:t>damage or restoration to which it may have been subjected</w:t>
      </w:r>
      <w:r w:rsidR="007428B6">
        <w:rPr>
          <w:rFonts w:ascii="Arial" w:hAnsi="Arial" w:cs="Arial"/>
          <w:color w:val="auto"/>
        </w:rPr>
        <w:t>.</w:t>
      </w:r>
      <w:r w:rsidR="00BF096B">
        <w:rPr>
          <w:rFonts w:ascii="Arial" w:hAnsi="Arial" w:cs="Arial"/>
          <w:color w:val="auto"/>
        </w:rPr>
        <w:t xml:space="preserve"> </w:t>
      </w:r>
      <w:r w:rsidRPr="0034532A">
        <w:rPr>
          <w:rFonts w:ascii="Arial" w:hAnsi="Arial" w:cs="Arial"/>
          <w:color w:val="auto"/>
        </w:rPr>
        <w:t xml:space="preserve">In addition, </w:t>
      </w:r>
      <w:r w:rsidR="002D5D8C">
        <w:rPr>
          <w:rFonts w:ascii="Arial" w:hAnsi="Arial" w:cs="Arial"/>
          <w:color w:val="auto"/>
        </w:rPr>
        <w:t>they</w:t>
      </w:r>
      <w:r w:rsidRPr="0034532A">
        <w:rPr>
          <w:rFonts w:ascii="Arial" w:hAnsi="Arial" w:cs="Arial"/>
          <w:color w:val="auto"/>
        </w:rPr>
        <w:t xml:space="preserve"> may take account of local interest</w:t>
      </w:r>
      <w:r w:rsidR="00ED5726">
        <w:rPr>
          <w:rFonts w:ascii="Arial" w:hAnsi="Arial" w:cs="Arial"/>
          <w:color w:val="auto"/>
        </w:rPr>
        <w:t>, but only as part of their consideration as to whether</w:t>
      </w:r>
      <w:r w:rsidRPr="0034532A">
        <w:rPr>
          <w:rFonts w:ascii="Arial" w:hAnsi="Arial" w:cs="Arial"/>
          <w:color w:val="auto"/>
        </w:rPr>
        <w:t xml:space="preserve"> one or more of the Waverley criteria </w:t>
      </w:r>
      <w:r w:rsidR="00ED5726">
        <w:rPr>
          <w:rFonts w:ascii="Arial" w:hAnsi="Arial" w:cs="Arial"/>
          <w:color w:val="auto"/>
        </w:rPr>
        <w:t>apply</w:t>
      </w:r>
      <w:r w:rsidRPr="0034532A">
        <w:rPr>
          <w:rFonts w:ascii="Arial" w:hAnsi="Arial" w:cs="Arial"/>
          <w:color w:val="auto"/>
        </w:rPr>
        <w:t xml:space="preserve">. </w:t>
      </w:r>
    </w:p>
    <w:p w14:paraId="5CAFD004" w14:textId="77777777" w:rsidR="002A6071" w:rsidRPr="0034532A" w:rsidRDefault="002A6071" w:rsidP="0034532A">
      <w:pPr>
        <w:pStyle w:val="Default"/>
        <w:rPr>
          <w:rFonts w:ascii="Arial" w:hAnsi="Arial" w:cs="Arial"/>
          <w:color w:val="auto"/>
        </w:rPr>
      </w:pPr>
    </w:p>
    <w:p w14:paraId="5FCC0191" w14:textId="204589CF" w:rsidR="002A6071" w:rsidRPr="0034532A" w:rsidRDefault="002A6071" w:rsidP="0034532A">
      <w:pPr>
        <w:pStyle w:val="Default"/>
        <w:ind w:left="720" w:hanging="360"/>
        <w:rPr>
          <w:rFonts w:ascii="Arial" w:hAnsi="Arial" w:cs="Arial"/>
          <w:color w:val="auto"/>
        </w:rPr>
      </w:pPr>
      <w:r w:rsidRPr="0034532A">
        <w:rPr>
          <w:rFonts w:ascii="Arial" w:hAnsi="Arial" w:cs="Arial"/>
          <w:color w:val="auto"/>
        </w:rPr>
        <w:t>14. In deciding whether to make an objection, the Expert Adviser should reach a decision solely on the basis of the Waverley criteria. No other factors should be allowed to influence that judg</w:t>
      </w:r>
      <w:r w:rsidR="008C53C8" w:rsidRPr="0034532A">
        <w:rPr>
          <w:rFonts w:ascii="Arial" w:hAnsi="Arial" w:cs="Arial"/>
          <w:color w:val="auto"/>
        </w:rPr>
        <w:t>e</w:t>
      </w:r>
      <w:r w:rsidRPr="0034532A">
        <w:rPr>
          <w:rFonts w:ascii="Arial" w:hAnsi="Arial" w:cs="Arial"/>
          <w:color w:val="auto"/>
        </w:rPr>
        <w:t>ment. In particular, the following considerations should not be taken into account:</w:t>
      </w:r>
      <w:r w:rsidR="00FB180E">
        <w:rPr>
          <w:rFonts w:ascii="Arial" w:hAnsi="Arial" w:cs="Arial"/>
          <w:color w:val="auto"/>
        </w:rPr>
        <w:br/>
      </w:r>
      <w:r w:rsidRPr="0034532A">
        <w:rPr>
          <w:rFonts w:ascii="Arial" w:hAnsi="Arial" w:cs="Arial"/>
          <w:color w:val="auto"/>
        </w:rPr>
        <w:t xml:space="preserve"> </w:t>
      </w:r>
    </w:p>
    <w:p w14:paraId="306508E5" w14:textId="77777777" w:rsidR="004D25FE" w:rsidRPr="0034532A" w:rsidRDefault="004D25FE" w:rsidP="004B3576">
      <w:pPr>
        <w:pStyle w:val="Default"/>
        <w:numPr>
          <w:ilvl w:val="0"/>
          <w:numId w:val="2"/>
        </w:numPr>
        <w:rPr>
          <w:rFonts w:ascii="Arial" w:hAnsi="Arial" w:cs="Arial"/>
          <w:color w:val="auto"/>
        </w:rPr>
      </w:pPr>
      <w:r w:rsidRPr="0034532A">
        <w:rPr>
          <w:rFonts w:ascii="Arial" w:hAnsi="Arial" w:cs="Arial"/>
          <w:color w:val="auto"/>
        </w:rPr>
        <w:t xml:space="preserve">interest of an Expert Adviser in acquiring an object for his/her own institution; </w:t>
      </w:r>
    </w:p>
    <w:p w14:paraId="2F12FE47" w14:textId="77777777" w:rsidR="004D25FE" w:rsidRPr="0034532A" w:rsidRDefault="004D25FE" w:rsidP="004B3576">
      <w:pPr>
        <w:pStyle w:val="Default"/>
        <w:numPr>
          <w:ilvl w:val="0"/>
          <w:numId w:val="2"/>
        </w:numPr>
        <w:rPr>
          <w:rFonts w:ascii="Arial" w:hAnsi="Arial" w:cs="Arial"/>
          <w:color w:val="auto"/>
        </w:rPr>
      </w:pPr>
      <w:r w:rsidRPr="0034532A">
        <w:rPr>
          <w:rFonts w:ascii="Arial" w:hAnsi="Arial" w:cs="Arial"/>
          <w:color w:val="auto"/>
        </w:rPr>
        <w:t xml:space="preserve">the knowledge that an Expert Adviser’s own department is at present unable to afford a particular object which it would like to have acquired; </w:t>
      </w:r>
    </w:p>
    <w:p w14:paraId="06B1AF68" w14:textId="77777777" w:rsidR="004D25FE" w:rsidRPr="0034532A" w:rsidRDefault="004D25FE" w:rsidP="004B3576">
      <w:pPr>
        <w:pStyle w:val="Default"/>
        <w:numPr>
          <w:ilvl w:val="0"/>
          <w:numId w:val="2"/>
        </w:numPr>
        <w:rPr>
          <w:rFonts w:ascii="Arial" w:hAnsi="Arial" w:cs="Arial"/>
          <w:color w:val="auto"/>
        </w:rPr>
      </w:pPr>
      <w:r w:rsidRPr="0034532A">
        <w:rPr>
          <w:rFonts w:ascii="Arial" w:hAnsi="Arial" w:cs="Arial"/>
          <w:color w:val="auto"/>
        </w:rPr>
        <w:t xml:space="preserve">the knowledge that a public institution is interested in acquiring an object for its collection; </w:t>
      </w:r>
    </w:p>
    <w:p w14:paraId="69A2D270" w14:textId="77777777" w:rsidR="004D25FE" w:rsidRPr="0034532A" w:rsidRDefault="004D25FE" w:rsidP="004B3576">
      <w:pPr>
        <w:pStyle w:val="Default"/>
        <w:numPr>
          <w:ilvl w:val="0"/>
          <w:numId w:val="2"/>
        </w:numPr>
        <w:rPr>
          <w:rFonts w:ascii="Arial" w:hAnsi="Arial" w:cs="Arial"/>
          <w:color w:val="auto"/>
        </w:rPr>
      </w:pPr>
      <w:r w:rsidRPr="0034532A">
        <w:rPr>
          <w:rFonts w:ascii="Arial" w:hAnsi="Arial" w:cs="Arial"/>
          <w:color w:val="auto"/>
        </w:rPr>
        <w:t xml:space="preserve">the possibility that, when several objects from one collection are being disposed of, one item may be made available to an institution in exchange for a licence being granted for another object; </w:t>
      </w:r>
    </w:p>
    <w:p w14:paraId="26701298" w14:textId="26C48D30" w:rsidR="004D25FE" w:rsidRPr="0034532A" w:rsidRDefault="004D25FE" w:rsidP="004B3576">
      <w:pPr>
        <w:pStyle w:val="Default"/>
        <w:numPr>
          <w:ilvl w:val="0"/>
          <w:numId w:val="2"/>
        </w:numPr>
        <w:rPr>
          <w:rFonts w:ascii="Arial" w:hAnsi="Arial" w:cs="Arial"/>
          <w:color w:val="auto"/>
        </w:rPr>
      </w:pPr>
      <w:r w:rsidRPr="0034532A">
        <w:rPr>
          <w:rFonts w:ascii="Arial" w:hAnsi="Arial" w:cs="Arial"/>
          <w:color w:val="auto"/>
        </w:rPr>
        <w:t xml:space="preserve">a statement or undertaking by the owner that, in due course, the </w:t>
      </w:r>
      <w:r w:rsidR="008F6D90">
        <w:rPr>
          <w:rFonts w:ascii="Arial" w:hAnsi="Arial" w:cs="Arial"/>
          <w:color w:val="auto"/>
        </w:rPr>
        <w:t>object</w:t>
      </w:r>
      <w:r w:rsidR="008F6D90" w:rsidRPr="0034532A">
        <w:rPr>
          <w:rFonts w:ascii="Arial" w:hAnsi="Arial" w:cs="Arial"/>
          <w:color w:val="auto"/>
        </w:rPr>
        <w:t xml:space="preserve"> </w:t>
      </w:r>
      <w:r w:rsidRPr="0034532A">
        <w:rPr>
          <w:rFonts w:ascii="Arial" w:hAnsi="Arial" w:cs="Arial"/>
          <w:color w:val="auto"/>
        </w:rPr>
        <w:t xml:space="preserve">will be given or bequeathed to an institution in this country; </w:t>
      </w:r>
    </w:p>
    <w:p w14:paraId="34860705" w14:textId="77777777" w:rsidR="004D25FE" w:rsidRPr="0034532A" w:rsidRDefault="004D25FE" w:rsidP="004B3576">
      <w:pPr>
        <w:pStyle w:val="Default"/>
        <w:numPr>
          <w:ilvl w:val="0"/>
          <w:numId w:val="2"/>
        </w:numPr>
        <w:rPr>
          <w:rFonts w:ascii="Arial" w:hAnsi="Arial" w:cs="Arial"/>
          <w:color w:val="auto"/>
        </w:rPr>
      </w:pPr>
      <w:r w:rsidRPr="0034532A">
        <w:rPr>
          <w:rFonts w:ascii="Arial" w:hAnsi="Arial" w:cs="Arial"/>
          <w:color w:val="auto"/>
        </w:rPr>
        <w:t xml:space="preserve">judgements about the value shown on the application form, either extravagantly high or suspiciously low (although an expert adviser may expect to be asked his/her opinion on whether the value claimed represents a fair market price); </w:t>
      </w:r>
    </w:p>
    <w:p w14:paraId="14C80E54" w14:textId="5D692CBF" w:rsidR="004D25FE" w:rsidRPr="0034532A" w:rsidRDefault="004D25FE" w:rsidP="004B3576">
      <w:pPr>
        <w:pStyle w:val="Default"/>
        <w:numPr>
          <w:ilvl w:val="0"/>
          <w:numId w:val="2"/>
        </w:numPr>
        <w:rPr>
          <w:rFonts w:ascii="Arial" w:hAnsi="Arial" w:cs="Arial"/>
          <w:color w:val="auto"/>
        </w:rPr>
      </w:pPr>
      <w:r w:rsidRPr="0034532A">
        <w:rPr>
          <w:rFonts w:ascii="Arial" w:hAnsi="Arial" w:cs="Arial"/>
          <w:color w:val="auto"/>
        </w:rPr>
        <w:t xml:space="preserve">the destination to which the applicant wishes to export the </w:t>
      </w:r>
      <w:r w:rsidR="008F6D90">
        <w:rPr>
          <w:rFonts w:ascii="Arial" w:hAnsi="Arial" w:cs="Arial"/>
          <w:color w:val="auto"/>
        </w:rPr>
        <w:t>object</w:t>
      </w:r>
      <w:r w:rsidRPr="0034532A">
        <w:rPr>
          <w:rFonts w:ascii="Arial" w:hAnsi="Arial" w:cs="Arial"/>
          <w:color w:val="auto"/>
        </w:rPr>
        <w:t xml:space="preserve">, and the conditions under which it might be kept there; and </w:t>
      </w:r>
    </w:p>
    <w:p w14:paraId="59DA793E" w14:textId="77777777" w:rsidR="004D25FE" w:rsidRPr="0034532A" w:rsidRDefault="004D25FE" w:rsidP="004B3576">
      <w:pPr>
        <w:pStyle w:val="Default"/>
        <w:numPr>
          <w:ilvl w:val="0"/>
          <w:numId w:val="2"/>
        </w:numPr>
        <w:rPr>
          <w:rFonts w:ascii="Arial" w:hAnsi="Arial" w:cs="Arial"/>
          <w:color w:val="auto"/>
        </w:rPr>
      </w:pPr>
      <w:r w:rsidRPr="0034532A">
        <w:rPr>
          <w:rFonts w:ascii="Arial" w:hAnsi="Arial" w:cs="Arial"/>
          <w:color w:val="auto"/>
        </w:rPr>
        <w:t>press speculation in highly publicised cases.</w:t>
      </w:r>
    </w:p>
    <w:p w14:paraId="2D6A195D" w14:textId="77777777" w:rsidR="002A6071" w:rsidRPr="0034532A" w:rsidRDefault="002A6071" w:rsidP="0034532A">
      <w:pPr>
        <w:pStyle w:val="Default"/>
        <w:rPr>
          <w:rFonts w:ascii="Arial" w:hAnsi="Arial" w:cs="Arial"/>
          <w:color w:val="auto"/>
        </w:rPr>
      </w:pPr>
    </w:p>
    <w:p w14:paraId="5A5BD675" w14:textId="77777777" w:rsidR="002A6071" w:rsidRDefault="002A6071" w:rsidP="0034532A">
      <w:pPr>
        <w:pStyle w:val="Default"/>
        <w:rPr>
          <w:rFonts w:ascii="Arial" w:hAnsi="Arial" w:cs="Arial"/>
          <w:b/>
          <w:bCs/>
          <w:color w:val="auto"/>
        </w:rPr>
      </w:pPr>
      <w:r w:rsidRPr="0034532A">
        <w:rPr>
          <w:rFonts w:ascii="Arial" w:hAnsi="Arial" w:cs="Arial"/>
          <w:b/>
          <w:bCs/>
          <w:color w:val="auto"/>
        </w:rPr>
        <w:t xml:space="preserve">The Reviewing Committee on the Export of Works of Art and Objects of Cultural Interest </w:t>
      </w:r>
    </w:p>
    <w:p w14:paraId="103F1FE6" w14:textId="77777777" w:rsidR="00E633D6" w:rsidRPr="0034532A" w:rsidRDefault="00E633D6" w:rsidP="0034532A">
      <w:pPr>
        <w:pStyle w:val="Default"/>
        <w:rPr>
          <w:rFonts w:ascii="Arial" w:hAnsi="Arial" w:cs="Arial"/>
          <w:color w:val="auto"/>
        </w:rPr>
      </w:pPr>
    </w:p>
    <w:p w14:paraId="60B7626A" w14:textId="5B644678" w:rsidR="002A6071" w:rsidRPr="0034532A" w:rsidRDefault="002A6071" w:rsidP="0034532A">
      <w:pPr>
        <w:pStyle w:val="Default"/>
        <w:ind w:left="720" w:hanging="360"/>
        <w:rPr>
          <w:rFonts w:ascii="Arial" w:hAnsi="Arial" w:cs="Arial"/>
          <w:color w:val="auto"/>
        </w:rPr>
      </w:pPr>
      <w:r w:rsidRPr="0034532A">
        <w:rPr>
          <w:rFonts w:ascii="Arial" w:hAnsi="Arial" w:cs="Arial"/>
          <w:color w:val="auto"/>
        </w:rPr>
        <w:t>15. If the Expert Adviser makes an objection, the case will be referred to the Reviewing Committee on the Export of Works of Art and Objects of Cultural Interest</w:t>
      </w:r>
      <w:r w:rsidR="006C39B1" w:rsidRPr="0034532A">
        <w:rPr>
          <w:rFonts w:ascii="Arial" w:hAnsi="Arial" w:cs="Arial"/>
          <w:color w:val="auto"/>
        </w:rPr>
        <w:t xml:space="preserve"> (the “Reviewing Committee”)</w:t>
      </w:r>
      <w:r w:rsidRPr="0034532A">
        <w:rPr>
          <w:rFonts w:ascii="Arial" w:hAnsi="Arial" w:cs="Arial"/>
          <w:color w:val="auto"/>
        </w:rPr>
        <w:t xml:space="preserve">, a non-statutory independent body which advises the Secretary of State for Culture, Media and Sport. In addition to the eight permanent members of the </w:t>
      </w:r>
      <w:r w:rsidR="003144F8" w:rsidRPr="0034532A">
        <w:rPr>
          <w:rFonts w:ascii="Arial" w:hAnsi="Arial" w:cs="Arial"/>
          <w:color w:val="auto"/>
        </w:rPr>
        <w:t xml:space="preserve">Reviewing </w:t>
      </w:r>
      <w:r w:rsidRPr="0034532A">
        <w:rPr>
          <w:rFonts w:ascii="Arial" w:hAnsi="Arial" w:cs="Arial"/>
          <w:color w:val="auto"/>
        </w:rPr>
        <w:t xml:space="preserve">Committee, each of whom has expertise in one or more types of object of cultural interest, the </w:t>
      </w:r>
      <w:r w:rsidR="003144F8" w:rsidRPr="0034532A">
        <w:rPr>
          <w:rFonts w:ascii="Arial" w:hAnsi="Arial" w:cs="Arial"/>
          <w:color w:val="auto"/>
        </w:rPr>
        <w:t xml:space="preserve">Reviewing </w:t>
      </w:r>
      <w:r w:rsidRPr="0034532A">
        <w:rPr>
          <w:rFonts w:ascii="Arial" w:hAnsi="Arial" w:cs="Arial"/>
          <w:color w:val="auto"/>
        </w:rPr>
        <w:t>Committee is assisted for each case</w:t>
      </w:r>
      <w:r w:rsidR="001B7131">
        <w:rPr>
          <w:rFonts w:ascii="Arial" w:hAnsi="Arial" w:cs="Arial"/>
          <w:color w:val="auto"/>
        </w:rPr>
        <w:t>, wherever possible,</w:t>
      </w:r>
      <w:r w:rsidRPr="0034532A">
        <w:rPr>
          <w:rFonts w:ascii="Arial" w:hAnsi="Arial" w:cs="Arial"/>
          <w:color w:val="auto"/>
        </w:rPr>
        <w:t xml:space="preserve"> by three Independent Assessors. These are experts in the particular object under consideration and, for the cases which they attend, they are full members of the </w:t>
      </w:r>
      <w:r w:rsidR="006C39B1" w:rsidRPr="0034532A">
        <w:rPr>
          <w:rFonts w:ascii="Arial" w:hAnsi="Arial" w:cs="Arial"/>
          <w:color w:val="auto"/>
        </w:rPr>
        <w:t xml:space="preserve">Reviewing </w:t>
      </w:r>
      <w:r w:rsidRPr="0034532A">
        <w:rPr>
          <w:rFonts w:ascii="Arial" w:hAnsi="Arial" w:cs="Arial"/>
          <w:color w:val="auto"/>
        </w:rPr>
        <w:t xml:space="preserve">Committee. </w:t>
      </w:r>
    </w:p>
    <w:p w14:paraId="76476E9F" w14:textId="77777777" w:rsidR="002A6071" w:rsidRPr="0034532A" w:rsidRDefault="002A6071" w:rsidP="0034532A">
      <w:pPr>
        <w:pStyle w:val="Default"/>
        <w:rPr>
          <w:rFonts w:ascii="Arial" w:hAnsi="Arial" w:cs="Arial"/>
          <w:color w:val="auto"/>
        </w:rPr>
      </w:pPr>
    </w:p>
    <w:p w14:paraId="2D6BBC1B" w14:textId="171E67CB" w:rsidR="002A6071" w:rsidRPr="0034532A" w:rsidRDefault="002A6071" w:rsidP="0034532A">
      <w:pPr>
        <w:pStyle w:val="Default"/>
        <w:ind w:left="720" w:hanging="360"/>
        <w:rPr>
          <w:rFonts w:ascii="Arial" w:hAnsi="Arial" w:cs="Arial"/>
          <w:color w:val="auto"/>
        </w:rPr>
      </w:pPr>
      <w:r w:rsidRPr="004B1EF1">
        <w:rPr>
          <w:rFonts w:ascii="Arial" w:hAnsi="Arial" w:cs="Arial"/>
          <w:iCs/>
          <w:color w:val="auto"/>
        </w:rPr>
        <w:t xml:space="preserve">16. </w:t>
      </w:r>
      <w:r w:rsidRPr="0034532A">
        <w:rPr>
          <w:rFonts w:ascii="Arial" w:hAnsi="Arial" w:cs="Arial"/>
          <w:color w:val="auto"/>
        </w:rPr>
        <w:t xml:space="preserve">Both the Expert Adviser and the applicant for the licence are invited to submit evidence to the </w:t>
      </w:r>
      <w:r w:rsidR="006C39B1" w:rsidRPr="0034532A">
        <w:rPr>
          <w:rFonts w:ascii="Arial" w:hAnsi="Arial" w:cs="Arial"/>
          <w:color w:val="auto"/>
        </w:rPr>
        <w:t xml:space="preserve">Reviewing </w:t>
      </w:r>
      <w:r w:rsidRPr="0034532A">
        <w:rPr>
          <w:rFonts w:ascii="Arial" w:hAnsi="Arial" w:cs="Arial"/>
          <w:color w:val="auto"/>
        </w:rPr>
        <w:t xml:space="preserve">Committee as to why one or more of the Waverley criteria might or might not be satisfied. They are also invited to attend the meeting of the </w:t>
      </w:r>
      <w:r w:rsidR="006C39B1" w:rsidRPr="0034532A">
        <w:rPr>
          <w:rFonts w:ascii="Arial" w:hAnsi="Arial" w:cs="Arial"/>
          <w:color w:val="auto"/>
        </w:rPr>
        <w:t xml:space="preserve">Reviewing </w:t>
      </w:r>
      <w:r w:rsidRPr="0034532A">
        <w:rPr>
          <w:rFonts w:ascii="Arial" w:hAnsi="Arial" w:cs="Arial"/>
          <w:color w:val="auto"/>
        </w:rPr>
        <w:t xml:space="preserve">Committee at which the case is being considered. </w:t>
      </w:r>
      <w:r w:rsidR="00D46CBA">
        <w:rPr>
          <w:rFonts w:ascii="Arial" w:hAnsi="Arial" w:cs="Arial"/>
          <w:color w:val="auto"/>
        </w:rPr>
        <w:t xml:space="preserve">As with the Expert Advisers, the Reviewing Committee may </w:t>
      </w:r>
      <w:r w:rsidR="00D46CBA" w:rsidRPr="0034532A">
        <w:rPr>
          <w:rFonts w:ascii="Arial" w:hAnsi="Arial" w:cs="Arial"/>
          <w:color w:val="auto"/>
        </w:rPr>
        <w:t>take into account</w:t>
      </w:r>
      <w:r w:rsidR="00D46CBA">
        <w:rPr>
          <w:rFonts w:ascii="Arial" w:hAnsi="Arial" w:cs="Arial"/>
          <w:color w:val="auto"/>
        </w:rPr>
        <w:t xml:space="preserve"> </w:t>
      </w:r>
      <w:r w:rsidR="00D46CBA">
        <w:rPr>
          <w:rFonts w:ascii="Arial" w:hAnsi="Arial" w:cs="Arial"/>
          <w:color w:val="auto"/>
        </w:rPr>
        <w:lastRenderedPageBreak/>
        <w:t>local interest, and</w:t>
      </w:r>
      <w:r w:rsidR="00D46CBA" w:rsidRPr="0034532A">
        <w:rPr>
          <w:rFonts w:ascii="Arial" w:hAnsi="Arial" w:cs="Arial"/>
          <w:color w:val="auto"/>
        </w:rPr>
        <w:t xml:space="preserve"> the condition </w:t>
      </w:r>
      <w:r w:rsidR="00D46CBA">
        <w:rPr>
          <w:rFonts w:ascii="Arial" w:hAnsi="Arial" w:cs="Arial"/>
          <w:color w:val="auto"/>
        </w:rPr>
        <w:t>of the object, including</w:t>
      </w:r>
      <w:r w:rsidR="00D46CBA" w:rsidRPr="0034532A">
        <w:rPr>
          <w:rFonts w:ascii="Arial" w:hAnsi="Arial" w:cs="Arial"/>
          <w:color w:val="auto"/>
        </w:rPr>
        <w:t xml:space="preserve"> the extent of </w:t>
      </w:r>
      <w:r w:rsidR="00D46CBA">
        <w:rPr>
          <w:rFonts w:ascii="Arial" w:hAnsi="Arial" w:cs="Arial"/>
          <w:color w:val="auto"/>
        </w:rPr>
        <w:t>any</w:t>
      </w:r>
      <w:r w:rsidR="00D46CBA" w:rsidRPr="0034532A">
        <w:rPr>
          <w:rFonts w:ascii="Arial" w:hAnsi="Arial" w:cs="Arial"/>
          <w:color w:val="auto"/>
        </w:rPr>
        <w:t xml:space="preserve"> damage or restoration to which it may have been subjected</w:t>
      </w:r>
      <w:r w:rsidR="00D46CBA">
        <w:rPr>
          <w:rFonts w:ascii="Arial" w:hAnsi="Arial" w:cs="Arial"/>
          <w:color w:val="auto"/>
        </w:rPr>
        <w:t>.</w:t>
      </w:r>
    </w:p>
    <w:p w14:paraId="191C127B" w14:textId="77777777" w:rsidR="002A6071" w:rsidRPr="0034532A" w:rsidRDefault="002A6071" w:rsidP="0034532A">
      <w:pPr>
        <w:pStyle w:val="Default"/>
        <w:rPr>
          <w:rFonts w:ascii="Arial" w:hAnsi="Arial" w:cs="Arial"/>
          <w:color w:val="auto"/>
        </w:rPr>
      </w:pPr>
    </w:p>
    <w:p w14:paraId="64FDB4C6" w14:textId="20F66954" w:rsidR="002A6071" w:rsidRPr="0034532A" w:rsidRDefault="002A6071" w:rsidP="0034532A">
      <w:pPr>
        <w:pStyle w:val="Default"/>
        <w:ind w:left="720" w:hanging="360"/>
        <w:rPr>
          <w:rFonts w:ascii="Arial" w:hAnsi="Arial" w:cs="Arial"/>
          <w:color w:val="auto"/>
        </w:rPr>
      </w:pPr>
      <w:r w:rsidRPr="0034532A">
        <w:rPr>
          <w:rFonts w:ascii="Arial" w:hAnsi="Arial" w:cs="Arial"/>
          <w:color w:val="auto"/>
        </w:rPr>
        <w:t>17. The Reviewing Committee will advise Ministers about whether or not an object satisfies one or more of the Waverley criteria</w:t>
      </w:r>
      <w:r w:rsidR="00EF2C0E">
        <w:rPr>
          <w:rFonts w:ascii="Arial" w:hAnsi="Arial" w:cs="Arial"/>
          <w:color w:val="auto"/>
        </w:rPr>
        <w:t xml:space="preserve"> and should therefore be considered to be a national treasure</w:t>
      </w:r>
      <w:r w:rsidRPr="0034532A">
        <w:rPr>
          <w:rFonts w:ascii="Arial" w:hAnsi="Arial" w:cs="Arial"/>
          <w:color w:val="auto"/>
        </w:rPr>
        <w:t xml:space="preserve">. If the object is not considered to be </w:t>
      </w:r>
      <w:r w:rsidR="0059473B">
        <w:rPr>
          <w:rFonts w:ascii="Arial" w:hAnsi="Arial" w:cs="Arial"/>
          <w:color w:val="auto"/>
        </w:rPr>
        <w:t>a</w:t>
      </w:r>
      <w:r w:rsidR="0059473B" w:rsidRPr="0034532A">
        <w:rPr>
          <w:rFonts w:ascii="Arial" w:hAnsi="Arial" w:cs="Arial"/>
          <w:color w:val="auto"/>
        </w:rPr>
        <w:t xml:space="preserve"> </w:t>
      </w:r>
      <w:r w:rsidR="00EF2C0E">
        <w:rPr>
          <w:rFonts w:ascii="Arial" w:hAnsi="Arial" w:cs="Arial"/>
          <w:color w:val="auto"/>
        </w:rPr>
        <w:t>national treasure</w:t>
      </w:r>
      <w:r w:rsidRPr="0034532A">
        <w:rPr>
          <w:rFonts w:ascii="Arial" w:hAnsi="Arial" w:cs="Arial"/>
          <w:color w:val="auto"/>
        </w:rPr>
        <w:t xml:space="preserve">, </w:t>
      </w:r>
      <w:r w:rsidR="00C93255">
        <w:rPr>
          <w:rFonts w:ascii="Arial" w:hAnsi="Arial" w:cs="Arial"/>
          <w:color w:val="auto"/>
        </w:rPr>
        <w:t xml:space="preserve">the Reviewing Committee </w:t>
      </w:r>
      <w:r w:rsidR="00E633D6">
        <w:rPr>
          <w:rFonts w:ascii="Arial" w:hAnsi="Arial" w:cs="Arial"/>
          <w:color w:val="auto"/>
        </w:rPr>
        <w:t>recommend</w:t>
      </w:r>
      <w:r w:rsidR="00C93255">
        <w:rPr>
          <w:rFonts w:ascii="Arial" w:hAnsi="Arial" w:cs="Arial"/>
          <w:color w:val="auto"/>
        </w:rPr>
        <w:t>s</w:t>
      </w:r>
      <w:r w:rsidR="00E633D6">
        <w:rPr>
          <w:rFonts w:ascii="Arial" w:hAnsi="Arial" w:cs="Arial"/>
          <w:color w:val="auto"/>
        </w:rPr>
        <w:t xml:space="preserve"> that</w:t>
      </w:r>
      <w:r w:rsidR="00E633D6" w:rsidRPr="0034532A">
        <w:rPr>
          <w:rFonts w:ascii="Arial" w:hAnsi="Arial" w:cs="Arial"/>
          <w:color w:val="auto"/>
        </w:rPr>
        <w:t xml:space="preserve"> </w:t>
      </w:r>
      <w:r w:rsidRPr="0034532A">
        <w:rPr>
          <w:rFonts w:ascii="Arial" w:hAnsi="Arial" w:cs="Arial"/>
          <w:color w:val="auto"/>
        </w:rPr>
        <w:t>an export licence</w:t>
      </w:r>
      <w:r w:rsidR="00E633D6">
        <w:rPr>
          <w:rFonts w:ascii="Arial" w:hAnsi="Arial" w:cs="Arial"/>
          <w:color w:val="auto"/>
        </w:rPr>
        <w:t xml:space="preserve"> should be granted</w:t>
      </w:r>
      <w:r w:rsidRPr="0034532A">
        <w:rPr>
          <w:rFonts w:ascii="Arial" w:hAnsi="Arial" w:cs="Arial"/>
          <w:color w:val="auto"/>
        </w:rPr>
        <w:t xml:space="preserve">. </w:t>
      </w:r>
    </w:p>
    <w:p w14:paraId="740D03B1" w14:textId="77777777" w:rsidR="002A6071" w:rsidRPr="0034532A" w:rsidRDefault="002A6071" w:rsidP="0034532A">
      <w:pPr>
        <w:pStyle w:val="Default"/>
        <w:rPr>
          <w:rFonts w:ascii="Arial" w:hAnsi="Arial" w:cs="Arial"/>
          <w:color w:val="auto"/>
        </w:rPr>
      </w:pPr>
    </w:p>
    <w:p w14:paraId="32538F7E" w14:textId="26E69213" w:rsidR="002A6071" w:rsidRPr="0034532A" w:rsidRDefault="002A6071" w:rsidP="0034532A">
      <w:pPr>
        <w:pStyle w:val="Default"/>
        <w:ind w:left="720" w:hanging="360"/>
        <w:rPr>
          <w:rFonts w:ascii="Arial" w:hAnsi="Arial" w:cs="Arial"/>
          <w:color w:val="auto"/>
        </w:rPr>
      </w:pPr>
      <w:r w:rsidRPr="0034532A">
        <w:rPr>
          <w:rFonts w:ascii="Arial" w:hAnsi="Arial" w:cs="Arial"/>
          <w:color w:val="auto"/>
        </w:rPr>
        <w:t xml:space="preserve">18. Where the </w:t>
      </w:r>
      <w:r w:rsidR="006C39B1" w:rsidRPr="0034532A">
        <w:rPr>
          <w:rFonts w:ascii="Arial" w:hAnsi="Arial" w:cs="Arial"/>
          <w:color w:val="auto"/>
        </w:rPr>
        <w:t xml:space="preserve">Reviewing </w:t>
      </w:r>
      <w:r w:rsidRPr="0034532A">
        <w:rPr>
          <w:rFonts w:ascii="Arial" w:hAnsi="Arial" w:cs="Arial"/>
          <w:color w:val="auto"/>
        </w:rPr>
        <w:t xml:space="preserve">Committee advises that one or more of the criteria is satisfied, it will recommend that a decision on the licence application is deferred for a specified period (normally </w:t>
      </w:r>
      <w:r w:rsidR="008926D3">
        <w:rPr>
          <w:rFonts w:ascii="Arial" w:hAnsi="Arial" w:cs="Arial"/>
          <w:color w:val="auto"/>
        </w:rPr>
        <w:t>a total of four</w:t>
      </w:r>
      <w:r w:rsidRPr="0034532A">
        <w:rPr>
          <w:rFonts w:ascii="Arial" w:hAnsi="Arial" w:cs="Arial"/>
          <w:color w:val="auto"/>
        </w:rPr>
        <w:t xml:space="preserve"> to </w:t>
      </w:r>
      <w:r w:rsidR="008926D3">
        <w:rPr>
          <w:rFonts w:ascii="Arial" w:hAnsi="Arial" w:cs="Arial"/>
          <w:color w:val="auto"/>
        </w:rPr>
        <w:t>nine</w:t>
      </w:r>
      <w:r w:rsidR="008926D3" w:rsidRPr="0034532A">
        <w:rPr>
          <w:rFonts w:ascii="Arial" w:hAnsi="Arial" w:cs="Arial"/>
          <w:color w:val="auto"/>
        </w:rPr>
        <w:t xml:space="preserve"> </w:t>
      </w:r>
      <w:r w:rsidRPr="0034532A">
        <w:rPr>
          <w:rFonts w:ascii="Arial" w:hAnsi="Arial" w:cs="Arial"/>
          <w:color w:val="auto"/>
        </w:rPr>
        <w:t xml:space="preserve">months, although any length of deferral can be recommended) to provide an opportunity for a compensating offer to purchase to be made to the owner. The </w:t>
      </w:r>
      <w:r w:rsidR="006C39B1" w:rsidRPr="0034532A">
        <w:rPr>
          <w:rFonts w:ascii="Arial" w:hAnsi="Arial" w:cs="Arial"/>
          <w:color w:val="auto"/>
        </w:rPr>
        <w:t xml:space="preserve">Reviewing </w:t>
      </w:r>
      <w:r w:rsidRPr="0034532A">
        <w:rPr>
          <w:rFonts w:ascii="Arial" w:hAnsi="Arial" w:cs="Arial"/>
          <w:color w:val="auto"/>
        </w:rPr>
        <w:t>Committee will recommend the fair market</w:t>
      </w:r>
      <w:r w:rsidR="00FC447F">
        <w:rPr>
          <w:rFonts w:ascii="Arial" w:hAnsi="Arial" w:cs="Arial"/>
          <w:color w:val="auto"/>
        </w:rPr>
        <w:t xml:space="preserve"> </w:t>
      </w:r>
      <w:r w:rsidRPr="0034532A">
        <w:rPr>
          <w:rFonts w:ascii="Arial" w:hAnsi="Arial" w:cs="Arial"/>
          <w:color w:val="auto"/>
        </w:rPr>
        <w:t xml:space="preserve">price at which an offer should be made. </w:t>
      </w:r>
    </w:p>
    <w:p w14:paraId="4AB4A7B8" w14:textId="77777777" w:rsidR="002A6071" w:rsidRPr="0034532A" w:rsidRDefault="002A6071" w:rsidP="0034532A">
      <w:pPr>
        <w:pStyle w:val="Default"/>
        <w:rPr>
          <w:rFonts w:ascii="Arial" w:hAnsi="Arial" w:cs="Arial"/>
          <w:color w:val="auto"/>
        </w:rPr>
      </w:pPr>
    </w:p>
    <w:p w14:paraId="0F931A9C" w14:textId="0C9A17BB" w:rsidR="004D25FE" w:rsidRPr="0034532A" w:rsidRDefault="002A6071" w:rsidP="0034532A">
      <w:pPr>
        <w:pStyle w:val="Default"/>
        <w:ind w:left="720" w:hanging="360"/>
        <w:rPr>
          <w:rFonts w:ascii="Arial" w:hAnsi="Arial" w:cs="Arial"/>
          <w:color w:val="auto"/>
        </w:rPr>
      </w:pPr>
      <w:r w:rsidRPr="0034532A">
        <w:rPr>
          <w:rFonts w:ascii="Arial" w:hAnsi="Arial" w:cs="Arial"/>
          <w:color w:val="auto"/>
        </w:rPr>
        <w:t>19. Taking into account the advice provided by the Reviewing Committee, the Secretary of State will decide whether to grant an export licence or defer the decision on the licence</w:t>
      </w:r>
      <w:r w:rsidR="004D25FE" w:rsidRPr="0034532A">
        <w:rPr>
          <w:rFonts w:ascii="Arial" w:hAnsi="Arial" w:cs="Arial"/>
          <w:color w:val="auto"/>
        </w:rPr>
        <w:t xml:space="preserve"> application for a specified period. The Secretary of State will also decide the fair ma</w:t>
      </w:r>
      <w:r w:rsidR="00293CB6">
        <w:rPr>
          <w:rFonts w:ascii="Arial" w:hAnsi="Arial" w:cs="Arial"/>
          <w:color w:val="auto"/>
        </w:rPr>
        <w:t>rket</w:t>
      </w:r>
      <w:r w:rsidR="00FC447F">
        <w:rPr>
          <w:rFonts w:ascii="Arial" w:hAnsi="Arial" w:cs="Arial"/>
          <w:color w:val="auto"/>
        </w:rPr>
        <w:t xml:space="preserve"> </w:t>
      </w:r>
      <w:r w:rsidR="004D25FE" w:rsidRPr="0034532A">
        <w:rPr>
          <w:rFonts w:ascii="Arial" w:hAnsi="Arial" w:cs="Arial"/>
          <w:color w:val="auto"/>
        </w:rPr>
        <w:t>price at which offers to purchase should be made to the owner.</w:t>
      </w:r>
    </w:p>
    <w:p w14:paraId="19708134" w14:textId="77777777" w:rsidR="004D25FE" w:rsidRPr="0034532A" w:rsidRDefault="004D25FE" w:rsidP="0034532A">
      <w:pPr>
        <w:pStyle w:val="Default"/>
        <w:ind w:left="720" w:hanging="360"/>
        <w:rPr>
          <w:rFonts w:ascii="Arial" w:hAnsi="Arial" w:cs="Arial"/>
          <w:color w:val="auto"/>
        </w:rPr>
      </w:pPr>
    </w:p>
    <w:p w14:paraId="0C197A04" w14:textId="0E8D226D" w:rsidR="004D25FE" w:rsidRPr="0034532A" w:rsidRDefault="004D25FE" w:rsidP="0034532A">
      <w:pPr>
        <w:pStyle w:val="Default"/>
        <w:ind w:left="720" w:hanging="360"/>
        <w:rPr>
          <w:rFonts w:ascii="Arial" w:hAnsi="Arial" w:cs="Arial"/>
          <w:color w:val="auto"/>
        </w:rPr>
      </w:pPr>
      <w:r w:rsidRPr="0034532A">
        <w:rPr>
          <w:rFonts w:ascii="Arial" w:hAnsi="Arial" w:cs="Arial"/>
          <w:color w:val="auto"/>
        </w:rPr>
        <w:t xml:space="preserve">20. If there is no offer to purchase during a deferral period, a licence </w:t>
      </w:r>
      <w:r w:rsidR="00E633D6">
        <w:rPr>
          <w:rFonts w:ascii="Arial" w:hAnsi="Arial" w:cs="Arial"/>
          <w:color w:val="auto"/>
        </w:rPr>
        <w:t>will</w:t>
      </w:r>
      <w:r w:rsidR="00E633D6" w:rsidRPr="0034532A">
        <w:rPr>
          <w:rFonts w:ascii="Arial" w:hAnsi="Arial" w:cs="Arial"/>
          <w:color w:val="auto"/>
        </w:rPr>
        <w:t xml:space="preserve"> </w:t>
      </w:r>
      <w:r w:rsidRPr="0034532A">
        <w:rPr>
          <w:rFonts w:ascii="Arial" w:hAnsi="Arial" w:cs="Arial"/>
          <w:color w:val="auto"/>
        </w:rPr>
        <w:t>normally be granted. Where an offer to purchase is accepted, the application for the export licence lapses.</w:t>
      </w:r>
    </w:p>
    <w:p w14:paraId="486AA1ED" w14:textId="77777777" w:rsidR="004D25FE" w:rsidRPr="0034532A" w:rsidRDefault="004D25FE" w:rsidP="0034532A">
      <w:pPr>
        <w:pStyle w:val="Default"/>
        <w:ind w:left="720" w:hanging="360"/>
        <w:rPr>
          <w:rFonts w:ascii="Arial" w:hAnsi="Arial" w:cs="Arial"/>
          <w:color w:val="auto"/>
        </w:rPr>
      </w:pPr>
    </w:p>
    <w:p w14:paraId="3DD2DCF6" w14:textId="77777777" w:rsidR="004D25FE" w:rsidRDefault="004D25FE" w:rsidP="0034532A">
      <w:pPr>
        <w:pStyle w:val="Default"/>
        <w:rPr>
          <w:rFonts w:ascii="Arial" w:hAnsi="Arial" w:cs="Arial"/>
          <w:b/>
          <w:bCs/>
          <w:color w:val="auto"/>
        </w:rPr>
      </w:pPr>
      <w:r w:rsidRPr="0034532A">
        <w:rPr>
          <w:rFonts w:ascii="Arial" w:hAnsi="Arial" w:cs="Arial"/>
          <w:b/>
          <w:bCs/>
          <w:color w:val="auto"/>
        </w:rPr>
        <w:t xml:space="preserve">Refusal of an export licence </w:t>
      </w:r>
    </w:p>
    <w:p w14:paraId="5D73975E" w14:textId="77777777" w:rsidR="00E633D6" w:rsidRPr="0034532A" w:rsidRDefault="00E633D6" w:rsidP="0034532A">
      <w:pPr>
        <w:pStyle w:val="Default"/>
        <w:rPr>
          <w:rFonts w:ascii="Arial" w:hAnsi="Arial" w:cs="Arial"/>
          <w:color w:val="auto"/>
        </w:rPr>
      </w:pPr>
    </w:p>
    <w:p w14:paraId="3682CE5C" w14:textId="576E59A2" w:rsidR="004D25FE" w:rsidRPr="0034532A" w:rsidRDefault="004D25FE" w:rsidP="0034532A">
      <w:pPr>
        <w:pStyle w:val="Default"/>
        <w:ind w:left="720" w:hanging="360"/>
        <w:rPr>
          <w:rFonts w:ascii="Arial" w:hAnsi="Arial" w:cs="Arial"/>
          <w:color w:val="auto"/>
        </w:rPr>
      </w:pPr>
      <w:r w:rsidRPr="0034532A">
        <w:rPr>
          <w:rFonts w:ascii="Arial" w:hAnsi="Arial" w:cs="Arial"/>
          <w:color w:val="auto"/>
        </w:rPr>
        <w:t>21. An owner is entirely free to reject an offer to purchase made during the deferral period. However, if the owner rejects such an offer, the Secretary of State will take the existence of that offer into account in reaching a decision about whether or not to grant a licence. Where an offer to purchase</w:t>
      </w:r>
      <w:r w:rsidR="00EF2C0E" w:rsidRPr="00EF2C0E">
        <w:rPr>
          <w:rFonts w:ascii="Arial" w:hAnsi="Arial" w:cs="Arial"/>
          <w:color w:val="auto"/>
        </w:rPr>
        <w:t xml:space="preserve"> </w:t>
      </w:r>
      <w:r w:rsidR="00EF2C0E" w:rsidRPr="0034532A">
        <w:rPr>
          <w:rFonts w:ascii="Arial" w:hAnsi="Arial" w:cs="Arial"/>
          <w:color w:val="auto"/>
        </w:rPr>
        <w:t>from a public source (a museum, gallery or other heritage body such as the National Trust)</w:t>
      </w:r>
      <w:r w:rsidRPr="0034532A">
        <w:rPr>
          <w:rFonts w:ascii="Arial" w:hAnsi="Arial" w:cs="Arial"/>
          <w:color w:val="auto"/>
        </w:rPr>
        <w:t xml:space="preserve"> was refused, the Secretary of State will normally refuse to grant a licence. </w:t>
      </w:r>
    </w:p>
    <w:p w14:paraId="533377C3" w14:textId="77777777" w:rsidR="004D25FE" w:rsidRPr="0034532A" w:rsidRDefault="004D25FE" w:rsidP="0034532A">
      <w:pPr>
        <w:pStyle w:val="Default"/>
        <w:rPr>
          <w:rFonts w:ascii="Arial" w:hAnsi="Arial" w:cs="Arial"/>
          <w:color w:val="auto"/>
        </w:rPr>
      </w:pPr>
    </w:p>
    <w:p w14:paraId="78865398" w14:textId="3F7171DF" w:rsidR="004D25FE" w:rsidRPr="0034532A" w:rsidRDefault="004D25FE" w:rsidP="0034532A">
      <w:pPr>
        <w:pStyle w:val="Default"/>
        <w:ind w:left="720" w:hanging="360"/>
        <w:rPr>
          <w:rFonts w:ascii="Arial" w:hAnsi="Arial" w:cs="Arial"/>
          <w:color w:val="auto"/>
        </w:rPr>
      </w:pPr>
      <w:r w:rsidRPr="0034532A">
        <w:rPr>
          <w:rFonts w:ascii="Arial" w:hAnsi="Arial" w:cs="Arial"/>
          <w:color w:val="auto"/>
        </w:rPr>
        <w:t xml:space="preserve">22. However, where an offer to purchase </w:t>
      </w:r>
      <w:r w:rsidR="00EF2C0E" w:rsidRPr="0034532A">
        <w:rPr>
          <w:rFonts w:ascii="Arial" w:hAnsi="Arial" w:cs="Arial"/>
          <w:color w:val="auto"/>
        </w:rPr>
        <w:t xml:space="preserve">from a private source </w:t>
      </w:r>
      <w:r w:rsidRPr="0034532A">
        <w:rPr>
          <w:rFonts w:ascii="Arial" w:hAnsi="Arial" w:cs="Arial"/>
          <w:color w:val="auto"/>
        </w:rPr>
        <w:t xml:space="preserve">was refused, in determining whether to grant a licence, the Secretary of State will take the existence of the offer into account only where the offeror has combined the offer with a signed undertaking with a public institution that he/she will guarantee public access to the object, provide satisfactory conservation conditions and not sell the object for a specified period (in order to secure the public access). In such circumstances, the Secretary of State will normally refuse to grant a licence. </w:t>
      </w:r>
    </w:p>
    <w:p w14:paraId="5441F3AA" w14:textId="77777777" w:rsidR="004D25FE" w:rsidRPr="0034532A" w:rsidRDefault="004D25FE" w:rsidP="0034532A">
      <w:pPr>
        <w:pStyle w:val="Default"/>
        <w:rPr>
          <w:rFonts w:ascii="Arial" w:hAnsi="Arial" w:cs="Arial"/>
          <w:color w:val="auto"/>
        </w:rPr>
      </w:pPr>
    </w:p>
    <w:p w14:paraId="012DADEF" w14:textId="7E2A3F91" w:rsidR="004D25FE" w:rsidRPr="0034532A" w:rsidRDefault="004D25FE" w:rsidP="0034532A">
      <w:pPr>
        <w:pStyle w:val="Default"/>
        <w:ind w:left="720" w:hanging="360"/>
        <w:rPr>
          <w:rFonts w:ascii="Arial" w:hAnsi="Arial" w:cs="Arial"/>
          <w:color w:val="auto"/>
        </w:rPr>
      </w:pPr>
      <w:r w:rsidRPr="0034532A">
        <w:rPr>
          <w:rFonts w:ascii="Arial" w:hAnsi="Arial" w:cs="Arial"/>
          <w:color w:val="auto"/>
        </w:rPr>
        <w:t xml:space="preserve">23. The Secretary of State will also normally refuse to grant a licence where an owner indicates in advance that </w:t>
      </w:r>
      <w:r w:rsidR="00EF2C0E">
        <w:rPr>
          <w:rFonts w:ascii="Arial" w:hAnsi="Arial" w:cs="Arial"/>
          <w:color w:val="auto"/>
        </w:rPr>
        <w:t>they are</w:t>
      </w:r>
      <w:r w:rsidRPr="0034532A">
        <w:rPr>
          <w:rFonts w:ascii="Arial" w:hAnsi="Arial" w:cs="Arial"/>
          <w:color w:val="auto"/>
        </w:rPr>
        <w:t xml:space="preserve"> not prepared to accept an offer to purchase, if one is made. </w:t>
      </w:r>
    </w:p>
    <w:p w14:paraId="50764FE3" w14:textId="77777777" w:rsidR="004D25FE" w:rsidRPr="0034532A" w:rsidRDefault="004D25FE" w:rsidP="0034532A">
      <w:pPr>
        <w:pStyle w:val="Default"/>
        <w:rPr>
          <w:rFonts w:ascii="Arial" w:hAnsi="Arial" w:cs="Arial"/>
          <w:color w:val="auto"/>
        </w:rPr>
      </w:pPr>
    </w:p>
    <w:p w14:paraId="65E39BCB" w14:textId="767EB1F3" w:rsidR="004D25FE" w:rsidRDefault="004D25FE" w:rsidP="0034532A">
      <w:pPr>
        <w:pStyle w:val="Default"/>
        <w:ind w:left="720" w:hanging="360"/>
        <w:rPr>
          <w:rFonts w:ascii="Arial" w:hAnsi="Arial" w:cs="Arial"/>
          <w:color w:val="auto"/>
        </w:rPr>
      </w:pPr>
      <w:r w:rsidRPr="0034532A">
        <w:rPr>
          <w:rFonts w:ascii="Arial" w:hAnsi="Arial" w:cs="Arial"/>
          <w:color w:val="auto"/>
        </w:rPr>
        <w:lastRenderedPageBreak/>
        <w:t>24. In addition, if an application is withdrawn after an offer to purchase has been made from a public source or in circumstances where it was reasonably likely that an offer was imminent, the owner is likely to be considered as having refused a compensating offer to purchase</w:t>
      </w:r>
      <w:r w:rsidR="008F6D90">
        <w:rPr>
          <w:rFonts w:ascii="Arial" w:hAnsi="Arial" w:cs="Arial"/>
          <w:color w:val="auto"/>
        </w:rPr>
        <w:t>,</w:t>
      </w:r>
      <w:r w:rsidRPr="0034532A">
        <w:rPr>
          <w:rFonts w:ascii="Arial" w:hAnsi="Arial" w:cs="Arial"/>
          <w:color w:val="auto"/>
        </w:rPr>
        <w:t xml:space="preserve"> and any subsequent application will normally be treated as if a licence had been refused</w:t>
      </w:r>
      <w:r w:rsidR="00EF2C0E">
        <w:rPr>
          <w:rFonts w:ascii="Arial" w:hAnsi="Arial" w:cs="Arial"/>
          <w:color w:val="auto"/>
        </w:rPr>
        <w:t xml:space="preserve">. </w:t>
      </w:r>
      <w:r w:rsidR="00EF2C0E" w:rsidRPr="0021241F">
        <w:rPr>
          <w:rFonts w:ascii="Arial" w:hAnsi="Arial" w:cs="Arial"/>
          <w:color w:val="auto"/>
        </w:rPr>
        <w:t>P</w:t>
      </w:r>
      <w:r w:rsidRPr="00F5788E">
        <w:rPr>
          <w:rFonts w:ascii="Arial" w:hAnsi="Arial" w:cs="Arial"/>
          <w:color w:val="auto"/>
        </w:rPr>
        <w:t>aragraphs 25 to 27</w:t>
      </w:r>
      <w:r w:rsidRPr="0034532A">
        <w:rPr>
          <w:rFonts w:ascii="Arial" w:hAnsi="Arial" w:cs="Arial"/>
          <w:color w:val="auto"/>
        </w:rPr>
        <w:t xml:space="preserve"> below will apply in such cases.</w:t>
      </w:r>
    </w:p>
    <w:p w14:paraId="67DCA85D" w14:textId="77777777" w:rsidR="00E633D6" w:rsidRPr="0034532A" w:rsidRDefault="00E633D6" w:rsidP="0034532A">
      <w:pPr>
        <w:pStyle w:val="Default"/>
        <w:ind w:left="720" w:hanging="360"/>
        <w:rPr>
          <w:rFonts w:ascii="Arial" w:hAnsi="Arial" w:cs="Arial"/>
          <w:color w:val="auto"/>
        </w:rPr>
      </w:pPr>
    </w:p>
    <w:p w14:paraId="1733EE06" w14:textId="77777777" w:rsidR="004D25FE" w:rsidRDefault="004D25FE" w:rsidP="0034532A">
      <w:pPr>
        <w:pStyle w:val="Default"/>
        <w:rPr>
          <w:rFonts w:ascii="Arial" w:hAnsi="Arial" w:cs="Arial"/>
          <w:b/>
          <w:bCs/>
          <w:color w:val="auto"/>
        </w:rPr>
      </w:pPr>
      <w:r w:rsidRPr="0034532A">
        <w:rPr>
          <w:rFonts w:ascii="Arial" w:hAnsi="Arial" w:cs="Arial"/>
          <w:b/>
          <w:bCs/>
          <w:color w:val="auto"/>
        </w:rPr>
        <w:t xml:space="preserve">Subsequent application for an export licence </w:t>
      </w:r>
    </w:p>
    <w:p w14:paraId="3E3F27C8" w14:textId="77777777" w:rsidR="00E633D6" w:rsidRPr="0034532A" w:rsidRDefault="00E633D6" w:rsidP="0034532A">
      <w:pPr>
        <w:pStyle w:val="Default"/>
        <w:rPr>
          <w:rFonts w:ascii="Arial" w:hAnsi="Arial" w:cs="Arial"/>
          <w:color w:val="auto"/>
        </w:rPr>
      </w:pPr>
    </w:p>
    <w:p w14:paraId="17E60810" w14:textId="757DA951" w:rsidR="004D25FE" w:rsidRPr="0034532A" w:rsidRDefault="004D25FE" w:rsidP="0034532A">
      <w:pPr>
        <w:pStyle w:val="Default"/>
        <w:ind w:left="720" w:hanging="360"/>
        <w:rPr>
          <w:rFonts w:ascii="Arial" w:hAnsi="Arial" w:cs="Arial"/>
          <w:color w:val="auto"/>
        </w:rPr>
      </w:pPr>
      <w:r w:rsidRPr="0034532A">
        <w:rPr>
          <w:rFonts w:ascii="Arial" w:hAnsi="Arial" w:cs="Arial"/>
          <w:color w:val="auto"/>
        </w:rPr>
        <w:t xml:space="preserve">25. Where a subsequent application is made for a licence to export an object </w:t>
      </w:r>
      <w:r w:rsidR="00EF2C0E">
        <w:rPr>
          <w:rFonts w:ascii="Arial" w:hAnsi="Arial" w:cs="Arial"/>
          <w:color w:val="auto"/>
        </w:rPr>
        <w:t>that was considered to be a national treasure</w:t>
      </w:r>
      <w:r w:rsidRPr="0034532A">
        <w:rPr>
          <w:rFonts w:ascii="Arial" w:hAnsi="Arial" w:cs="Arial"/>
          <w:color w:val="auto"/>
        </w:rPr>
        <w:t xml:space="preserve"> belonging to a person who, at the time of the first application, refused (or declined to consider) an offer to purchase,</w:t>
      </w:r>
      <w:r w:rsidR="009B45EE" w:rsidRPr="009B45EE">
        <w:rPr>
          <w:rFonts w:ascii="Arial" w:eastAsia="Times New Roman" w:hAnsi="Arial" w:cs="Times New Roman"/>
          <w:color w:val="auto"/>
        </w:rPr>
        <w:t xml:space="preserve"> </w:t>
      </w:r>
      <w:r w:rsidR="009B45EE" w:rsidRPr="009B45EE">
        <w:rPr>
          <w:rFonts w:ascii="Arial" w:hAnsi="Arial" w:cs="Arial"/>
          <w:color w:val="auto"/>
          <w:lang w:val="en-US"/>
        </w:rPr>
        <w:t>or withdrew their application in circumstances where it was reasonably likely that they had knowledge of an offer being imminent</w:t>
      </w:r>
      <w:r w:rsidR="009B45EE">
        <w:rPr>
          <w:rFonts w:ascii="Arial" w:hAnsi="Arial" w:cs="Arial"/>
          <w:color w:val="auto"/>
          <w:lang w:val="en-US"/>
        </w:rPr>
        <w:t>,</w:t>
      </w:r>
      <w:r w:rsidRPr="0034532A">
        <w:rPr>
          <w:rFonts w:ascii="Arial" w:hAnsi="Arial" w:cs="Arial"/>
          <w:color w:val="auto"/>
        </w:rPr>
        <w:t xml:space="preserve"> it will be subject to the normal licensing procedures. If the Expert Adviser objects to the granting of the licence under the Waverley criteria, the application will be referred to the Reviewing Committee for consideration as to whether or not the object still satisfies one or more of the Waverley criteria. </w:t>
      </w:r>
    </w:p>
    <w:p w14:paraId="6ED01092" w14:textId="77777777" w:rsidR="004D25FE" w:rsidRPr="0034532A" w:rsidRDefault="004D25FE" w:rsidP="0034532A">
      <w:pPr>
        <w:pStyle w:val="Default"/>
        <w:rPr>
          <w:rFonts w:ascii="Arial" w:hAnsi="Arial" w:cs="Arial"/>
          <w:color w:val="auto"/>
        </w:rPr>
      </w:pPr>
    </w:p>
    <w:p w14:paraId="3F18AB2C" w14:textId="165A1D49" w:rsidR="004D25FE" w:rsidRPr="0034532A" w:rsidRDefault="004D25FE" w:rsidP="009B45EE">
      <w:pPr>
        <w:pStyle w:val="Default"/>
        <w:ind w:left="720" w:hanging="360"/>
        <w:rPr>
          <w:rFonts w:ascii="Arial" w:hAnsi="Arial" w:cs="Arial"/>
          <w:color w:val="auto"/>
        </w:rPr>
      </w:pPr>
      <w:r w:rsidRPr="0034532A">
        <w:rPr>
          <w:rFonts w:ascii="Arial" w:hAnsi="Arial" w:cs="Arial"/>
          <w:color w:val="auto"/>
        </w:rPr>
        <w:t xml:space="preserve">26. If </w:t>
      </w:r>
      <w:r w:rsidR="009B45EE">
        <w:rPr>
          <w:rFonts w:ascii="Arial" w:hAnsi="Arial" w:cs="Arial"/>
          <w:color w:val="auto"/>
        </w:rPr>
        <w:t>the</w:t>
      </w:r>
      <w:r w:rsidRPr="0034532A">
        <w:rPr>
          <w:rFonts w:ascii="Arial" w:hAnsi="Arial" w:cs="Arial"/>
          <w:color w:val="auto"/>
        </w:rPr>
        <w:t xml:space="preserve"> application is made within 10 years or so of a licence being refused (or where the owner declined to consider an offer to purchase),</w:t>
      </w:r>
      <w:r w:rsidR="009B45EE" w:rsidRPr="009B45EE">
        <w:t xml:space="preserve"> </w:t>
      </w:r>
      <w:r w:rsidR="009B45EE" w:rsidRPr="009B45EE">
        <w:rPr>
          <w:rFonts w:ascii="Arial" w:hAnsi="Arial" w:cs="Arial"/>
          <w:color w:val="auto"/>
        </w:rPr>
        <w:t xml:space="preserve">the applicant for the fresh licence should include, in their written statement to the </w:t>
      </w:r>
      <w:r w:rsidR="00A214F6">
        <w:rPr>
          <w:rFonts w:ascii="Arial" w:hAnsi="Arial" w:cs="Arial"/>
          <w:color w:val="auto"/>
        </w:rPr>
        <w:t xml:space="preserve">Reviewing </w:t>
      </w:r>
      <w:r w:rsidR="009B45EE" w:rsidRPr="009B45EE">
        <w:rPr>
          <w:rFonts w:ascii="Arial" w:hAnsi="Arial" w:cs="Arial"/>
          <w:color w:val="auto"/>
        </w:rPr>
        <w:t xml:space="preserve">Committee, details of any change of circumstances since the earlier application, or other arguments in support of the new application. In particular, the applicant should set out any arguments they wish to advance as to why the </w:t>
      </w:r>
      <w:r w:rsidR="00A214F6">
        <w:rPr>
          <w:rFonts w:ascii="Arial" w:hAnsi="Arial" w:cs="Arial"/>
          <w:color w:val="auto"/>
        </w:rPr>
        <w:t xml:space="preserve">Reviewing </w:t>
      </w:r>
      <w:r w:rsidR="009B45EE" w:rsidRPr="009B45EE">
        <w:rPr>
          <w:rFonts w:ascii="Arial" w:hAnsi="Arial" w:cs="Arial"/>
          <w:color w:val="auto"/>
        </w:rPr>
        <w:t xml:space="preserve">Committee should not recommend a further licence refusal, without a deferral period, given the history of the previous application (assuming the object is still found to be </w:t>
      </w:r>
      <w:r w:rsidR="0059473B">
        <w:rPr>
          <w:rFonts w:ascii="Arial" w:hAnsi="Arial" w:cs="Arial"/>
          <w:color w:val="auto"/>
        </w:rPr>
        <w:t>a national treasure</w:t>
      </w:r>
      <w:r w:rsidR="009B45EE" w:rsidRPr="009B45EE">
        <w:rPr>
          <w:rFonts w:ascii="Arial" w:hAnsi="Arial" w:cs="Arial"/>
          <w:color w:val="auto"/>
        </w:rPr>
        <w:t xml:space="preserve">). If </w:t>
      </w:r>
      <w:r w:rsidRPr="0034532A">
        <w:rPr>
          <w:rFonts w:ascii="Arial" w:hAnsi="Arial" w:cs="Arial"/>
          <w:color w:val="auto"/>
        </w:rPr>
        <w:t xml:space="preserve">the </w:t>
      </w:r>
      <w:r w:rsidR="003144F8" w:rsidRPr="0034532A">
        <w:rPr>
          <w:rFonts w:ascii="Arial" w:hAnsi="Arial" w:cs="Arial"/>
          <w:color w:val="auto"/>
        </w:rPr>
        <w:t xml:space="preserve">Reviewing </w:t>
      </w:r>
      <w:r w:rsidRPr="0034532A">
        <w:rPr>
          <w:rFonts w:ascii="Arial" w:hAnsi="Arial" w:cs="Arial"/>
          <w:color w:val="auto"/>
        </w:rPr>
        <w:t xml:space="preserve">Committee concludes that the object still satisfies one or more of the Waverley criteria, and there has been no change </w:t>
      </w:r>
      <w:r w:rsidR="009B45EE">
        <w:rPr>
          <w:rFonts w:ascii="Arial" w:hAnsi="Arial" w:cs="Arial"/>
          <w:color w:val="auto"/>
        </w:rPr>
        <w:t>in</w:t>
      </w:r>
      <w:r w:rsidRPr="0034532A">
        <w:rPr>
          <w:rFonts w:ascii="Arial" w:hAnsi="Arial" w:cs="Arial"/>
          <w:color w:val="auto"/>
        </w:rPr>
        <w:t xml:space="preserve"> circumstance since the previous application, the Secretary of State will normally refuse an export licence without a deferral period.</w:t>
      </w:r>
    </w:p>
    <w:p w14:paraId="306B93D2" w14:textId="77777777" w:rsidR="004D25FE" w:rsidRPr="0034532A" w:rsidRDefault="004D25FE" w:rsidP="0034532A">
      <w:pPr>
        <w:pStyle w:val="Default"/>
        <w:ind w:left="720" w:hanging="360"/>
        <w:rPr>
          <w:rFonts w:ascii="Arial" w:hAnsi="Arial" w:cs="Arial"/>
          <w:color w:val="auto"/>
        </w:rPr>
      </w:pPr>
    </w:p>
    <w:p w14:paraId="2A12BB27" w14:textId="50E40B41" w:rsidR="004D25FE" w:rsidRDefault="004D25FE" w:rsidP="0034532A">
      <w:pPr>
        <w:pStyle w:val="Default"/>
        <w:ind w:left="720" w:hanging="360"/>
        <w:rPr>
          <w:rFonts w:ascii="Arial" w:hAnsi="Arial" w:cs="Arial"/>
          <w:color w:val="auto"/>
        </w:rPr>
      </w:pPr>
      <w:r w:rsidRPr="0034532A">
        <w:rPr>
          <w:rFonts w:ascii="Arial" w:hAnsi="Arial" w:cs="Arial"/>
          <w:color w:val="auto"/>
        </w:rPr>
        <w:t>27. If</w:t>
      </w:r>
      <w:r w:rsidR="00105594">
        <w:t xml:space="preserve"> </w:t>
      </w:r>
      <w:r w:rsidR="00105594" w:rsidRPr="00105594">
        <w:rPr>
          <w:rFonts w:ascii="Arial" w:hAnsi="Arial" w:cs="Arial"/>
          <w:color w:val="auto"/>
        </w:rPr>
        <w:t xml:space="preserve">the applicant </w:t>
      </w:r>
      <w:r w:rsidR="003B26F2">
        <w:rPr>
          <w:rFonts w:ascii="Arial" w:hAnsi="Arial" w:cs="Arial"/>
          <w:color w:val="auto"/>
        </w:rPr>
        <w:t>submits evidence</w:t>
      </w:r>
      <w:r w:rsidR="003B26F2" w:rsidRPr="00105594">
        <w:rPr>
          <w:rFonts w:ascii="Arial" w:hAnsi="Arial" w:cs="Arial"/>
          <w:color w:val="auto"/>
        </w:rPr>
        <w:t xml:space="preserve"> </w:t>
      </w:r>
      <w:r w:rsidR="00105594" w:rsidRPr="00105594">
        <w:rPr>
          <w:rFonts w:ascii="Arial" w:hAnsi="Arial" w:cs="Arial"/>
          <w:color w:val="auto"/>
        </w:rPr>
        <w:t xml:space="preserve">that, </w:t>
      </w:r>
      <w:r w:rsidRPr="0034532A">
        <w:rPr>
          <w:rFonts w:ascii="Arial" w:hAnsi="Arial" w:cs="Arial"/>
          <w:color w:val="auto"/>
        </w:rPr>
        <w:t xml:space="preserve">since the previous </w:t>
      </w:r>
      <w:r w:rsidR="00105594">
        <w:rPr>
          <w:rFonts w:ascii="Arial" w:hAnsi="Arial" w:cs="Arial"/>
          <w:color w:val="auto"/>
        </w:rPr>
        <w:t>application,</w:t>
      </w:r>
      <w:r w:rsidRPr="0034532A">
        <w:rPr>
          <w:rFonts w:ascii="Arial" w:hAnsi="Arial" w:cs="Arial"/>
          <w:color w:val="auto"/>
        </w:rPr>
        <w:t xml:space="preserve"> the object has been made available for sale to a public body (or a private owner in the </w:t>
      </w:r>
      <w:r w:rsidR="001D34DA">
        <w:rPr>
          <w:rFonts w:ascii="Arial" w:hAnsi="Arial" w:cs="Arial"/>
          <w:color w:val="auto"/>
        </w:rPr>
        <w:t>circumstances described in</w:t>
      </w:r>
      <w:r w:rsidR="001D34DA" w:rsidRPr="0034532A">
        <w:rPr>
          <w:rFonts w:ascii="Arial" w:hAnsi="Arial" w:cs="Arial"/>
          <w:color w:val="auto"/>
        </w:rPr>
        <w:t xml:space="preserve"> </w:t>
      </w:r>
      <w:r w:rsidRPr="0034532A">
        <w:rPr>
          <w:rFonts w:ascii="Arial" w:hAnsi="Arial" w:cs="Arial"/>
          <w:color w:val="auto"/>
        </w:rPr>
        <w:t xml:space="preserve">paragraph 22), the </w:t>
      </w:r>
      <w:r w:rsidR="00461913" w:rsidRPr="00461913">
        <w:rPr>
          <w:rFonts w:ascii="Arial" w:hAnsi="Arial" w:cs="Arial"/>
          <w:color w:val="auto"/>
          <w:lang w:val="en-US"/>
        </w:rPr>
        <w:t xml:space="preserve">Secretary of State will take into account the absence of an offer to purchase in making a decision about the licence, but this factor will not necessarily be decisive. </w:t>
      </w:r>
      <w:r w:rsidR="00461913">
        <w:rPr>
          <w:rFonts w:ascii="Arial" w:hAnsi="Arial" w:cs="Arial"/>
          <w:color w:val="auto"/>
          <w:lang w:val="en-US"/>
        </w:rPr>
        <w:t xml:space="preserve">In reaching a decision, the </w:t>
      </w:r>
      <w:r w:rsidRPr="0034532A">
        <w:rPr>
          <w:rFonts w:ascii="Arial" w:hAnsi="Arial" w:cs="Arial"/>
          <w:color w:val="auto"/>
        </w:rPr>
        <w:t xml:space="preserve">Secretary of State will take into account all relevant factors, such as whether the price was reasonable, the identity of the prospective purchaser, the time since the offer and the time since the previous licence refusal. </w:t>
      </w:r>
    </w:p>
    <w:p w14:paraId="2E7CB4DE" w14:textId="77777777" w:rsidR="00DC14BE" w:rsidRDefault="00DC14BE" w:rsidP="0034532A">
      <w:pPr>
        <w:pStyle w:val="Default"/>
        <w:ind w:left="720" w:hanging="360"/>
        <w:rPr>
          <w:rFonts w:ascii="Arial" w:hAnsi="Arial" w:cs="Arial"/>
          <w:color w:val="auto"/>
        </w:rPr>
      </w:pPr>
    </w:p>
    <w:p w14:paraId="77333DA4" w14:textId="77777777" w:rsidR="00DC14BE" w:rsidRPr="00F5788E" w:rsidRDefault="00DC14BE" w:rsidP="004B1EF1">
      <w:pPr>
        <w:pStyle w:val="Default"/>
        <w:numPr>
          <w:ilvl w:val="0"/>
          <w:numId w:val="11"/>
        </w:numPr>
        <w:rPr>
          <w:rFonts w:ascii="Arial" w:hAnsi="Arial" w:cs="Arial"/>
          <w:b/>
          <w:color w:val="auto"/>
        </w:rPr>
      </w:pPr>
      <w:r w:rsidRPr="00F5788E">
        <w:rPr>
          <w:rFonts w:ascii="Arial" w:hAnsi="Arial" w:cs="Arial"/>
          <w:b/>
          <w:color w:val="auto"/>
        </w:rPr>
        <w:t>TEMPORARY LICENCES</w:t>
      </w:r>
    </w:p>
    <w:p w14:paraId="4BA3C70E" w14:textId="77777777" w:rsidR="006610BF" w:rsidRDefault="006610BF" w:rsidP="004B1EF1">
      <w:pPr>
        <w:pStyle w:val="Default"/>
        <w:ind w:left="720"/>
        <w:rPr>
          <w:rFonts w:ascii="Arial" w:hAnsi="Arial" w:cs="Arial"/>
          <w:color w:val="auto"/>
        </w:rPr>
      </w:pPr>
    </w:p>
    <w:p w14:paraId="013386D6" w14:textId="1EE6F5DC" w:rsidR="00DC14BE" w:rsidRDefault="00DC14BE" w:rsidP="00570952">
      <w:pPr>
        <w:pStyle w:val="Default"/>
        <w:ind w:left="720" w:hanging="360"/>
        <w:rPr>
          <w:rFonts w:ascii="Arial" w:hAnsi="Arial" w:cs="Arial"/>
          <w:color w:val="auto"/>
        </w:rPr>
      </w:pPr>
      <w:r>
        <w:rPr>
          <w:rFonts w:ascii="Arial" w:hAnsi="Arial" w:cs="Arial"/>
          <w:color w:val="auto"/>
        </w:rPr>
        <w:t xml:space="preserve">28. The same considerations apply to applications for temporary licences as to those for permanent ones as set out in paragraph 10 above except that they are not scrutinised </w:t>
      </w:r>
      <w:r w:rsidR="003156FF">
        <w:rPr>
          <w:rFonts w:ascii="Arial" w:hAnsi="Arial" w:cs="Arial"/>
          <w:color w:val="auto"/>
        </w:rPr>
        <w:t>with regards</w:t>
      </w:r>
      <w:r>
        <w:rPr>
          <w:rFonts w:ascii="Arial" w:hAnsi="Arial" w:cs="Arial"/>
          <w:color w:val="auto"/>
        </w:rPr>
        <w:t xml:space="preserve"> to national importance. Instead</w:t>
      </w:r>
      <w:r w:rsidR="003156FF">
        <w:rPr>
          <w:rFonts w:ascii="Arial" w:hAnsi="Arial" w:cs="Arial"/>
          <w:color w:val="auto"/>
        </w:rPr>
        <w:t>,</w:t>
      </w:r>
      <w:r>
        <w:rPr>
          <w:rFonts w:ascii="Arial" w:hAnsi="Arial" w:cs="Arial"/>
          <w:color w:val="auto"/>
        </w:rPr>
        <w:t xml:space="preserve"> the Expert Adviser is asked to comment on the object’s fitness to travel and on whether there are sufficient assurances provided as to its return in good condition at </w:t>
      </w:r>
      <w:r>
        <w:rPr>
          <w:rFonts w:ascii="Arial" w:hAnsi="Arial" w:cs="Arial"/>
          <w:color w:val="auto"/>
        </w:rPr>
        <w:lastRenderedPageBreak/>
        <w:t xml:space="preserve">the end of the temporary licence period. </w:t>
      </w:r>
      <w:r w:rsidR="006610BF">
        <w:rPr>
          <w:rFonts w:ascii="Arial" w:hAnsi="Arial" w:cs="Arial"/>
          <w:color w:val="auto"/>
        </w:rPr>
        <w:t>For objects that have not previously been found to be national treasures by the Reviewing Committee,</w:t>
      </w:r>
      <w:r>
        <w:rPr>
          <w:rFonts w:ascii="Arial" w:hAnsi="Arial" w:cs="Arial"/>
          <w:color w:val="auto"/>
        </w:rPr>
        <w:t xml:space="preserve"> </w:t>
      </w:r>
      <w:r w:rsidR="006610BF">
        <w:rPr>
          <w:rFonts w:ascii="Arial" w:hAnsi="Arial" w:cs="Arial"/>
          <w:color w:val="auto"/>
        </w:rPr>
        <w:t xml:space="preserve">a </w:t>
      </w:r>
      <w:r>
        <w:rPr>
          <w:rFonts w:ascii="Arial" w:hAnsi="Arial" w:cs="Arial"/>
          <w:color w:val="auto"/>
        </w:rPr>
        <w:t xml:space="preserve">temporary licence </w:t>
      </w:r>
      <w:r w:rsidR="006610BF">
        <w:rPr>
          <w:rFonts w:ascii="Arial" w:hAnsi="Arial" w:cs="Arial"/>
          <w:color w:val="auto"/>
        </w:rPr>
        <w:t>may</w:t>
      </w:r>
      <w:r>
        <w:rPr>
          <w:rFonts w:ascii="Arial" w:hAnsi="Arial" w:cs="Arial"/>
          <w:color w:val="auto"/>
        </w:rPr>
        <w:t xml:space="preserve"> be issued for a period of </w:t>
      </w:r>
      <w:r w:rsidR="006610BF">
        <w:rPr>
          <w:rFonts w:ascii="Arial" w:hAnsi="Arial" w:cs="Arial"/>
          <w:color w:val="auto"/>
        </w:rPr>
        <w:t>up to</w:t>
      </w:r>
      <w:r>
        <w:rPr>
          <w:rFonts w:ascii="Arial" w:hAnsi="Arial" w:cs="Arial"/>
          <w:color w:val="auto"/>
        </w:rPr>
        <w:t xml:space="preserve"> three years</w:t>
      </w:r>
      <w:r w:rsidR="006610BF">
        <w:rPr>
          <w:rFonts w:ascii="Arial" w:hAnsi="Arial" w:cs="Arial"/>
          <w:color w:val="auto"/>
        </w:rPr>
        <w:t>, unless exceptional circumstances apply. I</w:t>
      </w:r>
      <w:r>
        <w:rPr>
          <w:rFonts w:ascii="Arial" w:hAnsi="Arial" w:cs="Arial"/>
          <w:color w:val="auto"/>
        </w:rPr>
        <w:t>t is possible to apply for one extension of an existing temporary licence</w:t>
      </w:r>
      <w:r w:rsidR="003156FF">
        <w:rPr>
          <w:rFonts w:ascii="Arial" w:hAnsi="Arial" w:cs="Arial"/>
          <w:color w:val="auto"/>
        </w:rPr>
        <w:t>,</w:t>
      </w:r>
      <w:r>
        <w:rPr>
          <w:rFonts w:ascii="Arial" w:hAnsi="Arial" w:cs="Arial"/>
          <w:color w:val="auto"/>
        </w:rPr>
        <w:t xml:space="preserve"> which again will not normally exceed three years.</w:t>
      </w:r>
    </w:p>
    <w:p w14:paraId="4FF43DAB" w14:textId="77777777" w:rsidR="00DC14BE" w:rsidRDefault="00DC14BE" w:rsidP="00570952">
      <w:pPr>
        <w:pStyle w:val="Default"/>
        <w:ind w:left="720" w:hanging="360"/>
        <w:rPr>
          <w:rFonts w:ascii="Arial" w:hAnsi="Arial" w:cs="Arial"/>
          <w:color w:val="auto"/>
        </w:rPr>
      </w:pPr>
    </w:p>
    <w:p w14:paraId="67EEBACA" w14:textId="7B38C3F0" w:rsidR="00DC14BE" w:rsidRPr="0034532A" w:rsidRDefault="00DC14BE" w:rsidP="00570952">
      <w:pPr>
        <w:pStyle w:val="Default"/>
        <w:ind w:left="720" w:hanging="360"/>
        <w:rPr>
          <w:rFonts w:ascii="Arial" w:hAnsi="Arial" w:cs="Arial"/>
          <w:color w:val="auto"/>
        </w:rPr>
      </w:pPr>
      <w:r>
        <w:rPr>
          <w:rFonts w:ascii="Arial" w:hAnsi="Arial" w:cs="Arial"/>
          <w:color w:val="auto"/>
        </w:rPr>
        <w:t>29. If an application is made for the temporary export of an object found by the Reviewing Committee to be a national treasure</w:t>
      </w:r>
      <w:r w:rsidR="00105594">
        <w:rPr>
          <w:rFonts w:ascii="Arial" w:hAnsi="Arial" w:cs="Arial"/>
          <w:color w:val="auto"/>
        </w:rPr>
        <w:t>,</w:t>
      </w:r>
      <w:r>
        <w:rPr>
          <w:rFonts w:ascii="Arial" w:hAnsi="Arial" w:cs="Arial"/>
          <w:color w:val="auto"/>
        </w:rPr>
        <w:t xml:space="preserve"> different considerations apply. A temporary licence for such an object will only be issued for a maximum period of three years and normally only for the purposes of display in a public institution. No extension will be available and the object will have to be returned to the UK when the licence expires and will then have to remain in the UK for a period of th</w:t>
      </w:r>
      <w:r w:rsidR="007A5FE8">
        <w:rPr>
          <w:rFonts w:ascii="Arial" w:hAnsi="Arial" w:cs="Arial"/>
          <w:color w:val="auto"/>
        </w:rPr>
        <w:t>ree years before a further appl</w:t>
      </w:r>
      <w:r>
        <w:rPr>
          <w:rFonts w:ascii="Arial" w:hAnsi="Arial" w:cs="Arial"/>
          <w:color w:val="auto"/>
        </w:rPr>
        <w:t>ication for a temporary licence can be made on the same terms</w:t>
      </w:r>
      <w:r w:rsidR="007A5FE8">
        <w:rPr>
          <w:rFonts w:ascii="Arial" w:hAnsi="Arial" w:cs="Arial"/>
          <w:color w:val="auto"/>
        </w:rPr>
        <w:t>.</w:t>
      </w:r>
    </w:p>
    <w:p w14:paraId="2BA2952B" w14:textId="77777777" w:rsidR="004D25FE" w:rsidRPr="0034532A" w:rsidRDefault="004D25FE" w:rsidP="0034532A">
      <w:pPr>
        <w:pStyle w:val="Default"/>
        <w:rPr>
          <w:rFonts w:ascii="Arial" w:hAnsi="Arial" w:cs="Arial"/>
          <w:color w:val="auto"/>
        </w:rPr>
      </w:pPr>
    </w:p>
    <w:p w14:paraId="17416FD6" w14:textId="77777777" w:rsidR="004D25FE" w:rsidRDefault="004D25FE" w:rsidP="0034532A">
      <w:pPr>
        <w:pStyle w:val="Default"/>
        <w:rPr>
          <w:rFonts w:ascii="Arial" w:hAnsi="Arial" w:cs="Arial"/>
          <w:b/>
          <w:bCs/>
          <w:color w:val="auto"/>
        </w:rPr>
      </w:pPr>
      <w:r w:rsidRPr="0034532A">
        <w:rPr>
          <w:rFonts w:ascii="Arial" w:hAnsi="Arial" w:cs="Arial"/>
          <w:b/>
          <w:bCs/>
          <w:color w:val="auto"/>
        </w:rPr>
        <w:t xml:space="preserve">IMPORTED OBJECTS </w:t>
      </w:r>
    </w:p>
    <w:p w14:paraId="446C16B8" w14:textId="77777777" w:rsidR="00E633D6" w:rsidRPr="0034532A" w:rsidRDefault="00E633D6" w:rsidP="0034532A">
      <w:pPr>
        <w:pStyle w:val="Default"/>
        <w:rPr>
          <w:rFonts w:ascii="Arial" w:hAnsi="Arial" w:cs="Arial"/>
          <w:color w:val="auto"/>
        </w:rPr>
      </w:pPr>
    </w:p>
    <w:p w14:paraId="01B0709B" w14:textId="0064DF97" w:rsidR="004D25FE" w:rsidRPr="0034532A" w:rsidRDefault="007A5FE8" w:rsidP="0034532A">
      <w:pPr>
        <w:pStyle w:val="Default"/>
        <w:ind w:left="720" w:hanging="360"/>
        <w:rPr>
          <w:rFonts w:ascii="Arial" w:hAnsi="Arial" w:cs="Arial"/>
          <w:color w:val="auto"/>
        </w:rPr>
      </w:pPr>
      <w:r>
        <w:rPr>
          <w:rFonts w:ascii="Arial" w:hAnsi="Arial" w:cs="Arial"/>
          <w:color w:val="auto"/>
        </w:rPr>
        <w:t>30</w:t>
      </w:r>
      <w:r w:rsidR="004D25FE" w:rsidRPr="0034532A">
        <w:rPr>
          <w:rFonts w:ascii="Arial" w:hAnsi="Arial" w:cs="Arial"/>
          <w:color w:val="auto"/>
        </w:rPr>
        <w:t xml:space="preserve">. Where there is proof that an object has been imported within the last 50 years, an export licence will normally be granted unless it is subject to the special considerations </w:t>
      </w:r>
      <w:r w:rsidR="003156FF">
        <w:rPr>
          <w:rFonts w:ascii="Arial" w:hAnsi="Arial" w:cs="Arial"/>
          <w:color w:val="auto"/>
        </w:rPr>
        <w:t>applicable</w:t>
      </w:r>
      <w:r w:rsidR="004D25FE" w:rsidRPr="0034532A">
        <w:rPr>
          <w:rFonts w:ascii="Arial" w:hAnsi="Arial" w:cs="Arial"/>
          <w:color w:val="auto"/>
        </w:rPr>
        <w:t xml:space="preserve"> to objects from the European Union (see </w:t>
      </w:r>
      <w:r w:rsidR="004D25FE" w:rsidRPr="00F5788E">
        <w:rPr>
          <w:rFonts w:ascii="Arial" w:hAnsi="Arial" w:cs="Arial"/>
          <w:color w:val="auto"/>
        </w:rPr>
        <w:t xml:space="preserve">paragraph </w:t>
      </w:r>
      <w:r w:rsidRPr="00F5788E">
        <w:rPr>
          <w:rFonts w:ascii="Arial" w:hAnsi="Arial" w:cs="Arial"/>
          <w:color w:val="auto"/>
        </w:rPr>
        <w:t>31</w:t>
      </w:r>
      <w:r w:rsidR="004D25FE" w:rsidRPr="0034532A">
        <w:rPr>
          <w:rFonts w:ascii="Arial" w:hAnsi="Arial" w:cs="Arial"/>
          <w:color w:val="auto"/>
        </w:rPr>
        <w:t xml:space="preserve"> below)</w:t>
      </w:r>
      <w:r w:rsidR="003156FF">
        <w:rPr>
          <w:rFonts w:ascii="Arial" w:hAnsi="Arial" w:cs="Arial"/>
          <w:color w:val="auto"/>
        </w:rPr>
        <w:t>,</w:t>
      </w:r>
      <w:r w:rsidR="004D25FE" w:rsidRPr="0034532A">
        <w:rPr>
          <w:rFonts w:ascii="Arial" w:hAnsi="Arial" w:cs="Arial"/>
          <w:color w:val="auto"/>
        </w:rPr>
        <w:t xml:space="preserve"> or if it is subject to a European Union or United Nations sanction. </w:t>
      </w:r>
    </w:p>
    <w:p w14:paraId="68DCA307" w14:textId="77777777" w:rsidR="004D25FE" w:rsidRPr="0034532A" w:rsidRDefault="004D25FE" w:rsidP="0034532A">
      <w:pPr>
        <w:pStyle w:val="Default"/>
        <w:rPr>
          <w:rFonts w:ascii="Arial" w:hAnsi="Arial" w:cs="Arial"/>
          <w:color w:val="auto"/>
        </w:rPr>
      </w:pPr>
    </w:p>
    <w:p w14:paraId="736730A3" w14:textId="77777777" w:rsidR="004D25FE" w:rsidRPr="0034532A" w:rsidRDefault="004D25FE" w:rsidP="0034532A">
      <w:pPr>
        <w:pStyle w:val="Default"/>
        <w:rPr>
          <w:rFonts w:ascii="Arial" w:hAnsi="Arial" w:cs="Arial"/>
          <w:color w:val="auto"/>
        </w:rPr>
      </w:pPr>
      <w:r w:rsidRPr="0034532A">
        <w:rPr>
          <w:rFonts w:ascii="Arial" w:hAnsi="Arial" w:cs="Arial"/>
          <w:b/>
          <w:bCs/>
          <w:color w:val="auto"/>
        </w:rPr>
        <w:t xml:space="preserve">Objects from another Member State of the European Union </w:t>
      </w:r>
    </w:p>
    <w:p w14:paraId="58C1E00A" w14:textId="77777777" w:rsidR="00E633D6" w:rsidRDefault="00E633D6" w:rsidP="0034532A">
      <w:pPr>
        <w:pStyle w:val="Default"/>
        <w:ind w:left="720" w:hanging="360"/>
        <w:rPr>
          <w:rFonts w:ascii="Arial" w:hAnsi="Arial" w:cs="Arial"/>
          <w:color w:val="auto"/>
        </w:rPr>
      </w:pPr>
    </w:p>
    <w:p w14:paraId="20BCBF2B" w14:textId="716C2963" w:rsidR="004D25FE" w:rsidRPr="0034532A" w:rsidRDefault="007A5FE8" w:rsidP="0034532A">
      <w:pPr>
        <w:pStyle w:val="Default"/>
        <w:ind w:left="720" w:hanging="360"/>
        <w:rPr>
          <w:rFonts w:ascii="Arial" w:hAnsi="Arial" w:cs="Arial"/>
          <w:color w:val="auto"/>
        </w:rPr>
      </w:pPr>
      <w:r>
        <w:rPr>
          <w:rFonts w:ascii="Arial" w:hAnsi="Arial" w:cs="Arial"/>
          <w:color w:val="auto"/>
        </w:rPr>
        <w:t>31</w:t>
      </w:r>
      <w:r w:rsidR="004D25FE" w:rsidRPr="0034532A">
        <w:rPr>
          <w:rFonts w:ascii="Arial" w:hAnsi="Arial" w:cs="Arial"/>
          <w:color w:val="auto"/>
        </w:rPr>
        <w:t xml:space="preserve">. Under the EU Regulation, the UK cannot grant a licence for an object which was unlawfully removed from the territory of another Member State on or after 1 January 1993. </w:t>
      </w:r>
      <w:r w:rsidR="003156FF">
        <w:rPr>
          <w:rFonts w:ascii="Arial" w:hAnsi="Arial" w:cs="Arial"/>
          <w:color w:val="auto"/>
        </w:rPr>
        <w:t>I</w:t>
      </w:r>
      <w:r w:rsidR="003156FF" w:rsidRPr="0034532A">
        <w:rPr>
          <w:rFonts w:ascii="Arial" w:hAnsi="Arial" w:cs="Arial"/>
          <w:color w:val="auto"/>
        </w:rPr>
        <w:t>n such circumstances,</w:t>
      </w:r>
      <w:r w:rsidR="003156FF">
        <w:rPr>
          <w:rFonts w:ascii="Arial" w:hAnsi="Arial" w:cs="Arial"/>
          <w:color w:val="auto"/>
        </w:rPr>
        <w:t xml:space="preserve"> </w:t>
      </w:r>
      <w:r w:rsidR="004D25FE" w:rsidRPr="0034532A">
        <w:rPr>
          <w:rFonts w:ascii="Arial" w:hAnsi="Arial" w:cs="Arial"/>
          <w:color w:val="auto"/>
        </w:rPr>
        <w:t xml:space="preserve">an application for a licence under the Regulation must be refused and, by extension, the licence that would normally apply under UK legislation, the Open General Export Licence (see paragraphs 3 to 5 above) cannot be relied </w:t>
      </w:r>
      <w:r w:rsidR="003156FF">
        <w:rPr>
          <w:rFonts w:ascii="Arial" w:hAnsi="Arial" w:cs="Arial"/>
          <w:color w:val="auto"/>
        </w:rPr>
        <w:t>up</w:t>
      </w:r>
      <w:r w:rsidR="004D25FE" w:rsidRPr="0034532A">
        <w:rPr>
          <w:rFonts w:ascii="Arial" w:hAnsi="Arial" w:cs="Arial"/>
          <w:color w:val="auto"/>
        </w:rPr>
        <w:t xml:space="preserve">on. </w:t>
      </w:r>
    </w:p>
    <w:p w14:paraId="03FE9ECE" w14:textId="77777777" w:rsidR="004D25FE" w:rsidRPr="0034532A" w:rsidRDefault="004D25FE" w:rsidP="0034532A">
      <w:pPr>
        <w:pStyle w:val="Default"/>
        <w:rPr>
          <w:rFonts w:ascii="Arial" w:hAnsi="Arial" w:cs="Arial"/>
          <w:color w:val="auto"/>
        </w:rPr>
      </w:pPr>
    </w:p>
    <w:p w14:paraId="5A1EF191" w14:textId="77777777" w:rsidR="004D25FE" w:rsidRPr="0034532A" w:rsidRDefault="004D25FE" w:rsidP="0034532A">
      <w:pPr>
        <w:pStyle w:val="Default"/>
        <w:rPr>
          <w:rFonts w:ascii="Arial" w:hAnsi="Arial" w:cs="Arial"/>
          <w:color w:val="auto"/>
        </w:rPr>
      </w:pPr>
      <w:r w:rsidRPr="0034532A">
        <w:rPr>
          <w:rFonts w:ascii="Arial" w:hAnsi="Arial" w:cs="Arial"/>
          <w:b/>
          <w:bCs/>
          <w:color w:val="auto"/>
        </w:rPr>
        <w:t xml:space="preserve">EMBARGOED DESTINATIONS </w:t>
      </w:r>
    </w:p>
    <w:p w14:paraId="7026325F" w14:textId="77777777" w:rsidR="00E633D6" w:rsidRDefault="00E633D6" w:rsidP="0034532A">
      <w:pPr>
        <w:pStyle w:val="Default"/>
        <w:ind w:left="720" w:hanging="360"/>
        <w:rPr>
          <w:rFonts w:ascii="Arial" w:hAnsi="Arial" w:cs="Arial"/>
          <w:color w:val="auto"/>
        </w:rPr>
      </w:pPr>
    </w:p>
    <w:p w14:paraId="549F16A9" w14:textId="13FD1F9E" w:rsidR="00A214F6" w:rsidRDefault="004D25FE" w:rsidP="00F5788E">
      <w:pPr>
        <w:pStyle w:val="Default"/>
        <w:ind w:left="720" w:hanging="360"/>
        <w:rPr>
          <w:rFonts w:ascii="Arial" w:hAnsi="Arial" w:cs="Arial"/>
          <w:b/>
          <w:bCs/>
          <w:color w:val="auto"/>
        </w:rPr>
      </w:pPr>
      <w:r w:rsidRPr="0034532A">
        <w:rPr>
          <w:rFonts w:ascii="Arial" w:hAnsi="Arial" w:cs="Arial"/>
          <w:color w:val="auto"/>
        </w:rPr>
        <w:t>3</w:t>
      </w:r>
      <w:r w:rsidR="007A5FE8">
        <w:rPr>
          <w:rFonts w:ascii="Arial" w:hAnsi="Arial" w:cs="Arial"/>
          <w:color w:val="auto"/>
        </w:rPr>
        <w:t>2</w:t>
      </w:r>
      <w:r w:rsidRPr="0034532A">
        <w:rPr>
          <w:rFonts w:ascii="Arial" w:hAnsi="Arial" w:cs="Arial"/>
          <w:color w:val="auto"/>
        </w:rPr>
        <w:t xml:space="preserve">. A licence cannot be issued for export to an embargoed destination. This means a destination to which an export ban applies by virtue of a prohibition contained in legislation implementing European Union or United Nations sanctions. </w:t>
      </w:r>
    </w:p>
    <w:p w14:paraId="76352383" w14:textId="77777777" w:rsidR="00A214F6" w:rsidRDefault="00A214F6" w:rsidP="0034532A">
      <w:pPr>
        <w:pStyle w:val="Default"/>
        <w:rPr>
          <w:rFonts w:ascii="Arial" w:hAnsi="Arial" w:cs="Arial"/>
          <w:b/>
          <w:bCs/>
          <w:color w:val="auto"/>
        </w:rPr>
      </w:pPr>
    </w:p>
    <w:p w14:paraId="06FC60AD" w14:textId="77777777" w:rsidR="004D25FE" w:rsidRDefault="004D25FE" w:rsidP="0034532A">
      <w:pPr>
        <w:pStyle w:val="Default"/>
        <w:rPr>
          <w:rFonts w:ascii="Arial" w:hAnsi="Arial" w:cs="Arial"/>
          <w:b/>
          <w:bCs/>
          <w:color w:val="auto"/>
        </w:rPr>
      </w:pPr>
      <w:r w:rsidRPr="0034532A">
        <w:rPr>
          <w:rFonts w:ascii="Arial" w:hAnsi="Arial" w:cs="Arial"/>
          <w:b/>
          <w:bCs/>
          <w:color w:val="auto"/>
        </w:rPr>
        <w:t xml:space="preserve">FURTHER INFORMATION </w:t>
      </w:r>
    </w:p>
    <w:p w14:paraId="0B8478A6" w14:textId="77777777" w:rsidR="0021241F" w:rsidRPr="0034532A" w:rsidRDefault="0021241F" w:rsidP="0034532A">
      <w:pPr>
        <w:pStyle w:val="Default"/>
        <w:rPr>
          <w:rFonts w:ascii="Arial" w:hAnsi="Arial" w:cs="Arial"/>
          <w:color w:val="auto"/>
        </w:rPr>
      </w:pPr>
    </w:p>
    <w:p w14:paraId="1B157B61" w14:textId="77777777" w:rsidR="004D25FE" w:rsidRPr="0034532A" w:rsidRDefault="004D25FE" w:rsidP="0034532A">
      <w:pPr>
        <w:pStyle w:val="Default"/>
        <w:rPr>
          <w:rFonts w:ascii="Arial" w:hAnsi="Arial" w:cs="Arial"/>
          <w:color w:val="auto"/>
        </w:rPr>
      </w:pPr>
      <w:r w:rsidRPr="0034532A">
        <w:rPr>
          <w:rFonts w:ascii="Arial" w:hAnsi="Arial" w:cs="Arial"/>
          <w:color w:val="auto"/>
        </w:rPr>
        <w:t xml:space="preserve">The Export Licensing Unit </w:t>
      </w:r>
    </w:p>
    <w:p w14:paraId="222B0A5D" w14:textId="77777777" w:rsidR="004D25FE" w:rsidRPr="0034532A" w:rsidRDefault="004D25FE" w:rsidP="0034532A">
      <w:pPr>
        <w:pStyle w:val="Default"/>
        <w:rPr>
          <w:rFonts w:ascii="Arial" w:hAnsi="Arial" w:cs="Arial"/>
          <w:color w:val="auto"/>
        </w:rPr>
      </w:pPr>
      <w:r w:rsidRPr="0034532A">
        <w:rPr>
          <w:rFonts w:ascii="Arial" w:hAnsi="Arial" w:cs="Arial"/>
          <w:color w:val="auto"/>
        </w:rPr>
        <w:t>Arts Council England</w:t>
      </w:r>
    </w:p>
    <w:p w14:paraId="68394842" w14:textId="77777777" w:rsidR="004D25FE" w:rsidRPr="0034532A" w:rsidRDefault="004D25FE" w:rsidP="0034532A">
      <w:pPr>
        <w:pStyle w:val="Default"/>
        <w:rPr>
          <w:rFonts w:ascii="Arial" w:hAnsi="Arial" w:cs="Arial"/>
          <w:color w:val="auto"/>
        </w:rPr>
      </w:pPr>
      <w:r w:rsidRPr="0034532A">
        <w:rPr>
          <w:rFonts w:ascii="Arial" w:hAnsi="Arial" w:cs="Arial"/>
          <w:color w:val="auto"/>
        </w:rPr>
        <w:t xml:space="preserve">21 Bloomsbury Street </w:t>
      </w:r>
    </w:p>
    <w:p w14:paraId="7895E7D6" w14:textId="77777777" w:rsidR="004D25FE" w:rsidRPr="0034532A" w:rsidRDefault="004D25FE" w:rsidP="0034532A">
      <w:pPr>
        <w:pStyle w:val="Default"/>
        <w:rPr>
          <w:rFonts w:ascii="Arial" w:hAnsi="Arial" w:cs="Arial"/>
          <w:color w:val="auto"/>
        </w:rPr>
      </w:pPr>
      <w:r w:rsidRPr="0034532A">
        <w:rPr>
          <w:rFonts w:ascii="Arial" w:hAnsi="Arial" w:cs="Arial"/>
          <w:color w:val="auto"/>
        </w:rPr>
        <w:t xml:space="preserve">London </w:t>
      </w:r>
    </w:p>
    <w:p w14:paraId="29EBF11C" w14:textId="77777777" w:rsidR="004D25FE" w:rsidRPr="0034532A" w:rsidRDefault="004D25FE" w:rsidP="0034532A">
      <w:pPr>
        <w:pStyle w:val="Default"/>
        <w:rPr>
          <w:rFonts w:ascii="Arial" w:hAnsi="Arial" w:cs="Arial"/>
          <w:color w:val="auto"/>
        </w:rPr>
      </w:pPr>
      <w:r w:rsidRPr="0034532A">
        <w:rPr>
          <w:rFonts w:ascii="Arial" w:hAnsi="Arial" w:cs="Arial"/>
          <w:color w:val="auto"/>
        </w:rPr>
        <w:t>WC1B 3HF</w:t>
      </w:r>
    </w:p>
    <w:p w14:paraId="090AABDE" w14:textId="77777777" w:rsidR="00E94DDC" w:rsidRDefault="004D25FE" w:rsidP="0034532A">
      <w:pPr>
        <w:pStyle w:val="Default"/>
        <w:rPr>
          <w:rFonts w:ascii="Arial" w:hAnsi="Arial" w:cs="Arial"/>
          <w:color w:val="auto"/>
        </w:rPr>
      </w:pPr>
      <w:r w:rsidRPr="0034532A">
        <w:rPr>
          <w:rFonts w:ascii="Arial" w:hAnsi="Arial" w:cs="Arial"/>
          <w:color w:val="auto"/>
        </w:rPr>
        <w:t>Tel: 020 7268 9606</w:t>
      </w:r>
    </w:p>
    <w:p w14:paraId="5B8D7618" w14:textId="70B2A5E5" w:rsidR="004D25FE" w:rsidRPr="0034532A" w:rsidRDefault="00E94DDC" w:rsidP="0034532A">
      <w:pPr>
        <w:pStyle w:val="Default"/>
        <w:rPr>
          <w:rFonts w:ascii="Arial" w:hAnsi="Arial" w:cs="Arial"/>
          <w:color w:val="auto"/>
        </w:rPr>
      </w:pPr>
      <w:r>
        <w:rPr>
          <w:rFonts w:ascii="Arial" w:hAnsi="Arial" w:cs="Arial"/>
          <w:color w:val="auto"/>
        </w:rPr>
        <w:t>email: elu</w:t>
      </w:r>
      <w:r w:rsidRPr="0034532A">
        <w:rPr>
          <w:rFonts w:ascii="Arial" w:hAnsi="Arial" w:cs="Arial"/>
          <w:color w:val="auto"/>
        </w:rPr>
        <w:t>@artscouncil.org.uk</w:t>
      </w:r>
    </w:p>
    <w:p w14:paraId="30966532" w14:textId="779C24A8" w:rsidR="00ED1D5A" w:rsidRPr="0034532A" w:rsidRDefault="00ED1D5A" w:rsidP="00F5788E">
      <w:pPr>
        <w:pStyle w:val="Default"/>
        <w:ind w:left="360"/>
        <w:rPr>
          <w:rFonts w:ascii="Arial" w:hAnsi="Arial" w:cs="Arial"/>
        </w:rPr>
      </w:pPr>
    </w:p>
    <w:sectPr w:rsidR="00ED1D5A" w:rsidRPr="0034532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D1210" w14:textId="77777777" w:rsidR="003E2DE3" w:rsidRDefault="003E2DE3" w:rsidP="002A6071">
      <w:r>
        <w:separator/>
      </w:r>
    </w:p>
  </w:endnote>
  <w:endnote w:type="continuationSeparator" w:id="0">
    <w:p w14:paraId="35946F72" w14:textId="77777777" w:rsidR="003E2DE3" w:rsidRDefault="003E2DE3" w:rsidP="002A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w:altName w:val="Helvetica Neue Bold Condensed"/>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E10D" w14:textId="14717E83" w:rsidR="00904B6C" w:rsidRPr="004B1EF1" w:rsidRDefault="00904B6C" w:rsidP="002A6071">
    <w:pPr>
      <w:pStyle w:val="Footer"/>
      <w:rPr>
        <w:rFonts w:ascii="Bliss" w:hAnsi="Bliss"/>
      </w:rPr>
    </w:pPr>
    <w:r>
      <w:rPr>
        <w:rFonts w:ascii="Bliss" w:hAnsi="Bliss"/>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ED903" w14:textId="77777777" w:rsidR="003E2DE3" w:rsidRDefault="003E2DE3" w:rsidP="002A6071">
      <w:r>
        <w:separator/>
      </w:r>
    </w:p>
  </w:footnote>
  <w:footnote w:type="continuationSeparator" w:id="0">
    <w:p w14:paraId="760D0E48" w14:textId="77777777" w:rsidR="003E2DE3" w:rsidRDefault="003E2DE3" w:rsidP="002A6071">
      <w:r>
        <w:continuationSeparator/>
      </w:r>
    </w:p>
  </w:footnote>
  <w:footnote w:id="1">
    <w:p w14:paraId="1C373FC0" w14:textId="7333A447" w:rsidR="00904B6C" w:rsidRPr="00F5788E" w:rsidRDefault="00904B6C">
      <w:pPr>
        <w:pStyle w:val="FootnoteText"/>
        <w:rPr>
          <w:rFonts w:ascii="Arial" w:hAnsi="Arial" w:cs="Arial"/>
          <w:lang w:val="en-GB"/>
        </w:rPr>
      </w:pPr>
      <w:r w:rsidRPr="00F5788E">
        <w:rPr>
          <w:rStyle w:val="FootnoteReference"/>
          <w:rFonts w:ascii="Arial" w:hAnsi="Arial" w:cs="Arial"/>
        </w:rPr>
        <w:footnoteRef/>
      </w:r>
      <w:r w:rsidRPr="00F5788E">
        <w:rPr>
          <w:rFonts w:ascii="Arial" w:hAnsi="Arial" w:cs="Arial"/>
        </w:rPr>
        <w:t xml:space="preserve"> </w:t>
      </w:r>
      <w:r w:rsidRPr="00F5788E">
        <w:rPr>
          <w:rFonts w:ascii="Arial" w:hAnsi="Arial" w:cs="Arial"/>
          <w:lang w:val="en-GB"/>
        </w:rPr>
        <w:t>See also Implementing Regulation (EU) No 1081/2012</w:t>
      </w:r>
    </w:p>
  </w:footnote>
  <w:footnote w:id="2">
    <w:p w14:paraId="5304B2C0" w14:textId="5EAA7268" w:rsidR="00904B6C" w:rsidRPr="00F5788E" w:rsidRDefault="00904B6C">
      <w:pPr>
        <w:pStyle w:val="FootnoteText"/>
        <w:rPr>
          <w:rFonts w:ascii="Arial" w:hAnsi="Arial" w:cs="Arial"/>
          <w:lang w:val="en-GB"/>
        </w:rPr>
      </w:pPr>
      <w:r w:rsidRPr="00F5788E">
        <w:rPr>
          <w:rStyle w:val="FootnoteReference"/>
          <w:rFonts w:ascii="Arial" w:hAnsi="Arial" w:cs="Arial"/>
        </w:rPr>
        <w:footnoteRef/>
      </w:r>
      <w:r w:rsidRPr="00F5788E">
        <w:rPr>
          <w:rFonts w:ascii="Arial" w:hAnsi="Arial" w:cs="Arial"/>
        </w:rPr>
        <w:t xml:space="preserve"> </w:t>
      </w:r>
      <w:r w:rsidRPr="00F5788E">
        <w:rPr>
          <w:rFonts w:ascii="Arial" w:hAnsi="Arial" w:cs="Arial"/>
          <w:lang w:val="en-GB"/>
        </w:rPr>
        <w:t xml:space="preserve">A country outside the EU. </w:t>
      </w:r>
    </w:p>
  </w:footnote>
  <w:footnote w:id="3">
    <w:p w14:paraId="6BFD4B95" w14:textId="5D3843D3" w:rsidR="00904B6C" w:rsidRPr="00F5788E" w:rsidRDefault="00904B6C" w:rsidP="00E94DDC">
      <w:pPr>
        <w:pStyle w:val="FootnoteText"/>
        <w:rPr>
          <w:rFonts w:ascii="Arial" w:hAnsi="Arial" w:cs="Arial"/>
        </w:rPr>
      </w:pPr>
      <w:r w:rsidRPr="00F5788E">
        <w:rPr>
          <w:rStyle w:val="FootnoteReference"/>
          <w:rFonts w:ascii="Arial" w:hAnsi="Arial" w:cs="Arial"/>
        </w:rPr>
        <w:footnoteRef/>
      </w:r>
      <w:r w:rsidRPr="00F5788E">
        <w:rPr>
          <w:rFonts w:ascii="Arial" w:hAnsi="Arial" w:cs="Arial"/>
        </w:rPr>
        <w:t xml:space="preserve"> </w:t>
      </w:r>
      <w:r w:rsidRPr="00F5788E">
        <w:rPr>
          <w:rFonts w:ascii="Arial" w:hAnsi="Arial" w:cs="Arial"/>
          <w:lang w:val="en-GB"/>
        </w:rPr>
        <w:t xml:space="preserve">See Arts Council’s </w:t>
      </w:r>
      <w:r w:rsidRPr="00F5788E">
        <w:rPr>
          <w:rFonts w:ascii="Arial" w:hAnsi="Arial" w:cs="Arial"/>
          <w:i/>
        </w:rPr>
        <w:t>UK Export Licensing for Cultural Goods: Procedures and guidance for exporters of works of art and other cultural goods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8777D" w14:textId="2E69D0FF" w:rsidR="00904B6C" w:rsidRDefault="00904B6C" w:rsidP="00F5788E">
    <w:pPr>
      <w:pStyle w:val="Default"/>
    </w:pPr>
    <w:r w:rsidRPr="00F5788E">
      <w:rPr>
        <w:rFonts w:ascii="Arial" w:hAnsi="Arial" w:cs="Arial"/>
        <w:b/>
      </w:rPr>
      <w:t>Department for Culture, Media and Sport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7063"/>
    <w:multiLevelType w:val="hybridMultilevel"/>
    <w:tmpl w:val="A5EE0E5C"/>
    <w:lvl w:ilvl="0" w:tplc="BB9CC784">
      <w:start w:val="1"/>
      <w:numFmt w:val="decimal"/>
      <w:lvlText w:val="%1."/>
      <w:lvlJc w:val="left"/>
      <w:pPr>
        <w:tabs>
          <w:tab w:val="num" w:pos="360"/>
        </w:tabs>
        <w:ind w:left="360" w:hanging="360"/>
      </w:pPr>
      <w:rPr>
        <w:b w:val="0"/>
        <w:lang w:val="en-G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2B4238"/>
    <w:multiLevelType w:val="hybridMultilevel"/>
    <w:tmpl w:val="AC002F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A2156"/>
    <w:multiLevelType w:val="hybridMultilevel"/>
    <w:tmpl w:val="2C7608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351962"/>
    <w:multiLevelType w:val="hybridMultilevel"/>
    <w:tmpl w:val="D9AAD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22652"/>
    <w:multiLevelType w:val="hybridMultilevel"/>
    <w:tmpl w:val="A6C669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1A44878"/>
    <w:multiLevelType w:val="hybridMultilevel"/>
    <w:tmpl w:val="62886B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89638F9"/>
    <w:multiLevelType w:val="hybridMultilevel"/>
    <w:tmpl w:val="6E4A8344"/>
    <w:lvl w:ilvl="0" w:tplc="08090017">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7" w15:restartNumberingAfterBreak="0">
    <w:nsid w:val="59084056"/>
    <w:multiLevelType w:val="hybridMultilevel"/>
    <w:tmpl w:val="EF4CC8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9D07FF"/>
    <w:multiLevelType w:val="hybridMultilevel"/>
    <w:tmpl w:val="D5B877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32A738F"/>
    <w:multiLevelType w:val="hybridMultilevel"/>
    <w:tmpl w:val="0E844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681278"/>
    <w:multiLevelType w:val="hybridMultilevel"/>
    <w:tmpl w:val="62886B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C6B6911"/>
    <w:multiLevelType w:val="hybridMultilevel"/>
    <w:tmpl w:val="03C05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6"/>
  </w:num>
  <w:num w:numId="4">
    <w:abstractNumId w:val="9"/>
  </w:num>
  <w:num w:numId="5">
    <w:abstractNumId w:val="4"/>
  </w:num>
  <w:num w:numId="6">
    <w:abstractNumId w:val="3"/>
  </w:num>
  <w:num w:numId="7">
    <w:abstractNumId w:val="7"/>
  </w:num>
  <w:num w:numId="8">
    <w:abstractNumId w:val="8"/>
  </w:num>
  <w:num w:numId="9">
    <w:abstractNumId w:val="10"/>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1"/>
    <w:rsid w:val="000070B9"/>
    <w:rsid w:val="00011833"/>
    <w:rsid w:val="00025121"/>
    <w:rsid w:val="0003278F"/>
    <w:rsid w:val="00046335"/>
    <w:rsid w:val="00072C38"/>
    <w:rsid w:val="000A4342"/>
    <w:rsid w:val="000E5163"/>
    <w:rsid w:val="00105594"/>
    <w:rsid w:val="00117B9E"/>
    <w:rsid w:val="001A7301"/>
    <w:rsid w:val="001B7131"/>
    <w:rsid w:val="001D34DA"/>
    <w:rsid w:val="001D4A32"/>
    <w:rsid w:val="00211664"/>
    <w:rsid w:val="0021241F"/>
    <w:rsid w:val="00253BE1"/>
    <w:rsid w:val="0026213E"/>
    <w:rsid w:val="00266C73"/>
    <w:rsid w:val="00293CB6"/>
    <w:rsid w:val="002A6071"/>
    <w:rsid w:val="002D5D8C"/>
    <w:rsid w:val="00304897"/>
    <w:rsid w:val="003144F8"/>
    <w:rsid w:val="003156FF"/>
    <w:rsid w:val="0032158D"/>
    <w:rsid w:val="00326B3C"/>
    <w:rsid w:val="0034532A"/>
    <w:rsid w:val="00357D8C"/>
    <w:rsid w:val="00387912"/>
    <w:rsid w:val="003B26F2"/>
    <w:rsid w:val="003E2DE3"/>
    <w:rsid w:val="00461913"/>
    <w:rsid w:val="004A3631"/>
    <w:rsid w:val="004B1EF1"/>
    <w:rsid w:val="004B3576"/>
    <w:rsid w:val="004C7228"/>
    <w:rsid w:val="004D25FE"/>
    <w:rsid w:val="004E61C9"/>
    <w:rsid w:val="005344FB"/>
    <w:rsid w:val="00536BDB"/>
    <w:rsid w:val="00536D6B"/>
    <w:rsid w:val="00562E88"/>
    <w:rsid w:val="00570952"/>
    <w:rsid w:val="0059473B"/>
    <w:rsid w:val="005D1198"/>
    <w:rsid w:val="005E49B1"/>
    <w:rsid w:val="005E731C"/>
    <w:rsid w:val="00624865"/>
    <w:rsid w:val="00646CE3"/>
    <w:rsid w:val="0064778A"/>
    <w:rsid w:val="006546ED"/>
    <w:rsid w:val="006610BF"/>
    <w:rsid w:val="00663D64"/>
    <w:rsid w:val="00680BD7"/>
    <w:rsid w:val="00683F8C"/>
    <w:rsid w:val="00694BA1"/>
    <w:rsid w:val="006B348B"/>
    <w:rsid w:val="006C39B1"/>
    <w:rsid w:val="007371BF"/>
    <w:rsid w:val="007428B6"/>
    <w:rsid w:val="00780C21"/>
    <w:rsid w:val="007819CD"/>
    <w:rsid w:val="00786AAE"/>
    <w:rsid w:val="00787AB4"/>
    <w:rsid w:val="007A1DD1"/>
    <w:rsid w:val="007A3E7E"/>
    <w:rsid w:val="007A5FE8"/>
    <w:rsid w:val="007C1CB6"/>
    <w:rsid w:val="007C478A"/>
    <w:rsid w:val="007E4435"/>
    <w:rsid w:val="00800A30"/>
    <w:rsid w:val="0080622D"/>
    <w:rsid w:val="00836B11"/>
    <w:rsid w:val="00864C6E"/>
    <w:rsid w:val="008654F1"/>
    <w:rsid w:val="0087606C"/>
    <w:rsid w:val="008926D3"/>
    <w:rsid w:val="00895869"/>
    <w:rsid w:val="008A7FF6"/>
    <w:rsid w:val="008C53C8"/>
    <w:rsid w:val="008F6D90"/>
    <w:rsid w:val="00904B6C"/>
    <w:rsid w:val="009361C1"/>
    <w:rsid w:val="00945998"/>
    <w:rsid w:val="009A19E5"/>
    <w:rsid w:val="009B3940"/>
    <w:rsid w:val="009B45EE"/>
    <w:rsid w:val="00A214F6"/>
    <w:rsid w:val="00A24642"/>
    <w:rsid w:val="00A65A1F"/>
    <w:rsid w:val="00AA6BCB"/>
    <w:rsid w:val="00AD1F7A"/>
    <w:rsid w:val="00AE32F1"/>
    <w:rsid w:val="00AF7552"/>
    <w:rsid w:val="00B515EE"/>
    <w:rsid w:val="00BF096B"/>
    <w:rsid w:val="00C11C4B"/>
    <w:rsid w:val="00C21F06"/>
    <w:rsid w:val="00C362E7"/>
    <w:rsid w:val="00C55330"/>
    <w:rsid w:val="00C64CED"/>
    <w:rsid w:val="00C93255"/>
    <w:rsid w:val="00CA0B4C"/>
    <w:rsid w:val="00D46CBA"/>
    <w:rsid w:val="00D60A94"/>
    <w:rsid w:val="00D710F5"/>
    <w:rsid w:val="00D8419B"/>
    <w:rsid w:val="00DB69F9"/>
    <w:rsid w:val="00DC14BE"/>
    <w:rsid w:val="00DD1B9E"/>
    <w:rsid w:val="00DF4B49"/>
    <w:rsid w:val="00E023D6"/>
    <w:rsid w:val="00E33F92"/>
    <w:rsid w:val="00E633D6"/>
    <w:rsid w:val="00E94DDC"/>
    <w:rsid w:val="00EA1118"/>
    <w:rsid w:val="00EB24B9"/>
    <w:rsid w:val="00EC166C"/>
    <w:rsid w:val="00ED1D5A"/>
    <w:rsid w:val="00ED5726"/>
    <w:rsid w:val="00ED62D0"/>
    <w:rsid w:val="00EF2C0E"/>
    <w:rsid w:val="00F15D8C"/>
    <w:rsid w:val="00F42BB0"/>
    <w:rsid w:val="00F44573"/>
    <w:rsid w:val="00F5788E"/>
    <w:rsid w:val="00F85C8A"/>
    <w:rsid w:val="00F85D45"/>
    <w:rsid w:val="00F91AF5"/>
    <w:rsid w:val="00FB180E"/>
    <w:rsid w:val="00FC447F"/>
    <w:rsid w:val="00FC4A4E"/>
    <w:rsid w:val="00FE5F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4855E"/>
  <w15:docId w15:val="{0BC3CC7C-E0F6-44F9-8771-0DD47B1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1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071"/>
    <w:pPr>
      <w:autoSpaceDE w:val="0"/>
      <w:autoSpaceDN w:val="0"/>
      <w:adjustRightInd w:val="0"/>
      <w:spacing w:after="0" w:line="240" w:lineRule="auto"/>
    </w:pPr>
    <w:rPr>
      <w:rFonts w:ascii="Bliss" w:hAnsi="Bliss" w:cs="Bliss"/>
      <w:color w:val="000000"/>
      <w:sz w:val="24"/>
      <w:szCs w:val="24"/>
    </w:rPr>
  </w:style>
  <w:style w:type="paragraph" w:styleId="Header">
    <w:name w:val="header"/>
    <w:basedOn w:val="Normal"/>
    <w:link w:val="HeaderChar"/>
    <w:uiPriority w:val="99"/>
    <w:unhideWhenUsed/>
    <w:rsid w:val="002A607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A6071"/>
  </w:style>
  <w:style w:type="paragraph" w:styleId="Footer">
    <w:name w:val="footer"/>
    <w:basedOn w:val="Normal"/>
    <w:link w:val="FooterChar"/>
    <w:uiPriority w:val="99"/>
    <w:unhideWhenUsed/>
    <w:rsid w:val="002A6071"/>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A6071"/>
  </w:style>
  <w:style w:type="paragraph" w:styleId="BalloonText">
    <w:name w:val="Balloon Text"/>
    <w:basedOn w:val="Normal"/>
    <w:link w:val="BalloonTextChar"/>
    <w:uiPriority w:val="99"/>
    <w:semiHidden/>
    <w:unhideWhenUsed/>
    <w:rsid w:val="002A6071"/>
    <w:rPr>
      <w:rFonts w:ascii="Tahoma" w:hAnsi="Tahoma" w:cs="Tahoma"/>
      <w:sz w:val="16"/>
      <w:szCs w:val="16"/>
    </w:rPr>
  </w:style>
  <w:style w:type="character" w:customStyle="1" w:styleId="BalloonTextChar">
    <w:name w:val="Balloon Text Char"/>
    <w:basedOn w:val="DefaultParagraphFont"/>
    <w:link w:val="BalloonText"/>
    <w:uiPriority w:val="99"/>
    <w:semiHidden/>
    <w:rsid w:val="002A6071"/>
    <w:rPr>
      <w:rFonts w:ascii="Tahoma" w:hAnsi="Tahoma" w:cs="Tahoma"/>
      <w:sz w:val="16"/>
      <w:szCs w:val="16"/>
    </w:rPr>
  </w:style>
  <w:style w:type="character" w:styleId="Hyperlink">
    <w:name w:val="Hyperlink"/>
    <w:basedOn w:val="DefaultParagraphFont"/>
    <w:uiPriority w:val="99"/>
    <w:unhideWhenUsed/>
    <w:rsid w:val="00AE32F1"/>
    <w:rPr>
      <w:color w:val="0000FF" w:themeColor="hyperlink"/>
      <w:u w:val="single"/>
    </w:rPr>
  </w:style>
  <w:style w:type="paragraph" w:styleId="CommentText">
    <w:name w:val="annotation text"/>
    <w:basedOn w:val="Normal"/>
    <w:link w:val="CommentTextChar"/>
    <w:semiHidden/>
    <w:rsid w:val="008C53C8"/>
    <w:rPr>
      <w:sz w:val="20"/>
      <w:szCs w:val="20"/>
    </w:rPr>
  </w:style>
  <w:style w:type="character" w:customStyle="1" w:styleId="CommentTextChar">
    <w:name w:val="Comment Text Char"/>
    <w:basedOn w:val="DefaultParagraphFont"/>
    <w:link w:val="CommentText"/>
    <w:semiHidden/>
    <w:rsid w:val="008C53C8"/>
    <w:rPr>
      <w:rFonts w:ascii="Times New Roman" w:eastAsia="Times New Roman" w:hAnsi="Times New Roman" w:cs="Times New Roman"/>
      <w:sz w:val="20"/>
      <w:szCs w:val="20"/>
      <w:lang w:val="en-US"/>
    </w:rPr>
  </w:style>
  <w:style w:type="character" w:styleId="CommentReference">
    <w:name w:val="annotation reference"/>
    <w:semiHidden/>
    <w:rsid w:val="008C53C8"/>
    <w:rPr>
      <w:sz w:val="16"/>
      <w:szCs w:val="16"/>
    </w:rPr>
  </w:style>
  <w:style w:type="paragraph" w:styleId="CommentSubject">
    <w:name w:val="annotation subject"/>
    <w:basedOn w:val="CommentText"/>
    <w:next w:val="CommentText"/>
    <w:link w:val="CommentSubjectChar"/>
    <w:uiPriority w:val="99"/>
    <w:semiHidden/>
    <w:unhideWhenUsed/>
    <w:rsid w:val="0087606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7606C"/>
    <w:rPr>
      <w:rFonts w:ascii="Times New Roman" w:eastAsia="Times New Roman" w:hAnsi="Times New Roman" w:cs="Times New Roman"/>
      <w:b/>
      <w:bCs/>
      <w:sz w:val="20"/>
      <w:szCs w:val="20"/>
      <w:lang w:val="en-US"/>
    </w:rPr>
  </w:style>
  <w:style w:type="paragraph" w:styleId="EndnoteText">
    <w:name w:val="endnote text"/>
    <w:basedOn w:val="Normal"/>
    <w:link w:val="EndnoteTextChar"/>
    <w:uiPriority w:val="99"/>
    <w:semiHidden/>
    <w:unhideWhenUsed/>
    <w:rsid w:val="00E33F92"/>
    <w:rPr>
      <w:sz w:val="20"/>
      <w:szCs w:val="20"/>
    </w:rPr>
  </w:style>
  <w:style w:type="character" w:customStyle="1" w:styleId="EndnoteTextChar">
    <w:name w:val="Endnote Text Char"/>
    <w:basedOn w:val="DefaultParagraphFont"/>
    <w:link w:val="EndnoteText"/>
    <w:uiPriority w:val="99"/>
    <w:semiHidden/>
    <w:rsid w:val="00E33F9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33F92"/>
    <w:rPr>
      <w:vertAlign w:val="superscript"/>
    </w:rPr>
  </w:style>
  <w:style w:type="paragraph" w:styleId="FootnoteText">
    <w:name w:val="footnote text"/>
    <w:basedOn w:val="Normal"/>
    <w:link w:val="FootnoteTextChar"/>
    <w:uiPriority w:val="99"/>
    <w:semiHidden/>
    <w:unhideWhenUsed/>
    <w:rsid w:val="00E33F92"/>
    <w:rPr>
      <w:sz w:val="20"/>
      <w:szCs w:val="20"/>
    </w:rPr>
  </w:style>
  <w:style w:type="character" w:customStyle="1" w:styleId="FootnoteTextChar">
    <w:name w:val="Footnote Text Char"/>
    <w:basedOn w:val="DefaultParagraphFont"/>
    <w:link w:val="FootnoteText"/>
    <w:uiPriority w:val="99"/>
    <w:semiHidden/>
    <w:rsid w:val="00E33F9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33F92"/>
    <w:rPr>
      <w:vertAlign w:val="superscript"/>
    </w:rPr>
  </w:style>
  <w:style w:type="paragraph" w:styleId="Revision">
    <w:name w:val="Revision"/>
    <w:hidden/>
    <w:uiPriority w:val="99"/>
    <w:semiHidden/>
    <w:rsid w:val="00570952"/>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D4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dc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culture.gsi.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nationalarchives.gsi.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tionalarchives.gov.uk/doc/open-government-licence/" TargetMode="External"/><Relationship Id="rId4" Type="http://schemas.openxmlformats.org/officeDocument/2006/relationships/settings" Target="settings.xml"/><Relationship Id="rId9" Type="http://schemas.openxmlformats.org/officeDocument/2006/relationships/hyperlink" Target="mailto:enquiries@culture.gsi.gov.uk" TargetMode="External"/><Relationship Id="rId14" Type="http://schemas.openxmlformats.org/officeDocument/2006/relationships/hyperlink" Target="http://www.art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4EFD-57BE-41ED-81C3-11E4D7B5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22165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Pender</dc:creator>
  <cp:lastModifiedBy>Andrew Calnan</cp:lastModifiedBy>
  <cp:revision>2</cp:revision>
  <cp:lastPrinted>2015-02-02T11:45:00Z</cp:lastPrinted>
  <dcterms:created xsi:type="dcterms:W3CDTF">2016-04-06T10:43:00Z</dcterms:created>
  <dcterms:modified xsi:type="dcterms:W3CDTF">2016-04-06T10:43:00Z</dcterms:modified>
</cp:coreProperties>
</file>