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
        <w:tblOverlap w:val="never"/>
        <w:tblW w:w="5100" w:type="pct"/>
        <w:tblLayout w:type="fixed"/>
        <w:tblCellMar>
          <w:left w:w="0" w:type="dxa"/>
          <w:right w:w="0" w:type="dxa"/>
        </w:tblCellMar>
        <w:tblLook w:val="0000" w:firstRow="0" w:lastRow="0" w:firstColumn="0" w:lastColumn="0" w:noHBand="0" w:noVBand="0"/>
      </w:tblPr>
      <w:tblGrid>
        <w:gridCol w:w="1649"/>
        <w:gridCol w:w="288"/>
        <w:gridCol w:w="2117"/>
        <w:gridCol w:w="287"/>
        <w:gridCol w:w="4758"/>
      </w:tblGrid>
      <w:tr w:rsidR="00884A40" w14:paraId="25600673" w14:textId="77777777">
        <w:trPr>
          <w:trHeight w:hRule="exact" w:val="1077"/>
        </w:trPr>
        <w:tc>
          <w:tcPr>
            <w:tcW w:w="1678" w:type="dxa"/>
            <w:vAlign w:val="bottom"/>
          </w:tcPr>
          <w:p w14:paraId="3EB7AA99" w14:textId="77777777" w:rsidR="00884A40" w:rsidRPr="009102EF" w:rsidRDefault="003B63F0" w:rsidP="00884A40">
            <w:pPr>
              <w:pStyle w:val="Ofstedaddress"/>
              <w:rPr>
                <w:sz w:val="18"/>
                <w:szCs w:val="18"/>
              </w:rPr>
            </w:pPr>
            <w:bookmarkStart w:id="0" w:name="_GoBack"/>
            <w:bookmarkEnd w:id="0"/>
            <w:r>
              <w:rPr>
                <w:sz w:val="18"/>
                <w:szCs w:val="18"/>
              </w:rPr>
              <w:t>Piccadilly Gate</w:t>
            </w:r>
          </w:p>
          <w:p w14:paraId="271878B7" w14:textId="77777777" w:rsidR="00884A40" w:rsidRPr="009102EF" w:rsidRDefault="003B63F0" w:rsidP="00884A40">
            <w:pPr>
              <w:pStyle w:val="address2"/>
              <w:rPr>
                <w:sz w:val="18"/>
                <w:szCs w:val="18"/>
              </w:rPr>
            </w:pPr>
            <w:r>
              <w:rPr>
                <w:sz w:val="18"/>
                <w:szCs w:val="18"/>
              </w:rPr>
              <w:t>Store Street</w:t>
            </w:r>
          </w:p>
          <w:p w14:paraId="70DBC2BE" w14:textId="77777777" w:rsidR="0034562F" w:rsidRDefault="003B63F0" w:rsidP="00884A40">
            <w:pPr>
              <w:pStyle w:val="Address"/>
              <w:rPr>
                <w:szCs w:val="18"/>
              </w:rPr>
            </w:pPr>
            <w:r>
              <w:rPr>
                <w:szCs w:val="18"/>
              </w:rPr>
              <w:t>Manchester</w:t>
            </w:r>
          </w:p>
          <w:p w14:paraId="39CAF10E" w14:textId="5512392A" w:rsidR="00884A40" w:rsidRDefault="003B63F0" w:rsidP="00884A40">
            <w:pPr>
              <w:pStyle w:val="Address"/>
            </w:pPr>
            <w:r>
              <w:t xml:space="preserve">M1 </w:t>
            </w:r>
            <w:r w:rsidR="00C466AD">
              <w:t xml:space="preserve"> </w:t>
            </w:r>
            <w:r>
              <w:t>2WD</w:t>
            </w:r>
          </w:p>
        </w:tc>
        <w:tc>
          <w:tcPr>
            <w:tcW w:w="293" w:type="dxa"/>
          </w:tcPr>
          <w:p w14:paraId="398E6D7E" w14:textId="77777777" w:rsidR="00884A40" w:rsidRDefault="00884A40">
            <w:pPr>
              <w:pStyle w:val="Address"/>
              <w:rPr>
                <w:b/>
                <w:color w:val="000000"/>
                <w:sz w:val="16"/>
              </w:rPr>
            </w:pPr>
          </w:p>
        </w:tc>
        <w:tc>
          <w:tcPr>
            <w:tcW w:w="2155" w:type="dxa"/>
            <w:vAlign w:val="bottom"/>
          </w:tcPr>
          <w:p w14:paraId="280B5896" w14:textId="77777777" w:rsidR="00884A40" w:rsidRPr="00884A40" w:rsidRDefault="00884A40">
            <w:pPr>
              <w:pStyle w:val="Address"/>
              <w:rPr>
                <w:lang w:val="de-DE"/>
              </w:rPr>
            </w:pPr>
            <w:r w:rsidRPr="00884A40">
              <w:rPr>
                <w:b/>
                <w:color w:val="000000"/>
                <w:sz w:val="16"/>
                <w:lang w:val="de-DE"/>
              </w:rPr>
              <w:t>T</w:t>
            </w:r>
            <w:r w:rsidRPr="00884A40">
              <w:rPr>
                <w:lang w:val="de-DE"/>
              </w:rPr>
              <w:t xml:space="preserve"> </w:t>
            </w:r>
            <w:r w:rsidR="0034562F">
              <w:rPr>
                <w:lang w:val="de-DE"/>
              </w:rPr>
              <w:t>030</w:t>
            </w:r>
            <w:r w:rsidR="00A413F6">
              <w:rPr>
                <w:lang w:val="de-DE"/>
              </w:rPr>
              <w:t>0 123 1231</w:t>
            </w:r>
          </w:p>
          <w:p w14:paraId="565235DA" w14:textId="77777777" w:rsidR="00884A40" w:rsidRPr="00884A40" w:rsidRDefault="00884A40">
            <w:pPr>
              <w:pStyle w:val="Address"/>
              <w:rPr>
                <w:lang w:val="de-DE"/>
              </w:rPr>
            </w:pPr>
            <w:r w:rsidRPr="00884A40">
              <w:rPr>
                <w:b/>
                <w:color w:val="000000"/>
                <w:sz w:val="16"/>
                <w:lang w:val="de-DE"/>
              </w:rPr>
              <w:t>Textphone</w:t>
            </w:r>
            <w:r w:rsidRPr="00884A40">
              <w:rPr>
                <w:lang w:val="de-DE"/>
              </w:rPr>
              <w:t xml:space="preserve"> 0161 618 8524</w:t>
            </w:r>
          </w:p>
          <w:p w14:paraId="2AE8D15A" w14:textId="77777777" w:rsidR="00884A40" w:rsidRPr="00884A40" w:rsidRDefault="00D04FC7">
            <w:pPr>
              <w:pStyle w:val="Address"/>
              <w:rPr>
                <w:lang w:val="de-DE"/>
              </w:rPr>
            </w:pPr>
            <w:hyperlink r:id="rId8" w:history="1">
              <w:r w:rsidR="00622007" w:rsidRPr="00284F56">
                <w:rPr>
                  <w:rStyle w:val="Hyperlink"/>
                  <w:lang w:val="de-DE"/>
                </w:rPr>
                <w:t>enquiries@ofsted.gov.uk</w:t>
              </w:r>
            </w:hyperlink>
            <w:r w:rsidR="00622007">
              <w:rPr>
                <w:lang w:val="de-DE"/>
              </w:rPr>
              <w:t xml:space="preserve"> </w:t>
            </w:r>
          </w:p>
          <w:p w14:paraId="40B4256A" w14:textId="77777777" w:rsidR="00884A40" w:rsidRDefault="00D04FC7">
            <w:pPr>
              <w:pStyle w:val="Address"/>
            </w:pPr>
            <w:hyperlink r:id="rId9" w:history="1">
              <w:r w:rsidR="00622007" w:rsidRPr="00284F56">
                <w:rPr>
                  <w:rStyle w:val="Hyperlink"/>
                </w:rPr>
                <w:t>www.ofsted.gov.uk</w:t>
              </w:r>
            </w:hyperlink>
            <w:r w:rsidR="00622007">
              <w:t xml:space="preserve"> </w:t>
            </w:r>
          </w:p>
        </w:tc>
        <w:tc>
          <w:tcPr>
            <w:tcW w:w="292" w:type="dxa"/>
          </w:tcPr>
          <w:p w14:paraId="5A0C246E" w14:textId="77777777" w:rsidR="00884A40" w:rsidRDefault="00884A40">
            <w:pPr>
              <w:pStyle w:val="Address"/>
              <w:rPr>
                <w:b/>
                <w:color w:val="000000"/>
                <w:sz w:val="16"/>
              </w:rPr>
            </w:pPr>
          </w:p>
        </w:tc>
        <w:tc>
          <w:tcPr>
            <w:tcW w:w="4843" w:type="dxa"/>
            <w:vAlign w:val="bottom"/>
          </w:tcPr>
          <w:p w14:paraId="1FB95E36" w14:textId="0CF36E7B" w:rsidR="00522674" w:rsidRDefault="00D04FC7" w:rsidP="00D75190">
            <w:pPr>
              <w:pStyle w:val="Address"/>
            </w:pPr>
            <w:hyperlink r:id="rId10" w:history="1">
              <w:r w:rsidR="00D75190" w:rsidRPr="00CA4CE3">
                <w:rPr>
                  <w:rStyle w:val="Hyperlink"/>
                </w:rPr>
                <w:t>christopher.russell@ofsted.gov.uk</w:t>
              </w:r>
            </w:hyperlink>
          </w:p>
        </w:tc>
      </w:tr>
    </w:tbl>
    <w:p w14:paraId="6FE43288" w14:textId="77777777" w:rsidR="00D04925" w:rsidRPr="00D04925" w:rsidRDefault="00D04925" w:rsidP="00D04925">
      <w:pPr>
        <w:rPr>
          <w:vanish/>
        </w:rPr>
      </w:pPr>
    </w:p>
    <w:tbl>
      <w:tblPr>
        <w:tblW w:w="5553" w:type="pct"/>
        <w:tblCellMar>
          <w:left w:w="0" w:type="dxa"/>
          <w:right w:w="0" w:type="dxa"/>
        </w:tblCellMar>
        <w:tblLook w:val="0000" w:firstRow="0" w:lastRow="0" w:firstColumn="0" w:lastColumn="0" w:noHBand="0" w:noVBand="0"/>
      </w:tblPr>
      <w:tblGrid>
        <w:gridCol w:w="3549"/>
        <w:gridCol w:w="3539"/>
        <w:gridCol w:w="1845"/>
        <w:gridCol w:w="975"/>
      </w:tblGrid>
      <w:tr w:rsidR="00385A45" w14:paraId="0DB88F75" w14:textId="77777777" w:rsidTr="00151449">
        <w:trPr>
          <w:gridAfter w:val="1"/>
          <w:wAfter w:w="975" w:type="dxa"/>
          <w:trHeight w:hRule="exact" w:val="737"/>
        </w:trPr>
        <w:tc>
          <w:tcPr>
            <w:tcW w:w="3549" w:type="dxa"/>
            <w:vAlign w:val="bottom"/>
          </w:tcPr>
          <w:p w14:paraId="2073738F" w14:textId="6A8CBE22" w:rsidR="00385A45" w:rsidRPr="001C0953" w:rsidRDefault="00363872" w:rsidP="00F8290A">
            <w:r>
              <w:t>2</w:t>
            </w:r>
            <w:r w:rsidR="00F8290A">
              <w:t>3</w:t>
            </w:r>
            <w:r>
              <w:t xml:space="preserve"> February 2016</w:t>
            </w:r>
          </w:p>
        </w:tc>
        <w:tc>
          <w:tcPr>
            <w:tcW w:w="5384" w:type="dxa"/>
            <w:gridSpan w:val="2"/>
            <w:vAlign w:val="bottom"/>
          </w:tcPr>
          <w:p w14:paraId="0824FADC" w14:textId="77777777" w:rsidR="00385A45" w:rsidRDefault="00385A45"/>
        </w:tc>
      </w:tr>
      <w:tr w:rsidR="00884A40" w14:paraId="7AA8DF75" w14:textId="77777777" w:rsidTr="00151449">
        <w:trPr>
          <w:cantSplit/>
          <w:trHeight w:hRule="exact" w:val="585"/>
        </w:trPr>
        <w:tc>
          <w:tcPr>
            <w:tcW w:w="7088" w:type="dxa"/>
            <w:gridSpan w:val="2"/>
            <w:tcBorders>
              <w:bottom w:val="nil"/>
            </w:tcBorders>
          </w:tcPr>
          <w:p w14:paraId="0DD18B96" w14:textId="77777777" w:rsidR="00A4205F" w:rsidRPr="00151449" w:rsidRDefault="00A4205F" w:rsidP="00A4205F">
            <w:pPr>
              <w:spacing w:line="320" w:lineRule="exact"/>
              <w:rPr>
                <w:b/>
                <w:szCs w:val="24"/>
              </w:rPr>
            </w:pPr>
          </w:p>
          <w:p w14:paraId="5A074193" w14:textId="77777777" w:rsidR="00A4205F" w:rsidRDefault="00A4205F" w:rsidP="00A4205F">
            <w:pPr>
              <w:spacing w:line="320" w:lineRule="exact"/>
              <w:rPr>
                <w:b/>
                <w:szCs w:val="24"/>
              </w:rPr>
            </w:pPr>
          </w:p>
          <w:p w14:paraId="636B7DA4" w14:textId="77777777" w:rsidR="00A4205F" w:rsidRDefault="00A4205F" w:rsidP="00A4205F">
            <w:pPr>
              <w:spacing w:line="320" w:lineRule="exact"/>
              <w:rPr>
                <w:b/>
                <w:szCs w:val="24"/>
              </w:rPr>
            </w:pPr>
          </w:p>
          <w:p w14:paraId="6F7E9E7D" w14:textId="3AD6D029" w:rsidR="00A4205F" w:rsidRDefault="00A4205F" w:rsidP="00A4205F">
            <w:pPr>
              <w:spacing w:line="320" w:lineRule="exact"/>
              <w:rPr>
                <w:b/>
                <w:szCs w:val="24"/>
              </w:rPr>
            </w:pPr>
          </w:p>
          <w:p w14:paraId="7C64448E" w14:textId="67930271" w:rsidR="00884A40" w:rsidRPr="00F32B45" w:rsidRDefault="00F32B45" w:rsidP="00A4205F">
            <w:pPr>
              <w:spacing w:line="320" w:lineRule="exact"/>
              <w:rPr>
                <w:b/>
                <w:szCs w:val="24"/>
              </w:rPr>
            </w:pPr>
            <w:r w:rsidRPr="00F32B45">
              <w:rPr>
                <w:b/>
                <w:szCs w:val="24"/>
              </w:rPr>
              <w:t>Address</w:t>
            </w:r>
          </w:p>
        </w:tc>
        <w:tc>
          <w:tcPr>
            <w:tcW w:w="2820" w:type="dxa"/>
            <w:gridSpan w:val="2"/>
          </w:tcPr>
          <w:p w14:paraId="2DA6FF9C" w14:textId="77777777" w:rsidR="00884A40" w:rsidRDefault="00884A40" w:rsidP="00013870">
            <w:pPr>
              <w:pStyle w:val="Address"/>
              <w:spacing w:line="320" w:lineRule="exact"/>
              <w:rPr>
                <w:w w:val="99"/>
                <w:sz w:val="16"/>
              </w:rPr>
            </w:pPr>
          </w:p>
        </w:tc>
      </w:tr>
      <w:tr w:rsidR="00884A40" w14:paraId="5A122288" w14:textId="77777777" w:rsidTr="00151449">
        <w:trPr>
          <w:cantSplit/>
          <w:trHeight w:hRule="exact" w:val="2436"/>
        </w:trPr>
        <w:tc>
          <w:tcPr>
            <w:tcW w:w="7088" w:type="dxa"/>
            <w:gridSpan w:val="2"/>
          </w:tcPr>
          <w:p w14:paraId="2DBFE33B" w14:textId="77777777" w:rsidR="00B279E5" w:rsidRDefault="00B279E5" w:rsidP="0087417B">
            <w:pPr>
              <w:spacing w:line="320" w:lineRule="exact"/>
              <w:rPr>
                <w:szCs w:val="24"/>
              </w:rPr>
            </w:pPr>
          </w:p>
          <w:p w14:paraId="357D226E" w14:textId="77777777" w:rsidR="00A4205F" w:rsidRDefault="00A4205F" w:rsidP="0087417B">
            <w:pPr>
              <w:spacing w:line="320" w:lineRule="exact"/>
              <w:rPr>
                <w:szCs w:val="24"/>
              </w:rPr>
            </w:pPr>
          </w:p>
          <w:p w14:paraId="1C9EA131" w14:textId="77777777" w:rsidR="00A4205F" w:rsidRDefault="00A4205F" w:rsidP="0087417B">
            <w:pPr>
              <w:spacing w:line="320" w:lineRule="exact"/>
              <w:rPr>
                <w:szCs w:val="24"/>
              </w:rPr>
            </w:pPr>
          </w:p>
          <w:p w14:paraId="0C9A965E" w14:textId="77777777" w:rsidR="00A4205F" w:rsidRDefault="00A4205F" w:rsidP="0087417B">
            <w:pPr>
              <w:spacing w:line="320" w:lineRule="exact"/>
              <w:rPr>
                <w:szCs w:val="24"/>
              </w:rPr>
            </w:pPr>
          </w:p>
          <w:p w14:paraId="21874527" w14:textId="77777777" w:rsidR="00A4205F" w:rsidRDefault="00A4205F" w:rsidP="0087417B">
            <w:pPr>
              <w:spacing w:line="320" w:lineRule="exact"/>
              <w:rPr>
                <w:szCs w:val="24"/>
              </w:rPr>
            </w:pPr>
          </w:p>
          <w:p w14:paraId="661EF28D" w14:textId="396FC7C2" w:rsidR="00A4205F" w:rsidRPr="009F2FDC" w:rsidRDefault="00A4205F" w:rsidP="0087417B">
            <w:pPr>
              <w:spacing w:line="320" w:lineRule="exact"/>
              <w:rPr>
                <w:szCs w:val="24"/>
              </w:rPr>
            </w:pPr>
          </w:p>
        </w:tc>
        <w:tc>
          <w:tcPr>
            <w:tcW w:w="2820" w:type="dxa"/>
            <w:gridSpan w:val="2"/>
          </w:tcPr>
          <w:p w14:paraId="4C4C0A00" w14:textId="3AE672E0" w:rsidR="00884A40" w:rsidRPr="00704C94" w:rsidRDefault="00D75190" w:rsidP="00151449">
            <w:pPr>
              <w:spacing w:line="240" w:lineRule="auto"/>
              <w:jc w:val="both"/>
              <w:rPr>
                <w:b/>
                <w:w w:val="99"/>
                <w:sz w:val="18"/>
                <w:szCs w:val="18"/>
              </w:rPr>
            </w:pPr>
            <w:r w:rsidRPr="00704C94">
              <w:rPr>
                <w:b/>
                <w:w w:val="99"/>
                <w:sz w:val="18"/>
                <w:szCs w:val="18"/>
              </w:rPr>
              <w:t xml:space="preserve">Christopher Russell </w:t>
            </w:r>
            <w:r w:rsidR="00D04241" w:rsidRPr="00704C94">
              <w:rPr>
                <w:b/>
                <w:w w:val="99"/>
                <w:sz w:val="18"/>
                <w:szCs w:val="18"/>
              </w:rPr>
              <w:t>HMI</w:t>
            </w:r>
          </w:p>
          <w:p w14:paraId="1C2888BB" w14:textId="77777777" w:rsidR="000813EB" w:rsidRPr="004337DE" w:rsidRDefault="00D04241" w:rsidP="00151449">
            <w:pPr>
              <w:spacing w:line="240" w:lineRule="auto"/>
              <w:jc w:val="both"/>
              <w:rPr>
                <w:w w:val="99"/>
                <w:sz w:val="16"/>
                <w:szCs w:val="16"/>
              </w:rPr>
            </w:pPr>
            <w:r w:rsidRPr="00151449">
              <w:rPr>
                <w:w w:val="99"/>
                <w:sz w:val="18"/>
                <w:szCs w:val="18"/>
              </w:rPr>
              <w:t>Regional Director, North West</w:t>
            </w:r>
          </w:p>
        </w:tc>
      </w:tr>
    </w:tbl>
    <w:p w14:paraId="69A59DB1" w14:textId="5A89B31C" w:rsidR="003B63F0" w:rsidRDefault="00A06F68" w:rsidP="003B63F0">
      <w:pPr>
        <w:rPr>
          <w:rFonts w:cs="Tahoma"/>
        </w:rPr>
      </w:pPr>
      <w:r>
        <w:rPr>
          <w:rFonts w:cs="Tahoma"/>
        </w:rPr>
        <w:t>Dear</w:t>
      </w:r>
      <w:r w:rsidR="00430383">
        <w:rPr>
          <w:rFonts w:cs="Tahoma"/>
        </w:rPr>
        <w:t xml:space="preserve"> </w:t>
      </w:r>
      <w:r w:rsidR="002C7126">
        <w:rPr>
          <w:rFonts w:cs="Tahoma"/>
        </w:rPr>
        <w:t>Sir or Madam</w:t>
      </w:r>
    </w:p>
    <w:p w14:paraId="392FCD6C" w14:textId="77777777" w:rsidR="00D75190" w:rsidRDefault="00D75190" w:rsidP="003B63F0">
      <w:pPr>
        <w:rPr>
          <w:rFonts w:cs="Tahoma"/>
        </w:rPr>
      </w:pPr>
    </w:p>
    <w:p w14:paraId="228EA6EC" w14:textId="77777777" w:rsidR="00BD22C4" w:rsidRDefault="00BD22C4" w:rsidP="00BD22C4">
      <w:pPr>
        <w:rPr>
          <w:rFonts w:cs="Tahoma"/>
          <w:b/>
        </w:rPr>
      </w:pPr>
      <w:r>
        <w:rPr>
          <w:rFonts w:cs="Tahoma"/>
          <w:b/>
        </w:rPr>
        <w:t>O</w:t>
      </w:r>
      <w:r w:rsidRPr="009279DA">
        <w:rPr>
          <w:rFonts w:cs="Tahoma"/>
          <w:b/>
        </w:rPr>
        <w:t>utcomes for</w:t>
      </w:r>
      <w:r>
        <w:rPr>
          <w:rFonts w:cs="Tahoma"/>
          <w:b/>
        </w:rPr>
        <w:t xml:space="preserve"> secondary</w:t>
      </w:r>
      <w:r w:rsidRPr="009279DA">
        <w:rPr>
          <w:rFonts w:cs="Tahoma"/>
          <w:b/>
        </w:rPr>
        <w:t xml:space="preserve"> pupi</w:t>
      </w:r>
      <w:r>
        <w:rPr>
          <w:rFonts w:cs="Tahoma"/>
          <w:b/>
        </w:rPr>
        <w:t>ls in Greater Manchester</w:t>
      </w:r>
    </w:p>
    <w:p w14:paraId="359086F9" w14:textId="77777777" w:rsidR="00BD22C4" w:rsidRPr="009279DA" w:rsidRDefault="00BD22C4" w:rsidP="00BD22C4">
      <w:pPr>
        <w:rPr>
          <w:rFonts w:cs="Tahoma"/>
          <w:b/>
        </w:rPr>
      </w:pPr>
    </w:p>
    <w:p w14:paraId="701BC3FF" w14:textId="77777777" w:rsidR="006B7DC3" w:rsidRDefault="00BD22C4" w:rsidP="00151449">
      <w:pPr>
        <w:spacing w:after="240" w:line="240" w:lineRule="auto"/>
        <w:rPr>
          <w:rFonts w:cs="Tahoma"/>
        </w:rPr>
      </w:pPr>
      <w:r>
        <w:rPr>
          <w:rFonts w:cs="Tahoma"/>
        </w:rPr>
        <w:t xml:space="preserve">I am writing to outline my concerns about the decline in outcomes for pupils across many parts of the Greater Manchester area. The recently published GCSE examination results highlight the extent of this decline. </w:t>
      </w:r>
    </w:p>
    <w:p w14:paraId="14B7AF16" w14:textId="77777777" w:rsidR="006B7DC3" w:rsidRDefault="00BD22C4" w:rsidP="00151449">
      <w:pPr>
        <w:spacing w:after="240" w:line="240" w:lineRule="auto"/>
        <w:rPr>
          <w:rFonts w:cs="Tahoma"/>
        </w:rPr>
      </w:pPr>
      <w:r>
        <w:rPr>
          <w:rFonts w:cs="Tahoma"/>
        </w:rPr>
        <w:t>In 2015, less than half of all pupils in Manchester, Salford</w:t>
      </w:r>
      <w:r w:rsidR="009350F9">
        <w:rPr>
          <w:rFonts w:cs="Tahoma"/>
        </w:rPr>
        <w:t xml:space="preserve"> and </w:t>
      </w:r>
      <w:r>
        <w:rPr>
          <w:rFonts w:cs="Tahoma"/>
        </w:rPr>
        <w:t>Rochdale attained the threshold level of five GCSEs grade A* to C</w:t>
      </w:r>
      <w:r w:rsidR="009350F9">
        <w:rPr>
          <w:rFonts w:cs="Tahoma"/>
        </w:rPr>
        <w:t>,</w:t>
      </w:r>
      <w:r>
        <w:rPr>
          <w:rFonts w:cs="Tahoma"/>
        </w:rPr>
        <w:t xml:space="preserve"> </w:t>
      </w:r>
      <w:r w:rsidRPr="00074E91">
        <w:rPr>
          <w:rFonts w:cs="Tahoma"/>
        </w:rPr>
        <w:t>including English and math</w:t>
      </w:r>
      <w:r>
        <w:rPr>
          <w:rFonts w:cs="Tahoma"/>
        </w:rPr>
        <w:t xml:space="preserve">ematics. Pupils in Oldham fared little better than this. It is worrying that some of the Greater Manchester areas now figure among the worst performing local authorities in England for this measure. </w:t>
      </w:r>
    </w:p>
    <w:p w14:paraId="07A6421D" w14:textId="77777777" w:rsidR="00363872" w:rsidRPr="00363872" w:rsidRDefault="00BD22C4" w:rsidP="00151449">
      <w:pPr>
        <w:spacing w:after="240" w:line="240" w:lineRule="auto"/>
        <w:rPr>
          <w:rFonts w:cs="Tahoma"/>
          <w:szCs w:val="24"/>
        </w:rPr>
      </w:pPr>
      <w:r>
        <w:rPr>
          <w:rFonts w:cs="Tahoma"/>
        </w:rPr>
        <w:t xml:space="preserve">Manchester itself is ranked in the bottom eight local authorities </w:t>
      </w:r>
      <w:r w:rsidR="006E7B4E">
        <w:rPr>
          <w:rFonts w:cs="Tahoma"/>
        </w:rPr>
        <w:t>in England</w:t>
      </w:r>
      <w:r>
        <w:rPr>
          <w:rFonts w:cs="Tahoma"/>
        </w:rPr>
        <w:t xml:space="preserve"> and Rochdale saw the second largest decline nationally for the proportion of pupils who attained this key</w:t>
      </w:r>
      <w:r w:rsidR="00AD3565">
        <w:rPr>
          <w:rFonts w:cs="Tahoma"/>
        </w:rPr>
        <w:t xml:space="preserve"> </w:t>
      </w:r>
      <w:r>
        <w:rPr>
          <w:rFonts w:cs="Tahoma"/>
        </w:rPr>
        <w:t>measure.</w:t>
      </w:r>
      <w:r w:rsidR="00CA3FBC">
        <w:rPr>
          <w:rFonts w:cs="Tahoma"/>
        </w:rPr>
        <w:t xml:space="preserve"> </w:t>
      </w:r>
      <w:r w:rsidR="009638E7" w:rsidRPr="00363872">
        <w:rPr>
          <w:rFonts w:cs="Tahoma"/>
          <w:szCs w:val="24"/>
        </w:rPr>
        <w:t>The overall rates of progress that pupils make in English and mathematics across Greater Manchester are below national averages.</w:t>
      </w:r>
    </w:p>
    <w:p w14:paraId="578B3557" w14:textId="083B659F" w:rsidR="00B74E73" w:rsidRDefault="00AD3565" w:rsidP="00151449">
      <w:pPr>
        <w:spacing w:after="240" w:line="240" w:lineRule="auto"/>
        <w:rPr>
          <w:rFonts w:cs="Tahoma"/>
        </w:rPr>
      </w:pPr>
      <w:r>
        <w:rPr>
          <w:rFonts w:cs="Tahoma"/>
        </w:rPr>
        <w:t xml:space="preserve">There are some </w:t>
      </w:r>
      <w:r w:rsidR="005804CD">
        <w:rPr>
          <w:rFonts w:cs="Tahoma"/>
        </w:rPr>
        <w:t xml:space="preserve">pockets </w:t>
      </w:r>
      <w:r>
        <w:rPr>
          <w:rFonts w:cs="Tahoma"/>
        </w:rPr>
        <w:t xml:space="preserve">of excellence. </w:t>
      </w:r>
      <w:r w:rsidR="002363B4">
        <w:rPr>
          <w:rFonts w:cs="Tahoma"/>
        </w:rPr>
        <w:t>T</w:t>
      </w:r>
      <w:r w:rsidR="00BD22C4">
        <w:rPr>
          <w:rFonts w:cs="Tahoma"/>
        </w:rPr>
        <w:t>he Chief Inspector’s Annual Report for 2014/15</w:t>
      </w:r>
      <w:r w:rsidR="002363B4">
        <w:rPr>
          <w:rFonts w:cs="Tahoma"/>
        </w:rPr>
        <w:t>, for example,</w:t>
      </w:r>
      <w:r w:rsidR="00BD22C4">
        <w:rPr>
          <w:rFonts w:cs="Tahoma"/>
        </w:rPr>
        <w:t xml:space="preserve"> celebrates the fact that Mossley Hollins High School in Tameside was judged outstanding. </w:t>
      </w:r>
      <w:r>
        <w:rPr>
          <w:rFonts w:cs="Tahoma"/>
        </w:rPr>
        <w:t>However, t</w:t>
      </w:r>
      <w:r w:rsidR="00CE68EC">
        <w:rPr>
          <w:rFonts w:cs="Tahoma"/>
        </w:rPr>
        <w:t>oo few</w:t>
      </w:r>
      <w:r w:rsidR="00BD22C4">
        <w:rPr>
          <w:rFonts w:cs="Tahoma"/>
        </w:rPr>
        <w:t xml:space="preserve"> pupils benefit from the strong leadership, excellent teaching and high expectations seen in schools like Mossley Hollins. Too many pupils in Greater Manchester’s secondary schools are left ill-prepared for the next phase of their education, training or employment. I</w:t>
      </w:r>
      <w:r>
        <w:rPr>
          <w:rFonts w:cs="Tahoma"/>
        </w:rPr>
        <w:t>n the most recent figures,</w:t>
      </w:r>
      <w:r w:rsidR="00BD22C4">
        <w:rPr>
          <w:rFonts w:cs="Tahoma"/>
        </w:rPr>
        <w:t xml:space="preserve"> for example, only 58% of 19-year-olds in Manchester held a level 2 qualification</w:t>
      </w:r>
      <w:r w:rsidR="00C466AD">
        <w:rPr>
          <w:rFonts w:cs="Tahoma"/>
        </w:rPr>
        <w:t>,</w:t>
      </w:r>
      <w:r w:rsidR="00BD22C4">
        <w:rPr>
          <w:rFonts w:cs="Tahoma"/>
        </w:rPr>
        <w:t xml:space="preserve"> in</w:t>
      </w:r>
      <w:r w:rsidR="0044002E">
        <w:rPr>
          <w:rFonts w:cs="Tahoma"/>
        </w:rPr>
        <w:t>cluding</w:t>
      </w:r>
      <w:r w:rsidR="00BD22C4">
        <w:rPr>
          <w:rFonts w:cs="Tahoma"/>
        </w:rPr>
        <w:t xml:space="preserve"> English and mathematics</w:t>
      </w:r>
      <w:r w:rsidR="00C466AD">
        <w:rPr>
          <w:rFonts w:cs="Tahoma"/>
        </w:rPr>
        <w:t>,</w:t>
      </w:r>
      <w:r w:rsidR="00BD22C4">
        <w:rPr>
          <w:rFonts w:cs="Tahoma"/>
        </w:rPr>
        <w:t xml:space="preserve"> compared to 66% nationally.</w:t>
      </w:r>
      <w:r w:rsidR="00B515AF">
        <w:rPr>
          <w:rFonts w:cs="Tahoma"/>
        </w:rPr>
        <w:t xml:space="preserve"> Outcomes in Rochdale, Salford and Tameside</w:t>
      </w:r>
      <w:r w:rsidR="00BD22C4">
        <w:rPr>
          <w:rFonts w:cs="Tahoma"/>
        </w:rPr>
        <w:t xml:space="preserve"> </w:t>
      </w:r>
      <w:r w:rsidR="00B515AF">
        <w:rPr>
          <w:rFonts w:cs="Tahoma"/>
        </w:rPr>
        <w:t xml:space="preserve">were only marginally better. </w:t>
      </w:r>
    </w:p>
    <w:p w14:paraId="0268C053" w14:textId="042871C0" w:rsidR="00BD22C4" w:rsidRDefault="00BD22C4" w:rsidP="00151449">
      <w:pPr>
        <w:spacing w:after="240" w:line="240" w:lineRule="auto"/>
        <w:rPr>
          <w:rFonts w:cs="Tahoma"/>
        </w:rPr>
      </w:pPr>
      <w:r>
        <w:rPr>
          <w:rFonts w:cs="Tahoma"/>
        </w:rPr>
        <w:t xml:space="preserve">This </w:t>
      </w:r>
      <w:r w:rsidR="00B515AF">
        <w:rPr>
          <w:rFonts w:cs="Tahoma"/>
        </w:rPr>
        <w:t>level of performance</w:t>
      </w:r>
      <w:r>
        <w:rPr>
          <w:rFonts w:cs="Tahoma"/>
        </w:rPr>
        <w:t xml:space="preserve"> </w:t>
      </w:r>
      <w:r w:rsidRPr="001625BC">
        <w:rPr>
          <w:rFonts w:cs="Tahoma"/>
        </w:rPr>
        <w:t>present</w:t>
      </w:r>
      <w:r>
        <w:rPr>
          <w:rFonts w:cs="Tahoma"/>
        </w:rPr>
        <w:t>s not only a</w:t>
      </w:r>
      <w:r w:rsidRPr="001625BC">
        <w:rPr>
          <w:rFonts w:cs="Tahoma"/>
        </w:rPr>
        <w:t xml:space="preserve"> </w:t>
      </w:r>
      <w:r>
        <w:rPr>
          <w:rFonts w:cs="Tahoma"/>
        </w:rPr>
        <w:t>worrying</w:t>
      </w:r>
      <w:r w:rsidRPr="001625BC">
        <w:rPr>
          <w:rFonts w:cs="Tahoma"/>
        </w:rPr>
        <w:t xml:space="preserve"> picture for the employment prospects </w:t>
      </w:r>
      <w:r>
        <w:rPr>
          <w:rFonts w:cs="Tahoma"/>
        </w:rPr>
        <w:t>of</w:t>
      </w:r>
      <w:r w:rsidRPr="001625BC">
        <w:rPr>
          <w:rFonts w:cs="Tahoma"/>
        </w:rPr>
        <w:t xml:space="preserve"> young people</w:t>
      </w:r>
      <w:r>
        <w:rPr>
          <w:rFonts w:cs="Tahoma"/>
        </w:rPr>
        <w:t xml:space="preserve"> in one of the United Kingdom’s major cities, it</w:t>
      </w:r>
      <w:r w:rsidRPr="001625BC">
        <w:rPr>
          <w:rFonts w:cs="Tahoma"/>
        </w:rPr>
        <w:t xml:space="preserve"> </w:t>
      </w:r>
      <w:r>
        <w:rPr>
          <w:rFonts w:cs="Tahoma"/>
        </w:rPr>
        <w:t xml:space="preserve">also </w:t>
      </w:r>
      <w:r w:rsidRPr="001625BC">
        <w:rPr>
          <w:rFonts w:cs="Tahoma"/>
        </w:rPr>
        <w:t>present</w:t>
      </w:r>
      <w:r>
        <w:rPr>
          <w:rFonts w:cs="Tahoma"/>
        </w:rPr>
        <w:t>s a real risk to</w:t>
      </w:r>
      <w:r w:rsidRPr="001625BC">
        <w:rPr>
          <w:rFonts w:cs="Tahoma"/>
        </w:rPr>
        <w:t xml:space="preserve"> the economic and social stability of the area</w:t>
      </w:r>
      <w:r>
        <w:rPr>
          <w:rFonts w:cs="Tahoma"/>
        </w:rPr>
        <w:t xml:space="preserve"> as a whole.</w:t>
      </w:r>
      <w:r w:rsidRPr="001625BC">
        <w:rPr>
          <w:rFonts w:cs="Tahoma"/>
        </w:rPr>
        <w:t xml:space="preserve"> </w:t>
      </w:r>
      <w:r w:rsidR="006B7DC3">
        <w:rPr>
          <w:rFonts w:cs="Tahoma"/>
        </w:rPr>
        <w:t>This brings in</w:t>
      </w:r>
      <w:r>
        <w:rPr>
          <w:rFonts w:cs="Tahoma"/>
        </w:rPr>
        <w:t xml:space="preserve">to question the foundation on which Greater Manchester intends to deliver the government’s vision of a </w:t>
      </w:r>
      <w:r w:rsidR="006B7DC3">
        <w:rPr>
          <w:rFonts w:cs="Tahoma"/>
        </w:rPr>
        <w:t>‘</w:t>
      </w:r>
      <w:r>
        <w:rPr>
          <w:rFonts w:cs="Tahoma"/>
        </w:rPr>
        <w:t>northern powerhouse</w:t>
      </w:r>
      <w:r w:rsidR="006B7DC3">
        <w:rPr>
          <w:rFonts w:cs="Tahoma"/>
        </w:rPr>
        <w:t>’</w:t>
      </w:r>
      <w:r>
        <w:rPr>
          <w:rFonts w:cs="Tahoma"/>
        </w:rPr>
        <w:t>.</w:t>
      </w:r>
    </w:p>
    <w:p w14:paraId="3C629E3F" w14:textId="77777777" w:rsidR="00363872" w:rsidRDefault="00363872" w:rsidP="00151449">
      <w:pPr>
        <w:spacing w:after="240" w:line="240" w:lineRule="auto"/>
        <w:rPr>
          <w:rFonts w:cs="Tahoma"/>
        </w:rPr>
      </w:pPr>
    </w:p>
    <w:p w14:paraId="07A6CEA7" w14:textId="02B792B0" w:rsidR="00BD22C4" w:rsidRDefault="00BD22C4" w:rsidP="00151449">
      <w:pPr>
        <w:spacing w:after="240" w:line="240" w:lineRule="auto"/>
        <w:rPr>
          <w:rFonts w:cs="Tahoma"/>
        </w:rPr>
      </w:pPr>
      <w:r>
        <w:rPr>
          <w:rFonts w:cs="Tahoma"/>
        </w:rPr>
        <w:t xml:space="preserve">The extent of underachievement in many of Greater Manchester’s secondary schools leads me to question the effectiveness of school improvement work across the </w:t>
      </w:r>
      <w:r w:rsidR="00CE34F6">
        <w:rPr>
          <w:rFonts w:cs="Tahoma"/>
        </w:rPr>
        <w:t>area</w:t>
      </w:r>
      <w:r>
        <w:rPr>
          <w:rFonts w:cs="Tahoma"/>
        </w:rPr>
        <w:t xml:space="preserve"> and </w:t>
      </w:r>
      <w:r w:rsidR="00A042D1">
        <w:rPr>
          <w:rFonts w:cs="Tahoma"/>
        </w:rPr>
        <w:t xml:space="preserve">to ask </w:t>
      </w:r>
      <w:r>
        <w:rPr>
          <w:rFonts w:cs="Tahoma"/>
        </w:rPr>
        <w:t xml:space="preserve">how </w:t>
      </w:r>
      <w:r w:rsidR="007A52DD">
        <w:rPr>
          <w:rFonts w:cs="Tahoma"/>
        </w:rPr>
        <w:t xml:space="preserve">well </w:t>
      </w:r>
      <w:r>
        <w:rPr>
          <w:rFonts w:cs="Tahoma"/>
        </w:rPr>
        <w:t xml:space="preserve">this is being led by those who have the power and influence to make a real difference. The decline in </w:t>
      </w:r>
      <w:r w:rsidR="00C23375">
        <w:rPr>
          <w:rFonts w:cs="Tahoma"/>
        </w:rPr>
        <w:t>the attainment of secondary school pupils</w:t>
      </w:r>
      <w:r>
        <w:rPr>
          <w:rFonts w:cs="Tahoma"/>
        </w:rPr>
        <w:t xml:space="preserve"> is particularly </w:t>
      </w:r>
      <w:r w:rsidR="006B7DC3">
        <w:rPr>
          <w:rFonts w:cs="Tahoma"/>
        </w:rPr>
        <w:t>disappointing</w:t>
      </w:r>
      <w:r>
        <w:rPr>
          <w:rFonts w:cs="Tahoma"/>
        </w:rPr>
        <w:t xml:space="preserve"> given the significant level of investment through the Greater Manchester Challenge. This was established to improve outcomes for children and young people, but the legacy of the £50 million campaign appears to be one of decline rather than improvement. </w:t>
      </w:r>
    </w:p>
    <w:p w14:paraId="25528D60" w14:textId="2A6CFBA7" w:rsidR="00BD22C4" w:rsidRDefault="00BD22C4" w:rsidP="00151449">
      <w:pPr>
        <w:spacing w:after="240" w:line="240" w:lineRule="auto"/>
        <w:rPr>
          <w:rFonts w:cs="Tahoma"/>
        </w:rPr>
      </w:pPr>
      <w:r>
        <w:rPr>
          <w:rFonts w:cs="Tahoma"/>
        </w:rPr>
        <w:t xml:space="preserve">I acknowledge that local authority officers have a number of strategies to seek to resolve weaknesses in secondary provision within their localities. These include </w:t>
      </w:r>
      <w:r w:rsidRPr="00340E4E">
        <w:rPr>
          <w:rFonts w:cs="Tahoma"/>
        </w:rPr>
        <w:t>a focus on</w:t>
      </w:r>
      <w:r>
        <w:rPr>
          <w:rFonts w:cs="Tahoma"/>
        </w:rPr>
        <w:t xml:space="preserve"> raising standards in</w:t>
      </w:r>
      <w:r w:rsidRPr="00340E4E">
        <w:rPr>
          <w:rFonts w:cs="Tahoma"/>
        </w:rPr>
        <w:t xml:space="preserve"> reading</w:t>
      </w:r>
      <w:r>
        <w:rPr>
          <w:rFonts w:cs="Tahoma"/>
        </w:rPr>
        <w:t xml:space="preserve"> and mathematics, and improving quality</w:t>
      </w:r>
      <w:r w:rsidR="00C466AD">
        <w:rPr>
          <w:rFonts w:cs="Tahoma"/>
        </w:rPr>
        <w:t>-</w:t>
      </w:r>
      <w:r>
        <w:rPr>
          <w:rFonts w:cs="Tahoma"/>
        </w:rPr>
        <w:t xml:space="preserve">assurance processes in schools. Similarly, multi-academy trusts are producing action plans to tackle underperformance in weaker schools. Teaching schools located in the area and other external improvement agencies are equally engaged in the improvement agenda for Greater Manchester. What I cannot yet see, however, is sufficient evidence of the impact that these strategies are having on the life chances of young people in Greater Manchester. </w:t>
      </w:r>
    </w:p>
    <w:p w14:paraId="217EDC64" w14:textId="77777777" w:rsidR="006B7DC3" w:rsidRDefault="00BD22C4" w:rsidP="00151449">
      <w:pPr>
        <w:spacing w:after="240" w:line="240" w:lineRule="auto"/>
        <w:rPr>
          <w:rFonts w:cs="Tahoma"/>
        </w:rPr>
      </w:pPr>
      <w:r>
        <w:rPr>
          <w:rFonts w:cs="Tahoma"/>
        </w:rPr>
        <w:t xml:space="preserve">I recognise and applaud the </w:t>
      </w:r>
      <w:r w:rsidR="00F247E1">
        <w:rPr>
          <w:rFonts w:cs="Tahoma"/>
        </w:rPr>
        <w:t xml:space="preserve">achievement of children in </w:t>
      </w:r>
      <w:r w:rsidR="006B7DC3">
        <w:rPr>
          <w:rFonts w:cs="Tahoma"/>
        </w:rPr>
        <w:t>Greater Manchester’s primary schools</w:t>
      </w:r>
      <w:r w:rsidR="00F247E1">
        <w:rPr>
          <w:rFonts w:cs="Tahoma"/>
        </w:rPr>
        <w:t>. In 2015 progress measures in reading, writing and mathematics were above national figures</w:t>
      </w:r>
      <w:r w:rsidR="006A5FC4">
        <w:rPr>
          <w:rFonts w:cs="Tahoma"/>
        </w:rPr>
        <w:t>, with n</w:t>
      </w:r>
      <w:r w:rsidR="00F247E1">
        <w:rPr>
          <w:rFonts w:cs="Tahoma"/>
        </w:rPr>
        <w:t>o local area below the national rate for any of these subjects.</w:t>
      </w:r>
      <w:r w:rsidR="006A5FC4">
        <w:rPr>
          <w:rFonts w:cs="Tahoma"/>
        </w:rPr>
        <w:t xml:space="preserve"> </w:t>
      </w:r>
    </w:p>
    <w:p w14:paraId="6B0668E4" w14:textId="56EC8330" w:rsidR="00BD22C4" w:rsidRDefault="00BD22C4" w:rsidP="00151449">
      <w:pPr>
        <w:spacing w:after="240" w:line="240" w:lineRule="auto"/>
        <w:rPr>
          <w:rFonts w:cs="Tahoma"/>
        </w:rPr>
      </w:pPr>
      <w:r>
        <w:rPr>
          <w:rFonts w:cs="Tahoma"/>
        </w:rPr>
        <w:t xml:space="preserve">Secondary leaders must </w:t>
      </w:r>
      <w:r w:rsidR="006A5FC4">
        <w:rPr>
          <w:rFonts w:cs="Tahoma"/>
        </w:rPr>
        <w:t xml:space="preserve">do more to </w:t>
      </w:r>
      <w:r>
        <w:rPr>
          <w:rFonts w:cs="Tahoma"/>
        </w:rPr>
        <w:t>capitalise on this</w:t>
      </w:r>
      <w:r w:rsidR="00F247E1">
        <w:rPr>
          <w:rFonts w:cs="Tahoma"/>
        </w:rPr>
        <w:t xml:space="preserve"> </w:t>
      </w:r>
      <w:r w:rsidR="006A5FC4">
        <w:rPr>
          <w:rFonts w:cs="Tahoma"/>
        </w:rPr>
        <w:t xml:space="preserve">strong </w:t>
      </w:r>
      <w:r w:rsidR="00F247E1">
        <w:rPr>
          <w:rFonts w:cs="Tahoma"/>
        </w:rPr>
        <w:t>performance in the primary phase</w:t>
      </w:r>
      <w:r>
        <w:rPr>
          <w:rFonts w:cs="Tahoma"/>
        </w:rPr>
        <w:t xml:space="preserve">. </w:t>
      </w:r>
      <w:r w:rsidR="006A5FC4">
        <w:rPr>
          <w:rFonts w:cs="Tahoma"/>
        </w:rPr>
        <w:t>Effective</w:t>
      </w:r>
      <w:r>
        <w:rPr>
          <w:rFonts w:cs="Tahoma"/>
        </w:rPr>
        <w:t xml:space="preserve"> arrangements</w:t>
      </w:r>
      <w:r w:rsidR="006B7DC3">
        <w:rPr>
          <w:rFonts w:cs="Tahoma"/>
        </w:rPr>
        <w:t>,</w:t>
      </w:r>
      <w:r>
        <w:rPr>
          <w:rFonts w:cs="Tahoma"/>
        </w:rPr>
        <w:t xml:space="preserve"> therefore</w:t>
      </w:r>
      <w:r w:rsidR="006B7DC3">
        <w:rPr>
          <w:rFonts w:cs="Tahoma"/>
        </w:rPr>
        <w:t>,</w:t>
      </w:r>
      <w:r>
        <w:rPr>
          <w:rFonts w:cs="Tahoma"/>
        </w:rPr>
        <w:t xml:space="preserve"> need to be in place to support the successful transition of pupils to secondary schools</w:t>
      </w:r>
      <w:r w:rsidR="006A5FC4">
        <w:rPr>
          <w:rFonts w:cs="Tahoma"/>
        </w:rPr>
        <w:t>.</w:t>
      </w:r>
      <w:r>
        <w:rPr>
          <w:rFonts w:cs="Tahoma"/>
        </w:rPr>
        <w:t xml:space="preserve"> Inspectors will be looking closely at how effectively secondary and primary schools work together to support pupils when they move to secondary education. Importantly, </w:t>
      </w:r>
      <w:r w:rsidR="006E7B4E">
        <w:rPr>
          <w:rFonts w:cs="Tahoma"/>
        </w:rPr>
        <w:t>they</w:t>
      </w:r>
      <w:r>
        <w:rPr>
          <w:rFonts w:cs="Tahoma"/>
        </w:rPr>
        <w:t xml:space="preserve"> will be looking to see how well information is used by secondary schools to enable pupils to sustain their progress</w:t>
      </w:r>
      <w:r w:rsidR="00F247E1">
        <w:rPr>
          <w:rFonts w:cs="Tahoma"/>
        </w:rPr>
        <w:t xml:space="preserve">, especially in the core subjects </w:t>
      </w:r>
      <w:r w:rsidR="006E7B4E">
        <w:rPr>
          <w:rFonts w:cs="Tahoma"/>
        </w:rPr>
        <w:t xml:space="preserve">of </w:t>
      </w:r>
      <w:r w:rsidR="00F247E1">
        <w:rPr>
          <w:rFonts w:cs="Tahoma"/>
        </w:rPr>
        <w:t>English and mathematics</w:t>
      </w:r>
      <w:r>
        <w:rPr>
          <w:rFonts w:cs="Tahoma"/>
        </w:rPr>
        <w:t xml:space="preserve">. </w:t>
      </w:r>
    </w:p>
    <w:p w14:paraId="6FF2D94A" w14:textId="36CDE7A9" w:rsidR="00BD22C4" w:rsidRDefault="00BD22C4" w:rsidP="00151449">
      <w:pPr>
        <w:spacing w:after="240" w:line="240" w:lineRule="auto"/>
        <w:rPr>
          <w:rFonts w:cs="Tahoma"/>
        </w:rPr>
      </w:pPr>
      <w:r>
        <w:rPr>
          <w:rFonts w:cs="Tahoma"/>
        </w:rPr>
        <w:t xml:space="preserve">Now is a time of significant challenge, </w:t>
      </w:r>
      <w:r w:rsidR="00A17B96">
        <w:rPr>
          <w:rFonts w:cs="Tahoma"/>
        </w:rPr>
        <w:t>especially</w:t>
      </w:r>
      <w:r>
        <w:rPr>
          <w:rFonts w:cs="Tahoma"/>
        </w:rPr>
        <w:t xml:space="preserve"> </w:t>
      </w:r>
      <w:r w:rsidR="00A17B96">
        <w:rPr>
          <w:rFonts w:cs="Tahoma"/>
        </w:rPr>
        <w:t xml:space="preserve">because of the </w:t>
      </w:r>
      <w:r>
        <w:rPr>
          <w:rFonts w:cs="Tahoma"/>
        </w:rPr>
        <w:t xml:space="preserve">rapidly changing </w:t>
      </w:r>
      <w:r w:rsidR="00A17B96">
        <w:rPr>
          <w:rFonts w:cs="Tahoma"/>
        </w:rPr>
        <w:t xml:space="preserve">educational </w:t>
      </w:r>
      <w:r>
        <w:rPr>
          <w:rFonts w:cs="Tahoma"/>
        </w:rPr>
        <w:t xml:space="preserve">landscape and </w:t>
      </w:r>
      <w:r w:rsidR="00A17B96">
        <w:rPr>
          <w:rFonts w:cs="Tahoma"/>
        </w:rPr>
        <w:t xml:space="preserve">the </w:t>
      </w:r>
      <w:r>
        <w:rPr>
          <w:rFonts w:cs="Tahoma"/>
        </w:rPr>
        <w:t xml:space="preserve">greater diversity </w:t>
      </w:r>
      <w:r w:rsidR="00A17B96">
        <w:rPr>
          <w:rFonts w:cs="Tahoma"/>
        </w:rPr>
        <w:t>in the structure and governance of</w:t>
      </w:r>
      <w:r>
        <w:rPr>
          <w:rFonts w:cs="Tahoma"/>
        </w:rPr>
        <w:t xml:space="preserve"> schools. It is essential that those responsible for education provision across Greater Manchester work closely together to develop a coherent and sustainable strategy </w:t>
      </w:r>
      <w:r w:rsidR="00A17B96">
        <w:rPr>
          <w:rFonts w:cs="Tahoma"/>
        </w:rPr>
        <w:t xml:space="preserve">to transform the </w:t>
      </w:r>
      <w:r>
        <w:rPr>
          <w:rFonts w:cs="Tahoma"/>
        </w:rPr>
        <w:t xml:space="preserve">fortunes of </w:t>
      </w:r>
      <w:r w:rsidR="00A17B96">
        <w:rPr>
          <w:rFonts w:cs="Tahoma"/>
        </w:rPr>
        <w:t>secondary schools in this important part of England.</w:t>
      </w:r>
      <w:r>
        <w:rPr>
          <w:rFonts w:cs="Tahoma"/>
        </w:rPr>
        <w:t xml:space="preserve"> </w:t>
      </w:r>
    </w:p>
    <w:p w14:paraId="7DBC7051" w14:textId="77777777" w:rsidR="00A17B96" w:rsidRDefault="00A17B96" w:rsidP="00151449">
      <w:pPr>
        <w:spacing w:after="240" w:line="240" w:lineRule="auto"/>
        <w:rPr>
          <w:rFonts w:cs="Tahoma"/>
        </w:rPr>
      </w:pPr>
      <w:r>
        <w:rPr>
          <w:rFonts w:cs="Tahoma"/>
        </w:rPr>
        <w:t xml:space="preserve">Her Majesty’s Chief Inspector, </w:t>
      </w:r>
      <w:r w:rsidR="00BD22C4">
        <w:rPr>
          <w:rFonts w:cs="Tahoma"/>
        </w:rPr>
        <w:t>Sir Michael Wilshaw</w:t>
      </w:r>
      <w:r>
        <w:rPr>
          <w:rFonts w:cs="Tahoma"/>
        </w:rPr>
        <w:t>,</w:t>
      </w:r>
      <w:r w:rsidR="00BD22C4" w:rsidRPr="00A64094">
        <w:rPr>
          <w:rFonts w:cs="Tahoma"/>
        </w:rPr>
        <w:t xml:space="preserve"> has </w:t>
      </w:r>
      <w:r w:rsidR="00BD22C4">
        <w:rPr>
          <w:rFonts w:cs="Tahoma"/>
        </w:rPr>
        <w:t>repeatedly called for strong po</w:t>
      </w:r>
      <w:r w:rsidR="00BD22C4" w:rsidRPr="00A64094">
        <w:rPr>
          <w:rFonts w:cs="Tahoma"/>
        </w:rPr>
        <w:t xml:space="preserve">litical will </w:t>
      </w:r>
      <w:r w:rsidR="00BD22C4">
        <w:rPr>
          <w:rFonts w:cs="Tahoma"/>
        </w:rPr>
        <w:t xml:space="preserve">to drive educational improvement </w:t>
      </w:r>
      <w:r w:rsidR="00BD22C4" w:rsidRPr="00A64094">
        <w:rPr>
          <w:rFonts w:cs="Tahoma"/>
        </w:rPr>
        <w:t xml:space="preserve">and has recognised the contribution that this made to the success of the London Challenge. </w:t>
      </w:r>
    </w:p>
    <w:p w14:paraId="2E5D98AD" w14:textId="77777777" w:rsidR="00363872" w:rsidRDefault="00363872" w:rsidP="00151449">
      <w:pPr>
        <w:spacing w:after="240" w:line="240" w:lineRule="auto"/>
        <w:rPr>
          <w:rFonts w:cs="Tahoma"/>
        </w:rPr>
      </w:pPr>
    </w:p>
    <w:p w14:paraId="57B6EAC1" w14:textId="77777777" w:rsidR="00363872" w:rsidRDefault="00363872" w:rsidP="00151449">
      <w:pPr>
        <w:spacing w:after="240" w:line="240" w:lineRule="auto"/>
        <w:rPr>
          <w:rFonts w:cs="Tahoma"/>
        </w:rPr>
      </w:pPr>
    </w:p>
    <w:p w14:paraId="5286E80A" w14:textId="30629E81" w:rsidR="00BD22C4" w:rsidRDefault="00BD22C4" w:rsidP="00151449">
      <w:pPr>
        <w:spacing w:after="240" w:line="240" w:lineRule="auto"/>
        <w:rPr>
          <w:rFonts w:cs="Tahoma"/>
        </w:rPr>
      </w:pPr>
      <w:r w:rsidRPr="00A64094">
        <w:rPr>
          <w:rFonts w:cs="Tahoma"/>
        </w:rPr>
        <w:lastRenderedPageBreak/>
        <w:t>It is</w:t>
      </w:r>
      <w:r w:rsidR="00A17B96">
        <w:rPr>
          <w:rFonts w:cs="Tahoma"/>
        </w:rPr>
        <w:t>,</w:t>
      </w:r>
      <w:r w:rsidRPr="00A64094">
        <w:rPr>
          <w:rFonts w:cs="Tahoma"/>
        </w:rPr>
        <w:t xml:space="preserve"> </w:t>
      </w:r>
      <w:r w:rsidR="00A17B96">
        <w:rPr>
          <w:rFonts w:cs="Tahoma"/>
        </w:rPr>
        <w:t xml:space="preserve">therefore, </w:t>
      </w:r>
      <w:r w:rsidRPr="00A64094">
        <w:rPr>
          <w:rFonts w:cs="Tahoma"/>
        </w:rPr>
        <w:t>vita</w:t>
      </w:r>
      <w:r>
        <w:rPr>
          <w:rFonts w:cs="Tahoma"/>
        </w:rPr>
        <w:t>l</w:t>
      </w:r>
      <w:r w:rsidR="00A17B96">
        <w:rPr>
          <w:rFonts w:cs="Tahoma"/>
        </w:rPr>
        <w:t>ly important</w:t>
      </w:r>
      <w:r>
        <w:rPr>
          <w:rFonts w:cs="Tahoma"/>
        </w:rPr>
        <w:t xml:space="preserve"> that local politicians and Members of Parliament</w:t>
      </w:r>
      <w:r w:rsidRPr="00A64094">
        <w:rPr>
          <w:rFonts w:cs="Tahoma"/>
        </w:rPr>
        <w:t xml:space="preserve"> across Greater Manchester play their part in </w:t>
      </w:r>
      <w:r>
        <w:rPr>
          <w:rFonts w:cs="Tahoma"/>
        </w:rPr>
        <w:t xml:space="preserve">galvanising change and </w:t>
      </w:r>
      <w:r w:rsidRPr="00A64094">
        <w:rPr>
          <w:rFonts w:cs="Tahoma"/>
        </w:rPr>
        <w:t>supporting these much-needed improvements.</w:t>
      </w:r>
    </w:p>
    <w:p w14:paraId="317E4558" w14:textId="7C47D430" w:rsidR="00F32B45" w:rsidRDefault="00F32B45" w:rsidP="00F32B45">
      <w:pPr>
        <w:spacing w:line="320" w:lineRule="exact"/>
      </w:pPr>
      <w:r>
        <w:t xml:space="preserve">Yours </w:t>
      </w:r>
      <w:r w:rsidR="002C7126">
        <w:t>faithfully</w:t>
      </w:r>
    </w:p>
    <w:p w14:paraId="54371856" w14:textId="092C39B8" w:rsidR="0026061D" w:rsidRDefault="0026061D" w:rsidP="00F32B45">
      <w:pPr>
        <w:spacing w:line="320" w:lineRule="exact"/>
      </w:pPr>
    </w:p>
    <w:p w14:paraId="7840C602" w14:textId="00AEF8DA" w:rsidR="0026061D" w:rsidRDefault="002C7126" w:rsidP="00F32B45">
      <w:pPr>
        <w:spacing w:line="320" w:lineRule="exact"/>
      </w:pPr>
      <w:r>
        <w:rPr>
          <w:noProof/>
          <w:sz w:val="18"/>
          <w:szCs w:val="18"/>
          <w:lang w:eastAsia="en-GB"/>
        </w:rPr>
        <w:drawing>
          <wp:anchor distT="0" distB="0" distL="114300" distR="114300" simplePos="0" relativeHeight="251658240" behindDoc="0" locked="0" layoutInCell="1" allowOverlap="1" wp14:anchorId="2DD9AD85" wp14:editId="538D6EBA">
            <wp:simplePos x="0" y="0"/>
            <wp:positionH relativeFrom="column">
              <wp:posOffset>59690</wp:posOffset>
            </wp:positionH>
            <wp:positionV relativeFrom="paragraph">
              <wp:posOffset>-3810</wp:posOffset>
            </wp:positionV>
            <wp:extent cx="1637665" cy="739775"/>
            <wp:effectExtent l="0" t="0" r="635" b="3175"/>
            <wp:wrapNone/>
            <wp:docPr id="1" name="Picture 1" descr="Chris%20Russell%20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20Russell%20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7665"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922F3" w14:textId="77777777" w:rsidR="0026061D" w:rsidRDefault="0026061D" w:rsidP="00F32B45">
      <w:pPr>
        <w:spacing w:line="320" w:lineRule="exact"/>
      </w:pPr>
    </w:p>
    <w:p w14:paraId="5BBEB797" w14:textId="77777777" w:rsidR="0026061D" w:rsidRDefault="0026061D" w:rsidP="00F32B45">
      <w:pPr>
        <w:spacing w:line="320" w:lineRule="exact"/>
        <w:rPr>
          <w:b/>
        </w:rPr>
      </w:pPr>
    </w:p>
    <w:p w14:paraId="01E7F583" w14:textId="77777777" w:rsidR="002C7126" w:rsidRDefault="002C7126" w:rsidP="00F32B45">
      <w:pPr>
        <w:spacing w:line="320" w:lineRule="exact"/>
        <w:rPr>
          <w:b/>
        </w:rPr>
      </w:pPr>
    </w:p>
    <w:p w14:paraId="3E960A9A" w14:textId="502B67D2" w:rsidR="00F32B45" w:rsidRDefault="00D75190" w:rsidP="00F32B45">
      <w:pPr>
        <w:spacing w:line="320" w:lineRule="exact"/>
      </w:pPr>
      <w:r>
        <w:rPr>
          <w:b/>
        </w:rPr>
        <w:t>Christopher Russell</w:t>
      </w:r>
      <w:r w:rsidR="00D04241">
        <w:rPr>
          <w:b/>
        </w:rPr>
        <w:t xml:space="preserve"> HMI</w:t>
      </w:r>
    </w:p>
    <w:p w14:paraId="1D217B42" w14:textId="77777777" w:rsidR="00836E3F" w:rsidRDefault="00D04241" w:rsidP="00D04241">
      <w:pPr>
        <w:spacing w:line="320" w:lineRule="exact"/>
      </w:pPr>
      <w:r>
        <w:t>Regional Director, North West</w:t>
      </w:r>
    </w:p>
    <w:p w14:paraId="28824721" w14:textId="77777777" w:rsidR="00A2792E" w:rsidRDefault="00A2792E" w:rsidP="00D04241">
      <w:pPr>
        <w:spacing w:line="320" w:lineRule="exact"/>
      </w:pPr>
    </w:p>
    <w:p w14:paraId="35AE3994" w14:textId="77777777" w:rsidR="00BD22C4" w:rsidRDefault="00BD22C4" w:rsidP="00D04241">
      <w:pPr>
        <w:spacing w:line="320" w:lineRule="exact"/>
      </w:pPr>
    </w:p>
    <w:p w14:paraId="24DDCF5E" w14:textId="77777777" w:rsidR="00363872" w:rsidRDefault="00363872" w:rsidP="00363872">
      <w:pPr>
        <w:spacing w:line="240" w:lineRule="auto"/>
        <w:rPr>
          <w:rFonts w:cs="Tahoma"/>
          <w:szCs w:val="24"/>
        </w:rPr>
      </w:pPr>
      <w:r w:rsidRPr="00BD22C4">
        <w:rPr>
          <w:rFonts w:cs="Tahoma"/>
          <w:szCs w:val="24"/>
        </w:rPr>
        <w:t xml:space="preserve">The </w:t>
      </w:r>
      <w:r>
        <w:rPr>
          <w:rFonts w:cs="Tahoma"/>
          <w:szCs w:val="24"/>
        </w:rPr>
        <w:t>recipients</w:t>
      </w:r>
      <w:r w:rsidRPr="00BD22C4">
        <w:rPr>
          <w:rFonts w:cs="Tahoma"/>
          <w:szCs w:val="24"/>
        </w:rPr>
        <w:t xml:space="preserve"> in relation to </w:t>
      </w:r>
      <w:r>
        <w:rPr>
          <w:rFonts w:cs="Tahoma"/>
          <w:szCs w:val="24"/>
        </w:rPr>
        <w:t xml:space="preserve">each of the Greater Manchester local areas (Bolton, Bury, </w:t>
      </w:r>
      <w:r w:rsidRPr="00BD22C4">
        <w:rPr>
          <w:rFonts w:cs="Tahoma"/>
          <w:szCs w:val="24"/>
        </w:rPr>
        <w:t xml:space="preserve">Manchester, Oldham, </w:t>
      </w:r>
      <w:r>
        <w:rPr>
          <w:rFonts w:cs="Tahoma"/>
          <w:szCs w:val="24"/>
        </w:rPr>
        <w:t xml:space="preserve">Rochdale, Salford, </w:t>
      </w:r>
      <w:r w:rsidRPr="00BD22C4">
        <w:rPr>
          <w:rFonts w:cs="Tahoma"/>
          <w:szCs w:val="24"/>
        </w:rPr>
        <w:t xml:space="preserve">Stockport, Tameside, </w:t>
      </w:r>
      <w:r>
        <w:rPr>
          <w:rFonts w:cs="Tahoma"/>
          <w:szCs w:val="24"/>
        </w:rPr>
        <w:t>Trafford and Wiga</w:t>
      </w:r>
      <w:r w:rsidRPr="00BD22C4">
        <w:rPr>
          <w:rFonts w:cs="Tahoma"/>
          <w:szCs w:val="24"/>
        </w:rPr>
        <w:t>n</w:t>
      </w:r>
      <w:r>
        <w:rPr>
          <w:rFonts w:cs="Tahoma"/>
          <w:szCs w:val="24"/>
        </w:rPr>
        <w:t>) are:</w:t>
      </w:r>
    </w:p>
    <w:p w14:paraId="6C690FF4" w14:textId="77777777" w:rsidR="00363872" w:rsidRPr="00BD22C4" w:rsidRDefault="00363872" w:rsidP="00363872">
      <w:pPr>
        <w:spacing w:line="240" w:lineRule="auto"/>
        <w:rPr>
          <w:rFonts w:cs="Tahoma"/>
          <w:szCs w:val="24"/>
        </w:rPr>
      </w:pPr>
    </w:p>
    <w:p w14:paraId="1595F66F" w14:textId="77777777" w:rsidR="00363872" w:rsidRPr="00B12E19" w:rsidRDefault="00363872" w:rsidP="00363872">
      <w:pPr>
        <w:tabs>
          <w:tab w:val="clear" w:pos="1134"/>
          <w:tab w:val="left" w:pos="567"/>
        </w:tabs>
        <w:rPr>
          <w:rFonts w:cs="Tahoma"/>
          <w:szCs w:val="24"/>
        </w:rPr>
      </w:pPr>
      <w:r>
        <w:rPr>
          <w:rFonts w:cs="Tahoma"/>
          <w:szCs w:val="24"/>
        </w:rPr>
        <w:t>L</w:t>
      </w:r>
      <w:r w:rsidRPr="00B12E19">
        <w:rPr>
          <w:rFonts w:cs="Tahoma"/>
          <w:szCs w:val="24"/>
        </w:rPr>
        <w:t>ocal M</w:t>
      </w:r>
      <w:r>
        <w:rPr>
          <w:rFonts w:cs="Tahoma"/>
          <w:szCs w:val="24"/>
        </w:rPr>
        <w:t xml:space="preserve">embers of </w:t>
      </w:r>
      <w:r w:rsidRPr="00B12E19">
        <w:rPr>
          <w:rFonts w:cs="Tahoma"/>
          <w:szCs w:val="24"/>
        </w:rPr>
        <w:t>P</w:t>
      </w:r>
      <w:r>
        <w:rPr>
          <w:rFonts w:cs="Tahoma"/>
          <w:szCs w:val="24"/>
        </w:rPr>
        <w:t>arliament</w:t>
      </w:r>
    </w:p>
    <w:p w14:paraId="351BBE4A" w14:textId="77777777" w:rsidR="00363872" w:rsidRDefault="00363872" w:rsidP="00363872">
      <w:pPr>
        <w:spacing w:line="240" w:lineRule="auto"/>
        <w:rPr>
          <w:rFonts w:cs="Tahoma"/>
          <w:szCs w:val="24"/>
        </w:rPr>
      </w:pPr>
      <w:r>
        <w:rPr>
          <w:rFonts w:cs="Tahoma"/>
          <w:szCs w:val="24"/>
        </w:rPr>
        <w:t>Cabinet M</w:t>
      </w:r>
      <w:r w:rsidRPr="00BD22C4">
        <w:rPr>
          <w:rFonts w:cs="Tahoma"/>
          <w:szCs w:val="24"/>
        </w:rPr>
        <w:t xml:space="preserve">embers </w:t>
      </w:r>
      <w:r>
        <w:rPr>
          <w:rFonts w:cs="Tahoma"/>
          <w:szCs w:val="24"/>
        </w:rPr>
        <w:t>S</w:t>
      </w:r>
      <w:r w:rsidRPr="00BD22C4">
        <w:rPr>
          <w:rFonts w:cs="Tahoma"/>
          <w:szCs w:val="24"/>
        </w:rPr>
        <w:t xml:space="preserve">chools </w:t>
      </w:r>
      <w:r>
        <w:rPr>
          <w:rFonts w:cs="Tahoma"/>
          <w:szCs w:val="24"/>
        </w:rPr>
        <w:t>P</w:t>
      </w:r>
      <w:r w:rsidRPr="00BD22C4">
        <w:rPr>
          <w:rFonts w:cs="Tahoma"/>
          <w:szCs w:val="24"/>
        </w:rPr>
        <w:t>ortfolio</w:t>
      </w:r>
    </w:p>
    <w:p w14:paraId="045FFF0B" w14:textId="77777777" w:rsidR="00363872" w:rsidRPr="00BD22C4" w:rsidRDefault="00363872" w:rsidP="00363872">
      <w:pPr>
        <w:spacing w:line="240" w:lineRule="auto"/>
        <w:rPr>
          <w:rFonts w:cs="Tahoma"/>
          <w:szCs w:val="24"/>
        </w:rPr>
      </w:pPr>
      <w:r w:rsidRPr="00BD22C4">
        <w:rPr>
          <w:rFonts w:cs="Tahoma"/>
          <w:szCs w:val="24"/>
        </w:rPr>
        <w:t>Chief Exec</w:t>
      </w:r>
      <w:r>
        <w:rPr>
          <w:rFonts w:cs="Tahoma"/>
          <w:szCs w:val="24"/>
        </w:rPr>
        <w:t>utives, Local Authorities</w:t>
      </w:r>
    </w:p>
    <w:p w14:paraId="71C7FA85" w14:textId="77777777" w:rsidR="00363872" w:rsidRDefault="00363872" w:rsidP="00363872">
      <w:pPr>
        <w:spacing w:line="240" w:lineRule="auto"/>
        <w:rPr>
          <w:rFonts w:cs="Tahoma"/>
          <w:szCs w:val="24"/>
        </w:rPr>
      </w:pPr>
      <w:r w:rsidRPr="00BD22C4">
        <w:rPr>
          <w:rFonts w:cs="Tahoma"/>
          <w:szCs w:val="24"/>
        </w:rPr>
        <w:t>D</w:t>
      </w:r>
      <w:r>
        <w:rPr>
          <w:rFonts w:cs="Tahoma"/>
          <w:szCs w:val="24"/>
        </w:rPr>
        <w:t xml:space="preserve">irectors of </w:t>
      </w:r>
      <w:r w:rsidRPr="00BD22C4">
        <w:rPr>
          <w:rFonts w:cs="Tahoma"/>
          <w:szCs w:val="24"/>
        </w:rPr>
        <w:t>C</w:t>
      </w:r>
      <w:r>
        <w:rPr>
          <w:rFonts w:cs="Tahoma"/>
          <w:szCs w:val="24"/>
        </w:rPr>
        <w:t xml:space="preserve">hildren’s </w:t>
      </w:r>
      <w:r w:rsidRPr="00BD22C4">
        <w:rPr>
          <w:rFonts w:cs="Tahoma"/>
          <w:szCs w:val="24"/>
        </w:rPr>
        <w:t>S</w:t>
      </w:r>
      <w:r>
        <w:rPr>
          <w:rFonts w:cs="Tahoma"/>
          <w:szCs w:val="24"/>
        </w:rPr>
        <w:t>ervices</w:t>
      </w:r>
    </w:p>
    <w:p w14:paraId="1FE2C2FE" w14:textId="77777777" w:rsidR="00363872" w:rsidRPr="00BD22C4" w:rsidRDefault="00363872" w:rsidP="00363872">
      <w:pPr>
        <w:spacing w:line="240" w:lineRule="auto"/>
        <w:rPr>
          <w:rFonts w:cs="Tahoma"/>
          <w:szCs w:val="24"/>
        </w:rPr>
      </w:pPr>
      <w:r w:rsidRPr="00BD22C4">
        <w:rPr>
          <w:rFonts w:cs="Tahoma"/>
          <w:szCs w:val="24"/>
        </w:rPr>
        <w:t>Regional Schools Commissioner</w:t>
      </w:r>
    </w:p>
    <w:p w14:paraId="595F5BB8" w14:textId="77777777" w:rsidR="00363872" w:rsidRDefault="00363872" w:rsidP="00363872">
      <w:pPr>
        <w:spacing w:line="240" w:lineRule="auto"/>
        <w:rPr>
          <w:rFonts w:cs="Tahoma"/>
          <w:szCs w:val="24"/>
        </w:rPr>
      </w:pPr>
      <w:r>
        <w:rPr>
          <w:rFonts w:cs="Tahoma"/>
          <w:szCs w:val="24"/>
        </w:rPr>
        <w:t xml:space="preserve">Directors of Education, </w:t>
      </w:r>
      <w:r w:rsidRPr="00BD22C4">
        <w:rPr>
          <w:rFonts w:cs="Tahoma"/>
          <w:szCs w:val="24"/>
        </w:rPr>
        <w:t>Anglican Diocese</w:t>
      </w:r>
    </w:p>
    <w:p w14:paraId="3A4E8CB1" w14:textId="77777777" w:rsidR="00363872" w:rsidRPr="00BD22C4" w:rsidRDefault="00363872" w:rsidP="00363872">
      <w:pPr>
        <w:spacing w:line="240" w:lineRule="auto"/>
        <w:rPr>
          <w:rFonts w:cs="Tahoma"/>
          <w:szCs w:val="24"/>
        </w:rPr>
      </w:pPr>
      <w:r>
        <w:rPr>
          <w:rFonts w:cs="Tahoma"/>
          <w:szCs w:val="24"/>
        </w:rPr>
        <w:t xml:space="preserve">Directors of Education, Roman </w:t>
      </w:r>
      <w:r w:rsidRPr="00BD22C4">
        <w:rPr>
          <w:rFonts w:cs="Tahoma"/>
          <w:szCs w:val="24"/>
        </w:rPr>
        <w:t>Catholic Diocese</w:t>
      </w:r>
    </w:p>
    <w:p w14:paraId="72783CE3" w14:textId="77777777" w:rsidR="00363872" w:rsidRPr="00BD22C4" w:rsidRDefault="00363872" w:rsidP="00363872">
      <w:pPr>
        <w:spacing w:line="240" w:lineRule="auto"/>
        <w:rPr>
          <w:rFonts w:cs="Tahoma"/>
          <w:szCs w:val="24"/>
        </w:rPr>
      </w:pPr>
      <w:r>
        <w:rPr>
          <w:rFonts w:cs="Tahoma"/>
          <w:szCs w:val="24"/>
        </w:rPr>
        <w:t>Chief Executive Officers, multi-academy trusts</w:t>
      </w:r>
    </w:p>
    <w:p w14:paraId="09C4C176" w14:textId="77777777" w:rsidR="00363872" w:rsidRPr="00BD22C4" w:rsidRDefault="00363872" w:rsidP="00363872">
      <w:pPr>
        <w:spacing w:line="240" w:lineRule="auto"/>
        <w:rPr>
          <w:rFonts w:cs="Tahoma"/>
          <w:szCs w:val="24"/>
        </w:rPr>
      </w:pPr>
      <w:r w:rsidRPr="00BD22C4">
        <w:rPr>
          <w:rFonts w:cs="Tahoma"/>
          <w:szCs w:val="24"/>
        </w:rPr>
        <w:t xml:space="preserve">Principals of </w:t>
      </w:r>
      <w:r>
        <w:rPr>
          <w:rFonts w:cs="Tahoma"/>
          <w:szCs w:val="24"/>
        </w:rPr>
        <w:t>further education</w:t>
      </w:r>
      <w:r w:rsidRPr="00BD22C4">
        <w:rPr>
          <w:rFonts w:cs="Tahoma"/>
          <w:szCs w:val="24"/>
        </w:rPr>
        <w:t xml:space="preserve"> colleges and sixth form colleges</w:t>
      </w:r>
    </w:p>
    <w:p w14:paraId="5C3E7C0B" w14:textId="77777777" w:rsidR="00363872" w:rsidRPr="00BD22C4" w:rsidRDefault="00363872" w:rsidP="00363872">
      <w:pPr>
        <w:spacing w:line="240" w:lineRule="auto"/>
        <w:rPr>
          <w:rFonts w:cs="Tahoma"/>
          <w:szCs w:val="24"/>
        </w:rPr>
      </w:pPr>
      <w:r>
        <w:rPr>
          <w:rFonts w:cs="Tahoma"/>
          <w:szCs w:val="24"/>
        </w:rPr>
        <w:t>Initial teacher training</w:t>
      </w:r>
      <w:r w:rsidRPr="00BD22C4">
        <w:rPr>
          <w:rFonts w:cs="Tahoma"/>
          <w:szCs w:val="24"/>
        </w:rPr>
        <w:t xml:space="preserve"> partnerships</w:t>
      </w:r>
      <w:r>
        <w:rPr>
          <w:rFonts w:cs="Tahoma"/>
          <w:szCs w:val="24"/>
        </w:rPr>
        <w:t xml:space="preserve"> serving the area</w:t>
      </w:r>
    </w:p>
    <w:p w14:paraId="6429AA54" w14:textId="77777777" w:rsidR="00363872" w:rsidRDefault="00363872" w:rsidP="00363872">
      <w:pPr>
        <w:spacing w:line="240" w:lineRule="auto"/>
        <w:rPr>
          <w:rFonts w:cs="Tahoma"/>
          <w:szCs w:val="24"/>
        </w:rPr>
      </w:pPr>
      <w:r>
        <w:rPr>
          <w:rFonts w:cs="Tahoma"/>
          <w:szCs w:val="24"/>
        </w:rPr>
        <w:t>Teaching s</w:t>
      </w:r>
      <w:r w:rsidRPr="00BD22C4">
        <w:rPr>
          <w:rFonts w:cs="Tahoma"/>
          <w:szCs w:val="24"/>
        </w:rPr>
        <w:t xml:space="preserve">chool </w:t>
      </w:r>
      <w:r>
        <w:rPr>
          <w:rFonts w:cs="Tahoma"/>
          <w:szCs w:val="24"/>
        </w:rPr>
        <w:t>a</w:t>
      </w:r>
      <w:r w:rsidRPr="00BD22C4">
        <w:rPr>
          <w:rFonts w:cs="Tahoma"/>
          <w:szCs w:val="24"/>
        </w:rPr>
        <w:t>lliances</w:t>
      </w:r>
    </w:p>
    <w:p w14:paraId="2D784DC8" w14:textId="77777777" w:rsidR="00363872" w:rsidRPr="00BD22C4" w:rsidRDefault="00363872" w:rsidP="00363872">
      <w:pPr>
        <w:spacing w:line="240" w:lineRule="auto"/>
        <w:rPr>
          <w:rFonts w:cs="Tahoma"/>
          <w:szCs w:val="24"/>
        </w:rPr>
      </w:pPr>
      <w:r>
        <w:rPr>
          <w:rFonts w:cs="Tahoma"/>
          <w:szCs w:val="24"/>
        </w:rPr>
        <w:t>By Schools for Schools</w:t>
      </w:r>
    </w:p>
    <w:p w14:paraId="7B4CAF65" w14:textId="77777777" w:rsidR="00363872" w:rsidRPr="00B12E19" w:rsidRDefault="00363872" w:rsidP="00363872">
      <w:pPr>
        <w:rPr>
          <w:rFonts w:cs="Tahoma"/>
          <w:szCs w:val="24"/>
        </w:rPr>
      </w:pPr>
    </w:p>
    <w:p w14:paraId="47F1A94E" w14:textId="77777777" w:rsidR="00363872" w:rsidRDefault="00363872" w:rsidP="00363872">
      <w:pPr>
        <w:tabs>
          <w:tab w:val="clear" w:pos="1134"/>
          <w:tab w:val="left" w:pos="567"/>
        </w:tabs>
        <w:spacing w:line="320" w:lineRule="exact"/>
      </w:pPr>
      <w:r>
        <w:t>cc.</w:t>
      </w:r>
      <w:r>
        <w:tab/>
        <w:t>Department for Education</w:t>
      </w:r>
    </w:p>
    <w:p w14:paraId="070E0DB2" w14:textId="11EBA4FC" w:rsidR="00A2792E" w:rsidRDefault="00A2792E" w:rsidP="00D04241">
      <w:pPr>
        <w:spacing w:line="320" w:lineRule="exact"/>
      </w:pPr>
    </w:p>
    <w:sectPr w:rsidR="00A2792E" w:rsidSect="00C44C4B">
      <w:headerReference w:type="even" r:id="rId12"/>
      <w:headerReference w:type="default" r:id="rId13"/>
      <w:footerReference w:type="even" r:id="rId14"/>
      <w:footerReference w:type="default" r:id="rId15"/>
      <w:headerReference w:type="first" r:id="rId16"/>
      <w:footerReference w:type="first" r:id="rId17"/>
      <w:pgSz w:w="11899" w:h="16838"/>
      <w:pgMar w:top="567" w:right="1418" w:bottom="851" w:left="1560" w:header="0"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D7DE4" w14:textId="77777777" w:rsidR="00C24390" w:rsidRDefault="00C24390">
      <w:r>
        <w:separator/>
      </w:r>
    </w:p>
  </w:endnote>
  <w:endnote w:type="continuationSeparator" w:id="0">
    <w:p w14:paraId="683F9DFD" w14:textId="77777777" w:rsidR="00C24390" w:rsidRDefault="00C2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7AFB3" w14:textId="77777777" w:rsidR="009638E7" w:rsidRDefault="009638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BCCB9" w14:textId="77777777" w:rsidR="009638E7" w:rsidRDefault="009638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91E4E" w14:textId="77777777" w:rsidR="004908EE" w:rsidRPr="00A7311D" w:rsidRDefault="00F547AC" w:rsidP="00A7311D">
    <w:pPr>
      <w:pStyle w:val="Footer"/>
      <w:rPr>
        <w:color w:val="BFBFBF"/>
        <w:sz w:val="24"/>
        <w:szCs w:val="24"/>
      </w:rPr>
    </w:pPr>
    <w:r>
      <w:rPr>
        <w:color w:val="BFBFBF"/>
      </w:rPr>
      <w:t>Ofsted is proud to use recycled paper</w:t>
    </w:r>
    <w:r w:rsidR="00770819">
      <w:rPr>
        <w:noProof/>
        <w:sz w:val="24"/>
        <w:szCs w:val="24"/>
        <w:lang w:eastAsia="en-GB"/>
      </w:rPr>
      <w:drawing>
        <wp:anchor distT="0" distB="0" distL="114300" distR="114300" simplePos="0" relativeHeight="251656704" behindDoc="0" locked="0" layoutInCell="1" allowOverlap="1" wp14:anchorId="38C1E743" wp14:editId="01D1CCC9">
          <wp:simplePos x="0" y="0"/>
          <wp:positionH relativeFrom="column">
            <wp:posOffset>4637405</wp:posOffset>
          </wp:positionH>
          <wp:positionV relativeFrom="paragraph">
            <wp:posOffset>-5715</wp:posOffset>
          </wp:positionV>
          <wp:extent cx="1574800" cy="334010"/>
          <wp:effectExtent l="0" t="0" r="6350" b="8890"/>
          <wp:wrapTight wrapText="bothSides">
            <wp:wrapPolygon edited="0">
              <wp:start x="0" y="0"/>
              <wp:lineTo x="0" y="20943"/>
              <wp:lineTo x="21426" y="20943"/>
              <wp:lineTo x="21426" y="0"/>
              <wp:lineTo x="0" y="0"/>
            </wp:wrapPolygon>
          </wp:wrapTight>
          <wp:docPr id="7" name="Picture 7" descr="IIP_SILV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P_SILVE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3340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3606A" w14:textId="77777777" w:rsidR="00C24390" w:rsidRDefault="00C24390">
      <w:r>
        <w:separator/>
      </w:r>
    </w:p>
  </w:footnote>
  <w:footnote w:type="continuationSeparator" w:id="0">
    <w:p w14:paraId="0FB7F635" w14:textId="77777777" w:rsidR="00C24390" w:rsidRDefault="00C24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5BD0A" w14:textId="77777777" w:rsidR="009638E7" w:rsidRDefault="009638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9137"/>
    </w:tblGrid>
    <w:tr w:rsidR="004908EE" w14:paraId="7F237E4E" w14:textId="77777777">
      <w:trPr>
        <w:trHeight w:val="1588"/>
      </w:trPr>
      <w:tc>
        <w:tcPr>
          <w:tcW w:w="9279" w:type="dxa"/>
        </w:tcPr>
        <w:p w14:paraId="68682A16" w14:textId="77777777" w:rsidR="004908EE" w:rsidRDefault="00770819">
          <w:pPr>
            <w:spacing w:before="240"/>
          </w:pPr>
          <w:r>
            <w:rPr>
              <w:noProof/>
              <w:lang w:eastAsia="en-GB"/>
            </w:rPr>
            <w:drawing>
              <wp:anchor distT="0" distB="0" distL="114300" distR="114300" simplePos="0" relativeHeight="251657728" behindDoc="1" locked="0" layoutInCell="1" allowOverlap="1" wp14:anchorId="203CBFAB" wp14:editId="5591C369">
                <wp:simplePos x="0" y="0"/>
                <wp:positionH relativeFrom="column">
                  <wp:posOffset>5208905</wp:posOffset>
                </wp:positionH>
                <wp:positionV relativeFrom="paragraph">
                  <wp:posOffset>365760</wp:posOffset>
                </wp:positionV>
                <wp:extent cx="1005840" cy="513080"/>
                <wp:effectExtent l="0" t="0" r="3810" b="1270"/>
                <wp:wrapNone/>
                <wp:docPr id="5" name="Picture 5" descr="Ofsted_LOGO_RGB-n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LOGO_RGB-n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513080"/>
                        </a:xfrm>
                        <a:prstGeom prst="rect">
                          <a:avLst/>
                        </a:prstGeom>
                        <a:noFill/>
                      </pic:spPr>
                    </pic:pic>
                  </a:graphicData>
                </a:graphic>
                <wp14:sizeRelH relativeFrom="page">
                  <wp14:pctWidth>0</wp14:pctWidth>
                </wp14:sizeRelH>
                <wp14:sizeRelV relativeFrom="page">
                  <wp14:pctHeight>0</wp14:pctHeight>
                </wp14:sizeRelV>
              </wp:anchor>
            </w:drawing>
          </w:r>
        </w:p>
      </w:tc>
    </w:tr>
  </w:tbl>
  <w:p w14:paraId="0FB18142" w14:textId="77777777" w:rsidR="004908EE" w:rsidRDefault="004908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111D0" w14:textId="77777777" w:rsidR="004908EE" w:rsidRDefault="00770819" w:rsidP="00363872">
    <w:pPr>
      <w:pStyle w:val="Header"/>
    </w:pPr>
    <w:r>
      <w:rPr>
        <w:noProof/>
        <w:lang w:eastAsia="en-GB"/>
      </w:rPr>
      <w:drawing>
        <wp:anchor distT="0" distB="0" distL="114300" distR="114300" simplePos="0" relativeHeight="251658752" behindDoc="1" locked="0" layoutInCell="1" allowOverlap="1" wp14:anchorId="54026723" wp14:editId="7B3B9B4E">
          <wp:simplePos x="0" y="0"/>
          <wp:positionH relativeFrom="column">
            <wp:posOffset>4923155</wp:posOffset>
          </wp:positionH>
          <wp:positionV relativeFrom="paragraph">
            <wp:posOffset>371475</wp:posOffset>
          </wp:positionV>
          <wp:extent cx="1296035" cy="1097915"/>
          <wp:effectExtent l="0" t="0" r="0" b="6985"/>
          <wp:wrapNone/>
          <wp:docPr id="6" name="Picture 6" descr="Ofsted_LOGO_RGB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_LOGO_RGB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0979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C6E28C2"/>
    <w:lvl w:ilvl="0">
      <w:start w:val="1"/>
      <w:numFmt w:val="decimal"/>
      <w:lvlText w:val="%1."/>
      <w:lvlJc w:val="left"/>
      <w:pPr>
        <w:tabs>
          <w:tab w:val="num" w:pos="360"/>
        </w:tabs>
        <w:ind w:left="360" w:hanging="360"/>
      </w:pPr>
    </w:lvl>
  </w:abstractNum>
  <w:abstractNum w:abstractNumId="1">
    <w:nsid w:val="01750C47"/>
    <w:multiLevelType w:val="hybridMultilevel"/>
    <w:tmpl w:val="835CCA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176DC"/>
    <w:multiLevelType w:val="hybridMultilevel"/>
    <w:tmpl w:val="75BA0364"/>
    <w:lvl w:ilvl="0" w:tplc="35CAFEC8">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321B73"/>
    <w:multiLevelType w:val="hybridMultilevel"/>
    <w:tmpl w:val="6F044B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A41767"/>
    <w:multiLevelType w:val="hybridMultilevel"/>
    <w:tmpl w:val="E5D005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6A560B"/>
    <w:multiLevelType w:val="hybridMultilevel"/>
    <w:tmpl w:val="34C48A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190C0C"/>
    <w:multiLevelType w:val="hybridMultilevel"/>
    <w:tmpl w:val="A3244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B2592E"/>
    <w:multiLevelType w:val="hybridMultilevel"/>
    <w:tmpl w:val="E806D2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FD7A0E"/>
    <w:multiLevelType w:val="hybridMultilevel"/>
    <w:tmpl w:val="779ABE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1C2775"/>
    <w:multiLevelType w:val="hybridMultilevel"/>
    <w:tmpl w:val="BFACAE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9B4B1A"/>
    <w:multiLevelType w:val="hybridMultilevel"/>
    <w:tmpl w:val="C100BB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A56441"/>
    <w:multiLevelType w:val="hybridMultilevel"/>
    <w:tmpl w:val="C8060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B5618E"/>
    <w:multiLevelType w:val="hybridMultilevel"/>
    <w:tmpl w:val="9C2A6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8A08C3"/>
    <w:multiLevelType w:val="hybridMultilevel"/>
    <w:tmpl w:val="86EA69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BA5DCA"/>
    <w:multiLevelType w:val="hybridMultilevel"/>
    <w:tmpl w:val="C73869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A97DDC"/>
    <w:multiLevelType w:val="hybridMultilevel"/>
    <w:tmpl w:val="8B2CA5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A519D8"/>
    <w:multiLevelType w:val="hybridMultilevel"/>
    <w:tmpl w:val="3F7E49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DA0CD3"/>
    <w:multiLevelType w:val="hybridMultilevel"/>
    <w:tmpl w:val="7AC433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2667B0"/>
    <w:multiLevelType w:val="hybridMultilevel"/>
    <w:tmpl w:val="1DBE50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D32D76"/>
    <w:multiLevelType w:val="hybridMultilevel"/>
    <w:tmpl w:val="7930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A72B93"/>
    <w:multiLevelType w:val="hybridMultilevel"/>
    <w:tmpl w:val="A852DB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7731DF"/>
    <w:multiLevelType w:val="hybridMultilevel"/>
    <w:tmpl w:val="0F581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C13EEC"/>
    <w:multiLevelType w:val="hybridMultilevel"/>
    <w:tmpl w:val="3FF641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5D37988"/>
    <w:multiLevelType w:val="hybridMultilevel"/>
    <w:tmpl w:val="4F56F8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0D3F21"/>
    <w:multiLevelType w:val="hybridMultilevel"/>
    <w:tmpl w:val="DE4EFA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BB7548"/>
    <w:multiLevelType w:val="hybridMultilevel"/>
    <w:tmpl w:val="5A4C8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18"/>
  </w:num>
  <w:num w:numId="5">
    <w:abstractNumId w:val="1"/>
  </w:num>
  <w:num w:numId="6">
    <w:abstractNumId w:val="19"/>
  </w:num>
  <w:num w:numId="7">
    <w:abstractNumId w:val="6"/>
  </w:num>
  <w:num w:numId="8">
    <w:abstractNumId w:val="10"/>
  </w:num>
  <w:num w:numId="9">
    <w:abstractNumId w:val="25"/>
  </w:num>
  <w:num w:numId="10">
    <w:abstractNumId w:val="3"/>
  </w:num>
  <w:num w:numId="11">
    <w:abstractNumId w:val="20"/>
  </w:num>
  <w:num w:numId="12">
    <w:abstractNumId w:val="17"/>
  </w:num>
  <w:num w:numId="13">
    <w:abstractNumId w:val="21"/>
  </w:num>
  <w:num w:numId="14">
    <w:abstractNumId w:val="23"/>
  </w:num>
  <w:num w:numId="15">
    <w:abstractNumId w:val="14"/>
  </w:num>
  <w:num w:numId="16">
    <w:abstractNumId w:val="12"/>
  </w:num>
  <w:num w:numId="17">
    <w:abstractNumId w:val="9"/>
  </w:num>
  <w:num w:numId="18">
    <w:abstractNumId w:val="4"/>
  </w:num>
  <w:num w:numId="19">
    <w:abstractNumId w:val="7"/>
  </w:num>
  <w:num w:numId="20">
    <w:abstractNumId w:val="16"/>
  </w:num>
  <w:num w:numId="21">
    <w:abstractNumId w:val="8"/>
  </w:num>
  <w:num w:numId="22">
    <w:abstractNumId w:val="24"/>
  </w:num>
  <w:num w:numId="23">
    <w:abstractNumId w:val="22"/>
  </w:num>
  <w:num w:numId="24">
    <w:abstractNumId w:val="15"/>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A40"/>
    <w:rsid w:val="00007116"/>
    <w:rsid w:val="00011BC6"/>
    <w:rsid w:val="00013870"/>
    <w:rsid w:val="00020C6E"/>
    <w:rsid w:val="00024667"/>
    <w:rsid w:val="00030423"/>
    <w:rsid w:val="000329FF"/>
    <w:rsid w:val="00036664"/>
    <w:rsid w:val="0005457A"/>
    <w:rsid w:val="00056775"/>
    <w:rsid w:val="00066B8C"/>
    <w:rsid w:val="0007033D"/>
    <w:rsid w:val="000705BD"/>
    <w:rsid w:val="00070B3D"/>
    <w:rsid w:val="000813EB"/>
    <w:rsid w:val="000836C8"/>
    <w:rsid w:val="0009114E"/>
    <w:rsid w:val="00095C4C"/>
    <w:rsid w:val="000A0AD4"/>
    <w:rsid w:val="000A0D6A"/>
    <w:rsid w:val="000A3520"/>
    <w:rsid w:val="000B1988"/>
    <w:rsid w:val="000B5264"/>
    <w:rsid w:val="000C2978"/>
    <w:rsid w:val="000D3388"/>
    <w:rsid w:val="000D3693"/>
    <w:rsid w:val="000E4203"/>
    <w:rsid w:val="000E51D3"/>
    <w:rsid w:val="000F0454"/>
    <w:rsid w:val="000F3D13"/>
    <w:rsid w:val="000F4746"/>
    <w:rsid w:val="000F528D"/>
    <w:rsid w:val="0010224C"/>
    <w:rsid w:val="00104C54"/>
    <w:rsid w:val="00110921"/>
    <w:rsid w:val="001122A5"/>
    <w:rsid w:val="00113AD1"/>
    <w:rsid w:val="00127086"/>
    <w:rsid w:val="001270E3"/>
    <w:rsid w:val="00131F23"/>
    <w:rsid w:val="0013401B"/>
    <w:rsid w:val="0014464C"/>
    <w:rsid w:val="00144FA1"/>
    <w:rsid w:val="00150F6E"/>
    <w:rsid w:val="00151449"/>
    <w:rsid w:val="00157E04"/>
    <w:rsid w:val="0016315B"/>
    <w:rsid w:val="00171AE6"/>
    <w:rsid w:val="00171BCA"/>
    <w:rsid w:val="0017371F"/>
    <w:rsid w:val="00176BDC"/>
    <w:rsid w:val="00184617"/>
    <w:rsid w:val="001878B1"/>
    <w:rsid w:val="00194B24"/>
    <w:rsid w:val="00195AD9"/>
    <w:rsid w:val="001A007A"/>
    <w:rsid w:val="001A1031"/>
    <w:rsid w:val="001A25E2"/>
    <w:rsid w:val="001C0953"/>
    <w:rsid w:val="001C4734"/>
    <w:rsid w:val="001C762D"/>
    <w:rsid w:val="001D19A4"/>
    <w:rsid w:val="001D3FF2"/>
    <w:rsid w:val="001E01A1"/>
    <w:rsid w:val="001E3BDF"/>
    <w:rsid w:val="001E63FD"/>
    <w:rsid w:val="001F19FA"/>
    <w:rsid w:val="001F2092"/>
    <w:rsid w:val="001F31B3"/>
    <w:rsid w:val="001F3AF2"/>
    <w:rsid w:val="001F667F"/>
    <w:rsid w:val="00200793"/>
    <w:rsid w:val="0020513F"/>
    <w:rsid w:val="0021564B"/>
    <w:rsid w:val="00220051"/>
    <w:rsid w:val="0022081A"/>
    <w:rsid w:val="002225E8"/>
    <w:rsid w:val="002311C5"/>
    <w:rsid w:val="00232FA6"/>
    <w:rsid w:val="002363B4"/>
    <w:rsid w:val="002366D4"/>
    <w:rsid w:val="00237199"/>
    <w:rsid w:val="002372F6"/>
    <w:rsid w:val="00240ECD"/>
    <w:rsid w:val="0024721B"/>
    <w:rsid w:val="00250015"/>
    <w:rsid w:val="00250E7D"/>
    <w:rsid w:val="002560A5"/>
    <w:rsid w:val="0026061D"/>
    <w:rsid w:val="00260989"/>
    <w:rsid w:val="00262EEE"/>
    <w:rsid w:val="00264232"/>
    <w:rsid w:val="0026741C"/>
    <w:rsid w:val="00274A9A"/>
    <w:rsid w:val="002775C3"/>
    <w:rsid w:val="002817AC"/>
    <w:rsid w:val="0028790F"/>
    <w:rsid w:val="00295B50"/>
    <w:rsid w:val="002B20E9"/>
    <w:rsid w:val="002C3A9C"/>
    <w:rsid w:val="002C7126"/>
    <w:rsid w:val="002D0CC0"/>
    <w:rsid w:val="002D0ED7"/>
    <w:rsid w:val="002D5F19"/>
    <w:rsid w:val="002E41C5"/>
    <w:rsid w:val="002F1ED2"/>
    <w:rsid w:val="002F329E"/>
    <w:rsid w:val="002F4597"/>
    <w:rsid w:val="002F5C36"/>
    <w:rsid w:val="00300FA0"/>
    <w:rsid w:val="00301D02"/>
    <w:rsid w:val="00312A13"/>
    <w:rsid w:val="00322884"/>
    <w:rsid w:val="0032300E"/>
    <w:rsid w:val="00330FAA"/>
    <w:rsid w:val="00334B1E"/>
    <w:rsid w:val="003350CA"/>
    <w:rsid w:val="00340E5E"/>
    <w:rsid w:val="003428A9"/>
    <w:rsid w:val="0034562F"/>
    <w:rsid w:val="00346836"/>
    <w:rsid w:val="00363872"/>
    <w:rsid w:val="0036508A"/>
    <w:rsid w:val="00385A45"/>
    <w:rsid w:val="00394599"/>
    <w:rsid w:val="00397334"/>
    <w:rsid w:val="003A1115"/>
    <w:rsid w:val="003A2A01"/>
    <w:rsid w:val="003A334E"/>
    <w:rsid w:val="003B1D20"/>
    <w:rsid w:val="003B2ABC"/>
    <w:rsid w:val="003B3A2A"/>
    <w:rsid w:val="003B46D8"/>
    <w:rsid w:val="003B5F1B"/>
    <w:rsid w:val="003B63F0"/>
    <w:rsid w:val="003B699F"/>
    <w:rsid w:val="003D3947"/>
    <w:rsid w:val="003D52BC"/>
    <w:rsid w:val="003E53A2"/>
    <w:rsid w:val="003E78BC"/>
    <w:rsid w:val="003F5F0D"/>
    <w:rsid w:val="003F608E"/>
    <w:rsid w:val="003F7ABC"/>
    <w:rsid w:val="004031F9"/>
    <w:rsid w:val="00405EB2"/>
    <w:rsid w:val="0041101F"/>
    <w:rsid w:val="004117A9"/>
    <w:rsid w:val="00423F19"/>
    <w:rsid w:val="00430383"/>
    <w:rsid w:val="004337DE"/>
    <w:rsid w:val="00434FB0"/>
    <w:rsid w:val="00440007"/>
    <w:rsid w:val="0044002E"/>
    <w:rsid w:val="00442483"/>
    <w:rsid w:val="00443CD2"/>
    <w:rsid w:val="00453FA2"/>
    <w:rsid w:val="00461C42"/>
    <w:rsid w:val="00462ACC"/>
    <w:rsid w:val="00463B52"/>
    <w:rsid w:val="00470EE4"/>
    <w:rsid w:val="004836DD"/>
    <w:rsid w:val="00490870"/>
    <w:rsid w:val="004908EE"/>
    <w:rsid w:val="004978A8"/>
    <w:rsid w:val="004A03FD"/>
    <w:rsid w:val="004A2922"/>
    <w:rsid w:val="004A2B25"/>
    <w:rsid w:val="004A7B8F"/>
    <w:rsid w:val="004C2F76"/>
    <w:rsid w:val="004C37A3"/>
    <w:rsid w:val="004D1DAD"/>
    <w:rsid w:val="004D5893"/>
    <w:rsid w:val="004D718D"/>
    <w:rsid w:val="004E3D12"/>
    <w:rsid w:val="004E5098"/>
    <w:rsid w:val="004F2FBD"/>
    <w:rsid w:val="004F6BD6"/>
    <w:rsid w:val="004F7CE1"/>
    <w:rsid w:val="00501A58"/>
    <w:rsid w:val="005060E9"/>
    <w:rsid w:val="00507A33"/>
    <w:rsid w:val="00512EE8"/>
    <w:rsid w:val="005205B2"/>
    <w:rsid w:val="00522674"/>
    <w:rsid w:val="005236DD"/>
    <w:rsid w:val="005258D4"/>
    <w:rsid w:val="00530EB9"/>
    <w:rsid w:val="0053217D"/>
    <w:rsid w:val="00537718"/>
    <w:rsid w:val="00554F56"/>
    <w:rsid w:val="00556E03"/>
    <w:rsid w:val="00560FBC"/>
    <w:rsid w:val="00567D8A"/>
    <w:rsid w:val="00567FA7"/>
    <w:rsid w:val="00571A03"/>
    <w:rsid w:val="005742AA"/>
    <w:rsid w:val="00575EED"/>
    <w:rsid w:val="005804CD"/>
    <w:rsid w:val="00582679"/>
    <w:rsid w:val="0058448C"/>
    <w:rsid w:val="0058702B"/>
    <w:rsid w:val="005A1942"/>
    <w:rsid w:val="005A1E03"/>
    <w:rsid w:val="005A25A5"/>
    <w:rsid w:val="005A7DD0"/>
    <w:rsid w:val="005B6CBC"/>
    <w:rsid w:val="005C0361"/>
    <w:rsid w:val="005C1853"/>
    <w:rsid w:val="005E29C0"/>
    <w:rsid w:val="005E55A8"/>
    <w:rsid w:val="005E7049"/>
    <w:rsid w:val="005E73B3"/>
    <w:rsid w:val="005F346A"/>
    <w:rsid w:val="005F3A9F"/>
    <w:rsid w:val="005F7421"/>
    <w:rsid w:val="005F7A64"/>
    <w:rsid w:val="00602C36"/>
    <w:rsid w:val="006039DE"/>
    <w:rsid w:val="00605BEE"/>
    <w:rsid w:val="00605CAC"/>
    <w:rsid w:val="00606FE5"/>
    <w:rsid w:val="00612100"/>
    <w:rsid w:val="006123A3"/>
    <w:rsid w:val="0061479D"/>
    <w:rsid w:val="006177A1"/>
    <w:rsid w:val="00621807"/>
    <w:rsid w:val="00622007"/>
    <w:rsid w:val="006312E1"/>
    <w:rsid w:val="006317C6"/>
    <w:rsid w:val="0065149C"/>
    <w:rsid w:val="00663DAE"/>
    <w:rsid w:val="00670895"/>
    <w:rsid w:val="00672299"/>
    <w:rsid w:val="00672A97"/>
    <w:rsid w:val="006735CC"/>
    <w:rsid w:val="00676DEB"/>
    <w:rsid w:val="006774B8"/>
    <w:rsid w:val="00681C8F"/>
    <w:rsid w:val="00682DCC"/>
    <w:rsid w:val="0069396B"/>
    <w:rsid w:val="006A5FC4"/>
    <w:rsid w:val="006A6E87"/>
    <w:rsid w:val="006B51A0"/>
    <w:rsid w:val="006B5FF3"/>
    <w:rsid w:val="006B6220"/>
    <w:rsid w:val="006B7DC3"/>
    <w:rsid w:val="006C2A9F"/>
    <w:rsid w:val="006D73AB"/>
    <w:rsid w:val="006E141E"/>
    <w:rsid w:val="006E3EB7"/>
    <w:rsid w:val="006E7B4E"/>
    <w:rsid w:val="00700C1B"/>
    <w:rsid w:val="0070228E"/>
    <w:rsid w:val="00704C94"/>
    <w:rsid w:val="0070771B"/>
    <w:rsid w:val="00713627"/>
    <w:rsid w:val="00714766"/>
    <w:rsid w:val="0071663B"/>
    <w:rsid w:val="00724751"/>
    <w:rsid w:val="00726226"/>
    <w:rsid w:val="007313C8"/>
    <w:rsid w:val="00734DCA"/>
    <w:rsid w:val="0074578E"/>
    <w:rsid w:val="00746CBF"/>
    <w:rsid w:val="0075056C"/>
    <w:rsid w:val="00751CC4"/>
    <w:rsid w:val="00752192"/>
    <w:rsid w:val="007536B1"/>
    <w:rsid w:val="00756327"/>
    <w:rsid w:val="007567A0"/>
    <w:rsid w:val="00756F51"/>
    <w:rsid w:val="00757E29"/>
    <w:rsid w:val="00760E32"/>
    <w:rsid w:val="00767329"/>
    <w:rsid w:val="00770819"/>
    <w:rsid w:val="00770B7B"/>
    <w:rsid w:val="007747A9"/>
    <w:rsid w:val="00775A42"/>
    <w:rsid w:val="0077689E"/>
    <w:rsid w:val="00776D2C"/>
    <w:rsid w:val="007825D2"/>
    <w:rsid w:val="00783794"/>
    <w:rsid w:val="00787EEA"/>
    <w:rsid w:val="007A041B"/>
    <w:rsid w:val="007A52DD"/>
    <w:rsid w:val="007B1561"/>
    <w:rsid w:val="007C235E"/>
    <w:rsid w:val="007C2831"/>
    <w:rsid w:val="007C41EC"/>
    <w:rsid w:val="007C62F7"/>
    <w:rsid w:val="007D6A44"/>
    <w:rsid w:val="007D6F5C"/>
    <w:rsid w:val="007E445B"/>
    <w:rsid w:val="007E49C7"/>
    <w:rsid w:val="007F0538"/>
    <w:rsid w:val="007F38AB"/>
    <w:rsid w:val="007F4150"/>
    <w:rsid w:val="007F61AD"/>
    <w:rsid w:val="00803D12"/>
    <w:rsid w:val="0080582C"/>
    <w:rsid w:val="00807FE1"/>
    <w:rsid w:val="00812A4C"/>
    <w:rsid w:val="00814932"/>
    <w:rsid w:val="00814F2B"/>
    <w:rsid w:val="00816E27"/>
    <w:rsid w:val="00824B9B"/>
    <w:rsid w:val="008265E1"/>
    <w:rsid w:val="00826DCC"/>
    <w:rsid w:val="00835844"/>
    <w:rsid w:val="00836E3F"/>
    <w:rsid w:val="00836F88"/>
    <w:rsid w:val="00837CE6"/>
    <w:rsid w:val="00845942"/>
    <w:rsid w:val="0084709F"/>
    <w:rsid w:val="00851DDF"/>
    <w:rsid w:val="008529F5"/>
    <w:rsid w:val="00860BD0"/>
    <w:rsid w:val="00862DC7"/>
    <w:rsid w:val="00862EB8"/>
    <w:rsid w:val="0087417B"/>
    <w:rsid w:val="008744F2"/>
    <w:rsid w:val="00876453"/>
    <w:rsid w:val="00881CAC"/>
    <w:rsid w:val="00884A40"/>
    <w:rsid w:val="00887F65"/>
    <w:rsid w:val="00892633"/>
    <w:rsid w:val="008A00D8"/>
    <w:rsid w:val="008A1079"/>
    <w:rsid w:val="008B38BE"/>
    <w:rsid w:val="008C2376"/>
    <w:rsid w:val="008C2495"/>
    <w:rsid w:val="008C57ED"/>
    <w:rsid w:val="008C77BF"/>
    <w:rsid w:val="008D29E9"/>
    <w:rsid w:val="008D4B4E"/>
    <w:rsid w:val="008D7676"/>
    <w:rsid w:val="008E1239"/>
    <w:rsid w:val="008E15A3"/>
    <w:rsid w:val="008E3ACE"/>
    <w:rsid w:val="008F7E9E"/>
    <w:rsid w:val="00905194"/>
    <w:rsid w:val="009256FE"/>
    <w:rsid w:val="00927505"/>
    <w:rsid w:val="0093034F"/>
    <w:rsid w:val="009337DE"/>
    <w:rsid w:val="009350F9"/>
    <w:rsid w:val="0093637E"/>
    <w:rsid w:val="009421CA"/>
    <w:rsid w:val="0094474F"/>
    <w:rsid w:val="009527F8"/>
    <w:rsid w:val="00956758"/>
    <w:rsid w:val="00957EAE"/>
    <w:rsid w:val="009638E7"/>
    <w:rsid w:val="009646FA"/>
    <w:rsid w:val="00967963"/>
    <w:rsid w:val="0097160F"/>
    <w:rsid w:val="009724DB"/>
    <w:rsid w:val="00982EFB"/>
    <w:rsid w:val="009842EC"/>
    <w:rsid w:val="00991036"/>
    <w:rsid w:val="00995AA3"/>
    <w:rsid w:val="00996CC6"/>
    <w:rsid w:val="00996EB6"/>
    <w:rsid w:val="009977DA"/>
    <w:rsid w:val="009A1324"/>
    <w:rsid w:val="009A29D0"/>
    <w:rsid w:val="009A2FCA"/>
    <w:rsid w:val="009A47D9"/>
    <w:rsid w:val="009B2588"/>
    <w:rsid w:val="009B2852"/>
    <w:rsid w:val="009B4BFF"/>
    <w:rsid w:val="009C1DC2"/>
    <w:rsid w:val="009C2B3B"/>
    <w:rsid w:val="009C4304"/>
    <w:rsid w:val="009C7DCA"/>
    <w:rsid w:val="009F08F1"/>
    <w:rsid w:val="009F2A8B"/>
    <w:rsid w:val="009F2EF1"/>
    <w:rsid w:val="009F2FDC"/>
    <w:rsid w:val="00A042D1"/>
    <w:rsid w:val="00A06DD2"/>
    <w:rsid w:val="00A06F68"/>
    <w:rsid w:val="00A10578"/>
    <w:rsid w:val="00A1081F"/>
    <w:rsid w:val="00A1398B"/>
    <w:rsid w:val="00A14DC2"/>
    <w:rsid w:val="00A17B96"/>
    <w:rsid w:val="00A209FC"/>
    <w:rsid w:val="00A23862"/>
    <w:rsid w:val="00A2792E"/>
    <w:rsid w:val="00A413F6"/>
    <w:rsid w:val="00A4205F"/>
    <w:rsid w:val="00A44AC0"/>
    <w:rsid w:val="00A537C8"/>
    <w:rsid w:val="00A56430"/>
    <w:rsid w:val="00A700CE"/>
    <w:rsid w:val="00A7311D"/>
    <w:rsid w:val="00A73C3A"/>
    <w:rsid w:val="00A777C6"/>
    <w:rsid w:val="00A8031A"/>
    <w:rsid w:val="00A819C3"/>
    <w:rsid w:val="00A94B3F"/>
    <w:rsid w:val="00AA1CF4"/>
    <w:rsid w:val="00AA1D57"/>
    <w:rsid w:val="00AA6C72"/>
    <w:rsid w:val="00AA7E39"/>
    <w:rsid w:val="00AC2377"/>
    <w:rsid w:val="00AC2BAE"/>
    <w:rsid w:val="00AC491B"/>
    <w:rsid w:val="00AC4DAC"/>
    <w:rsid w:val="00AD3565"/>
    <w:rsid w:val="00AD6388"/>
    <w:rsid w:val="00AE08AD"/>
    <w:rsid w:val="00AE1EFE"/>
    <w:rsid w:val="00AF5AD9"/>
    <w:rsid w:val="00B04783"/>
    <w:rsid w:val="00B146B3"/>
    <w:rsid w:val="00B170FD"/>
    <w:rsid w:val="00B17F58"/>
    <w:rsid w:val="00B2344D"/>
    <w:rsid w:val="00B26A67"/>
    <w:rsid w:val="00B279E5"/>
    <w:rsid w:val="00B30A82"/>
    <w:rsid w:val="00B42A96"/>
    <w:rsid w:val="00B43123"/>
    <w:rsid w:val="00B473AF"/>
    <w:rsid w:val="00B504D6"/>
    <w:rsid w:val="00B515AF"/>
    <w:rsid w:val="00B54150"/>
    <w:rsid w:val="00B56D65"/>
    <w:rsid w:val="00B72C49"/>
    <w:rsid w:val="00B74E73"/>
    <w:rsid w:val="00B74F91"/>
    <w:rsid w:val="00B75E98"/>
    <w:rsid w:val="00B83AD1"/>
    <w:rsid w:val="00B83D90"/>
    <w:rsid w:val="00B928FF"/>
    <w:rsid w:val="00BA490F"/>
    <w:rsid w:val="00BA7B57"/>
    <w:rsid w:val="00BC2EC4"/>
    <w:rsid w:val="00BD079F"/>
    <w:rsid w:val="00BD22C4"/>
    <w:rsid w:val="00BE741F"/>
    <w:rsid w:val="00BE79E1"/>
    <w:rsid w:val="00BF09CD"/>
    <w:rsid w:val="00BF0EA3"/>
    <w:rsid w:val="00BF3490"/>
    <w:rsid w:val="00BF6312"/>
    <w:rsid w:val="00C02B7F"/>
    <w:rsid w:val="00C03835"/>
    <w:rsid w:val="00C04C4D"/>
    <w:rsid w:val="00C05EDF"/>
    <w:rsid w:val="00C06AC1"/>
    <w:rsid w:val="00C06B63"/>
    <w:rsid w:val="00C171CA"/>
    <w:rsid w:val="00C21375"/>
    <w:rsid w:val="00C22F8C"/>
    <w:rsid w:val="00C23375"/>
    <w:rsid w:val="00C24390"/>
    <w:rsid w:val="00C321BA"/>
    <w:rsid w:val="00C339DB"/>
    <w:rsid w:val="00C37ADC"/>
    <w:rsid w:val="00C41C30"/>
    <w:rsid w:val="00C42A81"/>
    <w:rsid w:val="00C42C06"/>
    <w:rsid w:val="00C44C4B"/>
    <w:rsid w:val="00C457E7"/>
    <w:rsid w:val="00C466AD"/>
    <w:rsid w:val="00C50640"/>
    <w:rsid w:val="00C563D9"/>
    <w:rsid w:val="00C57FCD"/>
    <w:rsid w:val="00C63419"/>
    <w:rsid w:val="00C63422"/>
    <w:rsid w:val="00C67937"/>
    <w:rsid w:val="00C7717F"/>
    <w:rsid w:val="00C80345"/>
    <w:rsid w:val="00C90E3D"/>
    <w:rsid w:val="00C95251"/>
    <w:rsid w:val="00C95B58"/>
    <w:rsid w:val="00CA3FBC"/>
    <w:rsid w:val="00CB51F3"/>
    <w:rsid w:val="00CB66A5"/>
    <w:rsid w:val="00CC00DF"/>
    <w:rsid w:val="00CC20C5"/>
    <w:rsid w:val="00CD090A"/>
    <w:rsid w:val="00CD671D"/>
    <w:rsid w:val="00CD6847"/>
    <w:rsid w:val="00CD78CB"/>
    <w:rsid w:val="00CD7A14"/>
    <w:rsid w:val="00CE23BA"/>
    <w:rsid w:val="00CE33A9"/>
    <w:rsid w:val="00CE34F6"/>
    <w:rsid w:val="00CE44F8"/>
    <w:rsid w:val="00CE68EC"/>
    <w:rsid w:val="00D029AE"/>
    <w:rsid w:val="00D04241"/>
    <w:rsid w:val="00D04925"/>
    <w:rsid w:val="00D04FC7"/>
    <w:rsid w:val="00D2026A"/>
    <w:rsid w:val="00D238A9"/>
    <w:rsid w:val="00D24DD2"/>
    <w:rsid w:val="00D26D7A"/>
    <w:rsid w:val="00D3216B"/>
    <w:rsid w:val="00D358C3"/>
    <w:rsid w:val="00D42AA2"/>
    <w:rsid w:val="00D4456C"/>
    <w:rsid w:val="00D45AB9"/>
    <w:rsid w:val="00D45EFC"/>
    <w:rsid w:val="00D53FDA"/>
    <w:rsid w:val="00D668A9"/>
    <w:rsid w:val="00D732B1"/>
    <w:rsid w:val="00D75190"/>
    <w:rsid w:val="00D8133E"/>
    <w:rsid w:val="00D84504"/>
    <w:rsid w:val="00D857C3"/>
    <w:rsid w:val="00D8610B"/>
    <w:rsid w:val="00D86D77"/>
    <w:rsid w:val="00D93709"/>
    <w:rsid w:val="00DA5F05"/>
    <w:rsid w:val="00DA604D"/>
    <w:rsid w:val="00DB1C3A"/>
    <w:rsid w:val="00DB4557"/>
    <w:rsid w:val="00DC56B0"/>
    <w:rsid w:val="00DD1A35"/>
    <w:rsid w:val="00DD2000"/>
    <w:rsid w:val="00DD3E05"/>
    <w:rsid w:val="00DD7C6F"/>
    <w:rsid w:val="00DE540F"/>
    <w:rsid w:val="00DE77BC"/>
    <w:rsid w:val="00DF0A01"/>
    <w:rsid w:val="00DF5A1A"/>
    <w:rsid w:val="00DF791B"/>
    <w:rsid w:val="00E0419E"/>
    <w:rsid w:val="00E173C7"/>
    <w:rsid w:val="00E24FDE"/>
    <w:rsid w:val="00E256DE"/>
    <w:rsid w:val="00E41F60"/>
    <w:rsid w:val="00E46724"/>
    <w:rsid w:val="00E63774"/>
    <w:rsid w:val="00E649EA"/>
    <w:rsid w:val="00E64EF3"/>
    <w:rsid w:val="00E72D2D"/>
    <w:rsid w:val="00E77FF1"/>
    <w:rsid w:val="00E80B26"/>
    <w:rsid w:val="00E81D8B"/>
    <w:rsid w:val="00E878B8"/>
    <w:rsid w:val="00EA0CE8"/>
    <w:rsid w:val="00EA3B8B"/>
    <w:rsid w:val="00EB55DE"/>
    <w:rsid w:val="00EB5A3D"/>
    <w:rsid w:val="00EC1744"/>
    <w:rsid w:val="00EC188E"/>
    <w:rsid w:val="00EC4680"/>
    <w:rsid w:val="00ED0ECE"/>
    <w:rsid w:val="00ED3012"/>
    <w:rsid w:val="00ED663F"/>
    <w:rsid w:val="00ED75EE"/>
    <w:rsid w:val="00EE12AB"/>
    <w:rsid w:val="00EF023C"/>
    <w:rsid w:val="00EF49B8"/>
    <w:rsid w:val="00F02EF3"/>
    <w:rsid w:val="00F0645F"/>
    <w:rsid w:val="00F0694F"/>
    <w:rsid w:val="00F069A8"/>
    <w:rsid w:val="00F11A14"/>
    <w:rsid w:val="00F12693"/>
    <w:rsid w:val="00F21410"/>
    <w:rsid w:val="00F21AFA"/>
    <w:rsid w:val="00F247E1"/>
    <w:rsid w:val="00F32B45"/>
    <w:rsid w:val="00F434E3"/>
    <w:rsid w:val="00F50FC1"/>
    <w:rsid w:val="00F547AC"/>
    <w:rsid w:val="00F564B6"/>
    <w:rsid w:val="00F72944"/>
    <w:rsid w:val="00F772A3"/>
    <w:rsid w:val="00F8290A"/>
    <w:rsid w:val="00F83292"/>
    <w:rsid w:val="00F83892"/>
    <w:rsid w:val="00F84391"/>
    <w:rsid w:val="00FA13A3"/>
    <w:rsid w:val="00FA5EE6"/>
    <w:rsid w:val="00FA7B06"/>
    <w:rsid w:val="00FB0027"/>
    <w:rsid w:val="00FB2291"/>
    <w:rsid w:val="00FB3BEE"/>
    <w:rsid w:val="00FC2614"/>
    <w:rsid w:val="00FC4D0F"/>
    <w:rsid w:val="00FD2C71"/>
    <w:rsid w:val="00FD3825"/>
    <w:rsid w:val="00FE4D6F"/>
    <w:rsid w:val="00FF48EA"/>
    <w:rsid w:val="00FF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09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76453"/>
    <w:pPr>
      <w:tabs>
        <w:tab w:val="left" w:pos="1134"/>
      </w:tabs>
      <w:spacing w:line="300" w:lineRule="exact"/>
    </w:pPr>
    <w:rPr>
      <w:rFonts w:ascii="Tahoma" w:hAnsi="Tahoma"/>
      <w:sz w:val="24"/>
      <w:lang w:eastAsia="en-US"/>
    </w:rPr>
  </w:style>
  <w:style w:type="paragraph" w:styleId="Heading1">
    <w:name w:val="heading 1"/>
    <w:basedOn w:val="Normal"/>
    <w:next w:val="Normal"/>
    <w:qFormat/>
    <w:rsid w:val="00876453"/>
    <w:pPr>
      <w:keepNext/>
      <w:spacing w:before="240" w:after="60"/>
      <w:outlineLvl w:val="0"/>
    </w:pPr>
    <w:rPr>
      <w:b/>
      <w:kern w:val="32"/>
      <w:sz w:val="48"/>
    </w:rPr>
  </w:style>
  <w:style w:type="paragraph" w:styleId="Heading2">
    <w:name w:val="heading 2"/>
    <w:basedOn w:val="Normal"/>
    <w:next w:val="Normal"/>
    <w:qFormat/>
    <w:rsid w:val="00876453"/>
    <w:pPr>
      <w:keepNext/>
      <w:spacing w:before="240" w:after="60"/>
      <w:outlineLvl w:val="1"/>
    </w:pPr>
    <w:rPr>
      <w:b/>
    </w:rPr>
  </w:style>
  <w:style w:type="paragraph" w:styleId="Heading3">
    <w:name w:val="heading 3"/>
    <w:basedOn w:val="Normal"/>
    <w:next w:val="Normal"/>
    <w:qFormat/>
    <w:rsid w:val="00876453"/>
    <w:pPr>
      <w:keepNext/>
      <w:spacing w:before="200" w:after="120"/>
      <w:outlineLvl w:val="2"/>
    </w:pPr>
    <w:rPr>
      <w:b/>
    </w:rPr>
  </w:style>
  <w:style w:type="paragraph" w:styleId="Heading4">
    <w:name w:val="heading 4"/>
    <w:basedOn w:val="Normal"/>
    <w:next w:val="Normal"/>
    <w:qFormat/>
    <w:rsid w:val="00876453"/>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876453"/>
    <w:pPr>
      <w:spacing w:line="240" w:lineRule="auto"/>
    </w:pPr>
    <w:rPr>
      <w:sz w:val="18"/>
    </w:rPr>
  </w:style>
  <w:style w:type="paragraph" w:customStyle="1" w:styleId="AddressBoldSmall">
    <w:name w:val="Address Bold Small"/>
    <w:basedOn w:val="Address"/>
    <w:rsid w:val="00876453"/>
    <w:rPr>
      <w:b/>
      <w:color w:val="000000"/>
      <w:sz w:val="16"/>
    </w:rPr>
  </w:style>
  <w:style w:type="paragraph" w:customStyle="1" w:styleId="address2">
    <w:name w:val="address_2"/>
    <w:basedOn w:val="Normal"/>
    <w:rsid w:val="00884A40"/>
    <w:pPr>
      <w:spacing w:line="220" w:lineRule="exact"/>
    </w:pPr>
    <w:rPr>
      <w:color w:val="000000"/>
      <w:sz w:val="16"/>
    </w:rPr>
  </w:style>
  <w:style w:type="paragraph" w:styleId="Footer">
    <w:name w:val="footer"/>
    <w:basedOn w:val="Normal"/>
    <w:link w:val="FooterChar"/>
    <w:rsid w:val="00876453"/>
    <w:pPr>
      <w:tabs>
        <w:tab w:val="center" w:pos="4320"/>
        <w:tab w:val="right" w:pos="8640"/>
      </w:tabs>
    </w:pPr>
    <w:rPr>
      <w:sz w:val="18"/>
    </w:rPr>
  </w:style>
  <w:style w:type="character" w:styleId="Hyperlink">
    <w:name w:val="Hyperlink"/>
    <w:rsid w:val="00876453"/>
    <w:rPr>
      <w:color w:val="0000FF"/>
      <w:u w:val="single"/>
    </w:rPr>
  </w:style>
  <w:style w:type="paragraph" w:customStyle="1" w:styleId="Ofstedaddress">
    <w:name w:val="Ofsted address"/>
    <w:basedOn w:val="address2"/>
    <w:rsid w:val="00884A40"/>
  </w:style>
  <w:style w:type="paragraph" w:styleId="Title">
    <w:name w:val="Title"/>
    <w:basedOn w:val="Normal"/>
    <w:qFormat/>
    <w:rsid w:val="00876453"/>
    <w:pPr>
      <w:spacing w:line="240" w:lineRule="auto"/>
      <w:outlineLvl w:val="0"/>
    </w:pPr>
    <w:rPr>
      <w:kern w:val="28"/>
      <w:sz w:val="52"/>
    </w:rPr>
  </w:style>
  <w:style w:type="paragraph" w:styleId="Header">
    <w:name w:val="header"/>
    <w:basedOn w:val="Normal"/>
    <w:rsid w:val="00876453"/>
    <w:pPr>
      <w:tabs>
        <w:tab w:val="clear" w:pos="1134"/>
        <w:tab w:val="center" w:pos="4153"/>
        <w:tab w:val="right" w:pos="8306"/>
      </w:tabs>
    </w:pPr>
  </w:style>
  <w:style w:type="paragraph" w:styleId="PlainText">
    <w:name w:val="Plain Text"/>
    <w:basedOn w:val="Normal"/>
    <w:rsid w:val="009A1324"/>
    <w:pPr>
      <w:tabs>
        <w:tab w:val="clear" w:pos="1134"/>
      </w:tabs>
      <w:spacing w:line="240" w:lineRule="auto"/>
    </w:pPr>
    <w:rPr>
      <w:rFonts w:ascii="Courier New" w:hAnsi="Courier New"/>
      <w:szCs w:val="24"/>
    </w:rPr>
  </w:style>
  <w:style w:type="paragraph" w:styleId="BalloonText">
    <w:name w:val="Balloon Text"/>
    <w:basedOn w:val="Normal"/>
    <w:rsid w:val="00F069A8"/>
    <w:rPr>
      <w:rFonts w:cs="Tahoma"/>
      <w:sz w:val="16"/>
      <w:szCs w:val="16"/>
    </w:rPr>
  </w:style>
  <w:style w:type="character" w:customStyle="1" w:styleId="FooterChar">
    <w:name w:val="Footer Char"/>
    <w:link w:val="Footer"/>
    <w:rsid w:val="00DF5A1A"/>
    <w:rPr>
      <w:rFonts w:ascii="Tahoma" w:hAnsi="Tahoma"/>
      <w:sz w:val="18"/>
      <w:lang w:eastAsia="en-US"/>
    </w:rPr>
  </w:style>
  <w:style w:type="paragraph" w:customStyle="1" w:styleId="Tabletextbullet">
    <w:name w:val="Table text bullet"/>
    <w:basedOn w:val="Normal"/>
    <w:rsid w:val="006312E1"/>
    <w:pPr>
      <w:numPr>
        <w:numId w:val="1"/>
      </w:numPr>
      <w:tabs>
        <w:tab w:val="clear" w:pos="1134"/>
        <w:tab w:val="left" w:pos="567"/>
      </w:tabs>
      <w:spacing w:before="60" w:after="60" w:line="240" w:lineRule="auto"/>
      <w:contextualSpacing/>
    </w:pPr>
    <w:rPr>
      <w:color w:val="000000"/>
      <w:sz w:val="22"/>
      <w:szCs w:val="24"/>
    </w:rPr>
  </w:style>
  <w:style w:type="character" w:styleId="CommentReference">
    <w:name w:val="annotation reference"/>
    <w:uiPriority w:val="99"/>
    <w:rsid w:val="004E5098"/>
    <w:rPr>
      <w:sz w:val="16"/>
      <w:szCs w:val="16"/>
    </w:rPr>
  </w:style>
  <w:style w:type="paragraph" w:styleId="CommentText">
    <w:name w:val="annotation text"/>
    <w:basedOn w:val="Normal"/>
    <w:link w:val="CommentTextChar"/>
    <w:uiPriority w:val="99"/>
    <w:rsid w:val="004E5098"/>
    <w:rPr>
      <w:sz w:val="20"/>
    </w:rPr>
  </w:style>
  <w:style w:type="character" w:customStyle="1" w:styleId="CommentTextChar">
    <w:name w:val="Comment Text Char"/>
    <w:link w:val="CommentText"/>
    <w:uiPriority w:val="99"/>
    <w:rsid w:val="004E5098"/>
    <w:rPr>
      <w:rFonts w:ascii="Tahoma" w:hAnsi="Tahoma"/>
      <w:lang w:eastAsia="en-US"/>
    </w:rPr>
  </w:style>
  <w:style w:type="paragraph" w:styleId="CommentSubject">
    <w:name w:val="annotation subject"/>
    <w:basedOn w:val="CommentText"/>
    <w:next w:val="CommentText"/>
    <w:link w:val="CommentSubjectChar"/>
    <w:rsid w:val="004E5098"/>
    <w:rPr>
      <w:b/>
      <w:bCs/>
    </w:rPr>
  </w:style>
  <w:style w:type="character" w:customStyle="1" w:styleId="CommentSubjectChar">
    <w:name w:val="Comment Subject Char"/>
    <w:link w:val="CommentSubject"/>
    <w:rsid w:val="004E5098"/>
    <w:rPr>
      <w:rFonts w:ascii="Tahoma" w:hAnsi="Tahoma"/>
      <w:b/>
      <w:bCs/>
      <w:lang w:eastAsia="en-US"/>
    </w:rPr>
  </w:style>
  <w:style w:type="paragraph" w:styleId="ListParagraph">
    <w:name w:val="List Paragraph"/>
    <w:basedOn w:val="Normal"/>
    <w:uiPriority w:val="34"/>
    <w:qFormat/>
    <w:rsid w:val="000D3388"/>
    <w:pPr>
      <w:ind w:left="720"/>
      <w:contextualSpacing/>
    </w:pPr>
    <w:rPr>
      <w:rFonts w:eastAsia="Times"/>
    </w:rPr>
  </w:style>
  <w:style w:type="paragraph" w:styleId="FootnoteText">
    <w:name w:val="footnote text"/>
    <w:basedOn w:val="Normal"/>
    <w:link w:val="FootnoteTextChar"/>
    <w:uiPriority w:val="99"/>
    <w:semiHidden/>
    <w:unhideWhenUsed/>
    <w:rsid w:val="00D75190"/>
    <w:pPr>
      <w:tabs>
        <w:tab w:val="clear" w:pos="1134"/>
      </w:tabs>
      <w:spacing w:line="240" w:lineRule="auto"/>
    </w:pPr>
    <w:rPr>
      <w:rFonts w:ascii="Calibri" w:eastAsiaTheme="minorHAnsi" w:hAnsi="Calibri"/>
      <w:sz w:val="20"/>
    </w:rPr>
  </w:style>
  <w:style w:type="character" w:customStyle="1" w:styleId="FootnoteTextChar">
    <w:name w:val="Footnote Text Char"/>
    <w:basedOn w:val="DefaultParagraphFont"/>
    <w:link w:val="FootnoteText"/>
    <w:uiPriority w:val="99"/>
    <w:semiHidden/>
    <w:rsid w:val="00D75190"/>
    <w:rPr>
      <w:rFonts w:ascii="Calibri" w:eastAsiaTheme="minorHAnsi" w:hAnsi="Calibri"/>
      <w:lang w:eastAsia="en-US"/>
    </w:rPr>
  </w:style>
  <w:style w:type="character" w:styleId="FootnoteReference">
    <w:name w:val="footnote reference"/>
    <w:basedOn w:val="DefaultParagraphFont"/>
    <w:uiPriority w:val="99"/>
    <w:semiHidden/>
    <w:unhideWhenUsed/>
    <w:rsid w:val="00D75190"/>
    <w:rPr>
      <w:vertAlign w:val="superscript"/>
    </w:rPr>
  </w:style>
  <w:style w:type="paragraph" w:styleId="Revision">
    <w:name w:val="Revision"/>
    <w:hidden/>
    <w:semiHidden/>
    <w:rsid w:val="00704C94"/>
    <w:rPr>
      <w:rFonts w:ascii="Tahoma" w:hAnsi="Tahom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76453"/>
    <w:pPr>
      <w:tabs>
        <w:tab w:val="left" w:pos="1134"/>
      </w:tabs>
      <w:spacing w:line="300" w:lineRule="exact"/>
    </w:pPr>
    <w:rPr>
      <w:rFonts w:ascii="Tahoma" w:hAnsi="Tahoma"/>
      <w:sz w:val="24"/>
      <w:lang w:eastAsia="en-US"/>
    </w:rPr>
  </w:style>
  <w:style w:type="paragraph" w:styleId="Heading1">
    <w:name w:val="heading 1"/>
    <w:basedOn w:val="Normal"/>
    <w:next w:val="Normal"/>
    <w:qFormat/>
    <w:rsid w:val="00876453"/>
    <w:pPr>
      <w:keepNext/>
      <w:spacing w:before="240" w:after="60"/>
      <w:outlineLvl w:val="0"/>
    </w:pPr>
    <w:rPr>
      <w:b/>
      <w:kern w:val="32"/>
      <w:sz w:val="48"/>
    </w:rPr>
  </w:style>
  <w:style w:type="paragraph" w:styleId="Heading2">
    <w:name w:val="heading 2"/>
    <w:basedOn w:val="Normal"/>
    <w:next w:val="Normal"/>
    <w:qFormat/>
    <w:rsid w:val="00876453"/>
    <w:pPr>
      <w:keepNext/>
      <w:spacing w:before="240" w:after="60"/>
      <w:outlineLvl w:val="1"/>
    </w:pPr>
    <w:rPr>
      <w:b/>
    </w:rPr>
  </w:style>
  <w:style w:type="paragraph" w:styleId="Heading3">
    <w:name w:val="heading 3"/>
    <w:basedOn w:val="Normal"/>
    <w:next w:val="Normal"/>
    <w:qFormat/>
    <w:rsid w:val="00876453"/>
    <w:pPr>
      <w:keepNext/>
      <w:spacing w:before="200" w:after="120"/>
      <w:outlineLvl w:val="2"/>
    </w:pPr>
    <w:rPr>
      <w:b/>
    </w:rPr>
  </w:style>
  <w:style w:type="paragraph" w:styleId="Heading4">
    <w:name w:val="heading 4"/>
    <w:basedOn w:val="Normal"/>
    <w:next w:val="Normal"/>
    <w:qFormat/>
    <w:rsid w:val="00876453"/>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876453"/>
    <w:pPr>
      <w:spacing w:line="240" w:lineRule="auto"/>
    </w:pPr>
    <w:rPr>
      <w:sz w:val="18"/>
    </w:rPr>
  </w:style>
  <w:style w:type="paragraph" w:customStyle="1" w:styleId="AddressBoldSmall">
    <w:name w:val="Address Bold Small"/>
    <w:basedOn w:val="Address"/>
    <w:rsid w:val="00876453"/>
    <w:rPr>
      <w:b/>
      <w:color w:val="000000"/>
      <w:sz w:val="16"/>
    </w:rPr>
  </w:style>
  <w:style w:type="paragraph" w:customStyle="1" w:styleId="address2">
    <w:name w:val="address_2"/>
    <w:basedOn w:val="Normal"/>
    <w:rsid w:val="00884A40"/>
    <w:pPr>
      <w:spacing w:line="220" w:lineRule="exact"/>
    </w:pPr>
    <w:rPr>
      <w:color w:val="000000"/>
      <w:sz w:val="16"/>
    </w:rPr>
  </w:style>
  <w:style w:type="paragraph" w:styleId="Footer">
    <w:name w:val="footer"/>
    <w:basedOn w:val="Normal"/>
    <w:link w:val="FooterChar"/>
    <w:rsid w:val="00876453"/>
    <w:pPr>
      <w:tabs>
        <w:tab w:val="center" w:pos="4320"/>
        <w:tab w:val="right" w:pos="8640"/>
      </w:tabs>
    </w:pPr>
    <w:rPr>
      <w:sz w:val="18"/>
    </w:rPr>
  </w:style>
  <w:style w:type="character" w:styleId="Hyperlink">
    <w:name w:val="Hyperlink"/>
    <w:rsid w:val="00876453"/>
    <w:rPr>
      <w:color w:val="0000FF"/>
      <w:u w:val="single"/>
    </w:rPr>
  </w:style>
  <w:style w:type="paragraph" w:customStyle="1" w:styleId="Ofstedaddress">
    <w:name w:val="Ofsted address"/>
    <w:basedOn w:val="address2"/>
    <w:rsid w:val="00884A40"/>
  </w:style>
  <w:style w:type="paragraph" w:styleId="Title">
    <w:name w:val="Title"/>
    <w:basedOn w:val="Normal"/>
    <w:qFormat/>
    <w:rsid w:val="00876453"/>
    <w:pPr>
      <w:spacing w:line="240" w:lineRule="auto"/>
      <w:outlineLvl w:val="0"/>
    </w:pPr>
    <w:rPr>
      <w:kern w:val="28"/>
      <w:sz w:val="52"/>
    </w:rPr>
  </w:style>
  <w:style w:type="paragraph" w:styleId="Header">
    <w:name w:val="header"/>
    <w:basedOn w:val="Normal"/>
    <w:rsid w:val="00876453"/>
    <w:pPr>
      <w:tabs>
        <w:tab w:val="clear" w:pos="1134"/>
        <w:tab w:val="center" w:pos="4153"/>
        <w:tab w:val="right" w:pos="8306"/>
      </w:tabs>
    </w:pPr>
  </w:style>
  <w:style w:type="paragraph" w:styleId="PlainText">
    <w:name w:val="Plain Text"/>
    <w:basedOn w:val="Normal"/>
    <w:rsid w:val="009A1324"/>
    <w:pPr>
      <w:tabs>
        <w:tab w:val="clear" w:pos="1134"/>
      </w:tabs>
      <w:spacing w:line="240" w:lineRule="auto"/>
    </w:pPr>
    <w:rPr>
      <w:rFonts w:ascii="Courier New" w:hAnsi="Courier New"/>
      <w:szCs w:val="24"/>
    </w:rPr>
  </w:style>
  <w:style w:type="paragraph" w:styleId="BalloonText">
    <w:name w:val="Balloon Text"/>
    <w:basedOn w:val="Normal"/>
    <w:rsid w:val="00F069A8"/>
    <w:rPr>
      <w:rFonts w:cs="Tahoma"/>
      <w:sz w:val="16"/>
      <w:szCs w:val="16"/>
    </w:rPr>
  </w:style>
  <w:style w:type="character" w:customStyle="1" w:styleId="FooterChar">
    <w:name w:val="Footer Char"/>
    <w:link w:val="Footer"/>
    <w:rsid w:val="00DF5A1A"/>
    <w:rPr>
      <w:rFonts w:ascii="Tahoma" w:hAnsi="Tahoma"/>
      <w:sz w:val="18"/>
      <w:lang w:eastAsia="en-US"/>
    </w:rPr>
  </w:style>
  <w:style w:type="paragraph" w:customStyle="1" w:styleId="Tabletextbullet">
    <w:name w:val="Table text bullet"/>
    <w:basedOn w:val="Normal"/>
    <w:rsid w:val="006312E1"/>
    <w:pPr>
      <w:numPr>
        <w:numId w:val="1"/>
      </w:numPr>
      <w:tabs>
        <w:tab w:val="clear" w:pos="1134"/>
        <w:tab w:val="left" w:pos="567"/>
      </w:tabs>
      <w:spacing w:before="60" w:after="60" w:line="240" w:lineRule="auto"/>
      <w:contextualSpacing/>
    </w:pPr>
    <w:rPr>
      <w:color w:val="000000"/>
      <w:sz w:val="22"/>
      <w:szCs w:val="24"/>
    </w:rPr>
  </w:style>
  <w:style w:type="character" w:styleId="CommentReference">
    <w:name w:val="annotation reference"/>
    <w:uiPriority w:val="99"/>
    <w:rsid w:val="004E5098"/>
    <w:rPr>
      <w:sz w:val="16"/>
      <w:szCs w:val="16"/>
    </w:rPr>
  </w:style>
  <w:style w:type="paragraph" w:styleId="CommentText">
    <w:name w:val="annotation text"/>
    <w:basedOn w:val="Normal"/>
    <w:link w:val="CommentTextChar"/>
    <w:uiPriority w:val="99"/>
    <w:rsid w:val="004E5098"/>
    <w:rPr>
      <w:sz w:val="20"/>
    </w:rPr>
  </w:style>
  <w:style w:type="character" w:customStyle="1" w:styleId="CommentTextChar">
    <w:name w:val="Comment Text Char"/>
    <w:link w:val="CommentText"/>
    <w:uiPriority w:val="99"/>
    <w:rsid w:val="004E5098"/>
    <w:rPr>
      <w:rFonts w:ascii="Tahoma" w:hAnsi="Tahoma"/>
      <w:lang w:eastAsia="en-US"/>
    </w:rPr>
  </w:style>
  <w:style w:type="paragraph" w:styleId="CommentSubject">
    <w:name w:val="annotation subject"/>
    <w:basedOn w:val="CommentText"/>
    <w:next w:val="CommentText"/>
    <w:link w:val="CommentSubjectChar"/>
    <w:rsid w:val="004E5098"/>
    <w:rPr>
      <w:b/>
      <w:bCs/>
    </w:rPr>
  </w:style>
  <w:style w:type="character" w:customStyle="1" w:styleId="CommentSubjectChar">
    <w:name w:val="Comment Subject Char"/>
    <w:link w:val="CommentSubject"/>
    <w:rsid w:val="004E5098"/>
    <w:rPr>
      <w:rFonts w:ascii="Tahoma" w:hAnsi="Tahoma"/>
      <w:b/>
      <w:bCs/>
      <w:lang w:eastAsia="en-US"/>
    </w:rPr>
  </w:style>
  <w:style w:type="paragraph" w:styleId="ListParagraph">
    <w:name w:val="List Paragraph"/>
    <w:basedOn w:val="Normal"/>
    <w:uiPriority w:val="34"/>
    <w:qFormat/>
    <w:rsid w:val="000D3388"/>
    <w:pPr>
      <w:ind w:left="720"/>
      <w:contextualSpacing/>
    </w:pPr>
    <w:rPr>
      <w:rFonts w:eastAsia="Times"/>
    </w:rPr>
  </w:style>
  <w:style w:type="paragraph" w:styleId="FootnoteText">
    <w:name w:val="footnote text"/>
    <w:basedOn w:val="Normal"/>
    <w:link w:val="FootnoteTextChar"/>
    <w:uiPriority w:val="99"/>
    <w:semiHidden/>
    <w:unhideWhenUsed/>
    <w:rsid w:val="00D75190"/>
    <w:pPr>
      <w:tabs>
        <w:tab w:val="clear" w:pos="1134"/>
      </w:tabs>
      <w:spacing w:line="240" w:lineRule="auto"/>
    </w:pPr>
    <w:rPr>
      <w:rFonts w:ascii="Calibri" w:eastAsiaTheme="minorHAnsi" w:hAnsi="Calibri"/>
      <w:sz w:val="20"/>
    </w:rPr>
  </w:style>
  <w:style w:type="character" w:customStyle="1" w:styleId="FootnoteTextChar">
    <w:name w:val="Footnote Text Char"/>
    <w:basedOn w:val="DefaultParagraphFont"/>
    <w:link w:val="FootnoteText"/>
    <w:uiPriority w:val="99"/>
    <w:semiHidden/>
    <w:rsid w:val="00D75190"/>
    <w:rPr>
      <w:rFonts w:ascii="Calibri" w:eastAsiaTheme="minorHAnsi" w:hAnsi="Calibri"/>
      <w:lang w:eastAsia="en-US"/>
    </w:rPr>
  </w:style>
  <w:style w:type="character" w:styleId="FootnoteReference">
    <w:name w:val="footnote reference"/>
    <w:basedOn w:val="DefaultParagraphFont"/>
    <w:uiPriority w:val="99"/>
    <w:semiHidden/>
    <w:unhideWhenUsed/>
    <w:rsid w:val="00D75190"/>
    <w:rPr>
      <w:vertAlign w:val="superscript"/>
    </w:rPr>
  </w:style>
  <w:style w:type="paragraph" w:styleId="Revision">
    <w:name w:val="Revision"/>
    <w:hidden/>
    <w:semiHidden/>
    <w:rsid w:val="00704C94"/>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941295">
      <w:bodyDiv w:val="1"/>
      <w:marLeft w:val="0"/>
      <w:marRight w:val="0"/>
      <w:marTop w:val="0"/>
      <w:marBottom w:val="0"/>
      <w:divBdr>
        <w:top w:val="none" w:sz="0" w:space="0" w:color="auto"/>
        <w:left w:val="none" w:sz="0" w:space="0" w:color="auto"/>
        <w:bottom w:val="none" w:sz="0" w:space="0" w:color="auto"/>
        <w:right w:val="none" w:sz="0" w:space="0" w:color="auto"/>
      </w:divBdr>
    </w:div>
    <w:div w:id="19189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fsted.gov.uk"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hristopher.russell@ofsted.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fsted.gov.uk"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2016-02-22T16:42:00Z</dcterms:created>
  <dcterms:modified xsi:type="dcterms:W3CDTF">2016-02-22T16:44:00Z</dcterms:modified>
</cp:coreProperties>
</file>