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FC4" w:rsidRPr="004817C5" w:rsidRDefault="00646FC4" w:rsidP="00422AA8">
      <w:pPr>
        <w:pStyle w:val="TitleNOsubtitle"/>
      </w:pPr>
      <w:r w:rsidRPr="004817C5">
        <w:t xml:space="preserve">Information sharing </w:t>
      </w:r>
      <w:r w:rsidR="003A4E2C" w:rsidRPr="004817C5">
        <w:t>protocol</w:t>
      </w:r>
      <w:r w:rsidRPr="004817C5">
        <w:t xml:space="preserve"> </w:t>
      </w:r>
    </w:p>
    <w:p w:rsidR="006670AB" w:rsidRPr="004817C5" w:rsidRDefault="006670AB" w:rsidP="00646FC4">
      <w:pPr>
        <w:pStyle w:val="Summary"/>
      </w:pPr>
      <w:r w:rsidRPr="004817C5">
        <w:t>The following organisations are parties to this protocol:</w:t>
      </w:r>
    </w:p>
    <w:p w:rsidR="006670AB" w:rsidRPr="004817C5" w:rsidRDefault="006670AB" w:rsidP="00646FC4">
      <w:pPr>
        <w:pStyle w:val="Summary"/>
        <w:rPr>
          <w:szCs w:val="28"/>
        </w:rPr>
      </w:pPr>
    </w:p>
    <w:p w:rsidR="006670AB" w:rsidRPr="004817C5" w:rsidRDefault="006670AB" w:rsidP="0051092A">
      <w:pPr>
        <w:pStyle w:val="Summary"/>
        <w:spacing w:before="120" w:after="120"/>
        <w:rPr>
          <w:szCs w:val="28"/>
        </w:rPr>
      </w:pPr>
      <w:r w:rsidRPr="004817C5">
        <w:rPr>
          <w:szCs w:val="28"/>
        </w:rPr>
        <w:t>The Office for Standards in Education, Children’s Services and skills (Ofsted)</w:t>
      </w:r>
    </w:p>
    <w:p w:rsidR="006670AB" w:rsidRPr="004817C5" w:rsidRDefault="006670AB" w:rsidP="0051092A">
      <w:pPr>
        <w:pStyle w:val="Summary"/>
        <w:spacing w:before="120" w:after="120"/>
        <w:rPr>
          <w:szCs w:val="28"/>
        </w:rPr>
      </w:pPr>
      <w:r w:rsidRPr="004817C5">
        <w:rPr>
          <w:szCs w:val="28"/>
        </w:rPr>
        <w:t>The Care Quality Commission (CQC)</w:t>
      </w:r>
    </w:p>
    <w:p w:rsidR="006670AB" w:rsidRPr="004817C5" w:rsidRDefault="006670AB" w:rsidP="0051092A">
      <w:pPr>
        <w:pStyle w:val="Summary"/>
        <w:spacing w:before="120" w:after="120"/>
        <w:rPr>
          <w:szCs w:val="28"/>
        </w:rPr>
      </w:pPr>
      <w:r w:rsidRPr="004817C5">
        <w:rPr>
          <w:szCs w:val="28"/>
        </w:rPr>
        <w:t>Her Majesty’s Inspectorate of Constabulary (HMIC)</w:t>
      </w:r>
    </w:p>
    <w:p w:rsidR="006670AB" w:rsidRPr="004817C5" w:rsidRDefault="006670AB" w:rsidP="0051092A">
      <w:pPr>
        <w:pStyle w:val="Summary"/>
        <w:spacing w:before="120" w:after="120"/>
        <w:rPr>
          <w:szCs w:val="28"/>
        </w:rPr>
      </w:pPr>
      <w:r w:rsidRPr="004817C5">
        <w:rPr>
          <w:szCs w:val="28"/>
        </w:rPr>
        <w:t>Her Majesty’s Inspectorate of Probation (HMI Prob)</w:t>
      </w:r>
    </w:p>
    <w:p w:rsidR="006670AB" w:rsidRPr="004817C5" w:rsidRDefault="006670AB" w:rsidP="0051092A">
      <w:pPr>
        <w:pStyle w:val="Summary"/>
        <w:spacing w:before="120" w:after="120"/>
        <w:rPr>
          <w:szCs w:val="28"/>
        </w:rPr>
      </w:pPr>
      <w:r w:rsidRPr="004817C5">
        <w:rPr>
          <w:szCs w:val="28"/>
        </w:rPr>
        <w:t xml:space="preserve">Her Majesty’s Inspectorate of Prisons (HMI </w:t>
      </w:r>
      <w:proofErr w:type="spellStart"/>
      <w:r w:rsidRPr="004817C5">
        <w:rPr>
          <w:szCs w:val="28"/>
        </w:rPr>
        <w:t>Pris</w:t>
      </w:r>
      <w:proofErr w:type="spellEnd"/>
      <w:r w:rsidRPr="004817C5">
        <w:rPr>
          <w:szCs w:val="28"/>
        </w:rPr>
        <w:t>)</w:t>
      </w:r>
    </w:p>
    <w:p w:rsidR="006670AB" w:rsidRPr="004817C5" w:rsidRDefault="006670AB" w:rsidP="0051092A">
      <w:pPr>
        <w:pStyle w:val="Summary"/>
        <w:spacing w:before="120" w:after="120"/>
      </w:pPr>
      <w:r w:rsidRPr="004817C5">
        <w:t>Her Majesty’s Crown Prosecution Service Inspectorate (HMCPSI)</w:t>
      </w:r>
    </w:p>
    <w:p w:rsidR="006670AB" w:rsidRPr="004817C5" w:rsidRDefault="006670AB" w:rsidP="00646FC4">
      <w:bookmarkStart w:id="0" w:name="_GoBack"/>
      <w:bookmarkEnd w:id="0"/>
    </w:p>
    <w:p w:rsidR="006670AB" w:rsidRPr="004817C5" w:rsidRDefault="006670AB" w:rsidP="00646FC4"/>
    <w:p w:rsidR="006670AB" w:rsidRPr="004817C5" w:rsidRDefault="006670AB" w:rsidP="00646FC4"/>
    <w:p w:rsidR="006670AB" w:rsidRPr="004817C5" w:rsidRDefault="006670AB" w:rsidP="00646FC4"/>
    <w:p w:rsidR="006670AB" w:rsidRPr="004817C5" w:rsidRDefault="006670AB" w:rsidP="00646FC4"/>
    <w:p w:rsidR="006670AB" w:rsidRPr="004817C5" w:rsidRDefault="006670AB" w:rsidP="00646FC4"/>
    <w:p w:rsidR="006670AB" w:rsidRPr="004817C5" w:rsidRDefault="006670AB" w:rsidP="00646FC4"/>
    <w:p w:rsidR="006670AB" w:rsidRPr="004817C5" w:rsidRDefault="006670AB" w:rsidP="00646FC4"/>
    <w:p w:rsidR="006670AB" w:rsidRPr="004817C5" w:rsidRDefault="006670AB" w:rsidP="00646FC4"/>
    <w:p w:rsidR="006670AB" w:rsidRPr="004817C5" w:rsidRDefault="006670AB" w:rsidP="00646FC4"/>
    <w:p w:rsidR="006670AB" w:rsidRPr="004817C5" w:rsidRDefault="006670AB" w:rsidP="00646FC4"/>
    <w:p w:rsidR="006670AB" w:rsidRPr="004817C5" w:rsidRDefault="006670AB" w:rsidP="00646FC4"/>
    <w:p w:rsidR="006670AB" w:rsidRPr="004817C5" w:rsidRDefault="006670AB" w:rsidP="00646FC4"/>
    <w:p w:rsidR="006670AB" w:rsidRPr="004817C5" w:rsidRDefault="006670AB" w:rsidP="00646FC4"/>
    <w:p w:rsidR="003C5600" w:rsidRPr="004817C5" w:rsidRDefault="003C5600" w:rsidP="003C5600">
      <w:pPr>
        <w:pStyle w:val="CoverStats"/>
      </w:pPr>
      <w:r w:rsidRPr="004817C5">
        <w:rPr>
          <w:rStyle w:val="StyleCoverStatsBoldChar"/>
        </w:rPr>
        <w:t>Published:</w:t>
      </w:r>
      <w:r w:rsidR="007B340C" w:rsidRPr="004817C5">
        <w:t xml:space="preserve"> </w:t>
      </w:r>
      <w:r w:rsidR="004817C5" w:rsidRPr="004817C5">
        <w:t>February</w:t>
      </w:r>
      <w:r w:rsidR="002A2C66" w:rsidRPr="004817C5">
        <w:t xml:space="preserve"> 2016</w:t>
      </w:r>
    </w:p>
    <w:p w:rsidR="003C5600" w:rsidRPr="004817C5" w:rsidRDefault="003C5600" w:rsidP="003C5600">
      <w:pPr>
        <w:pStyle w:val="CoverStats"/>
      </w:pPr>
      <w:r w:rsidRPr="004817C5">
        <w:rPr>
          <w:rStyle w:val="StyleCoverStatsBoldChar"/>
        </w:rPr>
        <w:t xml:space="preserve">Reference </w:t>
      </w:r>
      <w:r w:rsidR="00D53419" w:rsidRPr="004817C5">
        <w:rPr>
          <w:rStyle w:val="StyleCoverStatsBoldChar"/>
        </w:rPr>
        <w:t>n</w:t>
      </w:r>
      <w:r w:rsidRPr="004817C5">
        <w:rPr>
          <w:rStyle w:val="StyleCoverStatsBoldChar"/>
        </w:rPr>
        <w:t>o:</w:t>
      </w:r>
      <w:r w:rsidR="006E641F" w:rsidRPr="004817C5">
        <w:t xml:space="preserve"> </w:t>
      </w:r>
      <w:r w:rsidR="00422AA8" w:rsidRPr="004817C5">
        <w:t>140152</w:t>
      </w:r>
    </w:p>
    <w:p w:rsidR="00EB2E3E" w:rsidRPr="004817C5" w:rsidRDefault="00EB2E3E" w:rsidP="003C5600">
      <w:pPr>
        <w:pStyle w:val="Unnumberedparagraph"/>
        <w:spacing w:after="0"/>
        <w:sectPr w:rsidR="00EB2E3E" w:rsidRPr="004817C5" w:rsidSect="0071679F">
          <w:headerReference w:type="even" r:id="rId12"/>
          <w:headerReference w:type="default" r:id="rId13"/>
          <w:footerReference w:type="even" r:id="rId14"/>
          <w:footerReference w:type="default" r:id="rId15"/>
          <w:headerReference w:type="first" r:id="rId16"/>
          <w:footerReference w:type="first" r:id="rId17"/>
          <w:pgSz w:w="11906" w:h="16838" w:code="9"/>
          <w:pgMar w:top="2438" w:right="1418" w:bottom="1134" w:left="1418" w:header="567" w:footer="567" w:gutter="0"/>
          <w:cols w:space="708"/>
          <w:docGrid w:linePitch="360"/>
        </w:sectPr>
      </w:pPr>
    </w:p>
    <w:p w:rsidR="003C5600" w:rsidRPr="004817C5" w:rsidRDefault="003C5600" w:rsidP="003C5600">
      <w:pPr>
        <w:pStyle w:val="Unnumberedparagraph"/>
        <w:spacing w:after="0"/>
      </w:pPr>
    </w:p>
    <w:p w:rsidR="002E55A9" w:rsidRPr="004817C5" w:rsidRDefault="002E55A9">
      <w:pPr>
        <w:rPr>
          <w:vanish/>
        </w:rPr>
      </w:pPr>
    </w:p>
    <w:p w:rsidR="002E55A9" w:rsidRPr="004817C5" w:rsidRDefault="002E55A9">
      <w:pPr>
        <w:rPr>
          <w:vanish/>
        </w:rPr>
      </w:pPr>
    </w:p>
    <w:p w:rsidR="00646FC4" w:rsidRPr="004817C5" w:rsidRDefault="00646FC4" w:rsidP="00646FC4"/>
    <w:p w:rsidR="00646FC4" w:rsidRPr="004817C5" w:rsidRDefault="00646FC4" w:rsidP="00646FC4"/>
    <w:p w:rsidR="00646FC4" w:rsidRPr="004817C5" w:rsidRDefault="00646FC4" w:rsidP="00646FC4"/>
    <w:p w:rsidR="00646FC4" w:rsidRPr="004817C5" w:rsidRDefault="00646FC4" w:rsidP="00646FC4"/>
    <w:p w:rsidR="00646FC4" w:rsidRPr="004817C5" w:rsidRDefault="00646FC4" w:rsidP="00646FC4"/>
    <w:p w:rsidR="00EB2E3E" w:rsidRPr="004817C5" w:rsidRDefault="00EB2E3E" w:rsidP="00646FC4">
      <w:pPr>
        <w:sectPr w:rsidR="00EB2E3E" w:rsidRPr="004817C5" w:rsidSect="0071679F">
          <w:headerReference w:type="even" r:id="rId18"/>
          <w:footerReference w:type="even" r:id="rId19"/>
          <w:pgSz w:w="11906" w:h="16838" w:code="9"/>
          <w:pgMar w:top="2438" w:right="1418" w:bottom="1134" w:left="1418" w:header="567" w:footer="567" w:gutter="0"/>
          <w:cols w:space="708"/>
          <w:docGrid w:linePitch="360"/>
        </w:sectPr>
      </w:pPr>
    </w:p>
    <w:p w:rsidR="00BB4268" w:rsidRPr="004817C5" w:rsidRDefault="00BB4268" w:rsidP="00BB4268">
      <w:pPr>
        <w:pStyle w:val="Contentsheading"/>
      </w:pPr>
      <w:r w:rsidRPr="004817C5">
        <w:lastRenderedPageBreak/>
        <w:t>Contents</w:t>
      </w:r>
    </w:p>
    <w:p w:rsidR="002A2C66" w:rsidRPr="004817C5" w:rsidRDefault="009109FB" w:rsidP="002A2C66">
      <w:pPr>
        <w:pStyle w:val="TOC1"/>
        <w:spacing w:after="240"/>
        <w:rPr>
          <w:rFonts w:ascii="Calibri" w:hAnsi="Calibri"/>
          <w:b w:val="0"/>
          <w:noProof/>
          <w:color w:val="auto"/>
          <w:sz w:val="22"/>
          <w:szCs w:val="22"/>
          <w:lang w:eastAsia="en-GB"/>
        </w:rPr>
      </w:pPr>
      <w:r w:rsidRPr="004817C5">
        <w:fldChar w:fldCharType="begin"/>
      </w:r>
      <w:r w:rsidRPr="004817C5">
        <w:instrText xml:space="preserve"> TOC \o "1-2" \h \z \u </w:instrText>
      </w:r>
      <w:r w:rsidRPr="004817C5">
        <w:fldChar w:fldCharType="separate"/>
      </w:r>
      <w:hyperlink w:anchor="_Toc442685324" w:history="1">
        <w:r w:rsidR="002A2C66" w:rsidRPr="004817C5">
          <w:rPr>
            <w:rStyle w:val="Hyperlink"/>
            <w:noProof/>
          </w:rPr>
          <w:t>Named points of contact</w:t>
        </w:r>
        <w:r w:rsidR="002A2C66" w:rsidRPr="004817C5">
          <w:rPr>
            <w:noProof/>
            <w:webHidden/>
          </w:rPr>
          <w:tab/>
        </w:r>
        <w:r w:rsidR="002A2C66" w:rsidRPr="004817C5">
          <w:rPr>
            <w:noProof/>
            <w:webHidden/>
          </w:rPr>
          <w:fldChar w:fldCharType="begin"/>
        </w:r>
        <w:r w:rsidR="002A2C66" w:rsidRPr="004817C5">
          <w:rPr>
            <w:noProof/>
            <w:webHidden/>
          </w:rPr>
          <w:instrText xml:space="preserve"> PAGEREF _Toc442685324 \h </w:instrText>
        </w:r>
        <w:r w:rsidR="002A2C66" w:rsidRPr="004817C5">
          <w:rPr>
            <w:noProof/>
            <w:webHidden/>
          </w:rPr>
        </w:r>
        <w:r w:rsidR="002A2C66" w:rsidRPr="004817C5">
          <w:rPr>
            <w:noProof/>
            <w:webHidden/>
          </w:rPr>
          <w:fldChar w:fldCharType="separate"/>
        </w:r>
        <w:r w:rsidR="004817C5" w:rsidRPr="004817C5">
          <w:rPr>
            <w:noProof/>
            <w:webHidden/>
          </w:rPr>
          <w:t>4</w:t>
        </w:r>
        <w:r w:rsidR="002A2C66" w:rsidRPr="004817C5">
          <w:rPr>
            <w:noProof/>
            <w:webHidden/>
          </w:rPr>
          <w:fldChar w:fldCharType="end"/>
        </w:r>
      </w:hyperlink>
    </w:p>
    <w:p w:rsidR="002A2C66" w:rsidRPr="004817C5" w:rsidRDefault="006670AB" w:rsidP="002A2C66">
      <w:pPr>
        <w:pStyle w:val="TOC1"/>
        <w:spacing w:after="240"/>
        <w:rPr>
          <w:rFonts w:ascii="Calibri" w:hAnsi="Calibri"/>
          <w:b w:val="0"/>
          <w:noProof/>
          <w:color w:val="auto"/>
          <w:sz w:val="22"/>
          <w:szCs w:val="22"/>
          <w:lang w:eastAsia="en-GB"/>
        </w:rPr>
      </w:pPr>
      <w:hyperlink w:anchor="_Toc442685325" w:history="1">
        <w:r w:rsidR="002A2C66" w:rsidRPr="004817C5">
          <w:rPr>
            <w:rStyle w:val="Hyperlink"/>
            <w:noProof/>
          </w:rPr>
          <w:t>Introduction and background</w:t>
        </w:r>
        <w:r w:rsidR="002A2C66" w:rsidRPr="004817C5">
          <w:rPr>
            <w:noProof/>
            <w:webHidden/>
          </w:rPr>
          <w:tab/>
        </w:r>
        <w:r w:rsidR="002A2C66" w:rsidRPr="004817C5">
          <w:rPr>
            <w:noProof/>
            <w:webHidden/>
          </w:rPr>
          <w:fldChar w:fldCharType="begin"/>
        </w:r>
        <w:r w:rsidR="002A2C66" w:rsidRPr="004817C5">
          <w:rPr>
            <w:noProof/>
            <w:webHidden/>
          </w:rPr>
          <w:instrText xml:space="preserve"> PAGEREF _Toc442685325 \h </w:instrText>
        </w:r>
        <w:r w:rsidR="002A2C66" w:rsidRPr="004817C5">
          <w:rPr>
            <w:noProof/>
            <w:webHidden/>
          </w:rPr>
        </w:r>
        <w:r w:rsidR="002A2C66" w:rsidRPr="004817C5">
          <w:rPr>
            <w:noProof/>
            <w:webHidden/>
          </w:rPr>
          <w:fldChar w:fldCharType="separate"/>
        </w:r>
        <w:r w:rsidR="004817C5" w:rsidRPr="004817C5">
          <w:rPr>
            <w:noProof/>
            <w:webHidden/>
          </w:rPr>
          <w:t>5</w:t>
        </w:r>
        <w:r w:rsidR="002A2C66" w:rsidRPr="004817C5">
          <w:rPr>
            <w:noProof/>
            <w:webHidden/>
          </w:rPr>
          <w:fldChar w:fldCharType="end"/>
        </w:r>
      </w:hyperlink>
    </w:p>
    <w:p w:rsidR="002A2C66" w:rsidRPr="004817C5" w:rsidRDefault="006670AB" w:rsidP="002A2C66">
      <w:pPr>
        <w:pStyle w:val="TOC1"/>
        <w:spacing w:after="240"/>
        <w:rPr>
          <w:rFonts w:ascii="Calibri" w:hAnsi="Calibri"/>
          <w:b w:val="0"/>
          <w:noProof/>
          <w:color w:val="auto"/>
          <w:sz w:val="22"/>
          <w:szCs w:val="22"/>
          <w:lang w:eastAsia="en-GB"/>
        </w:rPr>
      </w:pPr>
      <w:hyperlink w:anchor="_Toc442685326" w:history="1">
        <w:r w:rsidR="002A2C66" w:rsidRPr="004817C5">
          <w:rPr>
            <w:rStyle w:val="Hyperlink"/>
            <w:noProof/>
          </w:rPr>
          <w:t>Sharing inspection reports</w:t>
        </w:r>
        <w:r w:rsidR="002A2C66" w:rsidRPr="004817C5">
          <w:rPr>
            <w:noProof/>
            <w:webHidden/>
          </w:rPr>
          <w:tab/>
        </w:r>
        <w:r w:rsidR="002A2C66" w:rsidRPr="004817C5">
          <w:rPr>
            <w:noProof/>
            <w:webHidden/>
          </w:rPr>
          <w:fldChar w:fldCharType="begin"/>
        </w:r>
        <w:r w:rsidR="002A2C66" w:rsidRPr="004817C5">
          <w:rPr>
            <w:noProof/>
            <w:webHidden/>
          </w:rPr>
          <w:instrText xml:space="preserve"> PAGEREF _Toc442685326 \h </w:instrText>
        </w:r>
        <w:r w:rsidR="002A2C66" w:rsidRPr="004817C5">
          <w:rPr>
            <w:noProof/>
            <w:webHidden/>
          </w:rPr>
        </w:r>
        <w:r w:rsidR="002A2C66" w:rsidRPr="004817C5">
          <w:rPr>
            <w:noProof/>
            <w:webHidden/>
          </w:rPr>
          <w:fldChar w:fldCharType="separate"/>
        </w:r>
        <w:r w:rsidR="004817C5" w:rsidRPr="004817C5">
          <w:rPr>
            <w:noProof/>
            <w:webHidden/>
          </w:rPr>
          <w:t>5</w:t>
        </w:r>
        <w:r w:rsidR="002A2C66" w:rsidRPr="004817C5">
          <w:rPr>
            <w:noProof/>
            <w:webHidden/>
          </w:rPr>
          <w:fldChar w:fldCharType="end"/>
        </w:r>
      </w:hyperlink>
    </w:p>
    <w:p w:rsidR="002A2C66" w:rsidRPr="004817C5" w:rsidRDefault="006670AB" w:rsidP="002A2C66">
      <w:pPr>
        <w:pStyle w:val="TOC2"/>
        <w:spacing w:before="240" w:after="240"/>
        <w:rPr>
          <w:rFonts w:ascii="Calibri" w:hAnsi="Calibri"/>
          <w:noProof/>
          <w:color w:val="auto"/>
          <w:sz w:val="22"/>
          <w:szCs w:val="22"/>
          <w:lang w:eastAsia="en-GB"/>
        </w:rPr>
      </w:pPr>
      <w:hyperlink w:anchor="_Toc442685327" w:history="1">
        <w:r w:rsidR="002A2C66" w:rsidRPr="004817C5">
          <w:rPr>
            <w:rStyle w:val="Hyperlink"/>
            <w:noProof/>
          </w:rPr>
          <w:t>Purpose of sharing the reports</w:t>
        </w:r>
        <w:r w:rsidR="002A2C66" w:rsidRPr="004817C5">
          <w:rPr>
            <w:noProof/>
            <w:webHidden/>
          </w:rPr>
          <w:tab/>
        </w:r>
        <w:r w:rsidR="002A2C66" w:rsidRPr="004817C5">
          <w:rPr>
            <w:noProof/>
            <w:webHidden/>
          </w:rPr>
          <w:fldChar w:fldCharType="begin"/>
        </w:r>
        <w:r w:rsidR="002A2C66" w:rsidRPr="004817C5">
          <w:rPr>
            <w:noProof/>
            <w:webHidden/>
          </w:rPr>
          <w:instrText xml:space="preserve"> PAGEREF _Toc442685327 \h </w:instrText>
        </w:r>
        <w:r w:rsidR="002A2C66" w:rsidRPr="004817C5">
          <w:rPr>
            <w:noProof/>
            <w:webHidden/>
          </w:rPr>
        </w:r>
        <w:r w:rsidR="002A2C66" w:rsidRPr="004817C5">
          <w:rPr>
            <w:noProof/>
            <w:webHidden/>
          </w:rPr>
          <w:fldChar w:fldCharType="separate"/>
        </w:r>
        <w:r w:rsidR="004817C5" w:rsidRPr="004817C5">
          <w:rPr>
            <w:noProof/>
            <w:webHidden/>
          </w:rPr>
          <w:t>6</w:t>
        </w:r>
        <w:r w:rsidR="002A2C66" w:rsidRPr="004817C5">
          <w:rPr>
            <w:noProof/>
            <w:webHidden/>
          </w:rPr>
          <w:fldChar w:fldCharType="end"/>
        </w:r>
      </w:hyperlink>
    </w:p>
    <w:p w:rsidR="002A2C66" w:rsidRPr="004817C5" w:rsidRDefault="006670AB" w:rsidP="002A2C66">
      <w:pPr>
        <w:pStyle w:val="TOC2"/>
        <w:spacing w:before="240" w:after="240"/>
        <w:rPr>
          <w:rFonts w:ascii="Calibri" w:hAnsi="Calibri"/>
          <w:noProof/>
          <w:color w:val="auto"/>
          <w:sz w:val="22"/>
          <w:szCs w:val="22"/>
          <w:lang w:eastAsia="en-GB"/>
        </w:rPr>
      </w:pPr>
      <w:hyperlink w:anchor="_Toc442685328" w:history="1">
        <w:r w:rsidR="002A2C66" w:rsidRPr="004817C5">
          <w:rPr>
            <w:rStyle w:val="Hyperlink"/>
            <w:noProof/>
          </w:rPr>
          <w:t>Process for sharing, accessing and storing information</w:t>
        </w:r>
        <w:r w:rsidR="002A2C66" w:rsidRPr="004817C5">
          <w:rPr>
            <w:noProof/>
            <w:webHidden/>
          </w:rPr>
          <w:tab/>
        </w:r>
        <w:r w:rsidR="002A2C66" w:rsidRPr="004817C5">
          <w:rPr>
            <w:noProof/>
            <w:webHidden/>
          </w:rPr>
          <w:fldChar w:fldCharType="begin"/>
        </w:r>
        <w:r w:rsidR="002A2C66" w:rsidRPr="004817C5">
          <w:rPr>
            <w:noProof/>
            <w:webHidden/>
          </w:rPr>
          <w:instrText xml:space="preserve"> PAGEREF _Toc442685328 \h </w:instrText>
        </w:r>
        <w:r w:rsidR="002A2C66" w:rsidRPr="004817C5">
          <w:rPr>
            <w:noProof/>
            <w:webHidden/>
          </w:rPr>
        </w:r>
        <w:r w:rsidR="002A2C66" w:rsidRPr="004817C5">
          <w:rPr>
            <w:noProof/>
            <w:webHidden/>
          </w:rPr>
          <w:fldChar w:fldCharType="separate"/>
        </w:r>
        <w:r w:rsidR="004817C5" w:rsidRPr="004817C5">
          <w:rPr>
            <w:noProof/>
            <w:webHidden/>
          </w:rPr>
          <w:t>6</w:t>
        </w:r>
        <w:r w:rsidR="002A2C66" w:rsidRPr="004817C5">
          <w:rPr>
            <w:noProof/>
            <w:webHidden/>
          </w:rPr>
          <w:fldChar w:fldCharType="end"/>
        </w:r>
      </w:hyperlink>
    </w:p>
    <w:p w:rsidR="002A2C66" w:rsidRPr="004817C5" w:rsidRDefault="006670AB" w:rsidP="002A2C66">
      <w:pPr>
        <w:pStyle w:val="TOC1"/>
        <w:spacing w:after="240"/>
        <w:rPr>
          <w:rFonts w:ascii="Calibri" w:hAnsi="Calibri"/>
          <w:b w:val="0"/>
          <w:noProof/>
          <w:color w:val="auto"/>
          <w:sz w:val="22"/>
          <w:szCs w:val="22"/>
          <w:lang w:eastAsia="en-GB"/>
        </w:rPr>
      </w:pPr>
      <w:hyperlink w:anchor="_Toc442685329" w:history="1">
        <w:r w:rsidR="002A2C66" w:rsidRPr="004817C5">
          <w:rPr>
            <w:rStyle w:val="Hyperlink"/>
            <w:noProof/>
          </w:rPr>
          <w:t>Sharing information on a Joint Targeted Area Inspection</w:t>
        </w:r>
        <w:r w:rsidR="002A2C66" w:rsidRPr="004817C5">
          <w:rPr>
            <w:noProof/>
            <w:webHidden/>
          </w:rPr>
          <w:tab/>
        </w:r>
        <w:r w:rsidR="002A2C66" w:rsidRPr="004817C5">
          <w:rPr>
            <w:noProof/>
            <w:webHidden/>
          </w:rPr>
          <w:fldChar w:fldCharType="begin"/>
        </w:r>
        <w:r w:rsidR="002A2C66" w:rsidRPr="004817C5">
          <w:rPr>
            <w:noProof/>
            <w:webHidden/>
          </w:rPr>
          <w:instrText xml:space="preserve"> PAGEREF _Toc442685329 \h </w:instrText>
        </w:r>
        <w:r w:rsidR="002A2C66" w:rsidRPr="004817C5">
          <w:rPr>
            <w:noProof/>
            <w:webHidden/>
          </w:rPr>
        </w:r>
        <w:r w:rsidR="002A2C66" w:rsidRPr="004817C5">
          <w:rPr>
            <w:noProof/>
            <w:webHidden/>
          </w:rPr>
          <w:fldChar w:fldCharType="separate"/>
        </w:r>
        <w:r w:rsidR="004817C5" w:rsidRPr="004817C5">
          <w:rPr>
            <w:noProof/>
            <w:webHidden/>
          </w:rPr>
          <w:t>7</w:t>
        </w:r>
        <w:r w:rsidR="002A2C66" w:rsidRPr="004817C5">
          <w:rPr>
            <w:noProof/>
            <w:webHidden/>
          </w:rPr>
          <w:fldChar w:fldCharType="end"/>
        </w:r>
      </w:hyperlink>
    </w:p>
    <w:p w:rsidR="002A2C66" w:rsidRPr="004817C5" w:rsidRDefault="006670AB" w:rsidP="002A2C66">
      <w:pPr>
        <w:pStyle w:val="TOC1"/>
        <w:spacing w:after="240"/>
        <w:rPr>
          <w:rFonts w:ascii="Calibri" w:hAnsi="Calibri"/>
          <w:b w:val="0"/>
          <w:noProof/>
          <w:color w:val="auto"/>
          <w:sz w:val="22"/>
          <w:szCs w:val="22"/>
          <w:lang w:eastAsia="en-GB"/>
        </w:rPr>
      </w:pPr>
      <w:hyperlink w:anchor="_Toc442685330" w:history="1">
        <w:r w:rsidR="002A2C66" w:rsidRPr="004817C5">
          <w:rPr>
            <w:rStyle w:val="Hyperlink"/>
            <w:noProof/>
          </w:rPr>
          <w:t>Sharing other information</w:t>
        </w:r>
        <w:r w:rsidR="002A2C66" w:rsidRPr="004817C5">
          <w:rPr>
            <w:noProof/>
            <w:webHidden/>
          </w:rPr>
          <w:tab/>
        </w:r>
        <w:r w:rsidR="002A2C66" w:rsidRPr="004817C5">
          <w:rPr>
            <w:noProof/>
            <w:webHidden/>
          </w:rPr>
          <w:fldChar w:fldCharType="begin"/>
        </w:r>
        <w:r w:rsidR="002A2C66" w:rsidRPr="004817C5">
          <w:rPr>
            <w:noProof/>
            <w:webHidden/>
          </w:rPr>
          <w:instrText xml:space="preserve"> PAGEREF _Toc442685330 \h </w:instrText>
        </w:r>
        <w:r w:rsidR="002A2C66" w:rsidRPr="004817C5">
          <w:rPr>
            <w:noProof/>
            <w:webHidden/>
          </w:rPr>
        </w:r>
        <w:r w:rsidR="002A2C66" w:rsidRPr="004817C5">
          <w:rPr>
            <w:noProof/>
            <w:webHidden/>
          </w:rPr>
          <w:fldChar w:fldCharType="separate"/>
        </w:r>
        <w:r w:rsidR="004817C5" w:rsidRPr="004817C5">
          <w:rPr>
            <w:noProof/>
            <w:webHidden/>
          </w:rPr>
          <w:t>8</w:t>
        </w:r>
        <w:r w:rsidR="002A2C66" w:rsidRPr="004817C5">
          <w:rPr>
            <w:noProof/>
            <w:webHidden/>
          </w:rPr>
          <w:fldChar w:fldCharType="end"/>
        </w:r>
      </w:hyperlink>
    </w:p>
    <w:p w:rsidR="002A2C66" w:rsidRPr="004817C5" w:rsidRDefault="006670AB" w:rsidP="002A2C66">
      <w:pPr>
        <w:pStyle w:val="TOC1"/>
        <w:spacing w:after="240"/>
        <w:rPr>
          <w:rFonts w:ascii="Calibri" w:hAnsi="Calibri"/>
          <w:b w:val="0"/>
          <w:noProof/>
          <w:color w:val="auto"/>
          <w:sz w:val="22"/>
          <w:szCs w:val="22"/>
          <w:lang w:eastAsia="en-GB"/>
        </w:rPr>
      </w:pPr>
      <w:hyperlink w:anchor="_Toc442685331" w:history="1">
        <w:r w:rsidR="002A2C66" w:rsidRPr="004817C5">
          <w:rPr>
            <w:rStyle w:val="Hyperlink"/>
            <w:noProof/>
          </w:rPr>
          <w:t>Legal basis for sharing information</w:t>
        </w:r>
        <w:r w:rsidR="002A2C66" w:rsidRPr="004817C5">
          <w:rPr>
            <w:noProof/>
            <w:webHidden/>
          </w:rPr>
          <w:tab/>
        </w:r>
        <w:r w:rsidR="002A2C66" w:rsidRPr="004817C5">
          <w:rPr>
            <w:noProof/>
            <w:webHidden/>
          </w:rPr>
          <w:fldChar w:fldCharType="begin"/>
        </w:r>
        <w:r w:rsidR="002A2C66" w:rsidRPr="004817C5">
          <w:rPr>
            <w:noProof/>
            <w:webHidden/>
          </w:rPr>
          <w:instrText xml:space="preserve"> PAGEREF _Toc442685331 \h </w:instrText>
        </w:r>
        <w:r w:rsidR="002A2C66" w:rsidRPr="004817C5">
          <w:rPr>
            <w:noProof/>
            <w:webHidden/>
          </w:rPr>
        </w:r>
        <w:r w:rsidR="002A2C66" w:rsidRPr="004817C5">
          <w:rPr>
            <w:noProof/>
            <w:webHidden/>
          </w:rPr>
          <w:fldChar w:fldCharType="separate"/>
        </w:r>
        <w:r w:rsidR="004817C5" w:rsidRPr="004817C5">
          <w:rPr>
            <w:noProof/>
            <w:webHidden/>
          </w:rPr>
          <w:t>9</w:t>
        </w:r>
        <w:r w:rsidR="002A2C66" w:rsidRPr="004817C5">
          <w:rPr>
            <w:noProof/>
            <w:webHidden/>
          </w:rPr>
          <w:fldChar w:fldCharType="end"/>
        </w:r>
      </w:hyperlink>
    </w:p>
    <w:p w:rsidR="002A2C66" w:rsidRPr="004817C5" w:rsidRDefault="006670AB" w:rsidP="002A2C66">
      <w:pPr>
        <w:pStyle w:val="TOC1"/>
        <w:spacing w:after="240"/>
        <w:rPr>
          <w:rFonts w:ascii="Calibri" w:hAnsi="Calibri"/>
          <w:b w:val="0"/>
          <w:noProof/>
          <w:color w:val="auto"/>
          <w:sz w:val="22"/>
          <w:szCs w:val="22"/>
          <w:lang w:eastAsia="en-GB"/>
        </w:rPr>
      </w:pPr>
      <w:hyperlink w:anchor="_Toc442685332" w:history="1">
        <w:r w:rsidR="002A2C66" w:rsidRPr="004817C5">
          <w:rPr>
            <w:rStyle w:val="Hyperlink"/>
            <w:noProof/>
          </w:rPr>
          <w:t>Arrangements to review this protocol</w:t>
        </w:r>
        <w:r w:rsidR="002A2C66" w:rsidRPr="004817C5">
          <w:rPr>
            <w:noProof/>
            <w:webHidden/>
          </w:rPr>
          <w:tab/>
        </w:r>
        <w:r w:rsidR="002A2C66" w:rsidRPr="004817C5">
          <w:rPr>
            <w:noProof/>
            <w:webHidden/>
          </w:rPr>
          <w:fldChar w:fldCharType="begin"/>
        </w:r>
        <w:r w:rsidR="002A2C66" w:rsidRPr="004817C5">
          <w:rPr>
            <w:noProof/>
            <w:webHidden/>
          </w:rPr>
          <w:instrText xml:space="preserve"> PAGEREF _Toc442685332 \h </w:instrText>
        </w:r>
        <w:r w:rsidR="002A2C66" w:rsidRPr="004817C5">
          <w:rPr>
            <w:noProof/>
            <w:webHidden/>
          </w:rPr>
        </w:r>
        <w:r w:rsidR="002A2C66" w:rsidRPr="004817C5">
          <w:rPr>
            <w:noProof/>
            <w:webHidden/>
          </w:rPr>
          <w:fldChar w:fldCharType="separate"/>
        </w:r>
        <w:r w:rsidR="004817C5" w:rsidRPr="004817C5">
          <w:rPr>
            <w:noProof/>
            <w:webHidden/>
          </w:rPr>
          <w:t>10</w:t>
        </w:r>
        <w:r w:rsidR="002A2C66" w:rsidRPr="004817C5">
          <w:rPr>
            <w:noProof/>
            <w:webHidden/>
          </w:rPr>
          <w:fldChar w:fldCharType="end"/>
        </w:r>
      </w:hyperlink>
    </w:p>
    <w:p w:rsidR="002A2C66" w:rsidRPr="004817C5" w:rsidRDefault="006670AB" w:rsidP="002A2C66">
      <w:pPr>
        <w:pStyle w:val="TOC1"/>
        <w:spacing w:after="240"/>
        <w:rPr>
          <w:rFonts w:ascii="Calibri" w:hAnsi="Calibri"/>
          <w:b w:val="0"/>
          <w:noProof/>
          <w:color w:val="auto"/>
          <w:sz w:val="22"/>
          <w:szCs w:val="22"/>
          <w:lang w:eastAsia="en-GB"/>
        </w:rPr>
      </w:pPr>
      <w:hyperlink w:anchor="_Toc442685333" w:history="1">
        <w:r w:rsidR="002A2C66" w:rsidRPr="004817C5">
          <w:rPr>
            <w:rStyle w:val="Hyperlink"/>
            <w:noProof/>
          </w:rPr>
          <w:t>Signatories to this protocol</w:t>
        </w:r>
        <w:r w:rsidR="002A2C66" w:rsidRPr="004817C5">
          <w:rPr>
            <w:noProof/>
            <w:webHidden/>
          </w:rPr>
          <w:tab/>
        </w:r>
        <w:r w:rsidR="002A2C66" w:rsidRPr="004817C5">
          <w:rPr>
            <w:noProof/>
            <w:webHidden/>
          </w:rPr>
          <w:fldChar w:fldCharType="begin"/>
        </w:r>
        <w:r w:rsidR="002A2C66" w:rsidRPr="004817C5">
          <w:rPr>
            <w:noProof/>
            <w:webHidden/>
          </w:rPr>
          <w:instrText xml:space="preserve"> PAGEREF _Toc442685333 \h </w:instrText>
        </w:r>
        <w:r w:rsidR="002A2C66" w:rsidRPr="004817C5">
          <w:rPr>
            <w:noProof/>
            <w:webHidden/>
          </w:rPr>
        </w:r>
        <w:r w:rsidR="002A2C66" w:rsidRPr="004817C5">
          <w:rPr>
            <w:noProof/>
            <w:webHidden/>
          </w:rPr>
          <w:fldChar w:fldCharType="separate"/>
        </w:r>
        <w:r w:rsidR="004817C5" w:rsidRPr="004817C5">
          <w:rPr>
            <w:noProof/>
            <w:webHidden/>
          </w:rPr>
          <w:t>11</w:t>
        </w:r>
        <w:r w:rsidR="002A2C66" w:rsidRPr="004817C5">
          <w:rPr>
            <w:noProof/>
            <w:webHidden/>
          </w:rPr>
          <w:fldChar w:fldCharType="end"/>
        </w:r>
      </w:hyperlink>
    </w:p>
    <w:p w:rsidR="002A2C66" w:rsidRPr="004817C5" w:rsidRDefault="006670AB" w:rsidP="002A2C66">
      <w:pPr>
        <w:pStyle w:val="TOC1"/>
        <w:spacing w:after="240"/>
        <w:rPr>
          <w:rFonts w:ascii="Calibri" w:hAnsi="Calibri"/>
          <w:b w:val="0"/>
          <w:noProof/>
          <w:color w:val="auto"/>
          <w:sz w:val="22"/>
          <w:szCs w:val="22"/>
          <w:lang w:eastAsia="en-GB"/>
        </w:rPr>
      </w:pPr>
      <w:hyperlink w:anchor="_Toc442685334" w:history="1">
        <w:r w:rsidR="002A2C66" w:rsidRPr="004817C5">
          <w:rPr>
            <w:rStyle w:val="Hyperlink"/>
            <w:noProof/>
          </w:rPr>
          <w:t>Annex A. List of other memoranda of understanding between the inspectorates</w:t>
        </w:r>
        <w:r w:rsidR="002A2C66" w:rsidRPr="004817C5">
          <w:rPr>
            <w:noProof/>
            <w:webHidden/>
          </w:rPr>
          <w:tab/>
        </w:r>
        <w:r w:rsidR="002A2C66" w:rsidRPr="004817C5">
          <w:rPr>
            <w:noProof/>
            <w:webHidden/>
          </w:rPr>
          <w:fldChar w:fldCharType="begin"/>
        </w:r>
        <w:r w:rsidR="002A2C66" w:rsidRPr="004817C5">
          <w:rPr>
            <w:noProof/>
            <w:webHidden/>
          </w:rPr>
          <w:instrText xml:space="preserve"> PAGEREF _Toc442685334 \h </w:instrText>
        </w:r>
        <w:r w:rsidR="002A2C66" w:rsidRPr="004817C5">
          <w:rPr>
            <w:noProof/>
            <w:webHidden/>
          </w:rPr>
        </w:r>
        <w:r w:rsidR="002A2C66" w:rsidRPr="004817C5">
          <w:rPr>
            <w:noProof/>
            <w:webHidden/>
          </w:rPr>
          <w:fldChar w:fldCharType="separate"/>
        </w:r>
        <w:r w:rsidR="004817C5" w:rsidRPr="004817C5">
          <w:rPr>
            <w:noProof/>
            <w:webHidden/>
          </w:rPr>
          <w:t>13</w:t>
        </w:r>
        <w:r w:rsidR="002A2C66" w:rsidRPr="004817C5">
          <w:rPr>
            <w:noProof/>
            <w:webHidden/>
          </w:rPr>
          <w:fldChar w:fldCharType="end"/>
        </w:r>
      </w:hyperlink>
    </w:p>
    <w:p w:rsidR="002A2C66" w:rsidRPr="004817C5" w:rsidRDefault="006670AB" w:rsidP="002A2C66">
      <w:pPr>
        <w:pStyle w:val="TOC1"/>
        <w:spacing w:after="240"/>
        <w:rPr>
          <w:rFonts w:ascii="Calibri" w:hAnsi="Calibri"/>
          <w:b w:val="0"/>
          <w:noProof/>
          <w:color w:val="auto"/>
          <w:sz w:val="22"/>
          <w:szCs w:val="22"/>
          <w:lang w:eastAsia="en-GB"/>
        </w:rPr>
      </w:pPr>
      <w:hyperlink w:anchor="_Toc442685335" w:history="1">
        <w:r w:rsidR="002A2C66" w:rsidRPr="004817C5">
          <w:rPr>
            <w:rStyle w:val="Hyperlink"/>
            <w:noProof/>
          </w:rPr>
          <w:t>Annex B. Inspection reports shared at the pre-publication stage</w:t>
        </w:r>
        <w:r w:rsidR="002A2C66" w:rsidRPr="004817C5">
          <w:rPr>
            <w:noProof/>
            <w:webHidden/>
          </w:rPr>
          <w:tab/>
        </w:r>
        <w:r w:rsidR="002A2C66" w:rsidRPr="004817C5">
          <w:rPr>
            <w:noProof/>
            <w:webHidden/>
          </w:rPr>
          <w:fldChar w:fldCharType="begin"/>
        </w:r>
        <w:r w:rsidR="002A2C66" w:rsidRPr="004817C5">
          <w:rPr>
            <w:noProof/>
            <w:webHidden/>
          </w:rPr>
          <w:instrText xml:space="preserve"> PAGEREF _Toc442685335 \h </w:instrText>
        </w:r>
        <w:r w:rsidR="002A2C66" w:rsidRPr="004817C5">
          <w:rPr>
            <w:noProof/>
            <w:webHidden/>
          </w:rPr>
        </w:r>
        <w:r w:rsidR="002A2C66" w:rsidRPr="004817C5">
          <w:rPr>
            <w:noProof/>
            <w:webHidden/>
          </w:rPr>
          <w:fldChar w:fldCharType="separate"/>
        </w:r>
        <w:r w:rsidR="004817C5" w:rsidRPr="004817C5">
          <w:rPr>
            <w:noProof/>
            <w:webHidden/>
          </w:rPr>
          <w:t>14</w:t>
        </w:r>
        <w:r w:rsidR="002A2C66" w:rsidRPr="004817C5">
          <w:rPr>
            <w:noProof/>
            <w:webHidden/>
          </w:rPr>
          <w:fldChar w:fldCharType="end"/>
        </w:r>
      </w:hyperlink>
    </w:p>
    <w:p w:rsidR="006972C7" w:rsidRPr="004817C5" w:rsidRDefault="009109FB" w:rsidP="002A2C66">
      <w:pPr>
        <w:spacing w:before="240" w:after="240"/>
      </w:pPr>
      <w:r w:rsidRPr="004817C5">
        <w:fldChar w:fldCharType="end"/>
      </w:r>
    </w:p>
    <w:p w:rsidR="006972C7" w:rsidRPr="004817C5" w:rsidRDefault="006972C7" w:rsidP="006972C7"/>
    <w:p w:rsidR="008F2AC8" w:rsidRPr="004817C5" w:rsidRDefault="008F2AC8" w:rsidP="006972C7">
      <w:pPr>
        <w:sectPr w:rsidR="008F2AC8" w:rsidRPr="004817C5" w:rsidSect="00317361">
          <w:headerReference w:type="default" r:id="rId20"/>
          <w:footerReference w:type="default" r:id="rId21"/>
          <w:pgSz w:w="11906" w:h="16838" w:code="9"/>
          <w:pgMar w:top="1871" w:right="1418" w:bottom="1134" w:left="1418" w:header="567" w:footer="567" w:gutter="0"/>
          <w:cols w:space="708"/>
          <w:docGrid w:linePitch="360"/>
        </w:sectPr>
      </w:pPr>
    </w:p>
    <w:p w:rsidR="005C1916" w:rsidRPr="004817C5" w:rsidRDefault="006972C7" w:rsidP="00837650">
      <w:pPr>
        <w:pStyle w:val="Heading1"/>
      </w:pPr>
      <w:bookmarkStart w:id="1" w:name="_Toc383166059"/>
      <w:bookmarkStart w:id="2" w:name="_Toc442685324"/>
      <w:r w:rsidRPr="004817C5">
        <w:lastRenderedPageBreak/>
        <w:t>Named points of contact</w:t>
      </w:r>
      <w:bookmarkEnd w:id="1"/>
      <w:bookmarkEnd w:id="2"/>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64"/>
        <w:gridCol w:w="4565"/>
      </w:tblGrid>
      <w:tr w:rsidR="006972C7" w:rsidRPr="004817C5" w:rsidTr="000B38A0">
        <w:tc>
          <w:tcPr>
            <w:tcW w:w="4564" w:type="dxa"/>
            <w:shd w:val="clear" w:color="auto" w:fill="auto"/>
          </w:tcPr>
          <w:p w:rsidR="006972C7" w:rsidRPr="004817C5" w:rsidRDefault="006972C7" w:rsidP="0051092A">
            <w:pPr>
              <w:pStyle w:val="Tableheader-left"/>
            </w:pPr>
            <w:r w:rsidRPr="004817C5">
              <w:t>Ofsted</w:t>
            </w:r>
          </w:p>
          <w:p w:rsidR="006972C7" w:rsidRPr="004817C5" w:rsidRDefault="009A5597" w:rsidP="0051092A">
            <w:pPr>
              <w:pStyle w:val="Tabletext-left"/>
              <w:rPr>
                <w:rFonts w:cs="Tahoma"/>
              </w:rPr>
            </w:pPr>
            <w:r w:rsidRPr="004817C5">
              <w:rPr>
                <w:rFonts w:cs="Tahoma"/>
              </w:rPr>
              <w:t>Paul Armitage</w:t>
            </w:r>
          </w:p>
          <w:p w:rsidR="0051092A" w:rsidRPr="004817C5" w:rsidRDefault="009A5597" w:rsidP="0051092A">
            <w:pPr>
              <w:pStyle w:val="Tabletext-left"/>
              <w:rPr>
                <w:rFonts w:cs="Tahoma"/>
              </w:rPr>
            </w:pPr>
            <w:r w:rsidRPr="004817C5">
              <w:rPr>
                <w:rFonts w:cs="Tahoma"/>
              </w:rPr>
              <w:t xml:space="preserve">Deputy </w:t>
            </w:r>
            <w:r w:rsidR="0051092A" w:rsidRPr="004817C5">
              <w:rPr>
                <w:rFonts w:cs="Tahoma"/>
              </w:rPr>
              <w:t>Director</w:t>
            </w:r>
            <w:r w:rsidRPr="004817C5">
              <w:rPr>
                <w:rFonts w:cs="Tahoma"/>
              </w:rPr>
              <w:t>,</w:t>
            </w:r>
            <w:r w:rsidR="0051092A" w:rsidRPr="004817C5">
              <w:rPr>
                <w:rFonts w:cs="Tahoma"/>
              </w:rPr>
              <w:t xml:space="preserve"> Social</w:t>
            </w:r>
            <w:r w:rsidRPr="004817C5">
              <w:rPr>
                <w:rFonts w:cs="Tahoma"/>
              </w:rPr>
              <w:t xml:space="preserve"> Care Operations</w:t>
            </w:r>
          </w:p>
          <w:p w:rsidR="0051092A" w:rsidRPr="004817C5" w:rsidRDefault="0051092A" w:rsidP="0051092A">
            <w:pPr>
              <w:pStyle w:val="Tabletext-left"/>
            </w:pPr>
            <w:r w:rsidRPr="004817C5">
              <w:t>Ofsted</w:t>
            </w:r>
          </w:p>
          <w:p w:rsidR="0051092A" w:rsidRPr="004817C5" w:rsidRDefault="0051092A" w:rsidP="0051092A">
            <w:pPr>
              <w:pStyle w:val="Tabletext-left"/>
            </w:pPr>
            <w:r w:rsidRPr="004817C5">
              <w:t>Piccadilly Gate</w:t>
            </w:r>
          </w:p>
          <w:p w:rsidR="0051092A" w:rsidRPr="004817C5" w:rsidRDefault="0051092A" w:rsidP="0051092A">
            <w:pPr>
              <w:pStyle w:val="Tabletext-left"/>
            </w:pPr>
            <w:r w:rsidRPr="004817C5">
              <w:t>Store Street</w:t>
            </w:r>
          </w:p>
          <w:p w:rsidR="0051092A" w:rsidRPr="004817C5" w:rsidRDefault="0051092A" w:rsidP="0051092A">
            <w:pPr>
              <w:pStyle w:val="Tabletext-left"/>
            </w:pPr>
            <w:r w:rsidRPr="004817C5">
              <w:t>Manchester</w:t>
            </w:r>
          </w:p>
          <w:p w:rsidR="0051092A" w:rsidRPr="004817C5" w:rsidRDefault="0051092A" w:rsidP="0051092A">
            <w:pPr>
              <w:pStyle w:val="Tabletext-left"/>
            </w:pPr>
            <w:r w:rsidRPr="004817C5">
              <w:t>M1 2WD</w:t>
            </w:r>
          </w:p>
          <w:p w:rsidR="00D03A89" w:rsidRPr="004817C5" w:rsidRDefault="00D03A89" w:rsidP="00F56350"/>
          <w:p w:rsidR="00D03A89" w:rsidRPr="004817C5" w:rsidRDefault="006670AB" w:rsidP="0051092A">
            <w:pPr>
              <w:pStyle w:val="Tabletext-left"/>
              <w:rPr>
                <w:rFonts w:eastAsia="Calibri"/>
                <w:szCs w:val="22"/>
              </w:rPr>
            </w:pPr>
            <w:hyperlink r:id="rId22" w:history="1">
              <w:r w:rsidR="006972C7" w:rsidRPr="004817C5">
                <w:rPr>
                  <w:rFonts w:eastAsia="Calibri"/>
                  <w:color w:val="0000FF"/>
                  <w:szCs w:val="22"/>
                </w:rPr>
                <w:t>ProtectionOfChildren@ofsted.gov.uk</w:t>
              </w:r>
            </w:hyperlink>
          </w:p>
          <w:p w:rsidR="0051092A" w:rsidRPr="004817C5" w:rsidRDefault="0051092A" w:rsidP="0051092A">
            <w:pPr>
              <w:pStyle w:val="Tabletext-left"/>
              <w:rPr>
                <w:rFonts w:eastAsia="Calibri"/>
                <w:szCs w:val="22"/>
              </w:rPr>
            </w:pPr>
            <w:r w:rsidRPr="004817C5">
              <w:rPr>
                <w:rFonts w:eastAsia="Calibri"/>
                <w:szCs w:val="22"/>
              </w:rPr>
              <w:t>030</w:t>
            </w:r>
            <w:r w:rsidR="003F7101" w:rsidRPr="004817C5">
              <w:rPr>
                <w:rFonts w:eastAsia="Calibri"/>
                <w:szCs w:val="22"/>
              </w:rPr>
              <w:t xml:space="preserve"> </w:t>
            </w:r>
            <w:r w:rsidRPr="004817C5">
              <w:rPr>
                <w:rFonts w:eastAsia="Calibri"/>
                <w:szCs w:val="22"/>
              </w:rPr>
              <w:t>0123 1231</w:t>
            </w:r>
          </w:p>
          <w:p w:rsidR="006972C7" w:rsidRPr="004817C5" w:rsidRDefault="006972C7" w:rsidP="0051092A">
            <w:pPr>
              <w:pStyle w:val="Tabletext-left"/>
              <w:rPr>
                <w:rFonts w:cs="Tahoma"/>
              </w:rPr>
            </w:pPr>
          </w:p>
        </w:tc>
        <w:tc>
          <w:tcPr>
            <w:tcW w:w="4565" w:type="dxa"/>
            <w:shd w:val="clear" w:color="auto" w:fill="auto"/>
          </w:tcPr>
          <w:p w:rsidR="006972C7" w:rsidRPr="004817C5" w:rsidRDefault="006972C7" w:rsidP="0051092A">
            <w:pPr>
              <w:pStyle w:val="Tableheader-left"/>
            </w:pPr>
            <w:r w:rsidRPr="004817C5">
              <w:t>Care Quality Commission</w:t>
            </w:r>
          </w:p>
          <w:p w:rsidR="006972C7" w:rsidRPr="004817C5" w:rsidRDefault="006972C7" w:rsidP="0051092A">
            <w:pPr>
              <w:pStyle w:val="Tabletext-left"/>
              <w:rPr>
                <w:noProof/>
              </w:rPr>
            </w:pPr>
            <w:r w:rsidRPr="004817C5">
              <w:rPr>
                <w:noProof/>
              </w:rPr>
              <w:t>Lynn Davinson</w:t>
            </w:r>
          </w:p>
          <w:p w:rsidR="006972C7" w:rsidRPr="004817C5" w:rsidRDefault="006972C7" w:rsidP="0051092A">
            <w:pPr>
              <w:pStyle w:val="Tabletext-left"/>
              <w:rPr>
                <w:noProof/>
              </w:rPr>
            </w:pPr>
            <w:r w:rsidRPr="004817C5">
              <w:rPr>
                <w:noProof/>
              </w:rPr>
              <w:t>Children’s Services Manager</w:t>
            </w:r>
          </w:p>
          <w:p w:rsidR="006972C7" w:rsidRPr="004817C5" w:rsidRDefault="006972C7" w:rsidP="0051092A">
            <w:pPr>
              <w:pStyle w:val="Tabletext-left"/>
              <w:rPr>
                <w:noProof/>
              </w:rPr>
            </w:pPr>
            <w:r w:rsidRPr="004817C5">
              <w:rPr>
                <w:noProof/>
              </w:rPr>
              <w:t>Care Quality Commission</w:t>
            </w:r>
          </w:p>
          <w:p w:rsidR="006972C7" w:rsidRPr="004817C5" w:rsidRDefault="006972C7" w:rsidP="0051092A">
            <w:pPr>
              <w:pStyle w:val="Tabletext-left"/>
              <w:rPr>
                <w:noProof/>
              </w:rPr>
            </w:pPr>
            <w:r w:rsidRPr="004817C5">
              <w:rPr>
                <w:noProof/>
              </w:rPr>
              <w:t>Children's, Health and Justice Team</w:t>
            </w:r>
          </w:p>
          <w:p w:rsidR="006972C7" w:rsidRPr="004817C5" w:rsidRDefault="006972C7" w:rsidP="0051092A">
            <w:pPr>
              <w:pStyle w:val="Tabletext-left"/>
              <w:rPr>
                <w:noProof/>
              </w:rPr>
            </w:pPr>
            <w:r w:rsidRPr="004817C5">
              <w:rPr>
                <w:noProof/>
              </w:rPr>
              <w:t>Citygate</w:t>
            </w:r>
          </w:p>
          <w:p w:rsidR="006972C7" w:rsidRPr="004817C5" w:rsidRDefault="006972C7" w:rsidP="0051092A">
            <w:pPr>
              <w:pStyle w:val="Tabletext-left"/>
              <w:rPr>
                <w:noProof/>
              </w:rPr>
            </w:pPr>
            <w:r w:rsidRPr="004817C5">
              <w:rPr>
                <w:noProof/>
              </w:rPr>
              <w:t>Gallowgate</w:t>
            </w:r>
          </w:p>
          <w:p w:rsidR="006972C7" w:rsidRPr="004817C5" w:rsidRDefault="006972C7" w:rsidP="0051092A">
            <w:pPr>
              <w:pStyle w:val="Tabletext-left"/>
              <w:rPr>
                <w:noProof/>
              </w:rPr>
            </w:pPr>
            <w:r w:rsidRPr="004817C5">
              <w:rPr>
                <w:noProof/>
              </w:rPr>
              <w:t>Newcastle</w:t>
            </w:r>
          </w:p>
          <w:p w:rsidR="006972C7" w:rsidRPr="004817C5" w:rsidRDefault="006972C7" w:rsidP="0051092A">
            <w:pPr>
              <w:pStyle w:val="Tabletext-left"/>
              <w:rPr>
                <w:noProof/>
              </w:rPr>
            </w:pPr>
            <w:r w:rsidRPr="004817C5">
              <w:rPr>
                <w:noProof/>
              </w:rPr>
              <w:t>NE1 4PA</w:t>
            </w:r>
          </w:p>
          <w:p w:rsidR="00971A11" w:rsidRPr="004817C5" w:rsidRDefault="00971A11" w:rsidP="003F7101"/>
          <w:p w:rsidR="00971A11" w:rsidRPr="004817C5" w:rsidRDefault="006670AB" w:rsidP="003F7101">
            <w:pPr>
              <w:pStyle w:val="Tabletext-left"/>
              <w:spacing w:before="0"/>
              <w:rPr>
                <w:noProof/>
              </w:rPr>
            </w:pPr>
            <w:hyperlink r:id="rId23" w:history="1">
              <w:r w:rsidR="002E4C66" w:rsidRPr="004817C5">
                <w:rPr>
                  <w:rStyle w:val="Hyperlink"/>
                  <w:noProof/>
                </w:rPr>
                <w:t>childrens-services-inspection@cqc.org.uk</w:t>
              </w:r>
            </w:hyperlink>
          </w:p>
          <w:p w:rsidR="006972C7" w:rsidRPr="004817C5" w:rsidRDefault="00EF6F65" w:rsidP="003F7101">
            <w:pPr>
              <w:pStyle w:val="Tabletext-left"/>
              <w:rPr>
                <w:rFonts w:cs="Tahoma"/>
              </w:rPr>
            </w:pPr>
            <w:r w:rsidRPr="004817C5">
              <w:rPr>
                <w:noProof/>
              </w:rPr>
              <w:t>030</w:t>
            </w:r>
            <w:r w:rsidR="003F7101" w:rsidRPr="004817C5">
              <w:rPr>
                <w:noProof/>
              </w:rPr>
              <w:t xml:space="preserve"> </w:t>
            </w:r>
            <w:r w:rsidRPr="004817C5">
              <w:rPr>
                <w:noProof/>
              </w:rPr>
              <w:t>0061</w:t>
            </w:r>
            <w:r w:rsidR="003F7101" w:rsidRPr="004817C5">
              <w:rPr>
                <w:noProof/>
              </w:rPr>
              <w:t xml:space="preserve"> </w:t>
            </w:r>
            <w:r w:rsidRPr="004817C5">
              <w:rPr>
                <w:noProof/>
              </w:rPr>
              <w:t>6161</w:t>
            </w:r>
          </w:p>
        </w:tc>
      </w:tr>
      <w:tr w:rsidR="006972C7" w:rsidRPr="004817C5" w:rsidTr="000B38A0">
        <w:tc>
          <w:tcPr>
            <w:tcW w:w="4564" w:type="dxa"/>
            <w:shd w:val="clear" w:color="auto" w:fill="auto"/>
          </w:tcPr>
          <w:p w:rsidR="006972C7" w:rsidRPr="004817C5" w:rsidRDefault="006972C7" w:rsidP="0051092A">
            <w:pPr>
              <w:pStyle w:val="Tableheader-left"/>
            </w:pPr>
            <w:r w:rsidRPr="004817C5">
              <w:t>H</w:t>
            </w:r>
            <w:r w:rsidR="002E4C66" w:rsidRPr="004817C5">
              <w:t xml:space="preserve">er </w:t>
            </w:r>
            <w:r w:rsidRPr="004817C5">
              <w:t>M</w:t>
            </w:r>
            <w:r w:rsidR="002E4C66" w:rsidRPr="004817C5">
              <w:t>ajesty’s Inspectorate of Constabulary</w:t>
            </w:r>
          </w:p>
          <w:p w:rsidR="006972C7" w:rsidRPr="004817C5" w:rsidRDefault="00733326" w:rsidP="0051092A">
            <w:pPr>
              <w:pStyle w:val="Tabletext-left"/>
            </w:pPr>
            <w:r w:rsidRPr="004817C5">
              <w:t>Mark Cooper</w:t>
            </w:r>
          </w:p>
          <w:p w:rsidR="00B41F70" w:rsidRPr="004817C5" w:rsidRDefault="00B41F70" w:rsidP="00B41F70">
            <w:pPr>
              <w:pStyle w:val="Tabletext-left"/>
            </w:pPr>
            <w:r w:rsidRPr="004817C5">
              <w:t>Portfolio Director, Criminal Justice Joint Inspection and Protecting Vulnerable People</w:t>
            </w:r>
          </w:p>
          <w:p w:rsidR="00B41F70" w:rsidRPr="004817C5" w:rsidRDefault="00B41F70" w:rsidP="00B41F70">
            <w:pPr>
              <w:pStyle w:val="Tabletext-left"/>
            </w:pPr>
            <w:r w:rsidRPr="004817C5">
              <w:t>HMIC</w:t>
            </w:r>
          </w:p>
          <w:p w:rsidR="006972C7" w:rsidRPr="004817C5" w:rsidRDefault="006972C7" w:rsidP="00B41F70">
            <w:pPr>
              <w:pStyle w:val="Tabletext-left"/>
            </w:pPr>
            <w:r w:rsidRPr="004817C5">
              <w:t>Globe House</w:t>
            </w:r>
          </w:p>
          <w:p w:rsidR="006972C7" w:rsidRPr="004817C5" w:rsidRDefault="006972C7" w:rsidP="0051092A">
            <w:pPr>
              <w:pStyle w:val="Tabletext-left"/>
            </w:pPr>
            <w:r w:rsidRPr="004817C5">
              <w:t>89 Eccleston Square</w:t>
            </w:r>
          </w:p>
          <w:p w:rsidR="006972C7" w:rsidRPr="004817C5" w:rsidRDefault="006972C7" w:rsidP="0051092A">
            <w:pPr>
              <w:pStyle w:val="Tabletext-left"/>
            </w:pPr>
            <w:r w:rsidRPr="004817C5">
              <w:t>London</w:t>
            </w:r>
          </w:p>
          <w:p w:rsidR="006972C7" w:rsidRPr="004817C5" w:rsidRDefault="006972C7" w:rsidP="0051092A">
            <w:pPr>
              <w:pStyle w:val="Tabletext-left"/>
            </w:pPr>
            <w:r w:rsidRPr="004817C5">
              <w:t>SW1V 1PN</w:t>
            </w:r>
          </w:p>
          <w:p w:rsidR="00B41F70" w:rsidRPr="004817C5" w:rsidRDefault="00B41F70" w:rsidP="0051092A">
            <w:pPr>
              <w:pStyle w:val="Tabletext-left"/>
            </w:pPr>
          </w:p>
          <w:p w:rsidR="00ED5AA1" w:rsidRPr="004817C5" w:rsidRDefault="00ED5AA1" w:rsidP="0051092A">
            <w:pPr>
              <w:pStyle w:val="Tabletext-left"/>
            </w:pPr>
          </w:p>
          <w:p w:rsidR="00B41F70" w:rsidRPr="004817C5" w:rsidRDefault="006670AB" w:rsidP="0051092A">
            <w:pPr>
              <w:pStyle w:val="Tabletext-left"/>
              <w:rPr>
                <w:noProof/>
              </w:rPr>
            </w:pPr>
            <w:hyperlink r:id="rId24" w:history="1">
              <w:r w:rsidR="00B41F70" w:rsidRPr="004817C5">
                <w:rPr>
                  <w:rStyle w:val="Hyperlink"/>
                  <w:noProof/>
                </w:rPr>
                <w:t>contact@hmic.gsi.gov.uk</w:t>
              </w:r>
            </w:hyperlink>
          </w:p>
          <w:p w:rsidR="006972C7" w:rsidRPr="004817C5" w:rsidRDefault="00EE17C4" w:rsidP="0051092A">
            <w:pPr>
              <w:pStyle w:val="Tabletext-left"/>
              <w:rPr>
                <w:noProof/>
              </w:rPr>
            </w:pPr>
            <w:r w:rsidRPr="004817C5">
              <w:rPr>
                <w:noProof/>
              </w:rPr>
              <w:t>020 3513 0500</w:t>
            </w:r>
          </w:p>
          <w:p w:rsidR="00EE17C4" w:rsidRPr="004817C5" w:rsidRDefault="00EE17C4" w:rsidP="0051092A">
            <w:pPr>
              <w:pStyle w:val="Tabletext-left"/>
            </w:pPr>
          </w:p>
        </w:tc>
        <w:tc>
          <w:tcPr>
            <w:tcW w:w="4565" w:type="dxa"/>
            <w:shd w:val="clear" w:color="auto" w:fill="auto"/>
          </w:tcPr>
          <w:p w:rsidR="006972C7" w:rsidRPr="004817C5" w:rsidRDefault="002E4C66" w:rsidP="0051092A">
            <w:pPr>
              <w:pStyle w:val="Tableheader-left"/>
            </w:pPr>
            <w:r w:rsidRPr="004817C5">
              <w:t xml:space="preserve">Her Majesty’s Inspectorate of </w:t>
            </w:r>
            <w:r w:rsidR="000B38A0" w:rsidRPr="004817C5">
              <w:t xml:space="preserve"> </w:t>
            </w:r>
            <w:r w:rsidR="006972C7" w:rsidRPr="004817C5">
              <w:t>Probation</w:t>
            </w:r>
          </w:p>
          <w:p w:rsidR="006972C7" w:rsidRPr="004817C5" w:rsidRDefault="009D7905" w:rsidP="0051092A">
            <w:pPr>
              <w:pStyle w:val="Tabletext-left"/>
            </w:pPr>
            <w:r w:rsidRPr="004817C5">
              <w:t>Alan MacDonald</w:t>
            </w:r>
          </w:p>
          <w:p w:rsidR="006972C7" w:rsidRPr="004817C5" w:rsidRDefault="009D7905" w:rsidP="0051092A">
            <w:pPr>
              <w:pStyle w:val="Tabletext-left"/>
            </w:pPr>
            <w:r w:rsidRPr="004817C5">
              <w:t>Assistant Chief Inspector</w:t>
            </w:r>
          </w:p>
          <w:p w:rsidR="006972C7" w:rsidRPr="004817C5" w:rsidRDefault="006972C7" w:rsidP="0051092A">
            <w:pPr>
              <w:pStyle w:val="Tabletext-left"/>
            </w:pPr>
            <w:r w:rsidRPr="004817C5">
              <w:t>HM Inspectorate of Probation</w:t>
            </w:r>
          </w:p>
          <w:p w:rsidR="006972C7" w:rsidRPr="004817C5" w:rsidRDefault="009D7905" w:rsidP="0051092A">
            <w:pPr>
              <w:pStyle w:val="Tabletext-left"/>
            </w:pPr>
            <w:r w:rsidRPr="004817C5">
              <w:t>First Floor</w:t>
            </w:r>
          </w:p>
          <w:p w:rsidR="006972C7" w:rsidRPr="004817C5" w:rsidRDefault="009D7905" w:rsidP="0051092A">
            <w:pPr>
              <w:pStyle w:val="Tabletext-left"/>
            </w:pPr>
            <w:r w:rsidRPr="004817C5">
              <w:t>Civil Justice Centre</w:t>
            </w:r>
          </w:p>
          <w:p w:rsidR="006972C7" w:rsidRPr="004817C5" w:rsidRDefault="009D7905" w:rsidP="0051092A">
            <w:pPr>
              <w:pStyle w:val="Tabletext-left"/>
            </w:pPr>
            <w:r w:rsidRPr="004817C5">
              <w:t>1 Bridge Street West</w:t>
            </w:r>
          </w:p>
          <w:p w:rsidR="006972C7" w:rsidRPr="004817C5" w:rsidRDefault="009D7905" w:rsidP="0051092A">
            <w:pPr>
              <w:pStyle w:val="Tabletext-left"/>
            </w:pPr>
            <w:r w:rsidRPr="004817C5">
              <w:t>Manchester</w:t>
            </w:r>
          </w:p>
          <w:p w:rsidR="006972C7" w:rsidRPr="004817C5" w:rsidRDefault="009D7905" w:rsidP="0051092A">
            <w:pPr>
              <w:pStyle w:val="Tabletext-left"/>
            </w:pPr>
            <w:r w:rsidRPr="004817C5">
              <w:t>M3 3FX</w:t>
            </w:r>
            <w:r w:rsidR="006972C7" w:rsidRPr="004817C5">
              <w:t xml:space="preserve"> </w:t>
            </w:r>
          </w:p>
          <w:p w:rsidR="00ED5AA1" w:rsidRPr="004817C5" w:rsidRDefault="00ED5AA1" w:rsidP="000B38A0">
            <w:pPr>
              <w:spacing w:before="300"/>
            </w:pPr>
          </w:p>
          <w:p w:rsidR="006972C7" w:rsidRPr="004817C5" w:rsidRDefault="006670AB" w:rsidP="0051092A">
            <w:pPr>
              <w:pStyle w:val="Tabletext-left"/>
            </w:pPr>
            <w:hyperlink r:id="rId25" w:history="1">
              <w:r w:rsidR="00EE17C4" w:rsidRPr="004817C5">
                <w:rPr>
                  <w:rStyle w:val="Hyperlink"/>
                </w:rPr>
                <w:t>hmip.enquiries@hmiprobation.gsi.gov.uk</w:t>
              </w:r>
            </w:hyperlink>
            <w:r w:rsidR="00EE17C4" w:rsidRPr="004817C5">
              <w:t xml:space="preserve"> </w:t>
            </w:r>
          </w:p>
          <w:p w:rsidR="006972C7" w:rsidRPr="004817C5" w:rsidRDefault="00EF6F65" w:rsidP="0051092A">
            <w:pPr>
              <w:pStyle w:val="Tabletext-left"/>
              <w:rPr>
                <w:rFonts w:cs="Tahoma"/>
              </w:rPr>
            </w:pPr>
            <w:r w:rsidRPr="004817C5">
              <w:rPr>
                <w:noProof/>
              </w:rPr>
              <w:t>0161 240 5336</w:t>
            </w:r>
          </w:p>
        </w:tc>
      </w:tr>
      <w:tr w:rsidR="006972C7" w:rsidRPr="004817C5" w:rsidTr="000B38A0">
        <w:tc>
          <w:tcPr>
            <w:tcW w:w="4564" w:type="dxa"/>
            <w:shd w:val="clear" w:color="auto" w:fill="auto"/>
          </w:tcPr>
          <w:p w:rsidR="006972C7" w:rsidRPr="004817C5" w:rsidRDefault="002E4C66" w:rsidP="0051092A">
            <w:pPr>
              <w:pStyle w:val="Tableheader-left"/>
            </w:pPr>
            <w:r w:rsidRPr="004817C5">
              <w:t xml:space="preserve">Her Majesty’s Inspectorate of </w:t>
            </w:r>
            <w:r w:rsidR="006972C7" w:rsidRPr="004817C5">
              <w:t>Pris</w:t>
            </w:r>
            <w:r w:rsidRPr="004817C5">
              <w:t>ons</w:t>
            </w:r>
          </w:p>
          <w:p w:rsidR="0065255E" w:rsidRPr="004817C5" w:rsidRDefault="0065255E" w:rsidP="0065255E">
            <w:pPr>
              <w:pStyle w:val="Tabletext-left"/>
            </w:pPr>
            <w:r w:rsidRPr="004817C5">
              <w:t>Peter Clarke CVO OBE QPM</w:t>
            </w:r>
          </w:p>
          <w:p w:rsidR="0065255E" w:rsidRPr="004817C5" w:rsidRDefault="0065255E" w:rsidP="0065255E">
            <w:pPr>
              <w:pStyle w:val="Tabletext-left"/>
            </w:pPr>
            <w:r w:rsidRPr="004817C5">
              <w:t xml:space="preserve">Her Majesty’s Chief Inspector of Prisons </w:t>
            </w:r>
          </w:p>
          <w:p w:rsidR="006972C7" w:rsidRPr="004817C5" w:rsidRDefault="006972C7" w:rsidP="0065255E">
            <w:pPr>
              <w:pStyle w:val="Tabletext-left"/>
            </w:pPr>
            <w:r w:rsidRPr="004817C5">
              <w:t>6th Floor Victory House</w:t>
            </w:r>
          </w:p>
          <w:p w:rsidR="006972C7" w:rsidRPr="004817C5" w:rsidRDefault="006972C7" w:rsidP="0051092A">
            <w:pPr>
              <w:pStyle w:val="Tabletext-left"/>
            </w:pPr>
            <w:r w:rsidRPr="004817C5">
              <w:t>30-34 Kingsway</w:t>
            </w:r>
          </w:p>
          <w:p w:rsidR="00BE4C90" w:rsidRPr="004817C5" w:rsidRDefault="00BE4C90" w:rsidP="0051092A">
            <w:pPr>
              <w:pStyle w:val="Tabletext-left"/>
            </w:pPr>
            <w:r w:rsidRPr="004817C5">
              <w:t>London</w:t>
            </w:r>
          </w:p>
          <w:p w:rsidR="006972C7" w:rsidRPr="004817C5" w:rsidRDefault="006972C7" w:rsidP="0051092A">
            <w:pPr>
              <w:pStyle w:val="Tabletext-left"/>
            </w:pPr>
            <w:r w:rsidRPr="004817C5">
              <w:t>WC2B</w:t>
            </w:r>
            <w:r w:rsidR="00BE4C90" w:rsidRPr="004817C5">
              <w:t xml:space="preserve"> </w:t>
            </w:r>
            <w:r w:rsidRPr="004817C5">
              <w:t>6EX</w:t>
            </w:r>
          </w:p>
          <w:p w:rsidR="00BE4C90" w:rsidRPr="004817C5" w:rsidRDefault="00BE4C90" w:rsidP="00BE4C90"/>
          <w:p w:rsidR="00EE17C4" w:rsidRPr="004817C5" w:rsidRDefault="006670AB" w:rsidP="0051092A">
            <w:pPr>
              <w:pStyle w:val="Tabletext-left"/>
              <w:rPr>
                <w:noProof/>
              </w:rPr>
            </w:pPr>
            <w:hyperlink r:id="rId26" w:history="1">
              <w:r w:rsidR="00EE17C4" w:rsidRPr="004817C5">
                <w:rPr>
                  <w:rStyle w:val="Hyperlink"/>
                  <w:noProof/>
                </w:rPr>
                <w:t>hmiprisons.enquiries@hmiprisons.gsi.gov.uk</w:t>
              </w:r>
            </w:hyperlink>
            <w:r w:rsidR="00EE17C4" w:rsidRPr="004817C5">
              <w:rPr>
                <w:noProof/>
              </w:rPr>
              <w:t xml:space="preserve"> </w:t>
            </w:r>
          </w:p>
          <w:p w:rsidR="00971A11" w:rsidRPr="004817C5" w:rsidRDefault="00EE17C4" w:rsidP="0051092A">
            <w:pPr>
              <w:pStyle w:val="Tabletext-left"/>
              <w:rPr>
                <w:noProof/>
              </w:rPr>
            </w:pPr>
            <w:r w:rsidRPr="004817C5">
              <w:rPr>
                <w:noProof/>
              </w:rPr>
              <w:t>020 3681 2770</w:t>
            </w:r>
          </w:p>
        </w:tc>
        <w:tc>
          <w:tcPr>
            <w:tcW w:w="4565" w:type="dxa"/>
            <w:shd w:val="clear" w:color="auto" w:fill="auto"/>
          </w:tcPr>
          <w:p w:rsidR="006972C7" w:rsidRPr="004817C5" w:rsidRDefault="002E4C66" w:rsidP="0051092A">
            <w:pPr>
              <w:pStyle w:val="Tableheader-left"/>
              <w:rPr>
                <w:rFonts w:cs="Tahoma"/>
              </w:rPr>
            </w:pPr>
            <w:r w:rsidRPr="004817C5">
              <w:t>Her Majesty’s Crown Prosecution Service Inspectorate</w:t>
            </w:r>
          </w:p>
          <w:p w:rsidR="006972C7" w:rsidRPr="004817C5" w:rsidRDefault="006972C7" w:rsidP="0051092A">
            <w:pPr>
              <w:pStyle w:val="Tabletext-left"/>
            </w:pPr>
            <w:r w:rsidRPr="004817C5">
              <w:t>Jonathan Carver</w:t>
            </w:r>
          </w:p>
          <w:p w:rsidR="006972C7" w:rsidRPr="004817C5" w:rsidRDefault="006972C7" w:rsidP="0051092A">
            <w:pPr>
              <w:pStyle w:val="Tabletext-left"/>
            </w:pPr>
            <w:r w:rsidRPr="004817C5">
              <w:t>Legal Inspector</w:t>
            </w:r>
          </w:p>
          <w:p w:rsidR="006972C7" w:rsidRPr="004817C5" w:rsidRDefault="006972C7" w:rsidP="0051092A">
            <w:pPr>
              <w:pStyle w:val="Tabletext-left"/>
            </w:pPr>
            <w:r w:rsidRPr="004817C5">
              <w:t>HM Crown Prosecution Service Inspectorate</w:t>
            </w:r>
          </w:p>
          <w:p w:rsidR="006972C7" w:rsidRPr="004817C5" w:rsidRDefault="006972C7" w:rsidP="0051092A">
            <w:pPr>
              <w:pStyle w:val="Tabletext-left"/>
            </w:pPr>
            <w:r w:rsidRPr="004817C5">
              <w:t>One Kemble Street</w:t>
            </w:r>
          </w:p>
          <w:p w:rsidR="006972C7" w:rsidRPr="004817C5" w:rsidRDefault="006972C7" w:rsidP="0051092A">
            <w:pPr>
              <w:pStyle w:val="Tabletext-left"/>
            </w:pPr>
            <w:r w:rsidRPr="004817C5">
              <w:t>London WC2B 4TS</w:t>
            </w:r>
          </w:p>
          <w:p w:rsidR="006972C7" w:rsidRPr="004817C5" w:rsidRDefault="006972C7" w:rsidP="003F7101">
            <w:pPr>
              <w:spacing w:after="120"/>
            </w:pPr>
          </w:p>
          <w:p w:rsidR="00EE17C4" w:rsidRPr="004817C5" w:rsidRDefault="006670AB" w:rsidP="0051092A">
            <w:pPr>
              <w:pStyle w:val="Tabletext-left"/>
              <w:rPr>
                <w:noProof/>
              </w:rPr>
            </w:pPr>
            <w:hyperlink r:id="rId27" w:history="1">
              <w:r w:rsidR="003F7101" w:rsidRPr="004817C5">
                <w:rPr>
                  <w:rStyle w:val="Hyperlink"/>
                  <w:noProof/>
                </w:rPr>
                <w:t>cjcig@hmcpsi.gov.uk</w:t>
              </w:r>
            </w:hyperlink>
            <w:r w:rsidR="003F7101" w:rsidRPr="004817C5">
              <w:rPr>
                <w:noProof/>
              </w:rPr>
              <w:t xml:space="preserve"> </w:t>
            </w:r>
          </w:p>
          <w:p w:rsidR="00971A11" w:rsidRPr="004817C5" w:rsidRDefault="003F7101" w:rsidP="0051092A">
            <w:pPr>
              <w:pStyle w:val="Tabletext-left"/>
              <w:rPr>
                <w:noProof/>
              </w:rPr>
            </w:pPr>
            <w:r w:rsidRPr="004817C5">
              <w:rPr>
                <w:noProof/>
              </w:rPr>
              <w:t>020 7210 1169</w:t>
            </w:r>
          </w:p>
          <w:p w:rsidR="00EE17C4" w:rsidRPr="004817C5" w:rsidRDefault="00EE17C4" w:rsidP="0051092A">
            <w:pPr>
              <w:pStyle w:val="Tabletext-left"/>
              <w:rPr>
                <w:noProof/>
              </w:rPr>
            </w:pPr>
          </w:p>
        </w:tc>
      </w:tr>
    </w:tbl>
    <w:p w:rsidR="006972C7" w:rsidRPr="004817C5" w:rsidRDefault="006972C7" w:rsidP="006972C7">
      <w:pPr>
        <w:rPr>
          <w:lang w:eastAsia="en-GB"/>
        </w:rPr>
      </w:pPr>
    </w:p>
    <w:p w:rsidR="006972C7" w:rsidRPr="004817C5" w:rsidRDefault="006972C7" w:rsidP="006972C7">
      <w:pPr>
        <w:pStyle w:val="Heading1"/>
      </w:pPr>
      <w:bookmarkStart w:id="3" w:name="_Toc383166060"/>
      <w:bookmarkStart w:id="4" w:name="_Toc442685325"/>
      <w:r w:rsidRPr="004817C5">
        <w:t>Introduction and background</w:t>
      </w:r>
      <w:bookmarkEnd w:id="3"/>
      <w:bookmarkEnd w:id="4"/>
    </w:p>
    <w:p w:rsidR="006972C7" w:rsidRPr="004817C5" w:rsidRDefault="006972C7" w:rsidP="006972C7">
      <w:pPr>
        <w:pStyle w:val="Numberedparagraph"/>
      </w:pPr>
      <w:r w:rsidRPr="004817C5">
        <w:t xml:space="preserve">This information sharing </w:t>
      </w:r>
      <w:r w:rsidR="003A4E2C" w:rsidRPr="004817C5">
        <w:t>protocol</w:t>
      </w:r>
      <w:r w:rsidRPr="004817C5">
        <w:t xml:space="preserve"> supplements any existing memorand</w:t>
      </w:r>
      <w:r w:rsidR="007D67BC" w:rsidRPr="004817C5">
        <w:t xml:space="preserve">a </w:t>
      </w:r>
      <w:r w:rsidRPr="004817C5">
        <w:t xml:space="preserve">of understanding between any of the inspectorates; a list of these can be found at </w:t>
      </w:r>
      <w:r w:rsidRPr="004817C5">
        <w:lastRenderedPageBreak/>
        <w:t>Annex A.</w:t>
      </w:r>
      <w:r w:rsidRPr="004817C5">
        <w:rPr>
          <w:rStyle w:val="FootnoteReference"/>
          <w:rFonts w:cs="Tahoma"/>
        </w:rPr>
        <w:footnoteReference w:id="1"/>
      </w:r>
      <w:r w:rsidRPr="004817C5">
        <w:t xml:space="preserve"> This </w:t>
      </w:r>
      <w:r w:rsidR="003A4E2C" w:rsidRPr="004817C5">
        <w:t>protocol</w:t>
      </w:r>
      <w:r w:rsidRPr="004817C5">
        <w:t xml:space="preserve"> sets out the circumstances and the mechanisms for how the inspectorates will share information to assist each other in the exercise of their statutory functions. </w:t>
      </w:r>
    </w:p>
    <w:p w:rsidR="006972C7" w:rsidRPr="004817C5" w:rsidRDefault="009D4EA9" w:rsidP="006972C7">
      <w:pPr>
        <w:pStyle w:val="Numberedparagraph"/>
        <w:rPr>
          <w:lang w:eastAsia="en-GB"/>
        </w:rPr>
      </w:pPr>
      <w:r w:rsidRPr="004817C5">
        <w:t>T</w:t>
      </w:r>
      <w:r w:rsidR="00BB26F0" w:rsidRPr="004817C5">
        <w:t>he inspectorates originally agreed this protocol on 15 May 2015. The</w:t>
      </w:r>
      <w:r w:rsidR="002A2C66" w:rsidRPr="004817C5">
        <w:t>y revised the</w:t>
      </w:r>
      <w:r w:rsidR="00BB26F0" w:rsidRPr="004817C5">
        <w:t xml:space="preserve"> protocol on </w:t>
      </w:r>
      <w:r w:rsidR="004817C5" w:rsidRPr="004817C5">
        <w:t>8</w:t>
      </w:r>
      <w:r w:rsidR="00BB26F0" w:rsidRPr="004817C5">
        <w:t xml:space="preserve"> </w:t>
      </w:r>
      <w:r w:rsidR="004817C5" w:rsidRPr="004817C5">
        <w:t>February</w:t>
      </w:r>
      <w:r w:rsidR="00BB26F0" w:rsidRPr="004817C5">
        <w:t xml:space="preserve"> 2016 to include arrangements for sharing information while undertaking a Joint Targeted Area Inspection (paragraphs 15–1</w:t>
      </w:r>
      <w:r w:rsidRPr="004817C5">
        <w:t>9</w:t>
      </w:r>
      <w:r w:rsidR="00BB26F0" w:rsidRPr="004817C5">
        <w:t>).</w:t>
      </w:r>
    </w:p>
    <w:p w:rsidR="006972C7" w:rsidRPr="004817C5" w:rsidRDefault="006972C7" w:rsidP="006972C7">
      <w:pPr>
        <w:pStyle w:val="Heading1"/>
      </w:pPr>
      <w:bookmarkStart w:id="5" w:name="_Toc383166061"/>
      <w:bookmarkStart w:id="6" w:name="_Toc442685326"/>
      <w:r w:rsidRPr="004817C5">
        <w:t>Sharing inspection reports</w:t>
      </w:r>
      <w:bookmarkEnd w:id="5"/>
      <w:bookmarkEnd w:id="6"/>
    </w:p>
    <w:p w:rsidR="006972C7" w:rsidRPr="004817C5" w:rsidRDefault="006972C7" w:rsidP="006972C7">
      <w:pPr>
        <w:pStyle w:val="Numberedparagraph"/>
      </w:pPr>
      <w:r w:rsidRPr="004817C5">
        <w:t xml:space="preserve">All parties to this </w:t>
      </w:r>
      <w:r w:rsidR="003A4E2C" w:rsidRPr="004817C5">
        <w:t>protocol</w:t>
      </w:r>
      <w:r w:rsidRPr="004817C5">
        <w:t xml:space="preserve"> will share </w:t>
      </w:r>
      <w:r w:rsidR="00D03A89" w:rsidRPr="004817C5">
        <w:t xml:space="preserve">the </w:t>
      </w:r>
      <w:r w:rsidRPr="004817C5">
        <w:t>inspection reports</w:t>
      </w:r>
      <w:r w:rsidR="00D03A89" w:rsidRPr="004817C5">
        <w:t xml:space="preserve"> listed at Annex B at the </w:t>
      </w:r>
      <w:r w:rsidRPr="004817C5">
        <w:t>pre-publication stage.</w:t>
      </w:r>
      <w:r w:rsidR="00422AA8" w:rsidRPr="004817C5">
        <w:rPr>
          <w:rStyle w:val="FootnoteReference"/>
          <w:rFonts w:cs="Tahoma"/>
        </w:rPr>
        <w:t xml:space="preserve"> </w:t>
      </w:r>
      <w:r w:rsidRPr="004817C5">
        <w:t>The pre-publication stage is defined as the point at which the inspection report meets the following criteria:</w:t>
      </w:r>
    </w:p>
    <w:p w:rsidR="006972C7" w:rsidRPr="004817C5" w:rsidRDefault="006972C7" w:rsidP="002E4C66">
      <w:pPr>
        <w:pStyle w:val="Bulletsspaced"/>
      </w:pPr>
      <w:r w:rsidRPr="004817C5">
        <w:t>the subject of the inspection has had an opportunity to comment on the draft report</w:t>
      </w:r>
    </w:p>
    <w:p w:rsidR="006972C7" w:rsidRPr="004817C5" w:rsidRDefault="006972C7" w:rsidP="002E4C66">
      <w:pPr>
        <w:pStyle w:val="Bulletsspaced"/>
      </w:pPr>
      <w:r w:rsidRPr="004817C5">
        <w:t>the party who conducted the inspection has finalised the content of the report</w:t>
      </w:r>
    </w:p>
    <w:p w:rsidR="006972C7" w:rsidRPr="004817C5" w:rsidRDefault="006972C7" w:rsidP="002E4C66">
      <w:pPr>
        <w:pStyle w:val="Bulletsspaced-lastbullet"/>
      </w:pPr>
      <w:r w:rsidRPr="004817C5">
        <w:t>the subject of the inspection has received the final version of the inspection report, under embargo</w:t>
      </w:r>
      <w:r w:rsidR="002C7DF3" w:rsidRPr="004817C5">
        <w:t>,</w:t>
      </w:r>
      <w:r w:rsidRPr="004817C5">
        <w:t xml:space="preserve"> until the report is published.</w:t>
      </w:r>
    </w:p>
    <w:p w:rsidR="006972C7" w:rsidRPr="004817C5" w:rsidRDefault="006972C7" w:rsidP="006972C7">
      <w:pPr>
        <w:pStyle w:val="Numberedparagraph"/>
      </w:pPr>
      <w:r w:rsidRPr="004817C5">
        <w:t xml:space="preserve">If, in the course of an inspection, where any party to this </w:t>
      </w:r>
      <w:r w:rsidR="003A4E2C" w:rsidRPr="004817C5">
        <w:t>protocol</w:t>
      </w:r>
      <w:r w:rsidRPr="004817C5">
        <w:t xml:space="preserve"> identifies concerns that suggest </w:t>
      </w:r>
      <w:r w:rsidRPr="004817C5">
        <w:rPr>
          <w:b/>
        </w:rPr>
        <w:t>systemic weaknesses in an agency or service provider</w:t>
      </w:r>
      <w:r w:rsidRPr="004817C5">
        <w:t xml:space="preserve"> over which another party has powers of inspection, enforcement or regulation, these concerns will be identified in the pre-publication inspection report. In addition</w:t>
      </w:r>
      <w:r w:rsidR="00422AA8" w:rsidRPr="004817C5">
        <w:t>,</w:t>
      </w:r>
      <w:r w:rsidRPr="004817C5">
        <w:t xml:space="preserve"> the relevant Chief Inspector/Executive will write a covering letter to their counterpart/s in the relevant party/parties </w:t>
      </w:r>
      <w:r w:rsidR="00D03A89" w:rsidRPr="004817C5">
        <w:t>to</w:t>
      </w:r>
      <w:r w:rsidRPr="004817C5">
        <w:t xml:space="preserve"> highlight the specific systemic concerns identified in the report. This letter will normally be sent with the </w:t>
      </w:r>
      <w:r w:rsidR="00D03A89" w:rsidRPr="004817C5">
        <w:t>corresponding</w:t>
      </w:r>
      <w:r w:rsidRPr="004817C5">
        <w:t xml:space="preserve"> pre-publication report.</w:t>
      </w:r>
    </w:p>
    <w:p w:rsidR="006972C7" w:rsidRPr="004817C5" w:rsidRDefault="006972C7" w:rsidP="006972C7">
      <w:pPr>
        <w:pStyle w:val="Numberedparagraph"/>
      </w:pPr>
      <w:r w:rsidRPr="004817C5">
        <w:t>In circumstances</w:t>
      </w:r>
      <w:r w:rsidR="00422AA8" w:rsidRPr="004817C5">
        <w:t>,</w:t>
      </w:r>
      <w:r w:rsidRPr="004817C5">
        <w:t xml:space="preserve"> where concerns about practice indicate that children, young people or vulnerable adults are</w:t>
      </w:r>
      <w:r w:rsidR="00422AA8" w:rsidRPr="004817C5">
        <w:t>,</w:t>
      </w:r>
      <w:r w:rsidRPr="004817C5">
        <w:t xml:space="preserve"> or may be</w:t>
      </w:r>
      <w:r w:rsidR="00422AA8" w:rsidRPr="004817C5">
        <w:t>,</w:t>
      </w:r>
      <w:r w:rsidRPr="004817C5">
        <w:t xml:space="preserve"> at </w:t>
      </w:r>
      <w:r w:rsidRPr="004817C5">
        <w:rPr>
          <w:b/>
        </w:rPr>
        <w:t>risk of significant harm</w:t>
      </w:r>
      <w:r w:rsidRPr="004817C5">
        <w:t xml:space="preserve">, any party may decide to send this letter in advance of the report pre-publication stage. In these </w:t>
      </w:r>
      <w:r w:rsidR="002A2C66" w:rsidRPr="004817C5">
        <w:t>circumstances,</w:t>
      </w:r>
      <w:r w:rsidRPr="004817C5">
        <w:t xml:space="preserve"> the letter will contain information </w:t>
      </w:r>
      <w:r w:rsidR="00DA0BE7" w:rsidRPr="004817C5">
        <w:t>extracted</w:t>
      </w:r>
      <w:r w:rsidRPr="004817C5">
        <w:t xml:space="preserve"> from </w:t>
      </w:r>
      <w:r w:rsidR="00422AA8" w:rsidRPr="004817C5">
        <w:t xml:space="preserve">the </w:t>
      </w:r>
      <w:r w:rsidRPr="004817C5">
        <w:t>record of evidence/draft report</w:t>
      </w:r>
      <w:r w:rsidR="00422AA8" w:rsidRPr="004817C5">
        <w:t xml:space="preserve"> for that inspection</w:t>
      </w:r>
      <w:r w:rsidRPr="004817C5">
        <w:t>.</w:t>
      </w:r>
    </w:p>
    <w:p w:rsidR="006972C7" w:rsidRPr="004817C5" w:rsidRDefault="006972C7" w:rsidP="006972C7">
      <w:pPr>
        <w:pStyle w:val="Numberedparagraph"/>
      </w:pPr>
      <w:r w:rsidRPr="004817C5">
        <w:t xml:space="preserve">Where these concerns relate to a </w:t>
      </w:r>
      <w:r w:rsidRPr="004817C5">
        <w:rPr>
          <w:b/>
        </w:rPr>
        <w:t>specific individual/s</w:t>
      </w:r>
      <w:r w:rsidRPr="004817C5">
        <w:t xml:space="preserve"> then the parties to </w:t>
      </w:r>
      <w:r w:rsidR="00422AA8" w:rsidRPr="004817C5">
        <w:t>t</w:t>
      </w:r>
      <w:r w:rsidRPr="004817C5">
        <w:t xml:space="preserve">his </w:t>
      </w:r>
      <w:r w:rsidR="003A4E2C" w:rsidRPr="004817C5">
        <w:t>protocol</w:t>
      </w:r>
      <w:r w:rsidRPr="004817C5">
        <w:t xml:space="preserve"> will follow their own procedures for immediately referring the concern to the appropriate protection authorities with the power to act.</w:t>
      </w:r>
    </w:p>
    <w:p w:rsidR="006972C7" w:rsidRPr="004817C5" w:rsidRDefault="006972C7" w:rsidP="006972C7">
      <w:pPr>
        <w:pStyle w:val="Numberedparagraph"/>
        <w:rPr>
          <w:lang w:eastAsia="en-GB"/>
        </w:rPr>
      </w:pPr>
      <w:r w:rsidRPr="004817C5">
        <w:lastRenderedPageBreak/>
        <w:t>In all cases, the party that identifies the concerns will notify the service provider to which the concerns relate before informing the other parties.</w:t>
      </w:r>
    </w:p>
    <w:p w:rsidR="00D03A89" w:rsidRPr="004817C5" w:rsidRDefault="00D03A89" w:rsidP="006972C7">
      <w:pPr>
        <w:pStyle w:val="Numberedparagraph"/>
        <w:rPr>
          <w:lang w:eastAsia="en-GB"/>
        </w:rPr>
      </w:pPr>
      <w:r w:rsidRPr="004817C5">
        <w:rPr>
          <w:lang w:eastAsia="en-GB"/>
        </w:rPr>
        <w:t>Where required, correspondence must be protectively marked with the appropriate Government Security Classification and include instructions on how the recipient</w:t>
      </w:r>
      <w:r w:rsidR="00C5081F" w:rsidRPr="004817C5">
        <w:rPr>
          <w:lang w:eastAsia="en-GB"/>
        </w:rPr>
        <w:t>/s</w:t>
      </w:r>
      <w:r w:rsidRPr="004817C5">
        <w:rPr>
          <w:lang w:eastAsia="en-GB"/>
        </w:rPr>
        <w:t xml:space="preserve"> should handle the information.</w:t>
      </w:r>
      <w:r w:rsidRPr="004817C5">
        <w:rPr>
          <w:rStyle w:val="FootnoteReference"/>
          <w:lang w:eastAsia="en-GB"/>
        </w:rPr>
        <w:footnoteReference w:id="2"/>
      </w:r>
    </w:p>
    <w:p w:rsidR="006972C7" w:rsidRPr="004817C5" w:rsidRDefault="006972C7" w:rsidP="006972C7">
      <w:pPr>
        <w:pStyle w:val="Heading2"/>
      </w:pPr>
      <w:bookmarkStart w:id="7" w:name="_Toc383166062"/>
      <w:bookmarkStart w:id="8" w:name="_Toc442685327"/>
      <w:r w:rsidRPr="004817C5">
        <w:t xml:space="preserve">Purpose </w:t>
      </w:r>
      <w:r w:rsidR="002E4C66" w:rsidRPr="004817C5">
        <w:t>of</w:t>
      </w:r>
      <w:r w:rsidRPr="004817C5">
        <w:t xml:space="preserve"> sharing the reports</w:t>
      </w:r>
      <w:bookmarkEnd w:id="7"/>
      <w:bookmarkEnd w:id="8"/>
    </w:p>
    <w:p w:rsidR="006972C7" w:rsidRPr="004817C5" w:rsidRDefault="006972C7" w:rsidP="006972C7">
      <w:pPr>
        <w:pStyle w:val="Numberedparagraph"/>
      </w:pPr>
      <w:r w:rsidRPr="004817C5">
        <w:t xml:space="preserve">The purpose of sharing the report and, where appropriate, covering letter at the pre-publication stage is to ensure that the parties to this </w:t>
      </w:r>
      <w:r w:rsidR="003A4E2C" w:rsidRPr="004817C5">
        <w:t>protocol</w:t>
      </w:r>
      <w:r w:rsidRPr="004817C5">
        <w:t xml:space="preserve"> are able to respond promptly to queries that may be received from members of the public, press or other government departments after the reports are published.</w:t>
      </w:r>
    </w:p>
    <w:p w:rsidR="006972C7" w:rsidRPr="004817C5" w:rsidRDefault="006972C7" w:rsidP="006972C7">
      <w:pPr>
        <w:pStyle w:val="Numberedparagraph"/>
      </w:pPr>
      <w:r w:rsidRPr="004817C5">
        <w:t xml:space="preserve">The purpose of highlighting </w:t>
      </w:r>
      <w:r w:rsidR="002A2C66" w:rsidRPr="004817C5">
        <w:t>specific</w:t>
      </w:r>
      <w:r w:rsidRPr="004817C5">
        <w:t xml:space="preserve"> areas of concern from the report in a cover letter is to alert another party to practice that may leave service users at risk of harm or inappropriately cared for. By alerting the relevant parties to this </w:t>
      </w:r>
      <w:r w:rsidR="003A4E2C" w:rsidRPr="004817C5">
        <w:t>protocol</w:t>
      </w:r>
      <w:r w:rsidRPr="004817C5">
        <w:t xml:space="preserve"> to the areas of </w:t>
      </w:r>
      <w:r w:rsidR="002A2C66" w:rsidRPr="004817C5">
        <w:t>concern,</w:t>
      </w:r>
      <w:r w:rsidRPr="004817C5">
        <w:t xml:space="preserve"> they are supported to exercise their powers of inspection, enforcement or regulation in a timescale that most speedily supports the protection and appropriate care of service users.</w:t>
      </w:r>
    </w:p>
    <w:p w:rsidR="006972C7" w:rsidRPr="004817C5" w:rsidRDefault="006972C7" w:rsidP="006972C7">
      <w:pPr>
        <w:pStyle w:val="Numberedparagraph"/>
      </w:pPr>
      <w:r w:rsidRPr="004817C5">
        <w:t>The purpose of sending the letter in advance of pre-publication (where it is determined that there is a risk of significant harm) is to allow the relevant party to take immediat</w:t>
      </w:r>
      <w:r w:rsidR="00B7562B" w:rsidRPr="004817C5">
        <w:t>e action to ensure that service</w:t>
      </w:r>
      <w:r w:rsidRPr="004817C5">
        <w:t xml:space="preserve"> users are protected.</w:t>
      </w:r>
    </w:p>
    <w:p w:rsidR="006972C7" w:rsidRPr="004817C5" w:rsidRDefault="006972C7" w:rsidP="006972C7">
      <w:pPr>
        <w:pStyle w:val="Heading2"/>
      </w:pPr>
      <w:bookmarkStart w:id="9" w:name="_Toc383166063"/>
      <w:bookmarkStart w:id="10" w:name="_Toc442685328"/>
      <w:r w:rsidRPr="004817C5">
        <w:t>Process for sharing, accessing and storing information</w:t>
      </w:r>
      <w:bookmarkEnd w:id="9"/>
      <w:bookmarkEnd w:id="10"/>
    </w:p>
    <w:p w:rsidR="006972C7" w:rsidRPr="004817C5" w:rsidRDefault="006972C7" w:rsidP="006972C7">
      <w:pPr>
        <w:pStyle w:val="Numberedparagraph"/>
      </w:pPr>
      <w:r w:rsidRPr="004817C5">
        <w:t xml:space="preserve">The inspection reports and covering letters will be sent by email to the points of contact named in this </w:t>
      </w:r>
      <w:r w:rsidR="003A4E2C" w:rsidRPr="004817C5">
        <w:t>protocol</w:t>
      </w:r>
      <w:r w:rsidRPr="004817C5">
        <w:t xml:space="preserve">. The parties to this </w:t>
      </w:r>
      <w:r w:rsidR="003A4E2C" w:rsidRPr="004817C5">
        <w:t>protocol</w:t>
      </w:r>
      <w:r w:rsidRPr="004817C5">
        <w:t xml:space="preserve"> agree that inspection reports </w:t>
      </w:r>
      <w:r w:rsidR="002A2C66" w:rsidRPr="004817C5">
        <w:t>they</w:t>
      </w:r>
      <w:r w:rsidRPr="004817C5">
        <w:t xml:space="preserve"> share</w:t>
      </w:r>
      <w:r w:rsidR="002A2C66" w:rsidRPr="004817C5">
        <w:t xml:space="preserve"> are</w:t>
      </w:r>
      <w:r w:rsidRPr="004817C5">
        <w:t xml:space="preserve"> under embargo until they are published and the pre-publication stage has ended. During the pre-publication stage</w:t>
      </w:r>
      <w:r w:rsidR="001D3020" w:rsidRPr="004817C5">
        <w:t>,</w:t>
      </w:r>
      <w:r w:rsidRPr="004817C5">
        <w:t xml:space="preserve"> each inspectorate may use their own internal mechanisms for disseminating the inspection reports; however, </w:t>
      </w:r>
      <w:r w:rsidR="001D3020" w:rsidRPr="004817C5">
        <w:t xml:space="preserve">while </w:t>
      </w:r>
      <w:r w:rsidRPr="004817C5">
        <w:t>under the pre-publication embargo, dissemination of and access to the reports must be limited to:</w:t>
      </w:r>
    </w:p>
    <w:p w:rsidR="006972C7" w:rsidRPr="004817C5" w:rsidRDefault="006972C7" w:rsidP="002E4C66">
      <w:pPr>
        <w:pStyle w:val="Bulletsspaced"/>
      </w:pPr>
      <w:r w:rsidRPr="004817C5">
        <w:rPr>
          <w:b/>
        </w:rPr>
        <w:t>Ofsted</w:t>
      </w:r>
      <w:r w:rsidRPr="004817C5">
        <w:t xml:space="preserve"> – members of the social care policy and social care senior management teams. The inspection support management team for local authority social care inspection.</w:t>
      </w:r>
    </w:p>
    <w:p w:rsidR="006972C7" w:rsidRPr="004817C5" w:rsidRDefault="006972C7" w:rsidP="002E4C66">
      <w:pPr>
        <w:pStyle w:val="Bulletsspaced"/>
      </w:pPr>
      <w:r w:rsidRPr="004817C5">
        <w:rPr>
          <w:b/>
        </w:rPr>
        <w:t>CQC</w:t>
      </w:r>
      <w:r w:rsidRPr="004817C5">
        <w:t xml:space="preserve"> – Children</w:t>
      </w:r>
      <w:r w:rsidR="001D3020" w:rsidRPr="004817C5">
        <w:t>’</w:t>
      </w:r>
      <w:r w:rsidRPr="004817C5">
        <w:t>s, Health and Justice Team and senior management in Primary Medical Services and Integrated Care Directorate.</w:t>
      </w:r>
    </w:p>
    <w:p w:rsidR="006972C7" w:rsidRPr="004817C5" w:rsidRDefault="006972C7" w:rsidP="002E4C66">
      <w:pPr>
        <w:pStyle w:val="Bulletsspaced"/>
      </w:pPr>
      <w:r w:rsidRPr="004817C5">
        <w:rPr>
          <w:b/>
        </w:rPr>
        <w:t>HMIC</w:t>
      </w:r>
      <w:r w:rsidRPr="004817C5">
        <w:t xml:space="preserve"> – The HMI responsible for Protecting Vulnerable People and Criminal Justice Joint Inspection (PVP/CJJI); the Programme Director for PVP/CJJI and the Head of PVP</w:t>
      </w:r>
    </w:p>
    <w:p w:rsidR="006972C7" w:rsidRPr="004817C5" w:rsidRDefault="006972C7" w:rsidP="002E4C66">
      <w:pPr>
        <w:pStyle w:val="Bulletsspaced"/>
      </w:pPr>
      <w:r w:rsidRPr="004817C5">
        <w:rPr>
          <w:b/>
        </w:rPr>
        <w:lastRenderedPageBreak/>
        <w:t>HMI Prob</w:t>
      </w:r>
      <w:r w:rsidRPr="004817C5">
        <w:t xml:space="preserve"> – HMI Probation senior management team</w:t>
      </w:r>
    </w:p>
    <w:p w:rsidR="006972C7" w:rsidRPr="004817C5" w:rsidRDefault="006972C7" w:rsidP="002E4C66">
      <w:pPr>
        <w:pStyle w:val="Bulletsspaced"/>
      </w:pPr>
      <w:r w:rsidRPr="004817C5">
        <w:rPr>
          <w:b/>
        </w:rPr>
        <w:t xml:space="preserve">HMI </w:t>
      </w:r>
      <w:proofErr w:type="spellStart"/>
      <w:r w:rsidRPr="004817C5">
        <w:rPr>
          <w:b/>
        </w:rPr>
        <w:t>Pris</w:t>
      </w:r>
      <w:proofErr w:type="spellEnd"/>
      <w:r w:rsidRPr="004817C5">
        <w:t xml:space="preserve"> – The senior management team and members of the inspection support team.</w:t>
      </w:r>
    </w:p>
    <w:p w:rsidR="009E0E34" w:rsidRPr="004817C5" w:rsidRDefault="006972C7" w:rsidP="002E4C66">
      <w:pPr>
        <w:pStyle w:val="Bulletsspaced-lastbullet"/>
      </w:pPr>
      <w:r w:rsidRPr="004817C5">
        <w:rPr>
          <w:b/>
        </w:rPr>
        <w:t>HMCPSI</w:t>
      </w:r>
      <w:r w:rsidRPr="004817C5">
        <w:t xml:space="preserve"> – The senior management team and legal and business inspectors</w:t>
      </w:r>
    </w:p>
    <w:p w:rsidR="006972C7" w:rsidRPr="004817C5" w:rsidRDefault="006972C7" w:rsidP="00DA0BE7">
      <w:pPr>
        <w:pStyle w:val="Numberedparagraph"/>
      </w:pPr>
      <w:r w:rsidRPr="004817C5">
        <w:t>Versions of the report shared at this stage must be clearly marked as ‘</w:t>
      </w:r>
      <w:r w:rsidR="00DA0BE7" w:rsidRPr="004817C5">
        <w:rPr>
          <w:b/>
        </w:rPr>
        <w:t>Pre-publication report – not to be shared beyond authorised reviewers</w:t>
      </w:r>
      <w:r w:rsidRPr="004817C5">
        <w:t>’. Once an inspection report is published, any individual seeking a report should in the first instance be directed to the published version (usually on the relevant party’s website) and not provided with the pre-publication version.</w:t>
      </w:r>
      <w:r w:rsidR="00DA0BE7" w:rsidRPr="004817C5">
        <w:t xml:space="preserve"> Pre-publication markings will be removed at the point of publication.</w:t>
      </w:r>
    </w:p>
    <w:p w:rsidR="009E0E34" w:rsidRPr="004817C5" w:rsidRDefault="00D03A89" w:rsidP="009E0E34">
      <w:pPr>
        <w:pStyle w:val="Numberedparagraph"/>
      </w:pPr>
      <w:r w:rsidRPr="004817C5">
        <w:t>R</w:t>
      </w:r>
      <w:r w:rsidR="00010735" w:rsidRPr="004817C5">
        <w:t xml:space="preserve">eports and </w:t>
      </w:r>
      <w:r w:rsidR="009E0E34" w:rsidRPr="004817C5">
        <w:t xml:space="preserve">letters </w:t>
      </w:r>
      <w:r w:rsidR="00010735" w:rsidRPr="004817C5">
        <w:t>shared</w:t>
      </w:r>
      <w:r w:rsidR="009E0E34" w:rsidRPr="004817C5">
        <w:t xml:space="preserve"> under paragraphs </w:t>
      </w:r>
      <w:r w:rsidR="004C4DB7" w:rsidRPr="004817C5">
        <w:t>3–8</w:t>
      </w:r>
      <w:r w:rsidR="009E0E34" w:rsidRPr="004817C5">
        <w:t xml:space="preserve"> of this </w:t>
      </w:r>
      <w:r w:rsidR="003A4E2C" w:rsidRPr="004817C5">
        <w:t>protocol</w:t>
      </w:r>
      <w:r w:rsidR="009E0E34" w:rsidRPr="004817C5">
        <w:t xml:space="preserve"> will not be published, disclosed or shared onwards by the inspectorate receiving that information unless one of the following criteria </w:t>
      </w:r>
      <w:r w:rsidR="001D3020" w:rsidRPr="004817C5">
        <w:t xml:space="preserve">is </w:t>
      </w:r>
      <w:r w:rsidR="009E0E34" w:rsidRPr="004817C5">
        <w:t>met:</w:t>
      </w:r>
    </w:p>
    <w:p w:rsidR="009E0E34" w:rsidRPr="004817C5" w:rsidRDefault="001D3020" w:rsidP="002E4C66">
      <w:pPr>
        <w:pStyle w:val="Bulletsspaced"/>
      </w:pPr>
      <w:r w:rsidRPr="004817C5">
        <w:t xml:space="preserve">the </w:t>
      </w:r>
      <w:r w:rsidR="009E0E34" w:rsidRPr="004817C5">
        <w:t>information is already, lawfully in the public domain (</w:t>
      </w:r>
      <w:r w:rsidR="00010735" w:rsidRPr="004817C5">
        <w:t>for example,</w:t>
      </w:r>
      <w:r w:rsidR="009E0E34" w:rsidRPr="004817C5">
        <w:t xml:space="preserve"> because it has been published by the originating inspectorate)</w:t>
      </w:r>
    </w:p>
    <w:p w:rsidR="009E0E34" w:rsidRPr="004817C5" w:rsidRDefault="001D3020" w:rsidP="002E4C66">
      <w:pPr>
        <w:pStyle w:val="Bulletsspaced"/>
      </w:pPr>
      <w:r w:rsidRPr="004817C5">
        <w:t xml:space="preserve">there </w:t>
      </w:r>
      <w:r w:rsidR="009E0E34" w:rsidRPr="004817C5">
        <w:t>is a legal obligation to disclose</w:t>
      </w:r>
      <w:r w:rsidR="00D478D4" w:rsidRPr="004817C5">
        <w:t xml:space="preserve"> (for example</w:t>
      </w:r>
      <w:r w:rsidR="00010735" w:rsidRPr="004817C5">
        <w:t>, under</w:t>
      </w:r>
      <w:r w:rsidR="00270C06" w:rsidRPr="004817C5">
        <w:t xml:space="preserve"> a court order) </w:t>
      </w:r>
    </w:p>
    <w:p w:rsidR="009E0E34" w:rsidRPr="004817C5" w:rsidRDefault="001D3020" w:rsidP="00010735">
      <w:pPr>
        <w:pStyle w:val="Bulletsspaced-lastbullet"/>
      </w:pPr>
      <w:r w:rsidRPr="004817C5">
        <w:t xml:space="preserve">the </w:t>
      </w:r>
      <w:r w:rsidR="009E0E34" w:rsidRPr="004817C5">
        <w:t>originating inspectorate has consented in writing to this</w:t>
      </w:r>
      <w:r w:rsidR="00F87935" w:rsidRPr="004817C5">
        <w:t>.</w:t>
      </w:r>
    </w:p>
    <w:p w:rsidR="004C4DB7" w:rsidRPr="004817C5" w:rsidRDefault="004C4DB7" w:rsidP="009E0E34">
      <w:pPr>
        <w:pStyle w:val="Heading1"/>
      </w:pPr>
      <w:bookmarkStart w:id="11" w:name="_Toc442685329"/>
      <w:bookmarkStart w:id="12" w:name="_Toc383166064"/>
      <w:r w:rsidRPr="004817C5">
        <w:t>Sharing information on a Joint Targeted Area Inspection</w:t>
      </w:r>
      <w:bookmarkEnd w:id="11"/>
    </w:p>
    <w:p w:rsidR="004C4DB7" w:rsidRPr="004817C5" w:rsidRDefault="004C4DB7" w:rsidP="00AB7220">
      <w:pPr>
        <w:pStyle w:val="Numberedparagraph"/>
      </w:pPr>
      <w:r w:rsidRPr="004817C5">
        <w:t xml:space="preserve">As part of </w:t>
      </w:r>
      <w:r w:rsidR="00BB26F0" w:rsidRPr="004817C5">
        <w:t>a</w:t>
      </w:r>
      <w:r w:rsidRPr="004817C5">
        <w:t xml:space="preserve"> Joint </w:t>
      </w:r>
      <w:r w:rsidR="00BB26F0" w:rsidRPr="004817C5">
        <w:t>T</w:t>
      </w:r>
      <w:r w:rsidRPr="004817C5">
        <w:t xml:space="preserve">argeted </w:t>
      </w:r>
      <w:r w:rsidR="00BB26F0" w:rsidRPr="004817C5">
        <w:t>A</w:t>
      </w:r>
      <w:r w:rsidRPr="004817C5">
        <w:t xml:space="preserve">rea </w:t>
      </w:r>
      <w:r w:rsidR="00BB26F0" w:rsidRPr="004817C5">
        <w:t>I</w:t>
      </w:r>
      <w:r w:rsidRPr="004817C5">
        <w:t>nspection</w:t>
      </w:r>
      <w:r w:rsidR="002A2C66" w:rsidRPr="004817C5">
        <w:t xml:space="preserve"> </w:t>
      </w:r>
      <w:r w:rsidR="00AB7220" w:rsidRPr="004817C5">
        <w:t>(JTAI)</w:t>
      </w:r>
      <w:r w:rsidR="00B41F70" w:rsidRPr="004817C5">
        <w:t>,</w:t>
      </w:r>
      <w:r w:rsidR="00BB26F0" w:rsidRPr="004817C5">
        <w:rPr>
          <w:rStyle w:val="FootnoteReference"/>
        </w:rPr>
        <w:footnoteReference w:id="3"/>
      </w:r>
      <w:r w:rsidRPr="004817C5">
        <w:t xml:space="preserve"> the inspectorates involved may share information </w:t>
      </w:r>
      <w:r w:rsidR="000919C8" w:rsidRPr="004817C5">
        <w:t xml:space="preserve">relating to the cases they jointly evaluate </w:t>
      </w:r>
      <w:r w:rsidRPr="004817C5">
        <w:t>whilst on inspection.</w:t>
      </w:r>
      <w:r w:rsidR="002A2C66" w:rsidRPr="004817C5">
        <w:rPr>
          <w:rStyle w:val="FootnoteReference"/>
        </w:rPr>
        <w:footnoteReference w:id="4"/>
      </w:r>
      <w:r w:rsidRPr="004817C5">
        <w:t xml:space="preserve"> </w:t>
      </w:r>
      <w:r w:rsidR="000919C8" w:rsidRPr="004817C5">
        <w:t>The inspectora</w:t>
      </w:r>
      <w:r w:rsidR="009D4EA9" w:rsidRPr="004817C5">
        <w:t>t</w:t>
      </w:r>
      <w:r w:rsidR="000919C8" w:rsidRPr="004817C5">
        <w:t xml:space="preserve">es </w:t>
      </w:r>
      <w:r w:rsidR="00AB7220" w:rsidRPr="004817C5">
        <w:t xml:space="preserve">will share the </w:t>
      </w:r>
      <w:r w:rsidR="000919C8" w:rsidRPr="004817C5">
        <w:t>i</w:t>
      </w:r>
      <w:r w:rsidRPr="004817C5">
        <w:t>nformation</w:t>
      </w:r>
      <w:r w:rsidR="009D4EA9" w:rsidRPr="004817C5">
        <w:t xml:space="preserve"> </w:t>
      </w:r>
      <w:r w:rsidR="00AB7220" w:rsidRPr="004817C5">
        <w:t>through a</w:t>
      </w:r>
      <w:r w:rsidRPr="004817C5">
        <w:t xml:space="preserve"> secure online portal</w:t>
      </w:r>
      <w:r w:rsidR="00AB7220" w:rsidRPr="004817C5">
        <w:t xml:space="preserve"> which </w:t>
      </w:r>
      <w:r w:rsidR="0065255E" w:rsidRPr="004817C5">
        <w:t>has been assessed</w:t>
      </w:r>
      <w:r w:rsidR="00AB7220" w:rsidRPr="004817C5">
        <w:t xml:space="preserve"> against Government Cloud Security Principles to handle sensitive personal data</w:t>
      </w:r>
      <w:r w:rsidRPr="004817C5">
        <w:t>.</w:t>
      </w:r>
      <w:r w:rsidR="002A2C66" w:rsidRPr="004817C5">
        <w:rPr>
          <w:rStyle w:val="FootnoteReference"/>
        </w:rPr>
        <w:footnoteReference w:id="5"/>
      </w:r>
    </w:p>
    <w:p w:rsidR="00AB7220" w:rsidRPr="004817C5" w:rsidRDefault="004C4DB7" w:rsidP="004C4DB7">
      <w:pPr>
        <w:pStyle w:val="Numberedparagraph"/>
      </w:pPr>
      <w:r w:rsidRPr="004817C5">
        <w:t xml:space="preserve">Each inspectorate </w:t>
      </w:r>
      <w:r w:rsidR="00AB7220" w:rsidRPr="004817C5">
        <w:t>is</w:t>
      </w:r>
      <w:r w:rsidRPr="004817C5">
        <w:t xml:space="preserve"> responsible for requesting </w:t>
      </w:r>
      <w:r w:rsidR="00AB7220" w:rsidRPr="004817C5">
        <w:t xml:space="preserve">information from </w:t>
      </w:r>
      <w:r w:rsidRPr="004817C5">
        <w:t xml:space="preserve">the agencies </w:t>
      </w:r>
      <w:r w:rsidR="00AB7220" w:rsidRPr="004817C5">
        <w:t xml:space="preserve">they inspect as part of the </w:t>
      </w:r>
      <w:r w:rsidR="002A2C66" w:rsidRPr="004817C5">
        <w:t>JTAI and</w:t>
      </w:r>
      <w:r w:rsidRPr="004817C5">
        <w:t xml:space="preserve"> </w:t>
      </w:r>
      <w:r w:rsidR="00AB7220" w:rsidRPr="004817C5">
        <w:t xml:space="preserve">for providing </w:t>
      </w:r>
      <w:r w:rsidRPr="004817C5">
        <w:t>guidance</w:t>
      </w:r>
      <w:r w:rsidR="0082674C" w:rsidRPr="004817C5">
        <w:t xml:space="preserve"> to those agencies</w:t>
      </w:r>
      <w:r w:rsidRPr="004817C5">
        <w:t xml:space="preserve"> on how to </w:t>
      </w:r>
      <w:r w:rsidR="00AB7220" w:rsidRPr="004817C5">
        <w:t xml:space="preserve">provide information </w:t>
      </w:r>
      <w:r w:rsidRPr="004817C5">
        <w:t>securely</w:t>
      </w:r>
      <w:r w:rsidR="00AB7220" w:rsidRPr="004817C5">
        <w:t xml:space="preserve"> through this portal</w:t>
      </w:r>
      <w:r w:rsidRPr="004817C5">
        <w:t>.</w:t>
      </w:r>
    </w:p>
    <w:p w:rsidR="004C4DB7" w:rsidRPr="004817C5" w:rsidRDefault="00AB7220" w:rsidP="004C4DB7">
      <w:pPr>
        <w:pStyle w:val="Numberedparagraph"/>
      </w:pPr>
      <w:r w:rsidRPr="004817C5">
        <w:t xml:space="preserve">Inspectors, data analysts and inspection support colleagues from all participating inspectorates will have access to the information provided by </w:t>
      </w:r>
      <w:r w:rsidR="009D4EA9" w:rsidRPr="004817C5">
        <w:t>all local agencies.</w:t>
      </w:r>
    </w:p>
    <w:p w:rsidR="004C4DB7" w:rsidRPr="004817C5" w:rsidRDefault="004C4DB7" w:rsidP="004C4DB7">
      <w:pPr>
        <w:pStyle w:val="Numberedparagraph"/>
      </w:pPr>
      <w:r w:rsidRPr="004817C5">
        <w:lastRenderedPageBreak/>
        <w:t xml:space="preserve">At the end of an inspection, </w:t>
      </w:r>
      <w:r w:rsidR="009D4EA9" w:rsidRPr="004817C5">
        <w:t xml:space="preserve">each </w:t>
      </w:r>
      <w:r w:rsidRPr="004817C5">
        <w:t xml:space="preserve">inspectorate </w:t>
      </w:r>
      <w:r w:rsidR="009D4EA9" w:rsidRPr="004817C5">
        <w:t>is</w:t>
      </w:r>
      <w:r w:rsidRPr="004817C5">
        <w:t xml:space="preserve"> responsible for removing the</w:t>
      </w:r>
      <w:r w:rsidR="009D4EA9" w:rsidRPr="004817C5">
        <w:t xml:space="preserve"> information they</w:t>
      </w:r>
      <w:r w:rsidRPr="004817C5">
        <w:t xml:space="preserve"> requested from the portal</w:t>
      </w:r>
      <w:r w:rsidR="009D4EA9" w:rsidRPr="004817C5">
        <w:t xml:space="preserve"> and retaining it in line with their information handling policies</w:t>
      </w:r>
      <w:r w:rsidRPr="004817C5">
        <w:t xml:space="preserve">. </w:t>
      </w:r>
    </w:p>
    <w:p w:rsidR="009D4EA9" w:rsidRPr="004817C5" w:rsidRDefault="009D4EA9" w:rsidP="004C4DB7">
      <w:pPr>
        <w:pStyle w:val="Numberedparagraph"/>
      </w:pPr>
      <w:r w:rsidRPr="004817C5">
        <w:t>Where a particular agency is unable to provide information through the online portal provided for a JTAI, it is the responsibility of the relevant inspectorate to establish, with that agency, an alternative means for them to provide the information securely.</w:t>
      </w:r>
    </w:p>
    <w:p w:rsidR="009E0E34" w:rsidRPr="004817C5" w:rsidRDefault="002E4C66" w:rsidP="009E0E34">
      <w:pPr>
        <w:pStyle w:val="Heading1"/>
      </w:pPr>
      <w:bookmarkStart w:id="13" w:name="_Toc442685330"/>
      <w:r w:rsidRPr="004817C5">
        <w:t>Sharing o</w:t>
      </w:r>
      <w:r w:rsidR="009E0E34" w:rsidRPr="004817C5">
        <w:t>ther information</w:t>
      </w:r>
      <w:bookmarkEnd w:id="12"/>
      <w:bookmarkEnd w:id="13"/>
    </w:p>
    <w:p w:rsidR="009E0E34" w:rsidRPr="004817C5" w:rsidRDefault="00010735" w:rsidP="004C4DB7">
      <w:pPr>
        <w:pStyle w:val="Numberedparagraph"/>
      </w:pPr>
      <w:r w:rsidRPr="004817C5">
        <w:t>To assist a partner inspectorate in the exercise of their statutory functions, t</w:t>
      </w:r>
      <w:r w:rsidR="009E0E34" w:rsidRPr="004817C5">
        <w:t xml:space="preserve">here may be occasions where it is desirable to share information other than that gathered through inspection activity related to the reports </w:t>
      </w:r>
      <w:r w:rsidRPr="004817C5">
        <w:t>listed</w:t>
      </w:r>
      <w:r w:rsidR="009E0E34" w:rsidRPr="004817C5">
        <w:t xml:space="preserve"> in </w:t>
      </w:r>
      <w:r w:rsidR="001D3020" w:rsidRPr="004817C5">
        <w:t xml:space="preserve">Annex </w:t>
      </w:r>
      <w:r w:rsidRPr="004817C5">
        <w:t>B</w:t>
      </w:r>
      <w:r w:rsidR="00BB26F0" w:rsidRPr="004817C5">
        <w:t xml:space="preserve"> </w:t>
      </w:r>
      <w:r w:rsidR="004C4DB7" w:rsidRPr="004817C5">
        <w:t xml:space="preserve">and </w:t>
      </w:r>
      <w:r w:rsidR="00BB26F0" w:rsidRPr="004817C5">
        <w:t xml:space="preserve">on a </w:t>
      </w:r>
      <w:r w:rsidR="004C4DB7" w:rsidRPr="004817C5">
        <w:t>Joint targeted area inspection</w:t>
      </w:r>
      <w:r w:rsidR="009E0E34" w:rsidRPr="004817C5">
        <w:t>. For example, those parties who are also regulators/registration authorities of services and where sharing</w:t>
      </w:r>
      <w:r w:rsidRPr="004817C5">
        <w:t xml:space="preserve"> </w:t>
      </w:r>
      <w:r w:rsidR="009E0E34" w:rsidRPr="004817C5">
        <w:t>information would assist the execution of their registration or enforcement activity.</w:t>
      </w:r>
    </w:p>
    <w:p w:rsidR="009E0E34" w:rsidRPr="004817C5" w:rsidRDefault="009E0E34" w:rsidP="009E0E34">
      <w:pPr>
        <w:pStyle w:val="Numberedparagraph"/>
      </w:pPr>
      <w:r w:rsidRPr="004817C5">
        <w:t xml:space="preserve">The nature of the information shared can vary </w:t>
      </w:r>
      <w:r w:rsidR="00D478D4" w:rsidRPr="004817C5">
        <w:t>and may not be known in advance;</w:t>
      </w:r>
      <w:r w:rsidRPr="004817C5">
        <w:t xml:space="preserve"> </w:t>
      </w:r>
      <w:r w:rsidR="00D478D4" w:rsidRPr="004817C5">
        <w:t>therefore,</w:t>
      </w:r>
      <w:r w:rsidRPr="004817C5">
        <w:t xml:space="preserve"> it is not feasible to identify</w:t>
      </w:r>
      <w:r w:rsidR="00DF241D" w:rsidRPr="004817C5">
        <w:t xml:space="preserve"> in this protocol</w:t>
      </w:r>
      <w:r w:rsidRPr="004817C5">
        <w:t xml:space="preserve"> the precise process for sharing </w:t>
      </w:r>
      <w:r w:rsidR="00DF241D" w:rsidRPr="004817C5">
        <w:t xml:space="preserve">information </w:t>
      </w:r>
      <w:r w:rsidRPr="004817C5">
        <w:t>in all circumstances. The parties to this protocol</w:t>
      </w:r>
      <w:r w:rsidR="00DF241D" w:rsidRPr="004817C5">
        <w:t xml:space="preserve"> have</w:t>
      </w:r>
      <w:r w:rsidRPr="004817C5">
        <w:t xml:space="preserve"> agree</w:t>
      </w:r>
      <w:r w:rsidR="00DF241D" w:rsidRPr="004817C5">
        <w:t>d</w:t>
      </w:r>
      <w:r w:rsidRPr="004817C5">
        <w:t xml:space="preserve"> that they will </w:t>
      </w:r>
      <w:r w:rsidR="00DF241D" w:rsidRPr="004817C5">
        <w:t>consider</w:t>
      </w:r>
      <w:r w:rsidRPr="004817C5">
        <w:t xml:space="preserve"> the information and process for sharing on a case-by-case basis. Any process of sharing will be compliant with any applicable data protection principles, human rights law, duties of confidentiality </w:t>
      </w:r>
      <w:r w:rsidR="00704605" w:rsidRPr="004817C5">
        <w:t xml:space="preserve">and </w:t>
      </w:r>
      <w:r w:rsidRPr="004817C5">
        <w:t xml:space="preserve">any other reasons </w:t>
      </w:r>
      <w:r w:rsidR="001D3020" w:rsidRPr="004817C5">
        <w:t xml:space="preserve">that </w:t>
      </w:r>
      <w:r w:rsidRPr="004817C5">
        <w:t>are relevant to non-disclosure of information.</w:t>
      </w:r>
      <w:r w:rsidRPr="004817C5" w:rsidDel="004B3293">
        <w:t xml:space="preserve"> </w:t>
      </w:r>
    </w:p>
    <w:p w:rsidR="009E0E34" w:rsidRPr="004817C5" w:rsidRDefault="009E0E34" w:rsidP="009E0E34">
      <w:pPr>
        <w:pStyle w:val="Numberedparagraph"/>
      </w:pPr>
      <w:r w:rsidRPr="004817C5">
        <w:t xml:space="preserve">The parties to this protocol have agreed </w:t>
      </w:r>
      <w:r w:rsidR="00E03E43" w:rsidRPr="004817C5">
        <w:t>some</w:t>
      </w:r>
      <w:r w:rsidRPr="004817C5">
        <w:t xml:space="preserve"> illustrative exampl</w:t>
      </w:r>
      <w:r w:rsidR="00E03E43" w:rsidRPr="004817C5">
        <w:t>es where this sharing may occur:</w:t>
      </w:r>
    </w:p>
    <w:p w:rsidR="009E0E34" w:rsidRPr="004817C5" w:rsidRDefault="007F3AD1" w:rsidP="002E4C66">
      <w:pPr>
        <w:pStyle w:val="Bulletsspaced"/>
      </w:pPr>
      <w:r w:rsidRPr="004817C5">
        <w:t>In each school term, the i</w:t>
      </w:r>
      <w:r w:rsidR="009E0E34" w:rsidRPr="004817C5">
        <w:t xml:space="preserve">nspectorates will share the list of local authority areas in which they plan to conduct inspections in the coming </w:t>
      </w:r>
      <w:r w:rsidRPr="004817C5">
        <w:t>term</w:t>
      </w:r>
      <w:r w:rsidR="009E0E34" w:rsidRPr="004817C5">
        <w:t xml:space="preserve">. This will inform the selection of local authority areas each inspectorate will visit as part of its single agency inspection to ensure all inspectorates’ </w:t>
      </w:r>
      <w:r w:rsidR="001D3020" w:rsidRPr="004817C5">
        <w:t>activities are</w:t>
      </w:r>
      <w:r w:rsidR="009E0E34" w:rsidRPr="004817C5">
        <w:t xml:space="preserve"> coordinated. </w:t>
      </w:r>
      <w:r w:rsidR="00F87935" w:rsidRPr="004817C5">
        <w:t>Due to the sensitivity of the information, it will be shared through a secure email system</w:t>
      </w:r>
      <w:r w:rsidR="004E00A5" w:rsidRPr="004817C5">
        <w:t xml:space="preserve"> or</w:t>
      </w:r>
      <w:r w:rsidR="00F10472" w:rsidRPr="004817C5">
        <w:t xml:space="preserve"> secure</w:t>
      </w:r>
      <w:r w:rsidR="004E00A5" w:rsidRPr="004817C5">
        <w:t xml:space="preserve"> online portal.</w:t>
      </w:r>
    </w:p>
    <w:p w:rsidR="004E00A5" w:rsidRPr="004817C5" w:rsidRDefault="00DF241D" w:rsidP="004E00A5">
      <w:pPr>
        <w:pStyle w:val="Bulletsspaced-lastbullet"/>
      </w:pPr>
      <w:r w:rsidRPr="004817C5">
        <w:t>Those inspectorates that are also registration authorities will share relevant information</w:t>
      </w:r>
      <w:r w:rsidR="00392173" w:rsidRPr="004817C5">
        <w:t>,</w:t>
      </w:r>
      <w:r w:rsidRPr="004817C5">
        <w:t xml:space="preserve"> </w:t>
      </w:r>
      <w:r w:rsidR="00392173" w:rsidRPr="004817C5">
        <w:t xml:space="preserve">where they are able to do so, to support the inspectorate’s assessment of an </w:t>
      </w:r>
      <w:r w:rsidR="002A2C66" w:rsidRPr="004817C5">
        <w:t>applicant’s</w:t>
      </w:r>
      <w:r w:rsidR="00392173" w:rsidRPr="004817C5">
        <w:t xml:space="preserve"> suitability to be registered.</w:t>
      </w:r>
      <w:r w:rsidR="004E00A5" w:rsidRPr="004817C5">
        <w:t xml:space="preserve"> The process for sharing information </w:t>
      </w:r>
      <w:r w:rsidR="00F92853" w:rsidRPr="004817C5">
        <w:t>will be determined on a case-by-case basis according to the content of the information and the purpose of sharing it.</w:t>
      </w:r>
    </w:p>
    <w:p w:rsidR="009E0E34" w:rsidRPr="004817C5" w:rsidRDefault="009E0E34" w:rsidP="002E4C66">
      <w:pPr>
        <w:pStyle w:val="Heading1"/>
      </w:pPr>
      <w:bookmarkStart w:id="14" w:name="_Toc383166065"/>
      <w:bookmarkStart w:id="15" w:name="_Toc442685331"/>
      <w:r w:rsidRPr="004817C5">
        <w:t>Legal basis</w:t>
      </w:r>
      <w:bookmarkEnd w:id="14"/>
      <w:r w:rsidR="002E4C66" w:rsidRPr="004817C5">
        <w:t xml:space="preserve"> for sharing information</w:t>
      </w:r>
      <w:bookmarkEnd w:id="15"/>
    </w:p>
    <w:p w:rsidR="009E0E34" w:rsidRPr="004817C5" w:rsidRDefault="009E0E34" w:rsidP="009E0E34">
      <w:pPr>
        <w:pStyle w:val="Numberedparagraph"/>
      </w:pPr>
      <w:r w:rsidRPr="004817C5">
        <w:t>Inspectorates are enabled to share information under the following legislation:</w:t>
      </w:r>
    </w:p>
    <w:p w:rsidR="009E0E34" w:rsidRPr="004817C5" w:rsidRDefault="009E0E34" w:rsidP="002E4C66">
      <w:pPr>
        <w:pStyle w:val="Bulletsspaced"/>
      </w:pPr>
      <w:r w:rsidRPr="004817C5">
        <w:rPr>
          <w:b/>
        </w:rPr>
        <w:t>Ofsted</w:t>
      </w:r>
      <w:r w:rsidRPr="004817C5">
        <w:t xml:space="preserve">: </w:t>
      </w:r>
      <w:r w:rsidR="002B4C6B" w:rsidRPr="004817C5">
        <w:t xml:space="preserve">section 149 and paragraphs 6 and 7 of Schedule 13 to the Education and Inspections Act 2006 (‘EIA’) provide that Her Majesty’s Chief </w:t>
      </w:r>
      <w:r w:rsidR="002B4C6B" w:rsidRPr="004817C5">
        <w:lastRenderedPageBreak/>
        <w:t>Inspector must co-operate with the inspection authorities and may act jointly with another public authority where it is appropriate to do so for the efficient and effective exercise of his functions. Paragraph 8 of Schedule 13 to the EIA provides that Her Majesty’s Chief Inspector may provide advice and assistance to another public authority for the purpose of the exercise by that authority of its functions</w:t>
      </w:r>
      <w:r w:rsidR="00F92853" w:rsidRPr="004817C5">
        <w:t xml:space="preserve">. </w:t>
      </w:r>
      <w:hyperlink r:id="rId28" w:history="1">
        <w:r w:rsidR="00C5081F" w:rsidRPr="004817C5">
          <w:rPr>
            <w:rStyle w:val="Hyperlink"/>
          </w:rPr>
          <w:t>www.legislation.gov.uk/ukpga/2006/40/contents</w:t>
        </w:r>
      </w:hyperlink>
    </w:p>
    <w:p w:rsidR="009E0E34" w:rsidRPr="004817C5" w:rsidRDefault="009E0E34" w:rsidP="002E4C66">
      <w:pPr>
        <w:pStyle w:val="Bulletsspaced"/>
      </w:pPr>
      <w:r w:rsidRPr="004817C5">
        <w:rPr>
          <w:b/>
        </w:rPr>
        <w:t>CQC</w:t>
      </w:r>
      <w:r w:rsidRPr="004817C5">
        <w:t>: section 79(3)(e) of the Health and Social Care Act 2008 permits CQC to disclose information where it is necessary or expedient for the recipient to have that information for the purpose of exercising their own statutory functions. Section 79(3)(f) permits CQC to make disclosures for the purpose of facilitating the exercise of its own functions.</w:t>
      </w:r>
      <w:r w:rsidR="001D3020" w:rsidRPr="004817C5">
        <w:t xml:space="preserve"> </w:t>
      </w:r>
      <w:hyperlink r:id="rId29" w:history="1">
        <w:r w:rsidR="00C5081F" w:rsidRPr="004817C5">
          <w:rPr>
            <w:rStyle w:val="Hyperlink"/>
          </w:rPr>
          <w:t>www.legislation.gov.uk/ukpga/2008/14/section/79</w:t>
        </w:r>
      </w:hyperlink>
      <w:r w:rsidR="00C5081F" w:rsidRPr="004817C5">
        <w:t xml:space="preserve"> </w:t>
      </w:r>
    </w:p>
    <w:p w:rsidR="009E0E34" w:rsidRPr="004817C5" w:rsidRDefault="009E0E34" w:rsidP="00A35EEE">
      <w:pPr>
        <w:pStyle w:val="Bulletsspaced"/>
      </w:pPr>
      <w:r w:rsidRPr="004817C5">
        <w:rPr>
          <w:b/>
        </w:rPr>
        <w:t>HMIC</w:t>
      </w:r>
      <w:r w:rsidRPr="004817C5">
        <w:t xml:space="preserve">: section 54 of the Police Act 1996 and Schedule 4A, </w:t>
      </w:r>
      <w:r w:rsidR="002A2C66" w:rsidRPr="004817C5">
        <w:t>paragraphs</w:t>
      </w:r>
      <w:r w:rsidRPr="004817C5">
        <w:t xml:space="preserve"> 4, 5 and 6</w:t>
      </w:r>
      <w:r w:rsidR="00303881" w:rsidRPr="004817C5">
        <w:t xml:space="preserve"> within section 29 of the Police and Justice Act 2006</w:t>
      </w:r>
      <w:r w:rsidRPr="004817C5">
        <w:t xml:space="preserve">. These provisions, in essence, permit HMIC to cooperate with the parties to this </w:t>
      </w:r>
      <w:r w:rsidR="003A4E2C" w:rsidRPr="004817C5">
        <w:t>protocol</w:t>
      </w:r>
      <w:r w:rsidRPr="004817C5">
        <w:t>, to take joint action with another public authority where it is appropriate to do so for the efficient and effective discharge of their functions, or to assist another public authority for the purposes of the exercise by the authority of its functions.</w:t>
      </w:r>
      <w:r w:rsidR="00C5081F" w:rsidRPr="004817C5">
        <w:t xml:space="preserve"> </w:t>
      </w:r>
      <w:hyperlink r:id="rId30" w:history="1">
        <w:r w:rsidR="00A35EEE" w:rsidRPr="004817C5">
          <w:rPr>
            <w:rStyle w:val="Hyperlink"/>
          </w:rPr>
          <w:t>www.legislation.gov.uk/ukpga/1996/16/contents</w:t>
        </w:r>
      </w:hyperlink>
      <w:r w:rsidR="00C5081F" w:rsidRPr="004817C5">
        <w:t xml:space="preserve"> </w:t>
      </w:r>
      <w:r w:rsidR="00A35EEE" w:rsidRPr="004817C5">
        <w:t xml:space="preserve">; </w:t>
      </w:r>
      <w:hyperlink r:id="rId31" w:history="1">
        <w:r w:rsidR="00A35EEE" w:rsidRPr="004817C5">
          <w:rPr>
            <w:rStyle w:val="Hyperlink"/>
          </w:rPr>
          <w:t>www.legislation.gov.uk/ukpga/2006/48/contents</w:t>
        </w:r>
      </w:hyperlink>
      <w:r w:rsidR="00A35EEE" w:rsidRPr="004817C5">
        <w:t xml:space="preserve"> </w:t>
      </w:r>
    </w:p>
    <w:p w:rsidR="009E0E34" w:rsidRPr="004817C5" w:rsidRDefault="009E0E34" w:rsidP="00971A11">
      <w:pPr>
        <w:pStyle w:val="Bulletsspaced"/>
      </w:pPr>
      <w:r w:rsidRPr="004817C5">
        <w:rPr>
          <w:b/>
        </w:rPr>
        <w:t>HMI</w:t>
      </w:r>
      <w:r w:rsidRPr="004817C5">
        <w:t xml:space="preserve"> </w:t>
      </w:r>
      <w:r w:rsidRPr="004817C5">
        <w:rPr>
          <w:b/>
        </w:rPr>
        <w:t>Probation</w:t>
      </w:r>
      <w:r w:rsidRPr="004817C5">
        <w:t xml:space="preserve">: </w:t>
      </w:r>
      <w:r w:rsidR="00F10472" w:rsidRPr="004817C5">
        <w:t xml:space="preserve">HMI Probation </w:t>
      </w:r>
      <w:r w:rsidR="00971A11" w:rsidRPr="004817C5">
        <w:t xml:space="preserve">and the office of the Chief Inspector have a statutory </w:t>
      </w:r>
      <w:r w:rsidR="002A2C66" w:rsidRPr="004817C5">
        <w:t>basis under</w:t>
      </w:r>
      <w:r w:rsidR="00971A11" w:rsidRPr="004817C5">
        <w:t xml:space="preserve"> section 6 of the Criminal Justice and Court Services Act 2000 (the "2000 Act"). Section 6 of the </w:t>
      </w:r>
      <w:proofErr w:type="spellStart"/>
      <w:r w:rsidR="00971A11" w:rsidRPr="004817C5">
        <w:t>The</w:t>
      </w:r>
      <w:proofErr w:type="spellEnd"/>
      <w:r w:rsidR="00971A11" w:rsidRPr="004817C5">
        <w:t xml:space="preserve"> </w:t>
      </w:r>
      <w:r w:rsidR="002A2C66" w:rsidRPr="004817C5">
        <w:t>2000 Act provides the</w:t>
      </w:r>
      <w:r w:rsidR="00971A11" w:rsidRPr="004817C5">
        <w:t xml:space="preserve"> Secretary of State </w:t>
      </w:r>
      <w:r w:rsidR="002A2C66" w:rsidRPr="004817C5">
        <w:t>with the</w:t>
      </w:r>
      <w:r w:rsidR="00971A11" w:rsidRPr="004817C5">
        <w:t xml:space="preserve"> power to appoint the Chief Inspector and further </w:t>
      </w:r>
      <w:r w:rsidR="002A2C66" w:rsidRPr="004817C5">
        <w:t xml:space="preserve">inspectors. </w:t>
      </w:r>
      <w:r w:rsidR="00971A11" w:rsidRPr="004817C5">
        <w:t xml:space="preserve">Section </w:t>
      </w:r>
      <w:r w:rsidR="002A2C66" w:rsidRPr="004817C5">
        <w:t>7 of</w:t>
      </w:r>
      <w:r w:rsidR="00971A11" w:rsidRPr="004817C5">
        <w:t xml:space="preserve"> the 2000 Act introduces Schedule 1A, which makes further provision about the inspectorate. In particular, paragraphs 4, 5 and 6 of Schedule 1A provide that </w:t>
      </w:r>
      <w:r w:rsidR="002A2C66" w:rsidRPr="004817C5">
        <w:t>HMI Probation</w:t>
      </w:r>
      <w:r w:rsidR="00971A11" w:rsidRPr="004817C5">
        <w:t xml:space="preserve"> must co-operate with other inspection authorities, may act jointly with another public authority where it is appropriate to do so for the efficient and effective exercise of his functions and provide assistance, if appropriate, to any other public authority for that author</w:t>
      </w:r>
      <w:r w:rsidR="002A2C66" w:rsidRPr="004817C5">
        <w:t xml:space="preserve">ity to exercise its functions. </w:t>
      </w:r>
      <w:r w:rsidR="00971A11" w:rsidRPr="004817C5">
        <w:t xml:space="preserve">The Offender Management Act 2007 introduced arrangements under which probation services may be provided by providers other than probation boards, so the remit of HMI Probation was amended to reflect those arrangements. </w:t>
      </w:r>
      <w:hyperlink r:id="rId32" w:history="1">
        <w:r w:rsidR="00C5081F" w:rsidRPr="004817C5">
          <w:rPr>
            <w:rStyle w:val="Hyperlink"/>
          </w:rPr>
          <w:t>www.legislation.gov.uk/ukpga/2000/43/contents</w:t>
        </w:r>
      </w:hyperlink>
      <w:r w:rsidR="00C5081F" w:rsidRPr="004817C5">
        <w:t xml:space="preserve"> </w:t>
      </w:r>
    </w:p>
    <w:p w:rsidR="004810BE" w:rsidRPr="004817C5" w:rsidRDefault="004810BE" w:rsidP="00B41F70">
      <w:pPr>
        <w:pStyle w:val="Bulletsspaced"/>
        <w:keepNext/>
      </w:pPr>
      <w:r w:rsidRPr="004817C5">
        <w:rPr>
          <w:b/>
        </w:rPr>
        <w:t>HM Chief Inspector of Prisons</w:t>
      </w:r>
      <w:r w:rsidRPr="004817C5">
        <w:t xml:space="preserve"> </w:t>
      </w:r>
    </w:p>
    <w:p w:rsidR="004810BE" w:rsidRPr="004817C5" w:rsidRDefault="004810BE" w:rsidP="002E4C66">
      <w:pPr>
        <w:pStyle w:val="Bulletsdashes"/>
      </w:pPr>
      <w:r w:rsidRPr="004817C5">
        <w:t xml:space="preserve">Section 5A of the Prison Act 1952 as amended by section 57 of the Criminal Justice Act 1982, </w:t>
      </w:r>
      <w:hyperlink r:id="rId33" w:history="1">
        <w:r w:rsidRPr="004817C5">
          <w:rPr>
            <w:rStyle w:val="Hyperlink"/>
          </w:rPr>
          <w:t>www.legislation.gov.uk/ukpga/1982/48/section/57</w:t>
        </w:r>
      </w:hyperlink>
      <w:r w:rsidRPr="004817C5">
        <w:t xml:space="preserve"> </w:t>
      </w:r>
    </w:p>
    <w:p w:rsidR="004810BE" w:rsidRPr="004817C5" w:rsidRDefault="004810BE" w:rsidP="002E4C66">
      <w:pPr>
        <w:pStyle w:val="Bulletsdashes"/>
      </w:pPr>
      <w:r w:rsidRPr="004817C5">
        <w:t xml:space="preserve">Section 46 (1) of the Immigration, Asylum and Nationality Act 2006 </w:t>
      </w:r>
      <w:hyperlink r:id="rId34" w:history="1">
        <w:r w:rsidRPr="004817C5">
          <w:rPr>
            <w:rStyle w:val="Hyperlink"/>
          </w:rPr>
          <w:t>www.legislation.gov.uk/ukpga/2006/13/contents</w:t>
        </w:r>
      </w:hyperlink>
      <w:r w:rsidRPr="004817C5">
        <w:t xml:space="preserve"> </w:t>
      </w:r>
    </w:p>
    <w:p w:rsidR="004810BE" w:rsidRPr="004817C5" w:rsidRDefault="004810BE" w:rsidP="002E4C66">
      <w:pPr>
        <w:pStyle w:val="Bulletsdashes-lastbullet"/>
      </w:pPr>
      <w:r w:rsidRPr="004817C5">
        <w:t xml:space="preserve">The Police and Justice Act 2006 section 28, which added to the 1952 Act by setting out the Chief Inspector’s further powers and duties to </w:t>
      </w:r>
      <w:r w:rsidRPr="004817C5">
        <w:lastRenderedPageBreak/>
        <w:t xml:space="preserve">cooperate and consult with other criminal justice inspectorates and other bodies. </w:t>
      </w:r>
      <w:hyperlink r:id="rId35" w:history="1">
        <w:r w:rsidRPr="004817C5">
          <w:rPr>
            <w:rStyle w:val="Hyperlink"/>
          </w:rPr>
          <w:t>www.legislation.gov.uk/ukpga/2006/48/section/28</w:t>
        </w:r>
      </w:hyperlink>
      <w:r w:rsidRPr="004817C5">
        <w:t xml:space="preserve"> </w:t>
      </w:r>
    </w:p>
    <w:p w:rsidR="009E0E34" w:rsidRPr="004817C5" w:rsidRDefault="009E0E34" w:rsidP="00B91123">
      <w:pPr>
        <w:pStyle w:val="Bulletsspaced-lastbullet"/>
      </w:pPr>
      <w:r w:rsidRPr="004817C5">
        <w:rPr>
          <w:b/>
        </w:rPr>
        <w:t>HMCPSI</w:t>
      </w:r>
      <w:r w:rsidRPr="004817C5">
        <w:t>: The Police and Justice Act 2006 s</w:t>
      </w:r>
      <w:r w:rsidR="001D3020" w:rsidRPr="004817C5">
        <w:t xml:space="preserve">ection </w:t>
      </w:r>
      <w:r w:rsidRPr="004817C5">
        <w:t xml:space="preserve">30, which inserts a Schedule to the Crown Prosecution Service </w:t>
      </w:r>
      <w:r w:rsidR="00C5081F" w:rsidRPr="004817C5">
        <w:t xml:space="preserve">Inspectorate </w:t>
      </w:r>
      <w:r w:rsidRPr="004817C5">
        <w:t>Act 2000. This schedule, reference</w:t>
      </w:r>
      <w:r w:rsidR="00C5081F" w:rsidRPr="004817C5">
        <w:t>d</w:t>
      </w:r>
      <w:r w:rsidRPr="004817C5">
        <w:t xml:space="preserve"> by s</w:t>
      </w:r>
      <w:r w:rsidR="001D3020" w:rsidRPr="004817C5">
        <w:t xml:space="preserve">ection </w:t>
      </w:r>
      <w:r w:rsidRPr="004817C5">
        <w:t>2 of the 2000 Act</w:t>
      </w:r>
      <w:r w:rsidR="00B91123" w:rsidRPr="004817C5">
        <w:t>,</w:t>
      </w:r>
      <w:r w:rsidRPr="004817C5">
        <w:t xml:space="preserve"> provide</w:t>
      </w:r>
      <w:r w:rsidR="001D3020" w:rsidRPr="004817C5">
        <w:t>s</w:t>
      </w:r>
      <w:r w:rsidRPr="004817C5">
        <w:t xml:space="preserve"> the necessary statutory power to exchange information.</w:t>
      </w:r>
      <w:r w:rsidR="00B91123" w:rsidRPr="004817C5">
        <w:t xml:space="preserve"> </w:t>
      </w:r>
      <w:hyperlink r:id="rId36" w:history="1">
        <w:r w:rsidR="00B91123" w:rsidRPr="004817C5">
          <w:rPr>
            <w:rStyle w:val="Hyperlink"/>
          </w:rPr>
          <w:t>www.legislation.gov.uk/ukpga/2006/48/section/30</w:t>
        </w:r>
      </w:hyperlink>
      <w:r w:rsidR="00B91123" w:rsidRPr="004817C5">
        <w:t xml:space="preserve"> </w:t>
      </w:r>
    </w:p>
    <w:p w:rsidR="009E0E34" w:rsidRPr="004817C5" w:rsidRDefault="009E0E34" w:rsidP="009E0E34">
      <w:pPr>
        <w:pStyle w:val="Numberedparagraph"/>
        <w:rPr>
          <w:lang w:eastAsia="en-GB"/>
        </w:rPr>
      </w:pPr>
      <w:r w:rsidRPr="004817C5">
        <w:t xml:space="preserve">All parties to this protocol confirm that their inspection evidence, reports, letters and any processing or sharing of such information will be compliant with the principles within the Data Protection Act </w:t>
      </w:r>
      <w:r w:rsidR="00704605" w:rsidRPr="004817C5">
        <w:t>1998</w:t>
      </w:r>
      <w:r w:rsidRPr="004817C5">
        <w:t>.</w:t>
      </w:r>
    </w:p>
    <w:p w:rsidR="008124F2" w:rsidRPr="004817C5" w:rsidRDefault="00EC12D4" w:rsidP="00823302">
      <w:pPr>
        <w:pStyle w:val="Heading1"/>
      </w:pPr>
      <w:bookmarkStart w:id="16" w:name="_Toc383166066"/>
      <w:bookmarkStart w:id="17" w:name="_Toc442685332"/>
      <w:r w:rsidRPr="004817C5">
        <w:t>A</w:t>
      </w:r>
      <w:r w:rsidR="008124F2" w:rsidRPr="004817C5">
        <w:t>rrangements</w:t>
      </w:r>
      <w:bookmarkEnd w:id="16"/>
      <w:r w:rsidRPr="004817C5">
        <w:t xml:space="preserve"> to review this </w:t>
      </w:r>
      <w:r w:rsidR="003A4E2C" w:rsidRPr="004817C5">
        <w:t>protocol</w:t>
      </w:r>
      <w:bookmarkEnd w:id="17"/>
    </w:p>
    <w:p w:rsidR="006147F2" w:rsidRPr="004817C5" w:rsidRDefault="008124F2" w:rsidP="006147F2">
      <w:pPr>
        <w:pStyle w:val="Numberedparagraph"/>
        <w:rPr>
          <w:lang w:eastAsia="en-GB"/>
        </w:rPr>
      </w:pPr>
      <w:r w:rsidRPr="004817C5">
        <w:t>Th</w:t>
      </w:r>
      <w:r w:rsidR="002A2C66" w:rsidRPr="004817C5">
        <w:t>e inspectorates will review the</w:t>
      </w:r>
      <w:r w:rsidRPr="004817C5">
        <w:t xml:space="preserve"> information sharing </w:t>
      </w:r>
      <w:r w:rsidR="003A4E2C" w:rsidRPr="004817C5">
        <w:t>protocol</w:t>
      </w:r>
      <w:r w:rsidRPr="004817C5">
        <w:t xml:space="preserve"> </w:t>
      </w:r>
      <w:r w:rsidR="00FA1E37" w:rsidRPr="004817C5">
        <w:t xml:space="preserve">every </w:t>
      </w:r>
      <w:r w:rsidR="0082674C" w:rsidRPr="004817C5">
        <w:t xml:space="preserve">twelve </w:t>
      </w:r>
      <w:r w:rsidR="00FA1E37" w:rsidRPr="004817C5">
        <w:t>months</w:t>
      </w:r>
      <w:r w:rsidR="00392173" w:rsidRPr="004817C5">
        <w:t>. It</w:t>
      </w:r>
      <w:r w:rsidRPr="004817C5">
        <w:t xml:space="preserve"> will be subject to ongoing review in response to any issues that arise in the intervening period</w:t>
      </w:r>
      <w:r w:rsidR="00FA1E37" w:rsidRPr="004817C5">
        <w:t>s</w:t>
      </w:r>
      <w:r w:rsidR="001D3020" w:rsidRPr="004817C5">
        <w:t>.</w:t>
      </w:r>
      <w:bookmarkStart w:id="18" w:name="_Toc383166067"/>
    </w:p>
    <w:p w:rsidR="00392173" w:rsidRPr="004817C5" w:rsidRDefault="00392173" w:rsidP="003A4E2C">
      <w:pPr>
        <w:pStyle w:val="Numberedparagraph"/>
        <w:rPr>
          <w:lang w:eastAsia="en-GB"/>
        </w:rPr>
      </w:pPr>
      <w:r w:rsidRPr="004817C5">
        <w:rPr>
          <w:lang w:eastAsia="en-GB"/>
        </w:rPr>
        <w:t>The parties to this protocol agree that they will inform one another</w:t>
      </w:r>
      <w:r w:rsidR="003A4E2C" w:rsidRPr="004817C5">
        <w:rPr>
          <w:lang w:eastAsia="en-GB"/>
        </w:rPr>
        <w:t xml:space="preserve"> if</w:t>
      </w:r>
      <w:r w:rsidRPr="004817C5">
        <w:rPr>
          <w:lang w:eastAsia="en-GB"/>
        </w:rPr>
        <w:t xml:space="preserve"> their internal polices for the handling and retention of information change</w:t>
      </w:r>
      <w:r w:rsidR="0048261E" w:rsidRPr="004817C5">
        <w:rPr>
          <w:lang w:eastAsia="en-GB"/>
        </w:rPr>
        <w:t>. This is</w:t>
      </w:r>
      <w:r w:rsidRPr="004817C5">
        <w:rPr>
          <w:lang w:eastAsia="en-GB"/>
        </w:rPr>
        <w:t xml:space="preserve"> so the potential impact on this protocol can be considered. </w:t>
      </w:r>
      <w:r w:rsidR="003A4E2C" w:rsidRPr="004817C5">
        <w:rPr>
          <w:lang w:eastAsia="en-GB"/>
        </w:rPr>
        <w:t>For queries about each inspectorate’s policy on the handling and retention of information, that inspectorate should be contacted.</w:t>
      </w:r>
    </w:p>
    <w:p w:rsidR="00392173" w:rsidRPr="004817C5" w:rsidRDefault="00392173" w:rsidP="00392173">
      <w:pPr>
        <w:pStyle w:val="Numberedparagraph"/>
        <w:numPr>
          <w:ilvl w:val="0"/>
          <w:numId w:val="0"/>
        </w:numPr>
        <w:ind w:left="567" w:hanging="567"/>
      </w:pPr>
    </w:p>
    <w:p w:rsidR="00392173" w:rsidRPr="004817C5" w:rsidRDefault="00392173" w:rsidP="00392173">
      <w:pPr>
        <w:pStyle w:val="Numberedparagraph"/>
        <w:numPr>
          <w:ilvl w:val="0"/>
          <w:numId w:val="0"/>
        </w:numPr>
        <w:ind w:left="567" w:hanging="567"/>
        <w:rPr>
          <w:lang w:eastAsia="en-GB"/>
        </w:rPr>
        <w:sectPr w:rsidR="00392173" w:rsidRPr="004817C5" w:rsidSect="00317361">
          <w:headerReference w:type="even" r:id="rId37"/>
          <w:headerReference w:type="default" r:id="rId38"/>
          <w:footerReference w:type="even" r:id="rId39"/>
          <w:footerReference w:type="default" r:id="rId40"/>
          <w:headerReference w:type="first" r:id="rId41"/>
          <w:pgSz w:w="11899" w:h="16838"/>
          <w:pgMar w:top="1871" w:right="1418" w:bottom="1134" w:left="1418" w:header="567" w:footer="567" w:gutter="0"/>
          <w:cols w:space="708"/>
        </w:sectPr>
      </w:pPr>
    </w:p>
    <w:p w:rsidR="006147F2" w:rsidRPr="004817C5" w:rsidRDefault="006147F2" w:rsidP="00823302">
      <w:pPr>
        <w:pStyle w:val="Heading1"/>
      </w:pPr>
      <w:bookmarkStart w:id="19" w:name="_Toc442685333"/>
      <w:r w:rsidRPr="004817C5">
        <w:lastRenderedPageBreak/>
        <w:t>Signatories</w:t>
      </w:r>
      <w:bookmarkEnd w:id="18"/>
      <w:r w:rsidR="00823302" w:rsidRPr="004817C5">
        <w:t xml:space="preserve"> to this protocol</w:t>
      </w:r>
      <w:bookmarkEnd w:id="19"/>
    </w:p>
    <w:p w:rsidR="009E7483" w:rsidRPr="004817C5" w:rsidRDefault="009E7483" w:rsidP="009E7483">
      <w:pPr>
        <w:pStyle w:val="Unnumberedparagraph"/>
        <w:rPr>
          <w:lang w:eastAsia="en-GB"/>
        </w:rPr>
      </w:pPr>
      <w:r w:rsidRPr="004817C5">
        <w:rPr>
          <w:lang w:eastAsia="en-GB"/>
        </w:rPr>
        <w:t>This signed protocol came into effect on 15 May 2015</w:t>
      </w:r>
      <w:r w:rsidR="009A5597" w:rsidRPr="004817C5">
        <w:rPr>
          <w:lang w:eastAsia="en-GB"/>
        </w:rPr>
        <w:t xml:space="preserve">. It was revised and approved on </w:t>
      </w:r>
      <w:r w:rsidR="004817C5" w:rsidRPr="004817C5">
        <w:rPr>
          <w:lang w:eastAsia="en-GB"/>
        </w:rPr>
        <w:t>8</w:t>
      </w:r>
      <w:r w:rsidR="009A5597" w:rsidRPr="004817C5">
        <w:rPr>
          <w:lang w:eastAsia="en-GB"/>
        </w:rPr>
        <w:t xml:space="preserve"> </w:t>
      </w:r>
      <w:r w:rsidR="004817C5" w:rsidRPr="004817C5">
        <w:rPr>
          <w:lang w:eastAsia="en-GB"/>
        </w:rPr>
        <w:t>February</w:t>
      </w:r>
      <w:r w:rsidR="009A5597" w:rsidRPr="004817C5">
        <w:rPr>
          <w:lang w:eastAsia="en-GB"/>
        </w:rPr>
        <w:t xml:space="preserve"> 2016.</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52"/>
        <w:gridCol w:w="5103"/>
      </w:tblGrid>
      <w:tr w:rsidR="006147F2" w:rsidRPr="004817C5" w:rsidTr="006147F2">
        <w:trPr>
          <w:cantSplit/>
        </w:trPr>
        <w:tc>
          <w:tcPr>
            <w:tcW w:w="9555" w:type="dxa"/>
            <w:gridSpan w:val="2"/>
            <w:shd w:val="clear" w:color="auto" w:fill="auto"/>
          </w:tcPr>
          <w:p w:rsidR="006147F2" w:rsidRPr="004817C5" w:rsidRDefault="006147F2" w:rsidP="006147F2">
            <w:pPr>
              <w:pStyle w:val="Tableheader-left"/>
            </w:pPr>
            <w:r w:rsidRPr="004817C5">
              <w:t>Ofsted</w:t>
            </w:r>
          </w:p>
        </w:tc>
      </w:tr>
      <w:tr w:rsidR="006147F2" w:rsidRPr="004817C5" w:rsidTr="00EF6F65">
        <w:trPr>
          <w:cantSplit/>
        </w:trPr>
        <w:tc>
          <w:tcPr>
            <w:tcW w:w="4452" w:type="dxa"/>
            <w:shd w:val="clear" w:color="auto" w:fill="auto"/>
          </w:tcPr>
          <w:p w:rsidR="00D16639" w:rsidRPr="004817C5" w:rsidRDefault="006147F2" w:rsidP="00D16639">
            <w:pPr>
              <w:pStyle w:val="Tabletext-left"/>
            </w:pPr>
            <w:r w:rsidRPr="004817C5">
              <w:t>Name of head of business area:</w:t>
            </w:r>
          </w:p>
          <w:p w:rsidR="007F2137" w:rsidRPr="004817C5" w:rsidRDefault="006147F2" w:rsidP="00D16639">
            <w:pPr>
              <w:pStyle w:val="Tabletext-left"/>
            </w:pPr>
            <w:r w:rsidRPr="004817C5">
              <w:br/>
            </w:r>
            <w:r w:rsidR="009A5597" w:rsidRPr="004817C5">
              <w:t>Paul Armitage</w:t>
            </w:r>
          </w:p>
          <w:p w:rsidR="006147F2" w:rsidRPr="004817C5" w:rsidRDefault="009A5597" w:rsidP="009E7483">
            <w:pPr>
              <w:pStyle w:val="Tabletext-left"/>
            </w:pPr>
            <w:r w:rsidRPr="004817C5">
              <w:t xml:space="preserve">Deputy </w:t>
            </w:r>
            <w:r w:rsidR="00EF6F65" w:rsidRPr="004817C5">
              <w:t>Director</w:t>
            </w:r>
            <w:r w:rsidRPr="004817C5">
              <w:t>,</w:t>
            </w:r>
            <w:r w:rsidR="00D16639" w:rsidRPr="004817C5">
              <w:t xml:space="preserve"> of Social Care </w:t>
            </w:r>
            <w:r w:rsidRPr="004817C5">
              <w:t>Operations</w:t>
            </w:r>
          </w:p>
          <w:p w:rsidR="00C85714" w:rsidRPr="004817C5" w:rsidRDefault="00C85714" w:rsidP="009E7483">
            <w:pPr>
              <w:pStyle w:val="Tabletext-left"/>
            </w:pPr>
            <w:r w:rsidRPr="004817C5">
              <w:object w:dxaOrig="4365"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6pt;height:81pt" o:ole="">
                  <v:imagedata r:id="rId42" o:title=""/>
                </v:shape>
                <o:OLEObject Type="Embed" ProgID="PBrush" ShapeID="_x0000_i1025" DrawAspect="Content" ObjectID="_1620546979" r:id="rId43"/>
              </w:object>
            </w:r>
          </w:p>
        </w:tc>
        <w:tc>
          <w:tcPr>
            <w:tcW w:w="5103" w:type="dxa"/>
            <w:shd w:val="clear" w:color="auto" w:fill="auto"/>
          </w:tcPr>
          <w:p w:rsidR="006147F2" w:rsidRPr="004817C5" w:rsidRDefault="006147F2" w:rsidP="006147F2">
            <w:pPr>
              <w:pStyle w:val="Tabletext-left"/>
            </w:pPr>
            <w:r w:rsidRPr="004817C5">
              <w:t>Name of SIRO:</w:t>
            </w:r>
          </w:p>
          <w:p w:rsidR="006147F2" w:rsidRPr="004817C5" w:rsidRDefault="006147F2" w:rsidP="006147F2">
            <w:pPr>
              <w:pStyle w:val="Tabletext-left"/>
            </w:pPr>
          </w:p>
          <w:p w:rsidR="007F2137" w:rsidRPr="004817C5" w:rsidRDefault="009A5597" w:rsidP="006147F2">
            <w:pPr>
              <w:pStyle w:val="Tabletext-left"/>
            </w:pPr>
            <w:r w:rsidRPr="004817C5">
              <w:t>Eleanor Schooling</w:t>
            </w:r>
          </w:p>
          <w:p w:rsidR="00D16639" w:rsidRPr="004817C5" w:rsidRDefault="009A5597" w:rsidP="006147F2">
            <w:pPr>
              <w:pStyle w:val="Tabletext-left"/>
            </w:pPr>
            <w:r w:rsidRPr="004817C5">
              <w:t>National Director, Social Care</w:t>
            </w:r>
          </w:p>
          <w:p w:rsidR="006147F2" w:rsidRPr="004817C5" w:rsidRDefault="009A5597" w:rsidP="00BB0A75">
            <w:pPr>
              <w:pStyle w:val="Tabletext-left"/>
            </w:pPr>
            <w:r w:rsidRPr="004817C5">
              <w:object w:dxaOrig="2805" w:dyaOrig="1020">
                <v:shape id="_x0000_i1026" type="#_x0000_t75" style="width:140.4pt;height:51pt" o:ole="">
                  <v:imagedata r:id="rId44" o:title=""/>
                </v:shape>
                <o:OLEObject Type="Embed" ProgID="PBrush" ShapeID="_x0000_i1026" DrawAspect="Content" ObjectID="_1620546980" r:id="rId45"/>
              </w:object>
            </w:r>
          </w:p>
        </w:tc>
      </w:tr>
    </w:tbl>
    <w:p w:rsidR="006147F2" w:rsidRPr="004817C5" w:rsidRDefault="006147F2" w:rsidP="006147F2">
      <w:pPr>
        <w:rPr>
          <w:rFonts w:cs="Tahoma"/>
        </w:rPr>
      </w:pPr>
    </w:p>
    <w:p w:rsidR="009E7483" w:rsidRPr="004817C5" w:rsidRDefault="009E7483" w:rsidP="006147F2">
      <w:pPr>
        <w:rPr>
          <w:rFonts w:cs="Tahoma"/>
        </w:rPr>
      </w:pPr>
    </w:p>
    <w:p w:rsidR="009E7483" w:rsidRPr="004817C5" w:rsidRDefault="009E7483" w:rsidP="006147F2">
      <w:pPr>
        <w:rPr>
          <w:rFonts w:cs="Tahoma"/>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52"/>
        <w:gridCol w:w="5103"/>
      </w:tblGrid>
      <w:tr w:rsidR="006147F2" w:rsidRPr="004817C5" w:rsidTr="006147F2">
        <w:trPr>
          <w:cantSplit/>
        </w:trPr>
        <w:tc>
          <w:tcPr>
            <w:tcW w:w="9555" w:type="dxa"/>
            <w:gridSpan w:val="2"/>
            <w:shd w:val="clear" w:color="auto" w:fill="auto"/>
          </w:tcPr>
          <w:p w:rsidR="006147F2" w:rsidRPr="004817C5" w:rsidRDefault="006147F2" w:rsidP="006147F2">
            <w:pPr>
              <w:pStyle w:val="Tableheader-left"/>
            </w:pPr>
            <w:r w:rsidRPr="004817C5">
              <w:t>Care Quality Commission</w:t>
            </w:r>
          </w:p>
        </w:tc>
      </w:tr>
      <w:tr w:rsidR="006147F2" w:rsidRPr="004817C5" w:rsidTr="00EF6F65">
        <w:trPr>
          <w:cantSplit/>
        </w:trPr>
        <w:tc>
          <w:tcPr>
            <w:tcW w:w="4452" w:type="dxa"/>
            <w:shd w:val="clear" w:color="auto" w:fill="auto"/>
          </w:tcPr>
          <w:p w:rsidR="006147F2" w:rsidRPr="004817C5" w:rsidRDefault="006147F2" w:rsidP="006147F2">
            <w:pPr>
              <w:pStyle w:val="Tabletext-left"/>
            </w:pPr>
            <w:r w:rsidRPr="004817C5">
              <w:t>Name of head of business area:</w:t>
            </w:r>
            <w:r w:rsidRPr="004817C5">
              <w:br/>
            </w:r>
          </w:p>
          <w:p w:rsidR="007F2137" w:rsidRPr="004817C5" w:rsidRDefault="007F2137" w:rsidP="006147F2">
            <w:pPr>
              <w:pStyle w:val="Tabletext-left"/>
            </w:pPr>
            <w:r w:rsidRPr="004817C5">
              <w:t>Sue McMillan</w:t>
            </w:r>
          </w:p>
          <w:p w:rsidR="007F2137" w:rsidRPr="004817C5" w:rsidRDefault="007F2137" w:rsidP="006147F2">
            <w:pPr>
              <w:pStyle w:val="Tabletext-left"/>
            </w:pPr>
            <w:r w:rsidRPr="004817C5">
              <w:t>Deputy Chief Inspector of General Practice (North), Children, Health and Justice</w:t>
            </w:r>
          </w:p>
          <w:p w:rsidR="006147F2" w:rsidRPr="004817C5" w:rsidRDefault="00113719" w:rsidP="006147F2">
            <w:pPr>
              <w:pStyle w:val="Tabletext-left"/>
            </w:pPr>
            <w:r w:rsidRPr="004817C5">
              <w:rPr>
                <w:rFonts w:ascii="Arial" w:hAnsi="Arial" w:cs="Arial"/>
                <w:noProof/>
              </w:rPr>
              <w:drawing>
                <wp:inline distT="0" distB="0" distL="0" distR="0">
                  <wp:extent cx="1653540" cy="632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53540" cy="632460"/>
                          </a:xfrm>
                          <a:prstGeom prst="rect">
                            <a:avLst/>
                          </a:prstGeom>
                          <a:noFill/>
                          <a:ln>
                            <a:noFill/>
                          </a:ln>
                        </pic:spPr>
                      </pic:pic>
                    </a:graphicData>
                  </a:graphic>
                </wp:inline>
              </w:drawing>
            </w:r>
          </w:p>
        </w:tc>
        <w:tc>
          <w:tcPr>
            <w:tcW w:w="5103" w:type="dxa"/>
            <w:shd w:val="clear" w:color="auto" w:fill="auto"/>
          </w:tcPr>
          <w:p w:rsidR="006147F2" w:rsidRPr="004817C5" w:rsidRDefault="006147F2" w:rsidP="006147F2">
            <w:pPr>
              <w:pStyle w:val="Tabletext-left"/>
              <w:rPr>
                <w:szCs w:val="22"/>
              </w:rPr>
            </w:pPr>
            <w:r w:rsidRPr="004817C5">
              <w:rPr>
                <w:szCs w:val="22"/>
              </w:rPr>
              <w:t>Name of SIRO:</w:t>
            </w:r>
          </w:p>
          <w:p w:rsidR="006147F2" w:rsidRPr="004817C5" w:rsidRDefault="006147F2" w:rsidP="006147F2">
            <w:pPr>
              <w:pStyle w:val="Tabletext-left"/>
              <w:rPr>
                <w:szCs w:val="22"/>
              </w:rPr>
            </w:pPr>
          </w:p>
          <w:p w:rsidR="007F2137" w:rsidRPr="004817C5" w:rsidRDefault="00C519BC" w:rsidP="006147F2">
            <w:pPr>
              <w:pStyle w:val="Tabletext-left"/>
              <w:rPr>
                <w:szCs w:val="22"/>
              </w:rPr>
            </w:pPr>
            <w:r w:rsidRPr="004817C5">
              <w:rPr>
                <w:szCs w:val="22"/>
              </w:rPr>
              <w:t>Paul Bate</w:t>
            </w:r>
          </w:p>
          <w:p w:rsidR="00C519BC" w:rsidRPr="004817C5" w:rsidRDefault="00C519BC" w:rsidP="006147F2">
            <w:pPr>
              <w:pStyle w:val="Tabletext-left"/>
              <w:rPr>
                <w:szCs w:val="22"/>
              </w:rPr>
            </w:pPr>
            <w:r w:rsidRPr="004817C5">
              <w:rPr>
                <w:szCs w:val="22"/>
              </w:rPr>
              <w:t>Director of Strategy and Intelligence</w:t>
            </w:r>
          </w:p>
          <w:p w:rsidR="007F2137" w:rsidRPr="004817C5" w:rsidRDefault="007F2137" w:rsidP="006147F2">
            <w:pPr>
              <w:pStyle w:val="Tabletext-left"/>
              <w:rPr>
                <w:szCs w:val="22"/>
              </w:rPr>
            </w:pPr>
          </w:p>
          <w:p w:rsidR="006147F2" w:rsidRPr="004817C5" w:rsidRDefault="00C519BC" w:rsidP="006147F2">
            <w:pPr>
              <w:pStyle w:val="Tabletext-left"/>
              <w:rPr>
                <w:szCs w:val="22"/>
              </w:rPr>
            </w:pPr>
            <w:r w:rsidRPr="004817C5">
              <w:object w:dxaOrig="4320" w:dyaOrig="888">
                <v:shape id="_x0000_i1027" type="#_x0000_t75" style="width:3in;height:44.4pt" o:ole="">
                  <v:imagedata r:id="rId47" o:title=""/>
                </v:shape>
                <o:OLEObject Type="Embed" ProgID="PBrush" ShapeID="_x0000_i1027" DrawAspect="Content" ObjectID="_1620546981" r:id="rId48"/>
              </w:object>
            </w:r>
          </w:p>
        </w:tc>
      </w:tr>
    </w:tbl>
    <w:p w:rsidR="006147F2" w:rsidRPr="004817C5" w:rsidRDefault="006147F2" w:rsidP="006147F2">
      <w:pPr>
        <w:rPr>
          <w:rFonts w:cs="Tahoma"/>
        </w:rPr>
      </w:pPr>
    </w:p>
    <w:p w:rsidR="009E7483" w:rsidRPr="004817C5" w:rsidRDefault="009E7483" w:rsidP="006147F2">
      <w:pPr>
        <w:rPr>
          <w:rFonts w:cs="Tahoma"/>
        </w:rPr>
      </w:pPr>
    </w:p>
    <w:p w:rsidR="009E7483" w:rsidRPr="004817C5" w:rsidRDefault="009E7483" w:rsidP="006147F2">
      <w:pPr>
        <w:rPr>
          <w:rFonts w:cs="Tahoma"/>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52"/>
        <w:gridCol w:w="5103"/>
      </w:tblGrid>
      <w:tr w:rsidR="006147F2" w:rsidRPr="004817C5" w:rsidTr="006147F2">
        <w:trPr>
          <w:cantSplit/>
        </w:trPr>
        <w:tc>
          <w:tcPr>
            <w:tcW w:w="9555" w:type="dxa"/>
            <w:gridSpan w:val="2"/>
            <w:shd w:val="clear" w:color="auto" w:fill="auto"/>
          </w:tcPr>
          <w:p w:rsidR="006147F2" w:rsidRPr="004817C5" w:rsidRDefault="006147F2" w:rsidP="006147F2">
            <w:pPr>
              <w:pStyle w:val="Tableheader-left"/>
            </w:pPr>
            <w:r w:rsidRPr="004817C5">
              <w:t>HMI Constabulary</w:t>
            </w:r>
          </w:p>
        </w:tc>
      </w:tr>
      <w:tr w:rsidR="006147F2" w:rsidRPr="004817C5" w:rsidTr="00EF6F65">
        <w:trPr>
          <w:cantSplit/>
        </w:trPr>
        <w:tc>
          <w:tcPr>
            <w:tcW w:w="4452" w:type="dxa"/>
            <w:shd w:val="clear" w:color="auto" w:fill="auto"/>
          </w:tcPr>
          <w:p w:rsidR="000B38A0" w:rsidRPr="004817C5" w:rsidRDefault="006147F2" w:rsidP="000B38A0">
            <w:pPr>
              <w:pStyle w:val="Tabletext-left"/>
            </w:pPr>
            <w:r w:rsidRPr="004817C5">
              <w:t>Name of head of business area:</w:t>
            </w:r>
            <w:r w:rsidRPr="004817C5">
              <w:br/>
            </w:r>
          </w:p>
          <w:p w:rsidR="00B41F70" w:rsidRPr="004817C5" w:rsidRDefault="00B41F70" w:rsidP="00B41F70">
            <w:pPr>
              <w:pStyle w:val="Tabletext-left"/>
            </w:pPr>
            <w:r w:rsidRPr="004817C5">
              <w:t>Mark Cooper</w:t>
            </w:r>
          </w:p>
          <w:p w:rsidR="006147F2" w:rsidRPr="004817C5" w:rsidRDefault="00B41F70" w:rsidP="00B41F70">
            <w:pPr>
              <w:pStyle w:val="Tabletext-left"/>
            </w:pPr>
            <w:r w:rsidRPr="004817C5">
              <w:t>Portfolio Director, Criminal Justice Joint Inspection and Protecting Vulnerable People</w:t>
            </w:r>
          </w:p>
          <w:p w:rsidR="00B41F70" w:rsidRPr="004817C5" w:rsidRDefault="00113719" w:rsidP="00B41F70">
            <w:pPr>
              <w:pStyle w:val="Tabletext-left"/>
            </w:pPr>
            <w:r w:rsidRPr="004817C5">
              <w:rPr>
                <w:noProof/>
              </w:rPr>
              <w:drawing>
                <wp:inline distT="0" distB="0" distL="0" distR="0">
                  <wp:extent cx="1935480" cy="9829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35480" cy="982980"/>
                          </a:xfrm>
                          <a:prstGeom prst="rect">
                            <a:avLst/>
                          </a:prstGeom>
                          <a:noFill/>
                          <a:ln>
                            <a:noFill/>
                          </a:ln>
                        </pic:spPr>
                      </pic:pic>
                    </a:graphicData>
                  </a:graphic>
                </wp:inline>
              </w:drawing>
            </w:r>
          </w:p>
        </w:tc>
        <w:tc>
          <w:tcPr>
            <w:tcW w:w="5103" w:type="dxa"/>
            <w:shd w:val="clear" w:color="auto" w:fill="auto"/>
          </w:tcPr>
          <w:p w:rsidR="006147F2" w:rsidRPr="004817C5" w:rsidRDefault="006147F2" w:rsidP="006147F2">
            <w:pPr>
              <w:pStyle w:val="Tabletext-left"/>
              <w:rPr>
                <w:szCs w:val="22"/>
              </w:rPr>
            </w:pPr>
            <w:r w:rsidRPr="004817C5">
              <w:rPr>
                <w:szCs w:val="22"/>
              </w:rPr>
              <w:t>Name of SIRO:</w:t>
            </w:r>
          </w:p>
          <w:p w:rsidR="006147F2" w:rsidRPr="004817C5" w:rsidRDefault="006147F2" w:rsidP="006147F2">
            <w:pPr>
              <w:pStyle w:val="Tabletext-left"/>
              <w:rPr>
                <w:szCs w:val="22"/>
              </w:rPr>
            </w:pPr>
          </w:p>
          <w:p w:rsidR="000B38A0" w:rsidRPr="004817C5" w:rsidRDefault="001B6D0A" w:rsidP="006147F2">
            <w:pPr>
              <w:pStyle w:val="Tabletext-left"/>
              <w:rPr>
                <w:szCs w:val="22"/>
              </w:rPr>
            </w:pPr>
            <w:r w:rsidRPr="004817C5">
              <w:rPr>
                <w:szCs w:val="22"/>
              </w:rPr>
              <w:t>Wendy Williams</w:t>
            </w:r>
          </w:p>
          <w:p w:rsidR="00DB2D53" w:rsidRPr="004817C5" w:rsidRDefault="00DB2D53" w:rsidP="00DB2D53">
            <w:pPr>
              <w:pStyle w:val="Tabletext-left"/>
              <w:spacing w:after="0"/>
              <w:rPr>
                <w:szCs w:val="22"/>
              </w:rPr>
            </w:pPr>
            <w:r w:rsidRPr="004817C5">
              <w:rPr>
                <w:szCs w:val="22"/>
              </w:rPr>
              <w:t>Her Majesty’s Inspector of Constabulary</w:t>
            </w:r>
          </w:p>
          <w:p w:rsidR="00DB2D53" w:rsidRPr="004817C5" w:rsidRDefault="00DB2D53" w:rsidP="00DB2D53">
            <w:pPr>
              <w:rPr>
                <w:sz w:val="22"/>
              </w:rPr>
            </w:pPr>
          </w:p>
          <w:p w:rsidR="006147F2" w:rsidRPr="004817C5" w:rsidRDefault="00113719" w:rsidP="009E7483">
            <w:pPr>
              <w:pStyle w:val="Tabletext-left"/>
              <w:rPr>
                <w:szCs w:val="22"/>
              </w:rPr>
            </w:pPr>
            <w:r w:rsidRPr="004817C5">
              <w:rPr>
                <w:rFonts w:ascii="Calibri" w:hAnsi="Calibri"/>
                <w:noProof/>
                <w:lang w:eastAsia="en-GB"/>
              </w:rPr>
              <w:drawing>
                <wp:inline distT="0" distB="0" distL="0" distR="0">
                  <wp:extent cx="1508760" cy="48768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lum contrast="12000"/>
                            <a:extLst>
                              <a:ext uri="{28A0092B-C50C-407E-A947-70E740481C1C}">
                                <a14:useLocalDpi xmlns:a14="http://schemas.microsoft.com/office/drawing/2010/main" val="0"/>
                              </a:ext>
                            </a:extLst>
                          </a:blip>
                          <a:srcRect/>
                          <a:stretch>
                            <a:fillRect/>
                          </a:stretch>
                        </pic:blipFill>
                        <pic:spPr bwMode="auto">
                          <a:xfrm>
                            <a:off x="0" y="0"/>
                            <a:ext cx="1508760" cy="487680"/>
                          </a:xfrm>
                          <a:prstGeom prst="rect">
                            <a:avLst/>
                          </a:prstGeom>
                          <a:noFill/>
                          <a:ln>
                            <a:noFill/>
                          </a:ln>
                        </pic:spPr>
                      </pic:pic>
                    </a:graphicData>
                  </a:graphic>
                </wp:inline>
              </w:drawing>
            </w:r>
          </w:p>
        </w:tc>
      </w:tr>
    </w:tbl>
    <w:p w:rsidR="006147F2" w:rsidRPr="004817C5" w:rsidRDefault="006147F2" w:rsidP="006147F2">
      <w:pPr>
        <w:rPr>
          <w:rFonts w:cs="Tahoma"/>
        </w:rPr>
      </w:pPr>
    </w:p>
    <w:p w:rsidR="006147F2" w:rsidRPr="004817C5" w:rsidRDefault="006147F2" w:rsidP="006147F2">
      <w:pPr>
        <w:rPr>
          <w:rFonts w:cs="Tahoma"/>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52"/>
        <w:gridCol w:w="5103"/>
      </w:tblGrid>
      <w:tr w:rsidR="006147F2" w:rsidRPr="004817C5" w:rsidTr="006147F2">
        <w:trPr>
          <w:cantSplit/>
        </w:trPr>
        <w:tc>
          <w:tcPr>
            <w:tcW w:w="9555" w:type="dxa"/>
            <w:gridSpan w:val="2"/>
            <w:shd w:val="clear" w:color="auto" w:fill="auto"/>
          </w:tcPr>
          <w:p w:rsidR="006147F2" w:rsidRPr="004817C5" w:rsidRDefault="006147F2" w:rsidP="006147F2">
            <w:pPr>
              <w:pStyle w:val="Tableheader-left"/>
            </w:pPr>
            <w:r w:rsidRPr="004817C5">
              <w:t>HMI Probation</w:t>
            </w:r>
          </w:p>
        </w:tc>
      </w:tr>
      <w:tr w:rsidR="006147F2" w:rsidRPr="004817C5" w:rsidTr="009E7483">
        <w:trPr>
          <w:cantSplit/>
          <w:trHeight w:val="2825"/>
        </w:trPr>
        <w:tc>
          <w:tcPr>
            <w:tcW w:w="4452" w:type="dxa"/>
            <w:shd w:val="clear" w:color="auto" w:fill="auto"/>
          </w:tcPr>
          <w:p w:rsidR="00995BF1" w:rsidRPr="004817C5" w:rsidRDefault="006147F2" w:rsidP="00995BF1">
            <w:pPr>
              <w:pStyle w:val="Tabletext-left"/>
            </w:pPr>
            <w:r w:rsidRPr="004817C5">
              <w:lastRenderedPageBreak/>
              <w:t>Name of head of business area:</w:t>
            </w:r>
          </w:p>
          <w:p w:rsidR="006147F2" w:rsidRPr="004817C5" w:rsidRDefault="006147F2" w:rsidP="00995BF1">
            <w:pPr>
              <w:pStyle w:val="Tabletext-left"/>
            </w:pPr>
            <w:r w:rsidRPr="004817C5">
              <w:br/>
            </w:r>
            <w:r w:rsidR="009D7905" w:rsidRPr="004817C5">
              <w:t>Alan MacDonald</w:t>
            </w:r>
          </w:p>
          <w:p w:rsidR="00995BF1" w:rsidRPr="004817C5" w:rsidRDefault="009D7905" w:rsidP="00995BF1">
            <w:pPr>
              <w:pStyle w:val="Tabletext-left"/>
            </w:pPr>
            <w:r w:rsidRPr="004817C5">
              <w:t>Assistant Chief Inspector</w:t>
            </w:r>
          </w:p>
          <w:p w:rsidR="006147F2" w:rsidRPr="004817C5" w:rsidRDefault="009D7905" w:rsidP="006147F2">
            <w:pPr>
              <w:pStyle w:val="Tabletext-left"/>
            </w:pPr>
            <w:r w:rsidRPr="004817C5">
              <w:object w:dxaOrig="8895" w:dyaOrig="2235">
                <v:shape id="_x0000_i1028" type="#_x0000_t75" style="width:216.6pt;height:54.6pt" o:ole="">
                  <v:imagedata r:id="rId51" o:title=""/>
                </v:shape>
                <o:OLEObject Type="Embed" ProgID="PBrush" ShapeID="_x0000_i1028" DrawAspect="Content" ObjectID="_1620546982" r:id="rId52"/>
              </w:object>
            </w:r>
          </w:p>
        </w:tc>
        <w:tc>
          <w:tcPr>
            <w:tcW w:w="5103" w:type="dxa"/>
            <w:shd w:val="clear" w:color="auto" w:fill="auto"/>
          </w:tcPr>
          <w:p w:rsidR="006147F2" w:rsidRPr="004817C5" w:rsidRDefault="006147F2" w:rsidP="00995BF1">
            <w:pPr>
              <w:pStyle w:val="Tabletext-left"/>
            </w:pPr>
            <w:r w:rsidRPr="004817C5">
              <w:t>Name of SIRO:</w:t>
            </w:r>
          </w:p>
          <w:p w:rsidR="00995BF1" w:rsidRPr="004817C5" w:rsidRDefault="00995BF1" w:rsidP="00995BF1">
            <w:pPr>
              <w:pStyle w:val="Tabletext-left"/>
            </w:pPr>
          </w:p>
          <w:p w:rsidR="006147F2" w:rsidRPr="004817C5" w:rsidRDefault="00995BF1" w:rsidP="00995BF1">
            <w:pPr>
              <w:pStyle w:val="Tabletext-left"/>
            </w:pPr>
            <w:r w:rsidRPr="004817C5">
              <w:t>Andy Bonny</w:t>
            </w:r>
          </w:p>
          <w:p w:rsidR="00995BF1" w:rsidRPr="004817C5" w:rsidRDefault="00995BF1" w:rsidP="00995BF1">
            <w:pPr>
              <w:pStyle w:val="Tabletext-left"/>
            </w:pPr>
            <w:r w:rsidRPr="004817C5">
              <w:t>Director of Support Services</w:t>
            </w:r>
          </w:p>
          <w:p w:rsidR="006147F2" w:rsidRPr="004817C5" w:rsidRDefault="00EF6F65" w:rsidP="006147F2">
            <w:pPr>
              <w:pStyle w:val="Tabletext-left"/>
              <w:rPr>
                <w:szCs w:val="22"/>
              </w:rPr>
            </w:pPr>
            <w:r w:rsidRPr="004817C5">
              <w:object w:dxaOrig="2604" w:dyaOrig="756">
                <v:shape id="_x0000_i1029" type="#_x0000_t75" style="width:130.2pt;height:37.8pt" o:ole="">
                  <v:imagedata r:id="rId53" o:title=""/>
                </v:shape>
                <o:OLEObject Type="Embed" ProgID="PBrush" ShapeID="_x0000_i1029" DrawAspect="Content" ObjectID="_1620546983" r:id="rId54"/>
              </w:object>
            </w:r>
          </w:p>
        </w:tc>
      </w:tr>
    </w:tbl>
    <w:p w:rsidR="006147F2" w:rsidRPr="004817C5" w:rsidRDefault="006147F2" w:rsidP="006147F2">
      <w:pPr>
        <w:rPr>
          <w:rFonts w:cs="Tahoma"/>
        </w:rPr>
      </w:pPr>
    </w:p>
    <w:p w:rsidR="009E7483" w:rsidRPr="004817C5" w:rsidRDefault="009E7483" w:rsidP="006147F2">
      <w:pPr>
        <w:rPr>
          <w:rFonts w:cs="Tahoma"/>
        </w:rPr>
      </w:pPr>
    </w:p>
    <w:p w:rsidR="006147F2" w:rsidRPr="004817C5" w:rsidRDefault="006147F2" w:rsidP="006147F2">
      <w:pPr>
        <w:rPr>
          <w:rFonts w:cs="Tahoma"/>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52"/>
        <w:gridCol w:w="5103"/>
      </w:tblGrid>
      <w:tr w:rsidR="006147F2" w:rsidRPr="004817C5" w:rsidTr="006147F2">
        <w:trPr>
          <w:cantSplit/>
        </w:trPr>
        <w:tc>
          <w:tcPr>
            <w:tcW w:w="9555" w:type="dxa"/>
            <w:gridSpan w:val="2"/>
            <w:shd w:val="clear" w:color="auto" w:fill="auto"/>
          </w:tcPr>
          <w:p w:rsidR="006147F2" w:rsidRPr="004817C5" w:rsidRDefault="006147F2" w:rsidP="006147F2">
            <w:pPr>
              <w:pStyle w:val="Tableheader-left"/>
            </w:pPr>
            <w:r w:rsidRPr="004817C5">
              <w:t>HMI Prisons</w:t>
            </w:r>
          </w:p>
        </w:tc>
      </w:tr>
      <w:tr w:rsidR="006147F2" w:rsidRPr="004817C5" w:rsidTr="00EF6F65">
        <w:trPr>
          <w:cantSplit/>
        </w:trPr>
        <w:tc>
          <w:tcPr>
            <w:tcW w:w="4452" w:type="dxa"/>
            <w:shd w:val="clear" w:color="auto" w:fill="auto"/>
          </w:tcPr>
          <w:p w:rsidR="006147F2" w:rsidRPr="004817C5" w:rsidRDefault="006147F2" w:rsidP="006147F2">
            <w:pPr>
              <w:pStyle w:val="Tabletext-left"/>
            </w:pPr>
            <w:r w:rsidRPr="004817C5">
              <w:t>Name of head of business area:</w:t>
            </w:r>
            <w:r w:rsidRPr="004817C5">
              <w:br/>
            </w:r>
          </w:p>
          <w:p w:rsidR="00E613D7" w:rsidRPr="004817C5" w:rsidRDefault="00E613D7" w:rsidP="009E7483">
            <w:pPr>
              <w:pStyle w:val="Tabletext-left"/>
            </w:pPr>
            <w:r w:rsidRPr="004817C5">
              <w:t>Peter Clarke CVO OBE QPM</w:t>
            </w:r>
          </w:p>
          <w:p w:rsidR="009E7483" w:rsidRPr="004817C5" w:rsidRDefault="009E7483" w:rsidP="009E7483">
            <w:pPr>
              <w:pStyle w:val="Tabletext-left"/>
            </w:pPr>
            <w:r w:rsidRPr="004817C5">
              <w:t xml:space="preserve">Her Majesty’s Chief Inspector of Prisons </w:t>
            </w:r>
          </w:p>
          <w:p w:rsidR="006147F2" w:rsidRPr="004817C5" w:rsidRDefault="00113719" w:rsidP="009E7483">
            <w:pPr>
              <w:pStyle w:val="Tabletext-left"/>
            </w:pPr>
            <w:r w:rsidRPr="008058CD">
              <w:rPr>
                <w:noProof/>
              </w:rPr>
              <w:drawing>
                <wp:inline distT="0" distB="0" distL="0" distR="0">
                  <wp:extent cx="1828800" cy="876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cstate="print">
                            <a:lum contrast="24000"/>
                            <a:extLst>
                              <a:ext uri="{28A0092B-C50C-407E-A947-70E740481C1C}">
                                <a14:useLocalDpi xmlns:a14="http://schemas.microsoft.com/office/drawing/2010/main" val="0"/>
                              </a:ext>
                            </a:extLst>
                          </a:blip>
                          <a:srcRect/>
                          <a:stretch>
                            <a:fillRect/>
                          </a:stretch>
                        </pic:blipFill>
                        <pic:spPr bwMode="auto">
                          <a:xfrm>
                            <a:off x="0" y="0"/>
                            <a:ext cx="1828800" cy="876300"/>
                          </a:xfrm>
                          <a:prstGeom prst="rect">
                            <a:avLst/>
                          </a:prstGeom>
                          <a:noFill/>
                          <a:ln>
                            <a:noFill/>
                          </a:ln>
                        </pic:spPr>
                      </pic:pic>
                    </a:graphicData>
                  </a:graphic>
                </wp:inline>
              </w:drawing>
            </w:r>
          </w:p>
        </w:tc>
        <w:tc>
          <w:tcPr>
            <w:tcW w:w="5103" w:type="dxa"/>
            <w:shd w:val="clear" w:color="auto" w:fill="auto"/>
          </w:tcPr>
          <w:p w:rsidR="006147F2" w:rsidRPr="004817C5" w:rsidRDefault="006147F2" w:rsidP="006147F2">
            <w:pPr>
              <w:pStyle w:val="Tabletext-left"/>
              <w:rPr>
                <w:szCs w:val="22"/>
              </w:rPr>
            </w:pPr>
            <w:r w:rsidRPr="004817C5">
              <w:rPr>
                <w:szCs w:val="22"/>
              </w:rPr>
              <w:t>Name of SIRO:</w:t>
            </w:r>
          </w:p>
          <w:p w:rsidR="006147F2" w:rsidRPr="004817C5" w:rsidRDefault="006147F2" w:rsidP="006147F2">
            <w:pPr>
              <w:pStyle w:val="Tabletext-left"/>
              <w:rPr>
                <w:szCs w:val="22"/>
              </w:rPr>
            </w:pPr>
          </w:p>
          <w:p w:rsidR="009E7483" w:rsidRPr="004817C5" w:rsidRDefault="009E7483" w:rsidP="009E7483">
            <w:pPr>
              <w:pStyle w:val="Tabletext-left"/>
              <w:rPr>
                <w:szCs w:val="22"/>
              </w:rPr>
            </w:pPr>
            <w:r w:rsidRPr="004817C5">
              <w:rPr>
                <w:szCs w:val="22"/>
              </w:rPr>
              <w:t>Martin Lomas</w:t>
            </w:r>
          </w:p>
          <w:p w:rsidR="009E7483" w:rsidRPr="004817C5" w:rsidRDefault="009E7483" w:rsidP="009E7483">
            <w:pPr>
              <w:pStyle w:val="Tabletext-left"/>
              <w:rPr>
                <w:szCs w:val="22"/>
              </w:rPr>
            </w:pPr>
            <w:r w:rsidRPr="004817C5">
              <w:rPr>
                <w:szCs w:val="22"/>
              </w:rPr>
              <w:t>Her Majesty’s Deputy Chief Inspector of Prisons</w:t>
            </w:r>
          </w:p>
          <w:p w:rsidR="006147F2" w:rsidRPr="004817C5" w:rsidRDefault="006147F2" w:rsidP="006147F2">
            <w:pPr>
              <w:pStyle w:val="Tabletext-left"/>
              <w:rPr>
                <w:szCs w:val="22"/>
              </w:rPr>
            </w:pPr>
          </w:p>
          <w:p w:rsidR="006147F2" w:rsidRPr="004817C5" w:rsidRDefault="00113719" w:rsidP="009E7483">
            <w:pPr>
              <w:pStyle w:val="Tabletext-left"/>
            </w:pPr>
            <w:r w:rsidRPr="004817C5">
              <w:rPr>
                <w:noProof/>
              </w:rPr>
              <w:drawing>
                <wp:inline distT="0" distB="0" distL="0" distR="0">
                  <wp:extent cx="1630680" cy="579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30680" cy="579120"/>
                          </a:xfrm>
                          <a:prstGeom prst="rect">
                            <a:avLst/>
                          </a:prstGeom>
                          <a:noFill/>
                          <a:ln>
                            <a:noFill/>
                          </a:ln>
                        </pic:spPr>
                      </pic:pic>
                    </a:graphicData>
                  </a:graphic>
                </wp:inline>
              </w:drawing>
            </w:r>
          </w:p>
        </w:tc>
      </w:tr>
    </w:tbl>
    <w:p w:rsidR="009E7483" w:rsidRPr="004817C5" w:rsidRDefault="009E7483" w:rsidP="006147F2">
      <w:pPr>
        <w:rPr>
          <w:rFonts w:cs="Tahoma"/>
        </w:rPr>
      </w:pPr>
    </w:p>
    <w:p w:rsidR="006147F2" w:rsidRPr="004817C5" w:rsidRDefault="006147F2" w:rsidP="006147F2">
      <w:pPr>
        <w:rPr>
          <w:rFonts w:cs="Tahoma"/>
        </w:rPr>
      </w:pPr>
    </w:p>
    <w:p w:rsidR="009E7483" w:rsidRPr="004817C5" w:rsidRDefault="009E7483" w:rsidP="006147F2">
      <w:pPr>
        <w:rPr>
          <w:rFonts w:cs="Tahoma"/>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52"/>
        <w:gridCol w:w="5103"/>
      </w:tblGrid>
      <w:tr w:rsidR="006147F2" w:rsidRPr="004817C5" w:rsidTr="006147F2">
        <w:trPr>
          <w:cantSplit/>
        </w:trPr>
        <w:tc>
          <w:tcPr>
            <w:tcW w:w="9555" w:type="dxa"/>
            <w:gridSpan w:val="2"/>
            <w:shd w:val="clear" w:color="auto" w:fill="auto"/>
          </w:tcPr>
          <w:p w:rsidR="006147F2" w:rsidRPr="004817C5" w:rsidRDefault="006147F2" w:rsidP="006147F2">
            <w:pPr>
              <w:pStyle w:val="Tableheader-left"/>
            </w:pPr>
            <w:r w:rsidRPr="004817C5">
              <w:t>HM Crown Prosecution Service Inspectorate</w:t>
            </w:r>
          </w:p>
        </w:tc>
      </w:tr>
      <w:tr w:rsidR="006147F2" w:rsidRPr="004817C5" w:rsidTr="00EF6F65">
        <w:trPr>
          <w:cantSplit/>
        </w:trPr>
        <w:tc>
          <w:tcPr>
            <w:tcW w:w="4452" w:type="dxa"/>
            <w:shd w:val="clear" w:color="auto" w:fill="auto"/>
          </w:tcPr>
          <w:p w:rsidR="006147F2" w:rsidRPr="004817C5" w:rsidRDefault="006147F2" w:rsidP="006147F2">
            <w:pPr>
              <w:pStyle w:val="Tabletext-left"/>
            </w:pPr>
            <w:r w:rsidRPr="004817C5">
              <w:t>Name of head of business area:</w:t>
            </w:r>
            <w:r w:rsidRPr="004817C5">
              <w:br/>
            </w:r>
          </w:p>
          <w:p w:rsidR="0086419A" w:rsidRPr="004817C5" w:rsidRDefault="00C57AD4" w:rsidP="006147F2">
            <w:pPr>
              <w:pStyle w:val="Tabletext-left"/>
            </w:pPr>
            <w:r w:rsidRPr="004817C5">
              <w:t>Kevin McGinty</w:t>
            </w:r>
          </w:p>
          <w:p w:rsidR="0086419A" w:rsidRPr="004817C5" w:rsidRDefault="0086419A" w:rsidP="006147F2">
            <w:pPr>
              <w:pStyle w:val="Tabletext-left"/>
            </w:pPr>
            <w:r w:rsidRPr="004817C5">
              <w:t>Her Majesty’s Chief Inspector</w:t>
            </w:r>
          </w:p>
          <w:p w:rsidR="006147F2" w:rsidRPr="004817C5" w:rsidRDefault="00113719" w:rsidP="006147F2">
            <w:pPr>
              <w:pStyle w:val="Tabletext-left"/>
            </w:pPr>
            <w:r w:rsidRPr="004817C5">
              <w:rPr>
                <w:noProof/>
                <w:lang w:eastAsia="en-GB"/>
              </w:rPr>
              <w:drawing>
                <wp:inline distT="0" distB="0" distL="0" distR="0">
                  <wp:extent cx="2522220" cy="769620"/>
                  <wp:effectExtent l="0" t="0" r="0" b="0"/>
                  <wp:docPr id="11" name="Picture 1" descr="C:\Users\dawn.tindle\AppData\Local\Microsoft\Windows\Temporary Internet Files\Content.Outlook\EHOP7834\Kevin McGinty signa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tindle\AppData\Local\Microsoft\Windows\Temporary Internet Files\Content.Outlook\EHOP7834\Kevin McGinty signature (2).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522220" cy="769620"/>
                          </a:xfrm>
                          <a:prstGeom prst="rect">
                            <a:avLst/>
                          </a:prstGeom>
                          <a:noFill/>
                          <a:ln>
                            <a:noFill/>
                          </a:ln>
                        </pic:spPr>
                      </pic:pic>
                    </a:graphicData>
                  </a:graphic>
                </wp:inline>
              </w:drawing>
            </w:r>
          </w:p>
        </w:tc>
        <w:tc>
          <w:tcPr>
            <w:tcW w:w="5103" w:type="dxa"/>
            <w:shd w:val="clear" w:color="auto" w:fill="auto"/>
          </w:tcPr>
          <w:p w:rsidR="006147F2" w:rsidRPr="004817C5" w:rsidRDefault="006147F2" w:rsidP="006147F2">
            <w:pPr>
              <w:pStyle w:val="Tabletext-left"/>
              <w:rPr>
                <w:szCs w:val="22"/>
              </w:rPr>
            </w:pPr>
            <w:r w:rsidRPr="004817C5">
              <w:rPr>
                <w:szCs w:val="22"/>
              </w:rPr>
              <w:t>Name of SIRO:</w:t>
            </w:r>
          </w:p>
          <w:p w:rsidR="006147F2" w:rsidRPr="004817C5" w:rsidRDefault="006147F2" w:rsidP="006147F2">
            <w:pPr>
              <w:pStyle w:val="Tabletext-left"/>
              <w:rPr>
                <w:szCs w:val="22"/>
              </w:rPr>
            </w:pPr>
          </w:p>
          <w:p w:rsidR="0086419A" w:rsidRPr="004817C5" w:rsidRDefault="0086419A" w:rsidP="006147F2">
            <w:pPr>
              <w:pStyle w:val="Tabletext-left"/>
              <w:rPr>
                <w:szCs w:val="22"/>
              </w:rPr>
            </w:pPr>
            <w:r w:rsidRPr="004817C5">
              <w:rPr>
                <w:szCs w:val="22"/>
              </w:rPr>
              <w:t>Asker Husain</w:t>
            </w:r>
          </w:p>
          <w:p w:rsidR="0086419A" w:rsidRPr="004817C5" w:rsidRDefault="0086419A" w:rsidP="0086419A">
            <w:pPr>
              <w:pStyle w:val="Tabletext-left"/>
            </w:pPr>
            <w:r w:rsidRPr="004817C5">
              <w:t>Her Majesty’s Deputy Chief Inspector</w:t>
            </w:r>
          </w:p>
          <w:p w:rsidR="006147F2" w:rsidRPr="004817C5" w:rsidRDefault="0086419A" w:rsidP="009E7483">
            <w:pPr>
              <w:pStyle w:val="Tabletext-left"/>
              <w:rPr>
                <w:szCs w:val="22"/>
              </w:rPr>
            </w:pPr>
            <w:r w:rsidRPr="004817C5">
              <w:object w:dxaOrig="2652" w:dyaOrig="948">
                <v:shape id="_x0000_i1030" type="#_x0000_t75" style="width:132.6pt;height:47.4pt" o:ole="">
                  <v:imagedata r:id="rId58" o:title=""/>
                </v:shape>
                <o:OLEObject Type="Embed" ProgID="PBrush" ShapeID="_x0000_i1030" DrawAspect="Content" ObjectID="_1620546984" r:id="rId59"/>
              </w:object>
            </w:r>
          </w:p>
        </w:tc>
      </w:tr>
    </w:tbl>
    <w:p w:rsidR="0078322C" w:rsidRPr="004817C5" w:rsidRDefault="0078322C" w:rsidP="006147F2">
      <w:pPr>
        <w:rPr>
          <w:lang w:eastAsia="en-GB"/>
        </w:rPr>
        <w:sectPr w:rsidR="0078322C" w:rsidRPr="004817C5" w:rsidSect="00317361">
          <w:pgSz w:w="11899" w:h="16838"/>
          <w:pgMar w:top="1871" w:right="1418" w:bottom="1134" w:left="1418" w:header="567" w:footer="567" w:gutter="0"/>
          <w:cols w:space="708"/>
        </w:sectPr>
      </w:pPr>
    </w:p>
    <w:p w:rsidR="0078322C" w:rsidRPr="004817C5" w:rsidRDefault="0078322C" w:rsidP="0078322C">
      <w:pPr>
        <w:pStyle w:val="Heading1"/>
      </w:pPr>
      <w:bookmarkStart w:id="20" w:name="_Toc383166068"/>
      <w:bookmarkStart w:id="21" w:name="_Toc442685334"/>
      <w:r w:rsidRPr="004817C5">
        <w:lastRenderedPageBreak/>
        <w:t>Annex A. List of other memoranda of understanding between the inspectorates</w:t>
      </w:r>
      <w:bookmarkEnd w:id="20"/>
      <w:bookmarkEnd w:id="21"/>
      <w:r w:rsidRPr="004817C5">
        <w:t xml:space="preserve"> </w:t>
      </w:r>
    </w:p>
    <w:p w:rsidR="0078322C" w:rsidRPr="004817C5" w:rsidRDefault="007D67BC" w:rsidP="00A637C4">
      <w:pPr>
        <w:pStyle w:val="Bulletsspaced"/>
      </w:pPr>
      <w:r w:rsidRPr="004817C5">
        <w:t>T</w:t>
      </w:r>
      <w:r w:rsidR="0078322C" w:rsidRPr="004817C5">
        <w:t xml:space="preserve">he </w:t>
      </w:r>
      <w:r w:rsidRPr="004817C5">
        <w:t>C</w:t>
      </w:r>
      <w:r w:rsidR="0078322C" w:rsidRPr="004817C5">
        <w:t xml:space="preserve">are </w:t>
      </w:r>
      <w:r w:rsidRPr="004817C5">
        <w:t>Q</w:t>
      </w:r>
      <w:r w:rsidR="0078322C" w:rsidRPr="004817C5">
        <w:t xml:space="preserve">uality </w:t>
      </w:r>
      <w:r w:rsidRPr="004817C5">
        <w:t>C</w:t>
      </w:r>
      <w:r w:rsidR="0078322C" w:rsidRPr="004817C5">
        <w:t xml:space="preserve">ommission and </w:t>
      </w:r>
      <w:r w:rsidRPr="004817C5">
        <w:t>O</w:t>
      </w:r>
      <w:r w:rsidR="0078322C" w:rsidRPr="004817C5">
        <w:t xml:space="preserve">ffice for </w:t>
      </w:r>
      <w:r w:rsidRPr="004817C5">
        <w:t>S</w:t>
      </w:r>
      <w:r w:rsidR="0078322C" w:rsidRPr="004817C5">
        <w:t xml:space="preserve">tandards </w:t>
      </w:r>
      <w:r w:rsidRPr="004817C5">
        <w:t>in E</w:t>
      </w:r>
      <w:r w:rsidR="0078322C" w:rsidRPr="004817C5">
        <w:t>ducation</w:t>
      </w:r>
      <w:r w:rsidRPr="004817C5">
        <w:t>,</w:t>
      </w:r>
      <w:r w:rsidR="0078322C" w:rsidRPr="004817C5">
        <w:t xml:space="preserve"> </w:t>
      </w:r>
      <w:r w:rsidRPr="004817C5">
        <w:t>C</w:t>
      </w:r>
      <w:r w:rsidR="0078322C" w:rsidRPr="004817C5">
        <w:t xml:space="preserve">hildren </w:t>
      </w:r>
      <w:r w:rsidRPr="004817C5">
        <w:t>S</w:t>
      </w:r>
      <w:r w:rsidR="0078322C" w:rsidRPr="004817C5">
        <w:t xml:space="preserve">ervices </w:t>
      </w:r>
      <w:r w:rsidRPr="004817C5">
        <w:t>and S</w:t>
      </w:r>
      <w:r w:rsidR="0078322C" w:rsidRPr="004817C5">
        <w:t>kills;</w:t>
      </w:r>
      <w:r w:rsidR="00202675" w:rsidRPr="004817C5">
        <w:t xml:space="preserve"> </w:t>
      </w:r>
      <w:hyperlink r:id="rId60" w:history="1">
        <w:r w:rsidR="00A637C4" w:rsidRPr="004817C5">
          <w:rPr>
            <w:rStyle w:val="Hyperlink"/>
          </w:rPr>
          <w:t>www.gov.uk/government/publications/memorandum-of-understanding-between-ofsted-and-cqc</w:t>
        </w:r>
      </w:hyperlink>
      <w:r w:rsidR="00A637C4" w:rsidRPr="004817C5">
        <w:t xml:space="preserve"> </w:t>
      </w:r>
    </w:p>
    <w:p w:rsidR="0078322C" w:rsidRPr="004817C5" w:rsidRDefault="007D67BC" w:rsidP="00A637C4">
      <w:pPr>
        <w:pStyle w:val="Bulletsspaced"/>
      </w:pPr>
      <w:r w:rsidRPr="004817C5">
        <w:t>T</w:t>
      </w:r>
      <w:r w:rsidR="0078322C" w:rsidRPr="004817C5">
        <w:t xml:space="preserve">he Care Quality Commission and HM Inspectorate of Prisons; </w:t>
      </w:r>
      <w:hyperlink r:id="rId61" w:history="1">
        <w:r w:rsidR="00A637C4" w:rsidRPr="004817C5">
          <w:rPr>
            <w:rStyle w:val="Hyperlink"/>
          </w:rPr>
          <w:t>www.cqc.org.uk/content/offender-care</w:t>
        </w:r>
      </w:hyperlink>
      <w:r w:rsidR="00A637C4" w:rsidRPr="004817C5">
        <w:t xml:space="preserve"> </w:t>
      </w:r>
    </w:p>
    <w:p w:rsidR="0078322C" w:rsidRPr="004817C5" w:rsidRDefault="007D67BC" w:rsidP="00202675">
      <w:pPr>
        <w:pStyle w:val="Bulletsspaced"/>
      </w:pPr>
      <w:r w:rsidRPr="004817C5">
        <w:t>T</w:t>
      </w:r>
      <w:r w:rsidR="0078322C" w:rsidRPr="004817C5">
        <w:t xml:space="preserve">he </w:t>
      </w:r>
      <w:r w:rsidRPr="004817C5">
        <w:t>C</w:t>
      </w:r>
      <w:r w:rsidR="0078322C" w:rsidRPr="004817C5">
        <w:t xml:space="preserve">are </w:t>
      </w:r>
      <w:r w:rsidRPr="004817C5">
        <w:t>Q</w:t>
      </w:r>
      <w:r w:rsidR="0078322C" w:rsidRPr="004817C5">
        <w:t xml:space="preserve">uality </w:t>
      </w:r>
      <w:r w:rsidRPr="004817C5">
        <w:t>C</w:t>
      </w:r>
      <w:r w:rsidR="0078322C" w:rsidRPr="004817C5">
        <w:t xml:space="preserve">ommission and HM Inspectorate of Probation; </w:t>
      </w:r>
      <w:hyperlink r:id="rId62" w:history="1">
        <w:r w:rsidR="00C5081F" w:rsidRPr="004817C5">
          <w:rPr>
            <w:rStyle w:val="Hyperlink"/>
            <w:rFonts w:cs="Tahoma"/>
          </w:rPr>
          <w:t>www.cqc.org.uk/sites/default/files/documents/20120418_cqc_hmiprobation.pdf</w:t>
        </w:r>
      </w:hyperlink>
      <w:r w:rsidR="00202675" w:rsidRPr="004817C5">
        <w:t xml:space="preserve"> </w:t>
      </w:r>
    </w:p>
    <w:p w:rsidR="00202675" w:rsidRPr="004817C5" w:rsidRDefault="00202675" w:rsidP="00202675"/>
    <w:p w:rsidR="00202675" w:rsidRPr="004817C5" w:rsidRDefault="00202675" w:rsidP="00202675">
      <w:pPr>
        <w:pStyle w:val="Bulletsspaced"/>
        <w:numPr>
          <w:ilvl w:val="0"/>
          <w:numId w:val="0"/>
        </w:numPr>
        <w:ind w:left="924" w:hanging="357"/>
      </w:pPr>
    </w:p>
    <w:p w:rsidR="00202675" w:rsidRPr="004817C5" w:rsidRDefault="00202675" w:rsidP="00202675">
      <w:pPr>
        <w:pStyle w:val="Bulletsspaced"/>
        <w:numPr>
          <w:ilvl w:val="0"/>
          <w:numId w:val="0"/>
        </w:numPr>
        <w:ind w:left="924" w:hanging="357"/>
        <w:sectPr w:rsidR="00202675" w:rsidRPr="004817C5" w:rsidSect="00317361">
          <w:pgSz w:w="11899" w:h="16838"/>
          <w:pgMar w:top="1871" w:right="1418" w:bottom="1134" w:left="1418" w:header="567" w:footer="567" w:gutter="0"/>
          <w:cols w:space="708"/>
        </w:sectPr>
      </w:pPr>
    </w:p>
    <w:p w:rsidR="0078322C" w:rsidRPr="004817C5" w:rsidRDefault="0078322C" w:rsidP="0078322C">
      <w:pPr>
        <w:pStyle w:val="Heading1"/>
      </w:pPr>
      <w:bookmarkStart w:id="22" w:name="_Toc383166069"/>
      <w:bookmarkStart w:id="23" w:name="_Toc442685335"/>
      <w:r w:rsidRPr="004817C5">
        <w:lastRenderedPageBreak/>
        <w:t>Annex B. Inspection reports shared at the pre-publication stage</w:t>
      </w:r>
      <w:bookmarkEnd w:id="22"/>
      <w:bookmarkEnd w:id="23"/>
    </w:p>
    <w:p w:rsidR="0078322C" w:rsidRPr="004817C5" w:rsidRDefault="0078322C" w:rsidP="00113719">
      <w:pPr>
        <w:pStyle w:val="Heading2"/>
      </w:pPr>
      <w:r w:rsidRPr="004817C5">
        <w:t>Ofsted</w:t>
      </w:r>
    </w:p>
    <w:p w:rsidR="0078322C" w:rsidRPr="004817C5" w:rsidRDefault="0078322C" w:rsidP="00202675">
      <w:pPr>
        <w:pStyle w:val="Bulletsspaced"/>
      </w:pPr>
      <w:r w:rsidRPr="004817C5">
        <w:t>Services for children in need of help and protection, children looked after and care leavers</w:t>
      </w:r>
      <w:r w:rsidR="007F3AD1" w:rsidRPr="004817C5">
        <w:t>.</w:t>
      </w:r>
    </w:p>
    <w:p w:rsidR="0078322C" w:rsidRPr="004817C5" w:rsidRDefault="0078322C" w:rsidP="00202675">
      <w:pPr>
        <w:pStyle w:val="Bulletsspaced"/>
      </w:pPr>
      <w:r w:rsidRPr="004817C5">
        <w:t>Effectiveness of the local safeguarding children board</w:t>
      </w:r>
      <w:r w:rsidR="007F3AD1" w:rsidRPr="004817C5">
        <w:t>.</w:t>
      </w:r>
    </w:p>
    <w:p w:rsidR="0078322C" w:rsidRPr="004817C5" w:rsidRDefault="0078322C" w:rsidP="00202675">
      <w:pPr>
        <w:pStyle w:val="Bulletsspaced-lastbullet"/>
      </w:pPr>
      <w:r w:rsidRPr="004817C5">
        <w:t xml:space="preserve">Any thematic/survey inspection </w:t>
      </w:r>
      <w:r w:rsidR="00392173" w:rsidRPr="004817C5">
        <w:t>that</w:t>
      </w:r>
      <w:r w:rsidRPr="004817C5">
        <w:t xml:space="preserve"> includes in its scope protection or care of children and young people</w:t>
      </w:r>
      <w:r w:rsidR="007F3AD1" w:rsidRPr="004817C5">
        <w:t>.</w:t>
      </w:r>
    </w:p>
    <w:p w:rsidR="0078322C" w:rsidRPr="004817C5" w:rsidRDefault="0078322C" w:rsidP="00113719">
      <w:pPr>
        <w:pStyle w:val="Heading2"/>
      </w:pPr>
      <w:r w:rsidRPr="004817C5">
        <w:t>CQC</w:t>
      </w:r>
    </w:p>
    <w:p w:rsidR="0078322C" w:rsidRPr="004817C5" w:rsidRDefault="0078322C" w:rsidP="00202675">
      <w:pPr>
        <w:pStyle w:val="Bulletsspaced"/>
        <w:rPr>
          <w:b/>
        </w:rPr>
      </w:pPr>
      <w:r w:rsidRPr="004817C5">
        <w:t>Children Looked After and Safeguarding reports</w:t>
      </w:r>
      <w:r w:rsidR="007F3AD1" w:rsidRPr="004817C5">
        <w:t>.</w:t>
      </w:r>
    </w:p>
    <w:p w:rsidR="0078322C" w:rsidRPr="004817C5" w:rsidRDefault="0078322C" w:rsidP="00202675">
      <w:pPr>
        <w:pStyle w:val="Bulletsspaced-lastbullet"/>
        <w:rPr>
          <w:b/>
        </w:rPr>
      </w:pPr>
      <w:r w:rsidRPr="004817C5">
        <w:t xml:space="preserve">Any single or joint thematic review </w:t>
      </w:r>
      <w:r w:rsidR="00392173" w:rsidRPr="004817C5">
        <w:t>that</w:t>
      </w:r>
      <w:r w:rsidRPr="004817C5">
        <w:t xml:space="preserve"> includes in its scope the care and protection of children and young people and is relevant to any partner inspectorates.</w:t>
      </w:r>
    </w:p>
    <w:p w:rsidR="0078322C" w:rsidRPr="004817C5" w:rsidRDefault="0078322C" w:rsidP="00113719">
      <w:pPr>
        <w:pStyle w:val="Heading2"/>
      </w:pPr>
      <w:r w:rsidRPr="004817C5">
        <w:t>HMIC</w:t>
      </w:r>
    </w:p>
    <w:p w:rsidR="0078322C" w:rsidRPr="004817C5" w:rsidRDefault="00202675" w:rsidP="00202675">
      <w:pPr>
        <w:pStyle w:val="Bulletsspaced-lastbullet"/>
      </w:pPr>
      <w:r w:rsidRPr="004817C5">
        <w:t>Any thematic inspection report</w:t>
      </w:r>
      <w:r w:rsidR="00392173" w:rsidRPr="004817C5">
        <w:t xml:space="preserve"> that</w:t>
      </w:r>
      <w:r w:rsidRPr="004817C5">
        <w:t xml:space="preserve"> includes in its scope the protection of children and young people.</w:t>
      </w:r>
    </w:p>
    <w:p w:rsidR="0078322C" w:rsidRPr="004817C5" w:rsidRDefault="0078322C" w:rsidP="00113719">
      <w:pPr>
        <w:pStyle w:val="Heading2"/>
      </w:pPr>
      <w:r w:rsidRPr="004817C5">
        <w:t>HMI Probation</w:t>
      </w:r>
    </w:p>
    <w:p w:rsidR="0078322C" w:rsidRPr="004817C5" w:rsidRDefault="0078322C" w:rsidP="00202675">
      <w:pPr>
        <w:pStyle w:val="Bulletsspaced"/>
      </w:pPr>
      <w:r w:rsidRPr="004817C5">
        <w:t xml:space="preserve">Inspections of adult offending work where Ofsted have contributed to inspection </w:t>
      </w:r>
      <w:r w:rsidR="002A2C66" w:rsidRPr="004817C5">
        <w:t>findings.</w:t>
      </w:r>
    </w:p>
    <w:p w:rsidR="0078322C" w:rsidRPr="004817C5" w:rsidRDefault="0078322C" w:rsidP="00202675">
      <w:pPr>
        <w:pStyle w:val="Bulletsspaced"/>
      </w:pPr>
      <w:r w:rsidRPr="004817C5">
        <w:t>Inspections of youth offending work where Ofsted have contributed to inspection findings</w:t>
      </w:r>
      <w:r w:rsidR="007F3AD1" w:rsidRPr="004817C5">
        <w:t>.</w:t>
      </w:r>
    </w:p>
    <w:p w:rsidR="0078322C" w:rsidRPr="004817C5" w:rsidRDefault="0078322C" w:rsidP="00202675">
      <w:pPr>
        <w:pStyle w:val="Bulletsspaced-lastbullet"/>
      </w:pPr>
      <w:r w:rsidRPr="004817C5">
        <w:t>Any thematic inspection</w:t>
      </w:r>
      <w:r w:rsidR="00392173" w:rsidRPr="004817C5">
        <w:t xml:space="preserve"> that</w:t>
      </w:r>
      <w:r w:rsidRPr="004817C5">
        <w:t xml:space="preserve"> includes in its scope protection or care of children and young people</w:t>
      </w:r>
      <w:r w:rsidR="007F3AD1" w:rsidRPr="004817C5">
        <w:t>.</w:t>
      </w:r>
    </w:p>
    <w:p w:rsidR="0078322C" w:rsidRPr="004817C5" w:rsidRDefault="0078322C" w:rsidP="00113719">
      <w:pPr>
        <w:pStyle w:val="Heading2"/>
      </w:pPr>
      <w:r w:rsidRPr="004817C5">
        <w:t>HMI Prisons</w:t>
      </w:r>
    </w:p>
    <w:p w:rsidR="0078322C" w:rsidRPr="004817C5" w:rsidRDefault="0078322C" w:rsidP="00202675">
      <w:pPr>
        <w:pStyle w:val="Bulletsspaced-lastbullet"/>
      </w:pPr>
      <w:r w:rsidRPr="004817C5">
        <w:t>Any inspections of custody or secure settings holding children.</w:t>
      </w:r>
    </w:p>
    <w:p w:rsidR="0078322C" w:rsidRPr="004817C5" w:rsidRDefault="0078322C" w:rsidP="00113719">
      <w:pPr>
        <w:pStyle w:val="Heading2"/>
      </w:pPr>
      <w:r w:rsidRPr="004817C5">
        <w:t>HMCPSI</w:t>
      </w:r>
    </w:p>
    <w:p w:rsidR="0078322C" w:rsidRPr="004817C5" w:rsidRDefault="0078322C" w:rsidP="007F3AD1">
      <w:pPr>
        <w:pStyle w:val="Bulletsspaced-lastbullet"/>
      </w:pPr>
      <w:r w:rsidRPr="004817C5">
        <w:t>Single or joint inspections</w:t>
      </w:r>
      <w:r w:rsidR="00392173" w:rsidRPr="004817C5">
        <w:t xml:space="preserve"> that</w:t>
      </w:r>
      <w:r w:rsidRPr="004817C5">
        <w:t xml:space="preserve"> include in their scope protection or care of children and young people</w:t>
      </w:r>
      <w:r w:rsidR="007F3AD1" w:rsidRPr="004817C5">
        <w:t>.</w:t>
      </w:r>
    </w:p>
    <w:sectPr w:rsidR="0078322C" w:rsidRPr="004817C5" w:rsidSect="00317361">
      <w:pgSz w:w="11899" w:h="16838"/>
      <w:pgMar w:top="1871" w:right="1418" w:bottom="1134"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F05" w:rsidRDefault="00DD4F05">
      <w:pPr>
        <w:pStyle w:val="Tabletext-left"/>
      </w:pPr>
      <w:r>
        <w:separator/>
      </w:r>
    </w:p>
    <w:p w:rsidR="00DD4F05" w:rsidRDefault="00DD4F05"/>
    <w:p w:rsidR="00DD4F05" w:rsidRDefault="00DD4F05"/>
  </w:endnote>
  <w:endnote w:type="continuationSeparator" w:id="0">
    <w:p w:rsidR="00DD4F05" w:rsidRDefault="00DD4F05">
      <w:pPr>
        <w:pStyle w:val="Tabletext-left"/>
      </w:pPr>
      <w:r>
        <w:continuationSeparator/>
      </w:r>
    </w:p>
    <w:p w:rsidR="00DD4F05" w:rsidRDefault="00DD4F05"/>
    <w:p w:rsidR="00DD4F05" w:rsidRDefault="00DD4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719" w:rsidRDefault="00113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61" w:rsidRDefault="00113719" w:rsidP="008C1D16">
    <w:pPr>
      <w:pStyle w:val="Footer"/>
      <w:jc w:val="right"/>
    </w:pPr>
    <w:r w:rsidRPr="004C2524">
      <w:rPr>
        <w:noProof/>
      </w:rPr>
      <w:drawing>
        <wp:inline distT="0" distB="0" distL="0" distR="0">
          <wp:extent cx="2087880" cy="449580"/>
          <wp:effectExtent l="0" t="0" r="0" b="0"/>
          <wp:docPr id="13" name="Picture 13"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4495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719" w:rsidRDefault="001137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4820"/>
      <w:gridCol w:w="4250"/>
    </w:tblGrid>
    <w:tr w:rsidR="00D91861" w:rsidTr="006B1F60">
      <w:trPr>
        <w:cantSplit/>
        <w:trHeight w:val="2970"/>
      </w:trPr>
      <w:tc>
        <w:tcPr>
          <w:tcW w:w="9279" w:type="dxa"/>
          <w:gridSpan w:val="2"/>
        </w:tcPr>
        <w:p w:rsidR="00D91861" w:rsidRPr="00AB2A72" w:rsidRDefault="00D91861" w:rsidP="004530C1">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val="en"/>
            </w:rPr>
            <w:t>to achieve excellence in the care of children and young people, and in education and skills for learners of all ages. It regulates and inspects</w:t>
          </w:r>
          <w:r w:rsidRPr="00AB2A72">
            <w:rPr>
              <w:color w:val="auto"/>
            </w:rPr>
            <w:t xml:space="preserve"> childcare and children's social </w:t>
          </w:r>
          <w:proofErr w:type="gramStart"/>
          <w:r w:rsidRPr="00AB2A72">
            <w:rPr>
              <w:color w:val="auto"/>
            </w:rPr>
            <w:t>care, and</w:t>
          </w:r>
          <w:proofErr w:type="gramEnd"/>
          <w:r w:rsidRPr="00AB2A72">
            <w:rPr>
              <w:color w:val="auto"/>
            </w:rPr>
            <w:t xml:space="preserve"> inspects </w:t>
          </w:r>
          <w:r w:rsidRPr="00AB2A72">
            <w:rPr>
              <w:rFonts w:cs="Tahoma"/>
            </w:rPr>
            <w:t xml:space="preserve">the </w:t>
          </w:r>
          <w:r w:rsidRPr="00AB2A72">
            <w:t>Children and Family Court Advisory</w:t>
          </w:r>
          <w:r>
            <w:t xml:space="preserve"> and</w:t>
          </w:r>
          <w:r w:rsidRPr="00AB2A72">
            <w:t xml:space="preserve"> Support Service (</w:t>
          </w:r>
          <w:r w:rsidRPr="00AB2A72">
            <w:rPr>
              <w:color w:val="auto"/>
            </w:rPr>
            <w:t xml:space="preserve">Cafcass), schools, colleges, initial teacher training, </w:t>
          </w:r>
          <w:r>
            <w:rPr>
              <w:color w:val="auto"/>
            </w:rPr>
            <w:t>further education and skills</w:t>
          </w:r>
          <w:r w:rsidRPr="00AB2A72">
            <w:rPr>
              <w:color w:val="auto"/>
            </w:rPr>
            <w:t xml:space="preserve">, adult and community learning, and education and training in prisons and other secure </w:t>
          </w:r>
          <w:r w:rsidRPr="00F10472">
            <w:rPr>
              <w:color w:val="auto"/>
            </w:rPr>
            <w:t>establishments. It inspects local authority services for children in need of help and protection, looked after children and care leavers. It also inspects Local Safeguarding Children Boards.</w:t>
          </w:r>
        </w:p>
        <w:p w:rsidR="00D91861" w:rsidRDefault="00D91861" w:rsidP="000036F4">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D91861" w:rsidRPr="00F05402" w:rsidRDefault="00D91861" w:rsidP="00BF12C9">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D91861" w:rsidRDefault="00D91861" w:rsidP="00BF12C9">
          <w:pPr>
            <w:pStyle w:val="Copyright"/>
          </w:pPr>
          <w:r w:rsidRPr="00F05402">
            <w:t xml:space="preserve">This publication is available at </w:t>
          </w:r>
          <w:hyperlink r:id="rId3" w:history="1">
            <w:r w:rsidRPr="001478DA">
              <w:rPr>
                <w:rStyle w:val="Hyperlink"/>
              </w:rPr>
              <w:t>www.ofsted.gov.uk/resources/140152</w:t>
            </w:r>
          </w:hyperlink>
          <w:r>
            <w:t xml:space="preserve"> </w:t>
          </w:r>
        </w:p>
        <w:p w:rsidR="00D91861" w:rsidRDefault="00D91861" w:rsidP="000036F4">
          <w:pPr>
            <w:pStyle w:val="Copyright"/>
            <w:rPr>
              <w:noProof/>
            </w:rPr>
          </w:pPr>
          <w:r>
            <w:rPr>
              <w:rFonts w:cs="Tahoma"/>
              <w:color w:val="auto"/>
              <w:lang w:eastAsia="en-GB"/>
            </w:rPr>
            <w:t xml:space="preserve">Interested in our work? You can subscribe to our website for news, information and updates at </w:t>
          </w:r>
          <w:hyperlink r:id="rId4" w:history="1">
            <w:r w:rsidRPr="00417E39">
              <w:rPr>
                <w:rFonts w:cs="Tahoma"/>
                <w:color w:val="0000FF"/>
                <w:lang w:eastAsia="en-GB"/>
              </w:rPr>
              <w:t>www.ofsted.gov.uk/user</w:t>
            </w:r>
          </w:hyperlink>
          <w:r w:rsidRPr="00417E39">
            <w:rPr>
              <w:rFonts w:cs="Tahoma"/>
              <w:color w:val="auto"/>
              <w:lang w:eastAsia="en-GB"/>
            </w:rPr>
            <w:t>.</w:t>
          </w:r>
        </w:p>
      </w:tc>
    </w:tr>
    <w:tr w:rsidR="00D91861" w:rsidTr="000036F4">
      <w:trPr>
        <w:cantSplit/>
      </w:trPr>
      <w:tc>
        <w:tcPr>
          <w:tcW w:w="4882" w:type="dxa"/>
        </w:tcPr>
        <w:p w:rsidR="00D91861" w:rsidRDefault="00D91861" w:rsidP="00120582">
          <w:pPr>
            <w:pStyle w:val="Copyright"/>
            <w:spacing w:after="0"/>
          </w:pPr>
          <w:r w:rsidRPr="00D34558">
            <w:t>Piccadilly Gate</w:t>
          </w:r>
        </w:p>
        <w:p w:rsidR="00D91861" w:rsidRDefault="00D91861" w:rsidP="00120582">
          <w:pPr>
            <w:pStyle w:val="Copyright"/>
            <w:spacing w:after="0"/>
          </w:pPr>
          <w:r>
            <w:t>Store Street</w:t>
          </w:r>
        </w:p>
        <w:p w:rsidR="00D91861" w:rsidRDefault="00D91861" w:rsidP="00120582">
          <w:pPr>
            <w:pStyle w:val="Copyright"/>
            <w:spacing w:after="0"/>
          </w:pPr>
          <w:smartTag w:uri="urn:schemas-microsoft-com:office:smarttags" w:element="PostalCode">
            <w:smartTag w:uri="urn:schemas-microsoft-com:office:smarttags" w:element="place">
              <w:r w:rsidRPr="00D34558">
                <w:t>Manchester</w:t>
              </w:r>
            </w:smartTag>
          </w:smartTag>
        </w:p>
        <w:p w:rsidR="00D91861" w:rsidRPr="00D34558" w:rsidRDefault="00D91861" w:rsidP="00120582">
          <w:pPr>
            <w:pStyle w:val="Copyright"/>
            <w:spacing w:after="0"/>
          </w:pPr>
          <w:r w:rsidRPr="00D34558">
            <w:t>M1 2WD</w:t>
          </w:r>
        </w:p>
        <w:p w:rsidR="00D91861" w:rsidRPr="00AF7EB5" w:rsidRDefault="00D91861" w:rsidP="009C0EC6">
          <w:pPr>
            <w:pStyle w:val="Copyright"/>
            <w:spacing w:after="0"/>
          </w:pPr>
        </w:p>
        <w:p w:rsidR="00D91861" w:rsidRDefault="00D91861" w:rsidP="009C0EC6">
          <w:pPr>
            <w:pStyle w:val="Copyright"/>
            <w:spacing w:after="0"/>
          </w:pPr>
          <w:r>
            <w:t xml:space="preserve">T: </w:t>
          </w:r>
          <w:r w:rsidRPr="00F55763">
            <w:t>0300</w:t>
          </w:r>
          <w:r>
            <w:t xml:space="preserve"> </w:t>
          </w:r>
          <w:r w:rsidRPr="00F55763">
            <w:t>123</w:t>
          </w:r>
          <w:r>
            <w:t xml:space="preserve"> </w:t>
          </w:r>
          <w:r w:rsidRPr="00F55763">
            <w:t>1231</w:t>
          </w:r>
        </w:p>
        <w:p w:rsidR="00D91861" w:rsidRDefault="00D91861" w:rsidP="009C0EC6">
          <w:pPr>
            <w:pStyle w:val="Copyright"/>
            <w:spacing w:after="0"/>
          </w:pPr>
          <w:r>
            <w:t>Textphone: 0161 618 8524</w:t>
          </w:r>
        </w:p>
        <w:p w:rsidR="00D91861" w:rsidRPr="00512378" w:rsidRDefault="00D91861" w:rsidP="00BD3139">
          <w:pPr>
            <w:pStyle w:val="Copyright"/>
            <w:spacing w:after="0"/>
          </w:pPr>
          <w:r>
            <w:t xml:space="preserve">E: </w:t>
          </w:r>
          <w:r w:rsidRPr="00826710">
            <w:rPr>
              <w:rStyle w:val="Hyperlink"/>
            </w:rPr>
            <w:t>enquiries@ofsted.gov.uk</w:t>
          </w:r>
        </w:p>
        <w:p w:rsidR="00D91861" w:rsidRPr="00512378" w:rsidRDefault="00D91861" w:rsidP="009C0EC6">
          <w:pPr>
            <w:pStyle w:val="Copyright"/>
          </w:pPr>
          <w:r w:rsidRPr="00512378">
            <w:t>W:</w:t>
          </w:r>
          <w:r w:rsidRPr="009C0EC6">
            <w:t xml:space="preserve"> </w:t>
          </w:r>
          <w:hyperlink r:id="rId5" w:history="1">
            <w:r w:rsidRPr="009C0EC6">
              <w:rPr>
                <w:rStyle w:val="Hyperlink"/>
              </w:rPr>
              <w:t>www.ofsted.gov.uk</w:t>
            </w:r>
          </w:hyperlink>
        </w:p>
        <w:p w:rsidR="00D91861" w:rsidRPr="009C44C9" w:rsidRDefault="00D91861" w:rsidP="000036F4">
          <w:pPr>
            <w:pStyle w:val="Copyright"/>
          </w:pPr>
          <w:r>
            <w:t>No. 140152</w:t>
          </w:r>
        </w:p>
      </w:tc>
      <w:tc>
        <w:tcPr>
          <w:tcW w:w="4397" w:type="dxa"/>
        </w:tcPr>
        <w:p w:rsidR="00D91861" w:rsidRDefault="00D91861" w:rsidP="000036F4">
          <w:pPr>
            <w:pStyle w:val="Footer"/>
            <w:spacing w:after="120"/>
          </w:pPr>
        </w:p>
      </w:tc>
    </w:tr>
    <w:tr w:rsidR="00D91861" w:rsidTr="000036F4">
      <w:trPr>
        <w:cantSplit/>
      </w:trPr>
      <w:tc>
        <w:tcPr>
          <w:tcW w:w="4882" w:type="dxa"/>
        </w:tcPr>
        <w:p w:rsidR="00D91861" w:rsidRDefault="00D91861" w:rsidP="004817C5">
          <w:pPr>
            <w:pStyle w:val="Copyright"/>
          </w:pPr>
          <w:r>
            <w:t>© Crown copyright 201</w:t>
          </w:r>
          <w:r w:rsidR="004817C5">
            <w:t>6</w:t>
          </w:r>
        </w:p>
      </w:tc>
      <w:tc>
        <w:tcPr>
          <w:tcW w:w="4397" w:type="dxa"/>
        </w:tcPr>
        <w:p w:rsidR="00D91861" w:rsidRDefault="00D91861" w:rsidP="000036F4">
          <w:pPr>
            <w:pStyle w:val="Footer"/>
            <w:spacing w:after="120"/>
          </w:pPr>
        </w:p>
      </w:tc>
    </w:tr>
  </w:tbl>
  <w:p w:rsidR="00D91861" w:rsidRDefault="00D918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61" w:rsidRDefault="00D918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61" w:rsidRDefault="00D91861"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D3737">
      <w:rPr>
        <w:rStyle w:val="PageNumber"/>
        <w:b w:val="0"/>
        <w:noProof/>
      </w:rPr>
      <w:t>12</w:t>
    </w:r>
    <w:r>
      <w:rPr>
        <w:rStyle w:val="PageNumber"/>
        <w:b w:val="0"/>
      </w:rPr>
      <w:fldChar w:fldCharType="end"/>
    </w:r>
  </w:p>
  <w:p w:rsidR="00D91861" w:rsidRDefault="00D91861" w:rsidP="005E5431">
    <w:pPr>
      <w:pStyle w:val="Footer-LHSEven"/>
      <w:tabs>
        <w:tab w:val="left" w:pos="720"/>
      </w:tabs>
      <w:jc w:val="right"/>
    </w:pPr>
    <w:r>
      <w:tab/>
    </w:r>
    <w:r>
      <w:tab/>
      <w:t>Information sharing protocol</w:t>
    </w:r>
  </w:p>
  <w:p w:rsidR="00D91861" w:rsidRDefault="004817C5" w:rsidP="005E5431">
    <w:pPr>
      <w:pStyle w:val="Footer-LHSEven"/>
      <w:tabs>
        <w:tab w:val="left" w:pos="720"/>
      </w:tabs>
      <w:jc w:val="right"/>
    </w:pPr>
    <w:r>
      <w:t>February</w:t>
    </w:r>
    <w:r w:rsidR="00D91861">
      <w:t xml:space="preserve"> 201</w:t>
    </w:r>
    <w:r>
      <w:t>6</w:t>
    </w:r>
    <w:r w:rsidR="00D91861">
      <w:t>, No. 140152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61" w:rsidRDefault="00D91861"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D3737">
      <w:rPr>
        <w:rStyle w:val="PageNumber"/>
        <w:b w:val="0"/>
        <w:noProof/>
      </w:rPr>
      <w:t>11</w:t>
    </w:r>
    <w:r>
      <w:rPr>
        <w:rStyle w:val="PageNumber"/>
        <w:b w:val="0"/>
      </w:rPr>
      <w:fldChar w:fldCharType="end"/>
    </w:r>
  </w:p>
  <w:p w:rsidR="00D91861" w:rsidRDefault="00D91861" w:rsidP="005E5431">
    <w:pPr>
      <w:pStyle w:val="Footer-LHSEven"/>
      <w:tabs>
        <w:tab w:val="left" w:pos="720"/>
      </w:tabs>
    </w:pPr>
    <w:r>
      <w:t>Information sharing protocol</w:t>
    </w:r>
  </w:p>
  <w:p w:rsidR="00D91861" w:rsidRDefault="004817C5" w:rsidP="005E5431">
    <w:pPr>
      <w:pStyle w:val="Footer-RHSOdd"/>
      <w:tabs>
        <w:tab w:val="right" w:pos="8460"/>
      </w:tabs>
    </w:pPr>
    <w:r>
      <w:t>February</w:t>
    </w:r>
    <w:r w:rsidR="00D91861">
      <w:t xml:space="preserve"> 201</w:t>
    </w:r>
    <w:r>
      <w:t>6</w:t>
    </w:r>
    <w:r w:rsidR="00D91861">
      <w:t>, No. 140152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F05" w:rsidRDefault="00DD4F05">
      <w:pPr>
        <w:pStyle w:val="Tabletext-left"/>
      </w:pPr>
      <w:r>
        <w:separator/>
      </w:r>
    </w:p>
    <w:p w:rsidR="00DD4F05" w:rsidRDefault="00DD4F05"/>
  </w:footnote>
  <w:footnote w:type="continuationSeparator" w:id="0">
    <w:p w:rsidR="00DD4F05" w:rsidRDefault="00DD4F05">
      <w:pPr>
        <w:pStyle w:val="Tabletext-left"/>
      </w:pPr>
      <w:r>
        <w:continuationSeparator/>
      </w:r>
    </w:p>
    <w:p w:rsidR="00DD4F05" w:rsidRDefault="00DD4F05"/>
    <w:p w:rsidR="00DD4F05" w:rsidRDefault="00DD4F05"/>
  </w:footnote>
  <w:footnote w:id="1">
    <w:p w:rsidR="00D91861" w:rsidRPr="00CB6305" w:rsidRDefault="00D91861" w:rsidP="006972C7">
      <w:pPr>
        <w:rPr>
          <w:rFonts w:eastAsia="Calibri"/>
          <w:b/>
          <w:sz w:val="20"/>
          <w:szCs w:val="20"/>
        </w:rPr>
      </w:pPr>
      <w:r>
        <w:rPr>
          <w:rStyle w:val="FootnoteReference"/>
        </w:rPr>
        <w:footnoteRef/>
      </w:r>
      <w:r>
        <w:t xml:space="preserve"> </w:t>
      </w:r>
      <w:r w:rsidRPr="00CB6305">
        <w:rPr>
          <w:rFonts w:cs="Tahoma"/>
          <w:sz w:val="20"/>
        </w:rPr>
        <w:t xml:space="preserve">This </w:t>
      </w:r>
      <w:r>
        <w:rPr>
          <w:rFonts w:cs="Tahoma"/>
          <w:sz w:val="20"/>
        </w:rPr>
        <w:t>protocol</w:t>
      </w:r>
      <w:r w:rsidRPr="00CB6305">
        <w:rPr>
          <w:rFonts w:cs="Tahoma"/>
          <w:sz w:val="20"/>
        </w:rPr>
        <w:t xml:space="preserve"> also clarifies paragraph 12 of Ofsted’s Framework and evaluation schedule for the inspections of services for children in need of help and protection, children looked after and care leavers and the Review of the Local Safeguarding </w:t>
      </w:r>
      <w:r>
        <w:rPr>
          <w:rFonts w:cs="Tahoma"/>
          <w:sz w:val="20"/>
        </w:rPr>
        <w:t xml:space="preserve">Children </w:t>
      </w:r>
      <w:r w:rsidRPr="00CB6305">
        <w:rPr>
          <w:rFonts w:cs="Tahoma"/>
          <w:sz w:val="20"/>
        </w:rPr>
        <w:t>Board</w:t>
      </w:r>
      <w:r>
        <w:rPr>
          <w:rFonts w:cs="Tahoma"/>
          <w:sz w:val="20"/>
        </w:rPr>
        <w:t xml:space="preserve">; </w:t>
      </w:r>
      <w:hyperlink r:id="rId1" w:history="1">
        <w:r w:rsidR="009E7483" w:rsidRPr="007E5714">
          <w:rPr>
            <w:rStyle w:val="Hyperlink"/>
            <w:rFonts w:cs="Tahoma"/>
            <w:sz w:val="20"/>
          </w:rPr>
          <w:t>www.gov.uk/government/publications/inspecting-local-authority-childrens-services-framework</w:t>
        </w:r>
      </w:hyperlink>
      <w:r w:rsidR="009E7483">
        <w:rPr>
          <w:rFonts w:cs="Tahoma"/>
          <w:sz w:val="20"/>
        </w:rPr>
        <w:t xml:space="preserve"> </w:t>
      </w:r>
    </w:p>
  </w:footnote>
  <w:footnote w:id="2">
    <w:p w:rsidR="00D91861" w:rsidRDefault="00D91861">
      <w:pPr>
        <w:pStyle w:val="FootnoteText"/>
      </w:pPr>
      <w:r>
        <w:rPr>
          <w:rStyle w:val="FootnoteReference"/>
        </w:rPr>
        <w:footnoteRef/>
      </w:r>
      <w:r>
        <w:t xml:space="preserve"> Government security </w:t>
      </w:r>
      <w:r w:rsidR="002A2C66">
        <w:t>classifications</w:t>
      </w:r>
      <w:r>
        <w:t xml:space="preserve"> (2014) Cabinet Office; </w:t>
      </w:r>
      <w:hyperlink r:id="rId2" w:history="1">
        <w:r w:rsidRPr="001478DA">
          <w:rPr>
            <w:rStyle w:val="Hyperlink"/>
          </w:rPr>
          <w:t>www.gov.uk/government/publications/government-security-classifications</w:t>
        </w:r>
      </w:hyperlink>
      <w:r>
        <w:t xml:space="preserve"> </w:t>
      </w:r>
    </w:p>
  </w:footnote>
  <w:footnote w:id="3">
    <w:p w:rsidR="00BB26F0" w:rsidRDefault="00BB26F0">
      <w:pPr>
        <w:pStyle w:val="FootnoteText"/>
      </w:pPr>
      <w:r>
        <w:rPr>
          <w:rStyle w:val="FootnoteReference"/>
        </w:rPr>
        <w:footnoteRef/>
      </w:r>
      <w:r>
        <w:t xml:space="preserve"> </w:t>
      </w:r>
      <w:r w:rsidR="00B41F70" w:rsidRPr="00B41F70">
        <w:t>Joint inspections of arrangements and services for children in need of help and protection</w:t>
      </w:r>
      <w:r w:rsidR="00B41F70">
        <w:t xml:space="preserve">; </w:t>
      </w:r>
      <w:hyperlink r:id="rId3" w:history="1">
        <w:r w:rsidR="00B41F70" w:rsidRPr="000E589D">
          <w:rPr>
            <w:rStyle w:val="Hyperlink"/>
          </w:rPr>
          <w:t>www.gov.uk/government/publications/joint-inspections-of-arrangements-and-services-for-children-in-need-of-help-and-protection</w:t>
        </w:r>
      </w:hyperlink>
      <w:r w:rsidR="00B41F70">
        <w:t xml:space="preserve"> </w:t>
      </w:r>
    </w:p>
  </w:footnote>
  <w:footnote w:id="4">
    <w:p w:rsidR="002A2C66" w:rsidRDefault="002A2C66" w:rsidP="002A2C66">
      <w:pPr>
        <w:pStyle w:val="FootnoteText"/>
      </w:pPr>
      <w:r>
        <w:rPr>
          <w:rStyle w:val="FootnoteReference"/>
        </w:rPr>
        <w:footnoteRef/>
      </w:r>
      <w:r>
        <w:t xml:space="preserve"> This section of the agreement applies to Ofsted, the CQC, HMIC and HMI Probation. It does not apply to HMI Prisons or HMCPSI.</w:t>
      </w:r>
    </w:p>
  </w:footnote>
  <w:footnote w:id="5">
    <w:p w:rsidR="002A2C66" w:rsidRDefault="002A2C66" w:rsidP="002A2C66">
      <w:pPr>
        <w:pStyle w:val="FootnoteText"/>
      </w:pPr>
      <w:r>
        <w:rPr>
          <w:rStyle w:val="FootnoteReference"/>
        </w:rPr>
        <w:footnoteRef/>
      </w:r>
      <w:r>
        <w:t xml:space="preserve"> </w:t>
      </w:r>
      <w:r w:rsidRPr="00AB7220">
        <w:t>Summary of Cloud Security Principles</w:t>
      </w:r>
      <w:r>
        <w:t xml:space="preserve">; Cabinet Office; </w:t>
      </w:r>
      <w:hyperlink r:id="rId4" w:history="1">
        <w:r w:rsidRPr="00EB0E65">
          <w:rPr>
            <w:rStyle w:val="Hyperlink"/>
          </w:rPr>
          <w:t>www.gov.uk/government/publications/cloud-service-security-principles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719" w:rsidRDefault="00113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719" w:rsidRDefault="00113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719" w:rsidRDefault="001137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61" w:rsidRPr="00C36FCE" w:rsidRDefault="00D91861" w:rsidP="00C36FC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61" w:rsidRPr="00C36FCE" w:rsidRDefault="00D91861" w:rsidP="00C36FC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61" w:rsidRDefault="00D91861" w:rsidP="008A2ECC">
    <w:pPr>
      <w:pStyle w:val="Header"/>
      <w:pBdr>
        <w:bottom w:val="none" w:sz="0" w:space="0" w:color="auto"/>
      </w:pBdr>
    </w:pPr>
  </w:p>
  <w:p w:rsidR="00D91861" w:rsidRDefault="00D91861" w:rsidP="002E4C66">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61" w:rsidRDefault="00D91861" w:rsidP="00E40D01">
    <w:pPr>
      <w:pStyle w:val="Header"/>
      <w:pBdr>
        <w:bottom w:val="none" w:sz="0" w:space="0" w:color="auto"/>
      </w:pBdr>
    </w:pPr>
  </w:p>
  <w:p w:rsidR="00D91861" w:rsidRDefault="00D9186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61" w:rsidRDefault="00D91861">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D3737">
      <w:rPr>
        <w:rStyle w:val="PageNumber"/>
        <w:noProof/>
      </w:rPr>
      <w:t>4</w:t>
    </w:r>
    <w:r>
      <w:rPr>
        <w:rStyle w:val="PageNumber"/>
      </w:rPr>
      <w:fldChar w:fldCharType="end"/>
    </w:r>
  </w:p>
  <w:p w:rsidR="00D91861" w:rsidRDefault="00D918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506A"/>
    <w:multiLevelType w:val="hybridMultilevel"/>
    <w:tmpl w:val="260295FC"/>
    <w:lvl w:ilvl="0" w:tplc="9648D2FC">
      <w:start w:val="1"/>
      <w:numFmt w:val="bullet"/>
      <w:pStyle w:val="Bulletsspaced"/>
      <w:lvlText w:val=""/>
      <w:lvlJc w:val="left"/>
      <w:pPr>
        <w:tabs>
          <w:tab w:val="num" w:pos="1069"/>
        </w:tabs>
        <w:ind w:left="1069"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BA5555"/>
    <w:multiLevelType w:val="hybridMultilevel"/>
    <w:tmpl w:val="AA842568"/>
    <w:lvl w:ilvl="0" w:tplc="85F0B860">
      <w:start w:val="1"/>
      <w:numFmt w:val="decimal"/>
      <w:lvlText w:val="%1."/>
      <w:lvlJc w:val="left"/>
      <w:pPr>
        <w:ind w:left="720" w:hanging="360"/>
      </w:pPr>
      <w:rPr>
        <w:rFonts w:ascii="Tahoma" w:eastAsia="Times New Roman" w:hAnsi="Tahoma"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128FF"/>
    <w:multiLevelType w:val="hybridMultilevel"/>
    <w:tmpl w:val="0BD2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94303"/>
    <w:multiLevelType w:val="hybridMultilevel"/>
    <w:tmpl w:val="28CC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 w15:restartNumberingAfterBreak="0">
    <w:nsid w:val="323549C2"/>
    <w:multiLevelType w:val="hybridMultilevel"/>
    <w:tmpl w:val="3612A4EE"/>
    <w:lvl w:ilvl="0" w:tplc="5ABC7B72">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51CF0"/>
    <w:multiLevelType w:val="singleLevel"/>
    <w:tmpl w:val="A3989AC8"/>
    <w:lvl w:ilvl="0">
      <w:start w:val="1"/>
      <w:numFmt w:val="decimal"/>
      <w:pStyle w:val="numbered"/>
      <w:lvlText w:val="%1."/>
      <w:lvlJc w:val="left"/>
      <w:pPr>
        <w:tabs>
          <w:tab w:val="num" w:pos="360"/>
        </w:tabs>
        <w:ind w:left="360" w:hanging="360"/>
      </w:pPr>
      <w:rPr>
        <w:rFonts w:hint="default"/>
      </w:rPr>
    </w:lvl>
  </w:abstractNum>
  <w:abstractNum w:abstractNumId="12" w15:restartNumberingAfterBreak="0">
    <w:nsid w:val="3A934F19"/>
    <w:multiLevelType w:val="hybridMultilevel"/>
    <w:tmpl w:val="7FD2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4B10709B"/>
    <w:multiLevelType w:val="multilevel"/>
    <w:tmpl w:val="6C6CDA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0851E6"/>
    <w:multiLevelType w:val="hybridMultilevel"/>
    <w:tmpl w:val="5F6C07D8"/>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7" w15:restartNumberingAfterBreak="0">
    <w:nsid w:val="6B876055"/>
    <w:multiLevelType w:val="hybridMultilevel"/>
    <w:tmpl w:val="C8ECAA7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9A4C6F"/>
    <w:multiLevelType w:val="hybridMultilevel"/>
    <w:tmpl w:val="EEC2211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0"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1" w15:restartNumberingAfterBreak="0">
    <w:nsid w:val="79016F0E"/>
    <w:multiLevelType w:val="hybridMultilevel"/>
    <w:tmpl w:val="84D6764A"/>
    <w:lvl w:ilvl="0" w:tplc="D226A3E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8"/>
  </w:num>
  <w:num w:numId="4">
    <w:abstractNumId w:val="13"/>
  </w:num>
  <w:num w:numId="5">
    <w:abstractNumId w:val="0"/>
  </w:num>
  <w:num w:numId="6">
    <w:abstractNumId w:val="20"/>
  </w:num>
  <w:num w:numId="7">
    <w:abstractNumId w:val="3"/>
  </w:num>
  <w:num w:numId="8">
    <w:abstractNumId w:val="1"/>
  </w:num>
  <w:num w:numId="9">
    <w:abstractNumId w:val="18"/>
  </w:num>
  <w:num w:numId="10">
    <w:abstractNumId w:val="20"/>
  </w:num>
  <w:num w:numId="11">
    <w:abstractNumId w:val="20"/>
  </w:num>
  <w:num w:numId="12">
    <w:abstractNumId w:val="8"/>
  </w:num>
  <w:num w:numId="13">
    <w:abstractNumId w:val="16"/>
  </w:num>
  <w:num w:numId="14">
    <w:abstractNumId w:val="3"/>
  </w:num>
  <w:num w:numId="15">
    <w:abstractNumId w:val="3"/>
  </w:num>
  <w:num w:numId="16">
    <w:abstractNumId w:val="3"/>
  </w:num>
  <w:num w:numId="17">
    <w:abstractNumId w:val="3"/>
  </w:num>
  <w:num w:numId="18">
    <w:abstractNumId w:val="8"/>
  </w:num>
  <w:num w:numId="19">
    <w:abstractNumId w:val="2"/>
  </w:num>
  <w:num w:numId="20">
    <w:abstractNumId w:val="9"/>
  </w:num>
  <w:num w:numId="21">
    <w:abstractNumId w:val="4"/>
  </w:num>
  <w:num w:numId="22">
    <w:abstractNumId w:val="14"/>
  </w:num>
  <w:num w:numId="23">
    <w:abstractNumId w:val="17"/>
  </w:num>
  <w:num w:numId="24">
    <w:abstractNumId w:val="19"/>
  </w:num>
  <w:num w:numId="25">
    <w:abstractNumId w:val="12"/>
  </w:num>
  <w:num w:numId="26">
    <w:abstractNumId w:val="11"/>
  </w:num>
  <w:num w:numId="27">
    <w:abstractNumId w:val="15"/>
  </w:num>
  <w:num w:numId="28">
    <w:abstractNumId w:val="7"/>
  </w:num>
  <w:num w:numId="29">
    <w:abstractNumId w:val="6"/>
  </w:num>
  <w:num w:numId="3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39"/>
    <w:rsid w:val="000036F4"/>
    <w:rsid w:val="00007461"/>
    <w:rsid w:val="00010735"/>
    <w:rsid w:val="00011B09"/>
    <w:rsid w:val="0001349B"/>
    <w:rsid w:val="00013AC4"/>
    <w:rsid w:val="0003086D"/>
    <w:rsid w:val="00030CCA"/>
    <w:rsid w:val="000314E9"/>
    <w:rsid w:val="00033081"/>
    <w:rsid w:val="000337F1"/>
    <w:rsid w:val="00051CB0"/>
    <w:rsid w:val="0005728A"/>
    <w:rsid w:val="000633BF"/>
    <w:rsid w:val="00072563"/>
    <w:rsid w:val="00074244"/>
    <w:rsid w:val="00080F6A"/>
    <w:rsid w:val="0008102D"/>
    <w:rsid w:val="000818D6"/>
    <w:rsid w:val="00083A24"/>
    <w:rsid w:val="000919C8"/>
    <w:rsid w:val="00096DBA"/>
    <w:rsid w:val="000A129A"/>
    <w:rsid w:val="000A7674"/>
    <w:rsid w:val="000B38A0"/>
    <w:rsid w:val="000C6789"/>
    <w:rsid w:val="000D0750"/>
    <w:rsid w:val="000D6886"/>
    <w:rsid w:val="000E0353"/>
    <w:rsid w:val="000E1CB1"/>
    <w:rsid w:val="00103213"/>
    <w:rsid w:val="00113719"/>
    <w:rsid w:val="00120582"/>
    <w:rsid w:val="00120FA2"/>
    <w:rsid w:val="0012126C"/>
    <w:rsid w:val="00122DF2"/>
    <w:rsid w:val="001258AA"/>
    <w:rsid w:val="00131186"/>
    <w:rsid w:val="00134EFC"/>
    <w:rsid w:val="0013585B"/>
    <w:rsid w:val="00143858"/>
    <w:rsid w:val="0014479E"/>
    <w:rsid w:val="001600F6"/>
    <w:rsid w:val="00162579"/>
    <w:rsid w:val="00171AAB"/>
    <w:rsid w:val="00175018"/>
    <w:rsid w:val="001840DE"/>
    <w:rsid w:val="00190831"/>
    <w:rsid w:val="0019095E"/>
    <w:rsid w:val="00190B7D"/>
    <w:rsid w:val="001915B4"/>
    <w:rsid w:val="00195358"/>
    <w:rsid w:val="001961D6"/>
    <w:rsid w:val="001A61EC"/>
    <w:rsid w:val="001B21F3"/>
    <w:rsid w:val="001B57E8"/>
    <w:rsid w:val="001B687D"/>
    <w:rsid w:val="001B6888"/>
    <w:rsid w:val="001B6D0A"/>
    <w:rsid w:val="001B7048"/>
    <w:rsid w:val="001C147A"/>
    <w:rsid w:val="001C21B3"/>
    <w:rsid w:val="001C35A4"/>
    <w:rsid w:val="001C35EF"/>
    <w:rsid w:val="001D3020"/>
    <w:rsid w:val="001D5616"/>
    <w:rsid w:val="001D747C"/>
    <w:rsid w:val="001E10F9"/>
    <w:rsid w:val="001E12AA"/>
    <w:rsid w:val="001F3D85"/>
    <w:rsid w:val="001F669A"/>
    <w:rsid w:val="00202675"/>
    <w:rsid w:val="00202F5D"/>
    <w:rsid w:val="00213EE9"/>
    <w:rsid w:val="002227D5"/>
    <w:rsid w:val="002333EB"/>
    <w:rsid w:val="00234121"/>
    <w:rsid w:val="00240233"/>
    <w:rsid w:val="00250203"/>
    <w:rsid w:val="0025486B"/>
    <w:rsid w:val="00254E78"/>
    <w:rsid w:val="0026011B"/>
    <w:rsid w:val="00260458"/>
    <w:rsid w:val="002607A5"/>
    <w:rsid w:val="00270C06"/>
    <w:rsid w:val="00281EA9"/>
    <w:rsid w:val="002A0231"/>
    <w:rsid w:val="002A2C66"/>
    <w:rsid w:val="002A6188"/>
    <w:rsid w:val="002B3474"/>
    <w:rsid w:val="002B408D"/>
    <w:rsid w:val="002B4C6B"/>
    <w:rsid w:val="002C2818"/>
    <w:rsid w:val="002C42FC"/>
    <w:rsid w:val="002C7DF3"/>
    <w:rsid w:val="002D0859"/>
    <w:rsid w:val="002D4013"/>
    <w:rsid w:val="002E0BBE"/>
    <w:rsid w:val="002E4C66"/>
    <w:rsid w:val="002E55A9"/>
    <w:rsid w:val="002F2B43"/>
    <w:rsid w:val="002F4B3A"/>
    <w:rsid w:val="002F67F2"/>
    <w:rsid w:val="003021B7"/>
    <w:rsid w:val="00303881"/>
    <w:rsid w:val="00304048"/>
    <w:rsid w:val="00310D32"/>
    <w:rsid w:val="00317361"/>
    <w:rsid w:val="0031768D"/>
    <w:rsid w:val="00324CB7"/>
    <w:rsid w:val="00327CFF"/>
    <w:rsid w:val="003312DB"/>
    <w:rsid w:val="00332482"/>
    <w:rsid w:val="003343B4"/>
    <w:rsid w:val="00334D52"/>
    <w:rsid w:val="00341E82"/>
    <w:rsid w:val="00350293"/>
    <w:rsid w:val="00364344"/>
    <w:rsid w:val="003673BA"/>
    <w:rsid w:val="00370741"/>
    <w:rsid w:val="003719DB"/>
    <w:rsid w:val="00375225"/>
    <w:rsid w:val="00381840"/>
    <w:rsid w:val="00383833"/>
    <w:rsid w:val="003852DD"/>
    <w:rsid w:val="0038590D"/>
    <w:rsid w:val="0038619B"/>
    <w:rsid w:val="00386BC5"/>
    <w:rsid w:val="00392173"/>
    <w:rsid w:val="00396D80"/>
    <w:rsid w:val="003A0566"/>
    <w:rsid w:val="003A3152"/>
    <w:rsid w:val="003A4E2C"/>
    <w:rsid w:val="003A5405"/>
    <w:rsid w:val="003A5FA1"/>
    <w:rsid w:val="003B0AE1"/>
    <w:rsid w:val="003C5600"/>
    <w:rsid w:val="003D0BDE"/>
    <w:rsid w:val="003D2521"/>
    <w:rsid w:val="003D443E"/>
    <w:rsid w:val="003D64E5"/>
    <w:rsid w:val="003E4BAC"/>
    <w:rsid w:val="003E5868"/>
    <w:rsid w:val="003F17A3"/>
    <w:rsid w:val="003F274A"/>
    <w:rsid w:val="003F7101"/>
    <w:rsid w:val="003F7F92"/>
    <w:rsid w:val="00400881"/>
    <w:rsid w:val="004026B4"/>
    <w:rsid w:val="00417E39"/>
    <w:rsid w:val="004205C9"/>
    <w:rsid w:val="004207BE"/>
    <w:rsid w:val="0042290D"/>
    <w:rsid w:val="00422AA8"/>
    <w:rsid w:val="00424221"/>
    <w:rsid w:val="00436AA7"/>
    <w:rsid w:val="00443DAE"/>
    <w:rsid w:val="004530C1"/>
    <w:rsid w:val="00455E93"/>
    <w:rsid w:val="0045629E"/>
    <w:rsid w:val="00463288"/>
    <w:rsid w:val="0046526B"/>
    <w:rsid w:val="004708C5"/>
    <w:rsid w:val="0047352C"/>
    <w:rsid w:val="00475C75"/>
    <w:rsid w:val="00480623"/>
    <w:rsid w:val="004810BE"/>
    <w:rsid w:val="004817C5"/>
    <w:rsid w:val="0048261E"/>
    <w:rsid w:val="004838A2"/>
    <w:rsid w:val="00487371"/>
    <w:rsid w:val="00497A5F"/>
    <w:rsid w:val="00497E3D"/>
    <w:rsid w:val="004A3088"/>
    <w:rsid w:val="004A5DF1"/>
    <w:rsid w:val="004A7937"/>
    <w:rsid w:val="004B019E"/>
    <w:rsid w:val="004B6A43"/>
    <w:rsid w:val="004C0ADD"/>
    <w:rsid w:val="004C4DB7"/>
    <w:rsid w:val="004C7B32"/>
    <w:rsid w:val="004D5F03"/>
    <w:rsid w:val="004D6F5A"/>
    <w:rsid w:val="004D7E32"/>
    <w:rsid w:val="004E00A5"/>
    <w:rsid w:val="004E3BEE"/>
    <w:rsid w:val="004F2E74"/>
    <w:rsid w:val="00501B4F"/>
    <w:rsid w:val="005045AA"/>
    <w:rsid w:val="005061FD"/>
    <w:rsid w:val="005066A4"/>
    <w:rsid w:val="005073A0"/>
    <w:rsid w:val="005077CD"/>
    <w:rsid w:val="0051092A"/>
    <w:rsid w:val="0051705A"/>
    <w:rsid w:val="005260C0"/>
    <w:rsid w:val="00533481"/>
    <w:rsid w:val="005336CD"/>
    <w:rsid w:val="00550A85"/>
    <w:rsid w:val="005604C0"/>
    <w:rsid w:val="00562761"/>
    <w:rsid w:val="00584387"/>
    <w:rsid w:val="00591BB5"/>
    <w:rsid w:val="00593705"/>
    <w:rsid w:val="00593A90"/>
    <w:rsid w:val="005B0B0D"/>
    <w:rsid w:val="005B1735"/>
    <w:rsid w:val="005B32EE"/>
    <w:rsid w:val="005C0820"/>
    <w:rsid w:val="005C1916"/>
    <w:rsid w:val="005C2FF3"/>
    <w:rsid w:val="005C44B1"/>
    <w:rsid w:val="005C4FF3"/>
    <w:rsid w:val="005C5540"/>
    <w:rsid w:val="005D26CF"/>
    <w:rsid w:val="005D65A1"/>
    <w:rsid w:val="005E5431"/>
    <w:rsid w:val="005E7D60"/>
    <w:rsid w:val="005F720E"/>
    <w:rsid w:val="006054DD"/>
    <w:rsid w:val="00605D7E"/>
    <w:rsid w:val="00606F81"/>
    <w:rsid w:val="006147F2"/>
    <w:rsid w:val="00615061"/>
    <w:rsid w:val="00616704"/>
    <w:rsid w:val="00623364"/>
    <w:rsid w:val="00630585"/>
    <w:rsid w:val="0063297D"/>
    <w:rsid w:val="0063554A"/>
    <w:rsid w:val="00640ADD"/>
    <w:rsid w:val="0064166D"/>
    <w:rsid w:val="00646A08"/>
    <w:rsid w:val="00646FC4"/>
    <w:rsid w:val="0065255E"/>
    <w:rsid w:val="006653BE"/>
    <w:rsid w:val="006670AB"/>
    <w:rsid w:val="00667E33"/>
    <w:rsid w:val="0068057C"/>
    <w:rsid w:val="0068656B"/>
    <w:rsid w:val="006875EA"/>
    <w:rsid w:val="00694F5D"/>
    <w:rsid w:val="006972C7"/>
    <w:rsid w:val="006A0EFD"/>
    <w:rsid w:val="006A2859"/>
    <w:rsid w:val="006A484F"/>
    <w:rsid w:val="006B1F60"/>
    <w:rsid w:val="006B76EF"/>
    <w:rsid w:val="006C0E4C"/>
    <w:rsid w:val="006E3137"/>
    <w:rsid w:val="006E42A7"/>
    <w:rsid w:val="006E538B"/>
    <w:rsid w:val="006E641F"/>
    <w:rsid w:val="006F009A"/>
    <w:rsid w:val="006F1E22"/>
    <w:rsid w:val="006F75A0"/>
    <w:rsid w:val="00704605"/>
    <w:rsid w:val="00704F57"/>
    <w:rsid w:val="0071679F"/>
    <w:rsid w:val="00724EE7"/>
    <w:rsid w:val="007261D8"/>
    <w:rsid w:val="007330CD"/>
    <w:rsid w:val="00733326"/>
    <w:rsid w:val="007351EA"/>
    <w:rsid w:val="007428C7"/>
    <w:rsid w:val="00744D61"/>
    <w:rsid w:val="00755207"/>
    <w:rsid w:val="007570A6"/>
    <w:rsid w:val="007615C9"/>
    <w:rsid w:val="00761D10"/>
    <w:rsid w:val="00766391"/>
    <w:rsid w:val="007717A9"/>
    <w:rsid w:val="00773D5C"/>
    <w:rsid w:val="007804F3"/>
    <w:rsid w:val="0078322C"/>
    <w:rsid w:val="007922CB"/>
    <w:rsid w:val="00793254"/>
    <w:rsid w:val="00793569"/>
    <w:rsid w:val="007A1ADD"/>
    <w:rsid w:val="007B340C"/>
    <w:rsid w:val="007C22DB"/>
    <w:rsid w:val="007C394C"/>
    <w:rsid w:val="007C756F"/>
    <w:rsid w:val="007D48F7"/>
    <w:rsid w:val="007D4D46"/>
    <w:rsid w:val="007D67BC"/>
    <w:rsid w:val="007F2137"/>
    <w:rsid w:val="007F3AD1"/>
    <w:rsid w:val="00805A3D"/>
    <w:rsid w:val="008124F2"/>
    <w:rsid w:val="00823302"/>
    <w:rsid w:val="008241D4"/>
    <w:rsid w:val="008262C3"/>
    <w:rsid w:val="00826710"/>
    <w:rsid w:val="0082674C"/>
    <w:rsid w:val="00827FF5"/>
    <w:rsid w:val="00830081"/>
    <w:rsid w:val="00837650"/>
    <w:rsid w:val="008412A3"/>
    <w:rsid w:val="00843F38"/>
    <w:rsid w:val="0084547F"/>
    <w:rsid w:val="00854AE7"/>
    <w:rsid w:val="00860320"/>
    <w:rsid w:val="00862963"/>
    <w:rsid w:val="0086419A"/>
    <w:rsid w:val="008719A8"/>
    <w:rsid w:val="00874C45"/>
    <w:rsid w:val="008750E5"/>
    <w:rsid w:val="00877911"/>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109FB"/>
    <w:rsid w:val="00911468"/>
    <w:rsid w:val="00921EE3"/>
    <w:rsid w:val="00922CAA"/>
    <w:rsid w:val="0092387C"/>
    <w:rsid w:val="009256C5"/>
    <w:rsid w:val="00927209"/>
    <w:rsid w:val="00933419"/>
    <w:rsid w:val="0093538D"/>
    <w:rsid w:val="009408DD"/>
    <w:rsid w:val="00940C01"/>
    <w:rsid w:val="00941BCA"/>
    <w:rsid w:val="00951C6F"/>
    <w:rsid w:val="00955CDA"/>
    <w:rsid w:val="0096659F"/>
    <w:rsid w:val="00971A11"/>
    <w:rsid w:val="00977CB0"/>
    <w:rsid w:val="0099005D"/>
    <w:rsid w:val="00995BF1"/>
    <w:rsid w:val="009A5597"/>
    <w:rsid w:val="009B1DB8"/>
    <w:rsid w:val="009B268C"/>
    <w:rsid w:val="009C021D"/>
    <w:rsid w:val="009C0EC6"/>
    <w:rsid w:val="009C44C9"/>
    <w:rsid w:val="009C6931"/>
    <w:rsid w:val="009D3333"/>
    <w:rsid w:val="009D4EA9"/>
    <w:rsid w:val="009D74C0"/>
    <w:rsid w:val="009D7905"/>
    <w:rsid w:val="009E0E34"/>
    <w:rsid w:val="009E145B"/>
    <w:rsid w:val="009E1AFD"/>
    <w:rsid w:val="009E5A4E"/>
    <w:rsid w:val="009E7483"/>
    <w:rsid w:val="009F431B"/>
    <w:rsid w:val="009F4786"/>
    <w:rsid w:val="009F5239"/>
    <w:rsid w:val="009F6A3B"/>
    <w:rsid w:val="00A07D48"/>
    <w:rsid w:val="00A11143"/>
    <w:rsid w:val="00A17AD4"/>
    <w:rsid w:val="00A2204A"/>
    <w:rsid w:val="00A330B8"/>
    <w:rsid w:val="00A35EEE"/>
    <w:rsid w:val="00A37CA4"/>
    <w:rsid w:val="00A37EE6"/>
    <w:rsid w:val="00A436FB"/>
    <w:rsid w:val="00A637C4"/>
    <w:rsid w:val="00A73D54"/>
    <w:rsid w:val="00A8108E"/>
    <w:rsid w:val="00A82AC5"/>
    <w:rsid w:val="00A90FC6"/>
    <w:rsid w:val="00AA1ADF"/>
    <w:rsid w:val="00AA306A"/>
    <w:rsid w:val="00AB22BC"/>
    <w:rsid w:val="00AB58F1"/>
    <w:rsid w:val="00AB7220"/>
    <w:rsid w:val="00AC74FE"/>
    <w:rsid w:val="00AD0C85"/>
    <w:rsid w:val="00AD48D0"/>
    <w:rsid w:val="00AD7C60"/>
    <w:rsid w:val="00AE0F18"/>
    <w:rsid w:val="00AE318F"/>
    <w:rsid w:val="00AE4C39"/>
    <w:rsid w:val="00AE7861"/>
    <w:rsid w:val="00AF0435"/>
    <w:rsid w:val="00AF3AA6"/>
    <w:rsid w:val="00AF7EB5"/>
    <w:rsid w:val="00B028BD"/>
    <w:rsid w:val="00B0458D"/>
    <w:rsid w:val="00B17690"/>
    <w:rsid w:val="00B20C53"/>
    <w:rsid w:val="00B26CA6"/>
    <w:rsid w:val="00B3567D"/>
    <w:rsid w:val="00B407C0"/>
    <w:rsid w:val="00B4127E"/>
    <w:rsid w:val="00B413F2"/>
    <w:rsid w:val="00B41871"/>
    <w:rsid w:val="00B41F70"/>
    <w:rsid w:val="00B46B9C"/>
    <w:rsid w:val="00B46F8E"/>
    <w:rsid w:val="00B52F99"/>
    <w:rsid w:val="00B53134"/>
    <w:rsid w:val="00B55820"/>
    <w:rsid w:val="00B55F2A"/>
    <w:rsid w:val="00B57400"/>
    <w:rsid w:val="00B71F55"/>
    <w:rsid w:val="00B74E0C"/>
    <w:rsid w:val="00B7562B"/>
    <w:rsid w:val="00B777FC"/>
    <w:rsid w:val="00B90699"/>
    <w:rsid w:val="00B91123"/>
    <w:rsid w:val="00B92520"/>
    <w:rsid w:val="00B942FB"/>
    <w:rsid w:val="00BB0712"/>
    <w:rsid w:val="00BB0A75"/>
    <w:rsid w:val="00BB1F64"/>
    <w:rsid w:val="00BB26F0"/>
    <w:rsid w:val="00BB4268"/>
    <w:rsid w:val="00BB5F05"/>
    <w:rsid w:val="00BD22D7"/>
    <w:rsid w:val="00BD3139"/>
    <w:rsid w:val="00BE0ED4"/>
    <w:rsid w:val="00BE4C90"/>
    <w:rsid w:val="00BF12C9"/>
    <w:rsid w:val="00BF199C"/>
    <w:rsid w:val="00BF30AF"/>
    <w:rsid w:val="00C02433"/>
    <w:rsid w:val="00C06800"/>
    <w:rsid w:val="00C34001"/>
    <w:rsid w:val="00C34AE5"/>
    <w:rsid w:val="00C36FCE"/>
    <w:rsid w:val="00C5081F"/>
    <w:rsid w:val="00C50DBB"/>
    <w:rsid w:val="00C519BC"/>
    <w:rsid w:val="00C520BC"/>
    <w:rsid w:val="00C531E6"/>
    <w:rsid w:val="00C55F4A"/>
    <w:rsid w:val="00C567D5"/>
    <w:rsid w:val="00C57AD4"/>
    <w:rsid w:val="00C72BB4"/>
    <w:rsid w:val="00C764BE"/>
    <w:rsid w:val="00C76C59"/>
    <w:rsid w:val="00C83504"/>
    <w:rsid w:val="00C85714"/>
    <w:rsid w:val="00C9460F"/>
    <w:rsid w:val="00C97493"/>
    <w:rsid w:val="00C97D0D"/>
    <w:rsid w:val="00CB2E46"/>
    <w:rsid w:val="00CB483E"/>
    <w:rsid w:val="00CB5176"/>
    <w:rsid w:val="00CC3487"/>
    <w:rsid w:val="00CD37F4"/>
    <w:rsid w:val="00CD727C"/>
    <w:rsid w:val="00CF67BF"/>
    <w:rsid w:val="00CF7B99"/>
    <w:rsid w:val="00D00302"/>
    <w:rsid w:val="00D03A89"/>
    <w:rsid w:val="00D05C89"/>
    <w:rsid w:val="00D10131"/>
    <w:rsid w:val="00D12B7F"/>
    <w:rsid w:val="00D1355D"/>
    <w:rsid w:val="00D1411E"/>
    <w:rsid w:val="00D142EE"/>
    <w:rsid w:val="00D16639"/>
    <w:rsid w:val="00D22576"/>
    <w:rsid w:val="00D22EA7"/>
    <w:rsid w:val="00D4668A"/>
    <w:rsid w:val="00D478D4"/>
    <w:rsid w:val="00D47C19"/>
    <w:rsid w:val="00D51098"/>
    <w:rsid w:val="00D53419"/>
    <w:rsid w:val="00D572CF"/>
    <w:rsid w:val="00D625C3"/>
    <w:rsid w:val="00D62FB0"/>
    <w:rsid w:val="00D638BC"/>
    <w:rsid w:val="00D66711"/>
    <w:rsid w:val="00D72A04"/>
    <w:rsid w:val="00D76F1C"/>
    <w:rsid w:val="00D82121"/>
    <w:rsid w:val="00D82924"/>
    <w:rsid w:val="00D9129C"/>
    <w:rsid w:val="00D91861"/>
    <w:rsid w:val="00D93367"/>
    <w:rsid w:val="00D93ACC"/>
    <w:rsid w:val="00DA0BE7"/>
    <w:rsid w:val="00DA45A8"/>
    <w:rsid w:val="00DA45BD"/>
    <w:rsid w:val="00DA5414"/>
    <w:rsid w:val="00DB2D53"/>
    <w:rsid w:val="00DD18BF"/>
    <w:rsid w:val="00DD2488"/>
    <w:rsid w:val="00DD4F05"/>
    <w:rsid w:val="00DD5F38"/>
    <w:rsid w:val="00DF241D"/>
    <w:rsid w:val="00E03677"/>
    <w:rsid w:val="00E03E43"/>
    <w:rsid w:val="00E0562D"/>
    <w:rsid w:val="00E1058E"/>
    <w:rsid w:val="00E1083E"/>
    <w:rsid w:val="00E2181C"/>
    <w:rsid w:val="00E2606C"/>
    <w:rsid w:val="00E26F1B"/>
    <w:rsid w:val="00E3052A"/>
    <w:rsid w:val="00E314BE"/>
    <w:rsid w:val="00E32E0C"/>
    <w:rsid w:val="00E4029E"/>
    <w:rsid w:val="00E40D01"/>
    <w:rsid w:val="00E428E5"/>
    <w:rsid w:val="00E42B2C"/>
    <w:rsid w:val="00E457D2"/>
    <w:rsid w:val="00E4725F"/>
    <w:rsid w:val="00E51250"/>
    <w:rsid w:val="00E613D7"/>
    <w:rsid w:val="00E64CE9"/>
    <w:rsid w:val="00E67E9A"/>
    <w:rsid w:val="00E7751B"/>
    <w:rsid w:val="00E77DC6"/>
    <w:rsid w:val="00E826FB"/>
    <w:rsid w:val="00E97961"/>
    <w:rsid w:val="00EA705D"/>
    <w:rsid w:val="00EB2E3E"/>
    <w:rsid w:val="00EC12D4"/>
    <w:rsid w:val="00EC6932"/>
    <w:rsid w:val="00ED18F7"/>
    <w:rsid w:val="00ED3737"/>
    <w:rsid w:val="00ED3D21"/>
    <w:rsid w:val="00ED4607"/>
    <w:rsid w:val="00ED5AA1"/>
    <w:rsid w:val="00EE17C4"/>
    <w:rsid w:val="00EF2331"/>
    <w:rsid w:val="00EF43DD"/>
    <w:rsid w:val="00EF6F65"/>
    <w:rsid w:val="00F00F28"/>
    <w:rsid w:val="00F056D2"/>
    <w:rsid w:val="00F10472"/>
    <w:rsid w:val="00F11D7D"/>
    <w:rsid w:val="00F13543"/>
    <w:rsid w:val="00F3189B"/>
    <w:rsid w:val="00F4410B"/>
    <w:rsid w:val="00F463E4"/>
    <w:rsid w:val="00F53BF3"/>
    <w:rsid w:val="00F56350"/>
    <w:rsid w:val="00F56A6C"/>
    <w:rsid w:val="00F73B57"/>
    <w:rsid w:val="00F85136"/>
    <w:rsid w:val="00F8686B"/>
    <w:rsid w:val="00F87935"/>
    <w:rsid w:val="00F92853"/>
    <w:rsid w:val="00F946FC"/>
    <w:rsid w:val="00F95358"/>
    <w:rsid w:val="00F974F5"/>
    <w:rsid w:val="00FA1E37"/>
    <w:rsid w:val="00FA3ABD"/>
    <w:rsid w:val="00FB4BFC"/>
    <w:rsid w:val="00FD3BEB"/>
    <w:rsid w:val="00FD569E"/>
    <w:rsid w:val="00FE2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AE0577C3-B94B-4D35-B680-749CA904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paragraph" w:customStyle="1" w:styleId="bullet">
    <w:name w:val="bullet"/>
    <w:basedOn w:val="Normal"/>
    <w:rsid w:val="00646FC4"/>
    <w:pPr>
      <w:numPr>
        <w:numId w:val="20"/>
      </w:numPr>
      <w:spacing w:after="120"/>
    </w:pPr>
    <w:rPr>
      <w:rFonts w:ascii="Arial" w:hAnsi="Arial" w:cs="Arial"/>
      <w:color w:val="auto"/>
      <w:sz w:val="22"/>
      <w:szCs w:val="20"/>
      <w:lang w:eastAsia="en-GB"/>
    </w:r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69"/>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9109FB"/>
    <w:pPr>
      <w:tabs>
        <w:tab w:val="right" w:pos="9072"/>
      </w:tabs>
      <w:spacing w:before="240"/>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character" w:customStyle="1" w:styleId="FootnoteTextChar">
    <w:name w:val="Footnote Text Char"/>
    <w:link w:val="FootnoteText"/>
    <w:uiPriority w:val="99"/>
    <w:rsid w:val="006972C7"/>
    <w:rPr>
      <w:rFonts w:ascii="Tahoma" w:hAnsi="Tahoma"/>
      <w:color w:val="000000"/>
      <w:lang w:eastAsia="en-U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customStyle="1" w:styleId="numbered">
    <w:name w:val="numbered"/>
    <w:basedOn w:val="Normal"/>
    <w:rsid w:val="009E0E34"/>
    <w:pPr>
      <w:numPr>
        <w:numId w:val="26"/>
      </w:numPr>
      <w:spacing w:after="120"/>
    </w:pPr>
    <w:rPr>
      <w:rFonts w:ascii="Arial" w:hAnsi="Arial" w:cs="Arial"/>
      <w:color w:val="auto"/>
      <w:sz w:val="22"/>
      <w:szCs w:val="20"/>
      <w:lang w:eastAsia="en-GB"/>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9109FB"/>
    <w:pPr>
      <w:tabs>
        <w:tab w:val="right" w:pos="9060"/>
      </w:tabs>
      <w:spacing w:before="120"/>
      <w:ind w:left="238"/>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table" w:styleId="TableGrid">
    <w:name w:val="Table Grid"/>
    <w:basedOn w:val="TableNormal"/>
    <w:rsid w:val="00910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0C06"/>
    <w:rPr>
      <w:rFonts w:ascii="Tahoma" w:hAnsi="Tahoma"/>
      <w:color w:val="000000"/>
      <w:sz w:val="24"/>
      <w:szCs w:val="24"/>
      <w:lang w:eastAsia="en-US"/>
    </w:rPr>
  </w:style>
  <w:style w:type="character" w:customStyle="1" w:styleId="Heading1Char">
    <w:name w:val="Heading 1 Char"/>
    <w:link w:val="Heading1"/>
    <w:rsid w:val="004C4DB7"/>
    <w:rPr>
      <w:rFonts w:ascii="Tahoma" w:hAnsi="Tahoma"/>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hmiprisons.enquiries@hmiprisons.gsi.gov.uk" TargetMode="External"/><Relationship Id="rId39" Type="http://schemas.openxmlformats.org/officeDocument/2006/relationships/footer" Target="footer6.xml"/><Relationship Id="rId21" Type="http://schemas.openxmlformats.org/officeDocument/2006/relationships/footer" Target="footer5.xml"/><Relationship Id="rId34" Type="http://schemas.openxmlformats.org/officeDocument/2006/relationships/hyperlink" Target="http://www.legislation.gov.uk/ukpga/2006/13/contents" TargetMode="External"/><Relationship Id="rId42" Type="http://schemas.openxmlformats.org/officeDocument/2006/relationships/image" Target="media/image2.png"/><Relationship Id="rId47" Type="http://schemas.openxmlformats.org/officeDocument/2006/relationships/image" Target="media/image5.png"/><Relationship Id="rId50" Type="http://schemas.openxmlformats.org/officeDocument/2006/relationships/image" Target="media/image7.png"/><Relationship Id="rId55" Type="http://schemas.openxmlformats.org/officeDocument/2006/relationships/image" Target="media/image10.emf"/><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legislation.gov.uk/ukpga/2008/14/section/79" TargetMode="External"/><Relationship Id="rId41" Type="http://schemas.openxmlformats.org/officeDocument/2006/relationships/header" Target="header8.xml"/><Relationship Id="rId54" Type="http://schemas.openxmlformats.org/officeDocument/2006/relationships/oleObject" Target="embeddings/oleObject5.bin"/><Relationship Id="rId62" Type="http://schemas.openxmlformats.org/officeDocument/2006/relationships/hyperlink" Target="http://www.cqc.org.uk/sites/default/files/documents/20120418_cqc_hmiprobatio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ontact@hmic.gsi.gov.uk" TargetMode="External"/><Relationship Id="rId32" Type="http://schemas.openxmlformats.org/officeDocument/2006/relationships/hyperlink" Target="http://www.legislation.gov.uk/ukpga/2000/43/contents" TargetMode="Externa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oleObject" Target="embeddings/oleObject2.bin"/><Relationship Id="rId53" Type="http://schemas.openxmlformats.org/officeDocument/2006/relationships/image" Target="media/image9.png"/><Relationship Id="rId58"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childrens-services-inspection@cqc.org.uk" TargetMode="External"/><Relationship Id="rId28" Type="http://schemas.openxmlformats.org/officeDocument/2006/relationships/hyperlink" Target="http://www.legislation.gov.uk/ukpga/2006/40/contents" TargetMode="External"/><Relationship Id="rId36" Type="http://schemas.openxmlformats.org/officeDocument/2006/relationships/hyperlink" Target="http://www.legislation.gov.uk/ukpga/2006/48/section/30" TargetMode="External"/><Relationship Id="rId49" Type="http://schemas.openxmlformats.org/officeDocument/2006/relationships/image" Target="media/image6.emf"/><Relationship Id="rId57" Type="http://schemas.openxmlformats.org/officeDocument/2006/relationships/image" Target="media/image12.png"/><Relationship Id="rId61" Type="http://schemas.openxmlformats.org/officeDocument/2006/relationships/hyperlink" Target="http://www.cqc.org.uk/content/offender-care"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www.legislation.gov.uk/ukpga/2006/48/contents" TargetMode="External"/><Relationship Id="rId44" Type="http://schemas.openxmlformats.org/officeDocument/2006/relationships/image" Target="media/image3.png"/><Relationship Id="rId52" Type="http://schemas.openxmlformats.org/officeDocument/2006/relationships/oleObject" Target="embeddings/oleObject4.bin"/><Relationship Id="rId60" Type="http://schemas.openxmlformats.org/officeDocument/2006/relationships/hyperlink" Target="http://www.gov.uk/government/publications/memorandum-of-understanding-between-ofsted-and-cq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ProtectionOfChildren@ofsted.gov.uk" TargetMode="External"/><Relationship Id="rId27" Type="http://schemas.openxmlformats.org/officeDocument/2006/relationships/hyperlink" Target="mailto:cjcig@hmcpsi.gov.uk" TargetMode="External"/><Relationship Id="rId30" Type="http://schemas.openxmlformats.org/officeDocument/2006/relationships/hyperlink" Target="http://www.legislation.gov.uk/ukpga/1996/16/contents" TargetMode="External"/><Relationship Id="rId35" Type="http://schemas.openxmlformats.org/officeDocument/2006/relationships/hyperlink" Target="http://www.legislation.gov.uk/ukpga/2006/48/section/28" TargetMode="External"/><Relationship Id="rId43" Type="http://schemas.openxmlformats.org/officeDocument/2006/relationships/oleObject" Target="embeddings/oleObject1.bin"/><Relationship Id="rId48" Type="http://schemas.openxmlformats.org/officeDocument/2006/relationships/oleObject" Target="embeddings/oleObject3.bin"/><Relationship Id="rId56" Type="http://schemas.openxmlformats.org/officeDocument/2006/relationships/image" Target="media/image11.png"/><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8.pn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mip.enquiries@hmiprobation.gsi.gov.uk" TargetMode="External"/><Relationship Id="rId33" Type="http://schemas.openxmlformats.org/officeDocument/2006/relationships/hyperlink" Target="http://www.legislation.gov.uk/ukpga/1982/48/section/57" TargetMode="External"/><Relationship Id="rId38" Type="http://schemas.openxmlformats.org/officeDocument/2006/relationships/header" Target="header7.xml"/><Relationship Id="rId46" Type="http://schemas.openxmlformats.org/officeDocument/2006/relationships/image" Target="media/image4.png"/><Relationship Id="rId59" Type="http://schemas.openxmlformats.org/officeDocument/2006/relationships/oleObject" Target="embeddings/oleObject6.bin"/></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3" Type="http://schemas.openxmlformats.org/officeDocument/2006/relationships/hyperlink" Target="http://www.ofsted.gov.uk/resources/140152"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5" Type="http://schemas.openxmlformats.org/officeDocument/2006/relationships/hyperlink" Target="http://www.ofsted.gov.uk" TargetMode="External"/><Relationship Id="rId4" Type="http://schemas.openxmlformats.org/officeDocument/2006/relationships/hyperlink" Target="http://ofstedintranet/SiteCollectionDocuments/Our__Work/SupportingOurWork/Communications/www.ofsted.gov.uk/us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joint-inspections-of-arrangements-and-services-for-children-in-need-of-help-and-protection" TargetMode="External"/><Relationship Id="rId2" Type="http://schemas.openxmlformats.org/officeDocument/2006/relationships/hyperlink" Target="http://www.gov.uk/government/publications/government-security-classifications" TargetMode="External"/><Relationship Id="rId1" Type="http://schemas.openxmlformats.org/officeDocument/2006/relationships/hyperlink" Target="http://www.gov.uk/government/publications/inspecting-local-authority-childrens-services-framework" TargetMode="External"/><Relationship Id="rId4" Type="http://schemas.openxmlformats.org/officeDocument/2006/relationships/hyperlink" Target="http://www.gov.uk/government/publications/cloud-service-security-princip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2hq\RestrictedSCD$\Publications%20Team\Templates\New%20Word%20templates\NewCI\Publications\Old%20templates\Template_summ_copy_co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7308A26D4C28044DA7270FC2BC35971F" ma:contentTypeVersion="10" ma:contentTypeDescription="Select the most appropriate document type from the list, if none are relevant, use 'Ofsted Base Document' or ask your Site Administrator to add other options." ma:contentTypeScope="" ma:versionID="7c99bd27ae6383e9e63c330c74024518">
  <xsd:schema xmlns:xsd="http://www.w3.org/2001/XMLSchema" xmlns:p="http://schemas.microsoft.com/office/2006/metadata/properties" xmlns:ns1="http://schemas.microsoft.com/sharepoint/v3" xmlns:ns2="http://schemas.microsoft.com/sharepoint/v3/fields" xmlns:ns3="d17a84b5-92c5-4f41-8871-75b8153be6b8" targetNamespace="http://schemas.microsoft.com/office/2006/metadata/properties" ma:root="true" ma:fieldsID="a51066f0b7f2710fd18509c6c1e35d08" ns1:_="" ns2:_="" ns3:_="">
    <xsd:import namespace="http://schemas.microsoft.com/sharepoint/v3"/>
    <xsd:import namespace="http://schemas.microsoft.com/sharepoint/v3/fields"/>
    <xsd:import namespace="d17a84b5-92c5-4f41-8871-75b8153be6b8"/>
    <xsd:element name="properties">
      <xsd:complexType>
        <xsd:sequence>
          <xsd:element name="documentManagement">
            <xsd:complexType>
              <xsd:all>
                <xsd:element ref="ns2:_DCDateCreated" minOccurs="0"/>
                <xsd:element ref="ns2:_DCDateModified" minOccurs="0"/>
                <xsd:element ref="ns1:Author" minOccurs="0"/>
                <xsd:element ref="ns1:Editor" minOccurs="0"/>
                <xsd:element ref="ns3:Doc_x0020_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10"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1"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8" nillable="true" ma:displayName="Date Created" ma:description="The date on which this resource was created" ma:format="DateTime" ma:internalName="_DCDateCreated">
      <xsd:simpleType>
        <xsd:restriction base="dms:DateTime"/>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d17a84b5-92c5-4f41-8871-75b8153be6b8" elementFormDefault="qualified">
    <xsd:import namespace="http://schemas.microsoft.com/office/2006/documentManagement/types"/>
    <xsd:element name="Doc_x0020_type" ma:index="12" nillable="true" ma:displayName="Folder" ma:format="Dropdown" ma:internalName="Doc_x0020_type">
      <xsd:simpleType>
        <xsd:union memberTypes="dms:Text">
          <xsd:simpleType>
            <xsd:restriction base="dms:Choice">
              <xsd:enumeration value="Complaints process"/>
              <xsd:enumeration value="Consultation"/>
              <xsd:enumeration value="Consultation - internal"/>
              <xsd:enumeration value="Consultation - responses"/>
              <xsd:enumeration value="Consultation - report"/>
              <xsd:enumeration value="Correspondence"/>
              <xsd:enumeration value="Emerging single agency themes"/>
              <xsd:enumeration value="Information services"/>
              <xsd:enumeration value="Information services - Google"/>
              <xsd:enumeration value="Information services - Huddle"/>
              <xsd:enumeration value="Information sharing agreement"/>
              <xsd:enumeration value="Legal advice"/>
              <xsd:enumeration value="Meeting - chief inspectors"/>
              <xsd:enumeration value="Meeting - working group"/>
              <xsd:enumeration value="Pilot - Hull"/>
              <xsd:enumeration value="Pilot - Surrey"/>
              <xsd:enumeration value="Pilot evaluation and feedback"/>
              <xsd:enumeration value="Pilot inspections"/>
              <xsd:enumeration value="Pilot training"/>
              <xsd:enumeration value="Project management documents"/>
              <xsd:enumeration value="Report template"/>
              <xsd:enumeration value="Quality assurance and inspector conduct"/>
              <xsd:enumeration value="Scheduling"/>
              <xsd:enumeration value="Single agency inspections - HMIC"/>
              <xsd:enumeration value="Stakeholder engagement"/>
              <xsd:enumeration value="Stakeholder Forum - 06 March 2014"/>
              <xsd:enumeration value="Stakeholder Forum - 28 July 2014"/>
              <xsd:enumeration value="Timelin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type xmlns="d17a84b5-92c5-4f41-8871-75b8153be6b8">Information sharing agreement</Doc_x0020_type>
    <_DCDateModified xmlns="http://schemas.microsoft.com/sharepoint/v3/fields" xsi:nil="true"/>
    <_DCDateCreated xmlns="http://schemas.microsoft.com/sharepoint/v3/fields"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A587-0CFD-44F3-81A1-C86CBF8C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17a84b5-92c5-4f41-8871-75b8153be6b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87F5E33B-E1B5-4BF7-B589-FE098F8D0877}">
  <ds:schemaRef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d17a84b5-92c5-4f41-8871-75b8153be6b8"/>
    <ds:schemaRef ds:uri="http://schemas.microsoft.com/sharepoint/v3/field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CE171526-0FAC-41F0-B650-1FF51CD2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Template_summ_copy_cont</Template>
  <TotalTime>0</TotalTime>
  <Pages>14</Pages>
  <Words>2786</Words>
  <Characters>18005</Characters>
  <Application>Microsoft Office Word</Application>
  <DocSecurity>0</DocSecurity>
  <Lines>529</Lines>
  <Paragraphs>266</Paragraphs>
  <ScaleCrop>false</ScaleCrop>
  <HeadingPairs>
    <vt:vector size="2" baseType="variant">
      <vt:variant>
        <vt:lpstr>Title</vt:lpstr>
      </vt:variant>
      <vt:variant>
        <vt:i4>1</vt:i4>
      </vt:variant>
    </vt:vector>
  </HeadingPairs>
  <TitlesOfParts>
    <vt:vector size="1" baseType="lpstr">
      <vt:lpstr>Information sharing agreement between the inspectorates</vt:lpstr>
    </vt:vector>
  </TitlesOfParts>
  <Company>Ofsted</Company>
  <LinksUpToDate>false</LinksUpToDate>
  <CharactersWithSpaces>20525</CharactersWithSpaces>
  <SharedDoc>false</SharedDoc>
  <HLinks>
    <vt:vector size="234" baseType="variant">
      <vt:variant>
        <vt:i4>5505110</vt:i4>
      </vt:variant>
      <vt:variant>
        <vt:i4>144</vt:i4>
      </vt:variant>
      <vt:variant>
        <vt:i4>0</vt:i4>
      </vt:variant>
      <vt:variant>
        <vt:i4>5</vt:i4>
      </vt:variant>
      <vt:variant>
        <vt:lpwstr>http://www.cqc.org.uk/sites/default/files/documents/20120418_cqc_hmiprobation.pdf</vt:lpwstr>
      </vt:variant>
      <vt:variant>
        <vt:lpwstr/>
      </vt:variant>
      <vt:variant>
        <vt:i4>2556010</vt:i4>
      </vt:variant>
      <vt:variant>
        <vt:i4>141</vt:i4>
      </vt:variant>
      <vt:variant>
        <vt:i4>0</vt:i4>
      </vt:variant>
      <vt:variant>
        <vt:i4>5</vt:i4>
      </vt:variant>
      <vt:variant>
        <vt:lpwstr>http://www.cqc.org.uk/content/offender-care</vt:lpwstr>
      </vt:variant>
      <vt:variant>
        <vt:lpwstr/>
      </vt:variant>
      <vt:variant>
        <vt:i4>1048585</vt:i4>
      </vt:variant>
      <vt:variant>
        <vt:i4>138</vt:i4>
      </vt:variant>
      <vt:variant>
        <vt:i4>0</vt:i4>
      </vt:variant>
      <vt:variant>
        <vt:i4>5</vt:i4>
      </vt:variant>
      <vt:variant>
        <vt:lpwstr>http://www.gov.uk/government/publications/memorandum-of-understanding-between-ofsted-and-cqc</vt:lpwstr>
      </vt:variant>
      <vt:variant>
        <vt:lpwstr/>
      </vt:variant>
      <vt:variant>
        <vt:i4>2162810</vt:i4>
      </vt:variant>
      <vt:variant>
        <vt:i4>117</vt:i4>
      </vt:variant>
      <vt:variant>
        <vt:i4>0</vt:i4>
      </vt:variant>
      <vt:variant>
        <vt:i4>5</vt:i4>
      </vt:variant>
      <vt:variant>
        <vt:lpwstr>http://www.legislation.gov.uk/ukpga/2006/48/section/30</vt:lpwstr>
      </vt:variant>
      <vt:variant>
        <vt:lpwstr/>
      </vt:variant>
      <vt:variant>
        <vt:i4>2687099</vt:i4>
      </vt:variant>
      <vt:variant>
        <vt:i4>114</vt:i4>
      </vt:variant>
      <vt:variant>
        <vt:i4>0</vt:i4>
      </vt:variant>
      <vt:variant>
        <vt:i4>5</vt:i4>
      </vt:variant>
      <vt:variant>
        <vt:lpwstr>http://www.legislation.gov.uk/ukpga/2006/48/section/28</vt:lpwstr>
      </vt:variant>
      <vt:variant>
        <vt:lpwstr/>
      </vt:variant>
      <vt:variant>
        <vt:i4>4390985</vt:i4>
      </vt:variant>
      <vt:variant>
        <vt:i4>111</vt:i4>
      </vt:variant>
      <vt:variant>
        <vt:i4>0</vt:i4>
      </vt:variant>
      <vt:variant>
        <vt:i4>5</vt:i4>
      </vt:variant>
      <vt:variant>
        <vt:lpwstr>http://www.legislation.gov.uk/ukpga/2006/13/contents</vt:lpwstr>
      </vt:variant>
      <vt:variant>
        <vt:lpwstr/>
      </vt:variant>
      <vt:variant>
        <vt:i4>2818167</vt:i4>
      </vt:variant>
      <vt:variant>
        <vt:i4>108</vt:i4>
      </vt:variant>
      <vt:variant>
        <vt:i4>0</vt:i4>
      </vt:variant>
      <vt:variant>
        <vt:i4>5</vt:i4>
      </vt:variant>
      <vt:variant>
        <vt:lpwstr>http://www.legislation.gov.uk/ukpga/1982/48/section/57</vt:lpwstr>
      </vt:variant>
      <vt:variant>
        <vt:lpwstr/>
      </vt:variant>
      <vt:variant>
        <vt:i4>4194377</vt:i4>
      </vt:variant>
      <vt:variant>
        <vt:i4>105</vt:i4>
      </vt:variant>
      <vt:variant>
        <vt:i4>0</vt:i4>
      </vt:variant>
      <vt:variant>
        <vt:i4>5</vt:i4>
      </vt:variant>
      <vt:variant>
        <vt:lpwstr>http://www.legislation.gov.uk/ukpga/2000/43/contents</vt:lpwstr>
      </vt:variant>
      <vt:variant>
        <vt:lpwstr/>
      </vt:variant>
      <vt:variant>
        <vt:i4>4587586</vt:i4>
      </vt:variant>
      <vt:variant>
        <vt:i4>102</vt:i4>
      </vt:variant>
      <vt:variant>
        <vt:i4>0</vt:i4>
      </vt:variant>
      <vt:variant>
        <vt:i4>5</vt:i4>
      </vt:variant>
      <vt:variant>
        <vt:lpwstr>http://www.legislation.gov.uk/ukpga/2006/48/contents</vt:lpwstr>
      </vt:variant>
      <vt:variant>
        <vt:lpwstr/>
      </vt:variant>
      <vt:variant>
        <vt:i4>4849734</vt:i4>
      </vt:variant>
      <vt:variant>
        <vt:i4>99</vt:i4>
      </vt:variant>
      <vt:variant>
        <vt:i4>0</vt:i4>
      </vt:variant>
      <vt:variant>
        <vt:i4>5</vt:i4>
      </vt:variant>
      <vt:variant>
        <vt:lpwstr>http://www.legislation.gov.uk/ukpga/1996/16/contents</vt:lpwstr>
      </vt:variant>
      <vt:variant>
        <vt:lpwstr/>
      </vt:variant>
      <vt:variant>
        <vt:i4>2293874</vt:i4>
      </vt:variant>
      <vt:variant>
        <vt:i4>96</vt:i4>
      </vt:variant>
      <vt:variant>
        <vt:i4>0</vt:i4>
      </vt:variant>
      <vt:variant>
        <vt:i4>5</vt:i4>
      </vt:variant>
      <vt:variant>
        <vt:lpwstr>http://www.legislation.gov.uk/ukpga/2008/14/section/79</vt:lpwstr>
      </vt:variant>
      <vt:variant>
        <vt:lpwstr/>
      </vt:variant>
      <vt:variant>
        <vt:i4>4587594</vt:i4>
      </vt:variant>
      <vt:variant>
        <vt:i4>93</vt:i4>
      </vt:variant>
      <vt:variant>
        <vt:i4>0</vt:i4>
      </vt:variant>
      <vt:variant>
        <vt:i4>5</vt:i4>
      </vt:variant>
      <vt:variant>
        <vt:lpwstr>http://www.legislation.gov.uk/ukpga/2006/40/contents</vt:lpwstr>
      </vt:variant>
      <vt:variant>
        <vt:lpwstr/>
      </vt:variant>
      <vt:variant>
        <vt:i4>7929881</vt:i4>
      </vt:variant>
      <vt:variant>
        <vt:i4>90</vt:i4>
      </vt:variant>
      <vt:variant>
        <vt:i4>0</vt:i4>
      </vt:variant>
      <vt:variant>
        <vt:i4>5</vt:i4>
      </vt:variant>
      <vt:variant>
        <vt:lpwstr>mailto:cjcig@hmcpsi.gov.uk</vt:lpwstr>
      </vt:variant>
      <vt:variant>
        <vt:lpwstr/>
      </vt:variant>
      <vt:variant>
        <vt:i4>7077913</vt:i4>
      </vt:variant>
      <vt:variant>
        <vt:i4>87</vt:i4>
      </vt:variant>
      <vt:variant>
        <vt:i4>0</vt:i4>
      </vt:variant>
      <vt:variant>
        <vt:i4>5</vt:i4>
      </vt:variant>
      <vt:variant>
        <vt:lpwstr>mailto:hmiprisons.enquiries@hmiprisons.gsi.gov.uk</vt:lpwstr>
      </vt:variant>
      <vt:variant>
        <vt:lpwstr/>
      </vt:variant>
      <vt:variant>
        <vt:i4>8323080</vt:i4>
      </vt:variant>
      <vt:variant>
        <vt:i4>84</vt:i4>
      </vt:variant>
      <vt:variant>
        <vt:i4>0</vt:i4>
      </vt:variant>
      <vt:variant>
        <vt:i4>5</vt:i4>
      </vt:variant>
      <vt:variant>
        <vt:lpwstr>mailto:hmip.enquiries@hmiprobation.gsi.gov.uk</vt:lpwstr>
      </vt:variant>
      <vt:variant>
        <vt:lpwstr/>
      </vt:variant>
      <vt:variant>
        <vt:i4>2228246</vt:i4>
      </vt:variant>
      <vt:variant>
        <vt:i4>81</vt:i4>
      </vt:variant>
      <vt:variant>
        <vt:i4>0</vt:i4>
      </vt:variant>
      <vt:variant>
        <vt:i4>5</vt:i4>
      </vt:variant>
      <vt:variant>
        <vt:lpwstr>mailto:contact@hmic.gsi.gov.uk</vt:lpwstr>
      </vt:variant>
      <vt:variant>
        <vt:lpwstr/>
      </vt:variant>
      <vt:variant>
        <vt:i4>3997787</vt:i4>
      </vt:variant>
      <vt:variant>
        <vt:i4>78</vt:i4>
      </vt:variant>
      <vt:variant>
        <vt:i4>0</vt:i4>
      </vt:variant>
      <vt:variant>
        <vt:i4>5</vt:i4>
      </vt:variant>
      <vt:variant>
        <vt:lpwstr>mailto:childrens-services-inspection@cqc.org.uk</vt:lpwstr>
      </vt:variant>
      <vt:variant>
        <vt:lpwstr/>
      </vt:variant>
      <vt:variant>
        <vt:i4>3473472</vt:i4>
      </vt:variant>
      <vt:variant>
        <vt:i4>75</vt:i4>
      </vt:variant>
      <vt:variant>
        <vt:i4>0</vt:i4>
      </vt:variant>
      <vt:variant>
        <vt:i4>5</vt:i4>
      </vt:variant>
      <vt:variant>
        <vt:lpwstr>mailto:ProtectionOfChildren@ofsted.gov.uk</vt:lpwstr>
      </vt:variant>
      <vt:variant>
        <vt:lpwstr/>
      </vt:variant>
      <vt:variant>
        <vt:i4>1245245</vt:i4>
      </vt:variant>
      <vt:variant>
        <vt:i4>68</vt:i4>
      </vt:variant>
      <vt:variant>
        <vt:i4>0</vt:i4>
      </vt:variant>
      <vt:variant>
        <vt:i4>5</vt:i4>
      </vt:variant>
      <vt:variant>
        <vt:lpwstr/>
      </vt:variant>
      <vt:variant>
        <vt:lpwstr>_Toc442685335</vt:lpwstr>
      </vt:variant>
      <vt:variant>
        <vt:i4>1245245</vt:i4>
      </vt:variant>
      <vt:variant>
        <vt:i4>62</vt:i4>
      </vt:variant>
      <vt:variant>
        <vt:i4>0</vt:i4>
      </vt:variant>
      <vt:variant>
        <vt:i4>5</vt:i4>
      </vt:variant>
      <vt:variant>
        <vt:lpwstr/>
      </vt:variant>
      <vt:variant>
        <vt:lpwstr>_Toc442685334</vt:lpwstr>
      </vt:variant>
      <vt:variant>
        <vt:i4>1245245</vt:i4>
      </vt:variant>
      <vt:variant>
        <vt:i4>56</vt:i4>
      </vt:variant>
      <vt:variant>
        <vt:i4>0</vt:i4>
      </vt:variant>
      <vt:variant>
        <vt:i4>5</vt:i4>
      </vt:variant>
      <vt:variant>
        <vt:lpwstr/>
      </vt:variant>
      <vt:variant>
        <vt:lpwstr>_Toc442685333</vt:lpwstr>
      </vt:variant>
      <vt:variant>
        <vt:i4>1245245</vt:i4>
      </vt:variant>
      <vt:variant>
        <vt:i4>50</vt:i4>
      </vt:variant>
      <vt:variant>
        <vt:i4>0</vt:i4>
      </vt:variant>
      <vt:variant>
        <vt:i4>5</vt:i4>
      </vt:variant>
      <vt:variant>
        <vt:lpwstr/>
      </vt:variant>
      <vt:variant>
        <vt:lpwstr>_Toc442685332</vt:lpwstr>
      </vt:variant>
      <vt:variant>
        <vt:i4>1245245</vt:i4>
      </vt:variant>
      <vt:variant>
        <vt:i4>44</vt:i4>
      </vt:variant>
      <vt:variant>
        <vt:i4>0</vt:i4>
      </vt:variant>
      <vt:variant>
        <vt:i4>5</vt:i4>
      </vt:variant>
      <vt:variant>
        <vt:lpwstr/>
      </vt:variant>
      <vt:variant>
        <vt:lpwstr>_Toc442685331</vt:lpwstr>
      </vt:variant>
      <vt:variant>
        <vt:i4>1245245</vt:i4>
      </vt:variant>
      <vt:variant>
        <vt:i4>38</vt:i4>
      </vt:variant>
      <vt:variant>
        <vt:i4>0</vt:i4>
      </vt:variant>
      <vt:variant>
        <vt:i4>5</vt:i4>
      </vt:variant>
      <vt:variant>
        <vt:lpwstr/>
      </vt:variant>
      <vt:variant>
        <vt:lpwstr>_Toc442685330</vt:lpwstr>
      </vt:variant>
      <vt:variant>
        <vt:i4>1179709</vt:i4>
      </vt:variant>
      <vt:variant>
        <vt:i4>32</vt:i4>
      </vt:variant>
      <vt:variant>
        <vt:i4>0</vt:i4>
      </vt:variant>
      <vt:variant>
        <vt:i4>5</vt:i4>
      </vt:variant>
      <vt:variant>
        <vt:lpwstr/>
      </vt:variant>
      <vt:variant>
        <vt:lpwstr>_Toc442685329</vt:lpwstr>
      </vt:variant>
      <vt:variant>
        <vt:i4>1179709</vt:i4>
      </vt:variant>
      <vt:variant>
        <vt:i4>26</vt:i4>
      </vt:variant>
      <vt:variant>
        <vt:i4>0</vt:i4>
      </vt:variant>
      <vt:variant>
        <vt:i4>5</vt:i4>
      </vt:variant>
      <vt:variant>
        <vt:lpwstr/>
      </vt:variant>
      <vt:variant>
        <vt:lpwstr>_Toc442685328</vt:lpwstr>
      </vt:variant>
      <vt:variant>
        <vt:i4>1179709</vt:i4>
      </vt:variant>
      <vt:variant>
        <vt:i4>20</vt:i4>
      </vt:variant>
      <vt:variant>
        <vt:i4>0</vt:i4>
      </vt:variant>
      <vt:variant>
        <vt:i4>5</vt:i4>
      </vt:variant>
      <vt:variant>
        <vt:lpwstr/>
      </vt:variant>
      <vt:variant>
        <vt:lpwstr>_Toc442685327</vt:lpwstr>
      </vt:variant>
      <vt:variant>
        <vt:i4>1179709</vt:i4>
      </vt:variant>
      <vt:variant>
        <vt:i4>14</vt:i4>
      </vt:variant>
      <vt:variant>
        <vt:i4>0</vt:i4>
      </vt:variant>
      <vt:variant>
        <vt:i4>5</vt:i4>
      </vt:variant>
      <vt:variant>
        <vt:lpwstr/>
      </vt:variant>
      <vt:variant>
        <vt:lpwstr>_Toc442685326</vt:lpwstr>
      </vt:variant>
      <vt:variant>
        <vt:i4>1179709</vt:i4>
      </vt:variant>
      <vt:variant>
        <vt:i4>8</vt:i4>
      </vt:variant>
      <vt:variant>
        <vt:i4>0</vt:i4>
      </vt:variant>
      <vt:variant>
        <vt:i4>5</vt:i4>
      </vt:variant>
      <vt:variant>
        <vt:lpwstr/>
      </vt:variant>
      <vt:variant>
        <vt:lpwstr>_Toc442685325</vt:lpwstr>
      </vt:variant>
      <vt:variant>
        <vt:i4>1179709</vt:i4>
      </vt:variant>
      <vt:variant>
        <vt:i4>2</vt:i4>
      </vt:variant>
      <vt:variant>
        <vt:i4>0</vt:i4>
      </vt:variant>
      <vt:variant>
        <vt:i4>5</vt:i4>
      </vt:variant>
      <vt:variant>
        <vt:lpwstr/>
      </vt:variant>
      <vt:variant>
        <vt:lpwstr>_Toc442685324</vt:lpwstr>
      </vt:variant>
      <vt:variant>
        <vt:i4>2162784</vt:i4>
      </vt:variant>
      <vt:variant>
        <vt:i4>9</vt:i4>
      </vt:variant>
      <vt:variant>
        <vt:i4>0</vt:i4>
      </vt:variant>
      <vt:variant>
        <vt:i4>5</vt:i4>
      </vt:variant>
      <vt:variant>
        <vt:lpwstr>http://www.gov.uk/government/publications/cloud-service-security-principles</vt:lpwstr>
      </vt:variant>
      <vt:variant>
        <vt:lpwstr/>
      </vt:variant>
      <vt:variant>
        <vt:i4>4849672</vt:i4>
      </vt:variant>
      <vt:variant>
        <vt:i4>6</vt:i4>
      </vt:variant>
      <vt:variant>
        <vt:i4>0</vt:i4>
      </vt:variant>
      <vt:variant>
        <vt:i4>5</vt:i4>
      </vt:variant>
      <vt:variant>
        <vt:lpwstr>http://www.gov.uk/government/publications/joint-inspections-of-arrangements-and-services-for-children-in-need-of-help-and-protection</vt:lpwstr>
      </vt:variant>
      <vt:variant>
        <vt:lpwstr/>
      </vt:variant>
      <vt:variant>
        <vt:i4>1048581</vt:i4>
      </vt:variant>
      <vt:variant>
        <vt:i4>3</vt:i4>
      </vt:variant>
      <vt:variant>
        <vt:i4>0</vt:i4>
      </vt:variant>
      <vt:variant>
        <vt:i4>5</vt:i4>
      </vt:variant>
      <vt:variant>
        <vt:lpwstr>http://www.gov.uk/government/publications/government-security-classifications</vt:lpwstr>
      </vt:variant>
      <vt:variant>
        <vt:lpwstr/>
      </vt:variant>
      <vt:variant>
        <vt:i4>2031681</vt:i4>
      </vt:variant>
      <vt:variant>
        <vt:i4>0</vt:i4>
      </vt:variant>
      <vt:variant>
        <vt:i4>0</vt:i4>
      </vt:variant>
      <vt:variant>
        <vt:i4>5</vt:i4>
      </vt:variant>
      <vt:variant>
        <vt:lpwstr>http://www.gov.uk/government/publications/inspecting-local-authority-childrens-services-framework</vt:lpwstr>
      </vt:variant>
      <vt:variant>
        <vt:lpwstr/>
      </vt:variant>
      <vt:variant>
        <vt:i4>5636162</vt:i4>
      </vt:variant>
      <vt:variant>
        <vt:i4>12</vt:i4>
      </vt:variant>
      <vt:variant>
        <vt:i4>0</vt:i4>
      </vt:variant>
      <vt:variant>
        <vt:i4>5</vt:i4>
      </vt:variant>
      <vt:variant>
        <vt:lpwstr>http://www.ofsted.gov.uk/</vt:lpwstr>
      </vt:variant>
      <vt:variant>
        <vt:lpwstr/>
      </vt:variant>
      <vt:variant>
        <vt:i4>458781</vt:i4>
      </vt:variant>
      <vt:variant>
        <vt:i4>9</vt:i4>
      </vt:variant>
      <vt:variant>
        <vt:i4>0</vt:i4>
      </vt:variant>
      <vt:variant>
        <vt:i4>5</vt:i4>
      </vt:variant>
      <vt:variant>
        <vt:lpwstr>http://ofstedintranet/SiteCollectionDocuments/Our__Work/SupportingOurWork/Communications/www.ofsted.gov.uk/user</vt:lpwstr>
      </vt:variant>
      <vt:variant>
        <vt:lpwstr/>
      </vt:variant>
      <vt:variant>
        <vt:i4>393306</vt:i4>
      </vt:variant>
      <vt:variant>
        <vt:i4>6</vt:i4>
      </vt:variant>
      <vt:variant>
        <vt:i4>0</vt:i4>
      </vt:variant>
      <vt:variant>
        <vt:i4>5</vt:i4>
      </vt:variant>
      <vt:variant>
        <vt:lpwstr>http://www.ofsted.gov.uk/resources/140152</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agreement between the inspectorates</dc:title>
  <dc:subject/>
  <dc:creator>Ofsted</dc:creator>
  <cp:keywords>inspectorates;sharing information</cp:keywords>
  <cp:lastModifiedBy>Emily Da Costa</cp:lastModifiedBy>
  <cp:revision>3</cp:revision>
  <cp:lastPrinted>2007-03-23T15:56:00Z</cp:lastPrinted>
  <dcterms:created xsi:type="dcterms:W3CDTF">2019-05-28T10:08:00Z</dcterms:created>
  <dcterms:modified xsi:type="dcterms:W3CDTF">2019-05-28T10:09:00Z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Ofsted Base 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RightsManagementText">
    <vt:lpwstr>NOT PROTECTIVELY MARKED</vt:lpwstr>
  </property>
  <property fmtid="{D5CDD505-2E9C-101B-9397-08002B2CF9AE}" pid="20" name="_ResourceType">
    <vt:lpwstr/>
  </property>
  <property fmtid="{D5CDD505-2E9C-101B-9397-08002B2CF9AE}" pid="21" name="display_urn:schemas-microsoft-com:office:office#Editor">
    <vt:lpwstr>Hannah Jones</vt:lpwstr>
  </property>
  <property fmtid="{D5CDD505-2E9C-101B-9397-08002B2CF9AE}" pid="22" name="xd_Signature">
    <vt:lpwstr/>
  </property>
  <property fmtid="{D5CDD505-2E9C-101B-9397-08002B2CF9AE}" pid="23" name="TemplateUrl">
    <vt:lpwstr/>
  </property>
  <property fmtid="{D5CDD505-2E9C-101B-9397-08002B2CF9AE}" pid="24" name="xd_ProgID">
    <vt:lpwstr/>
  </property>
  <property fmtid="{D5CDD505-2E9C-101B-9397-08002B2CF9AE}" pid="25" name="PublishingStartDate">
    <vt:lpwstr/>
  </property>
  <property fmtid="{D5CDD505-2E9C-101B-9397-08002B2CF9AE}" pid="26" name="PublishingExpirationDate">
    <vt:lpwstr/>
  </property>
  <property fmtid="{D5CDD505-2E9C-101B-9397-08002B2CF9AE}" pid="27" name="display_urn:schemas-microsoft-com:office:office#Author">
    <vt:lpwstr>Hannah Jones</vt:lpwstr>
  </property>
</Properties>
</file>