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64" w:rsidRPr="00D51D8F" w:rsidRDefault="00680664" w:rsidP="0088239F">
      <w:pPr>
        <w:pStyle w:val="Title"/>
      </w:pPr>
      <w:bookmarkStart w:id="0" w:name="_GoBack"/>
      <w:bookmarkEnd w:id="0"/>
      <w:r w:rsidRPr="00D51D8F">
        <w:t>MHRA Agency Board</w:t>
      </w:r>
    </w:p>
    <w:p w:rsidR="00680664" w:rsidRPr="00D51D8F" w:rsidRDefault="00680664" w:rsidP="0090154E">
      <w:pPr>
        <w:jc w:val="center"/>
        <w:rPr>
          <w:b/>
          <w:bCs/>
          <w:szCs w:val="22"/>
        </w:rPr>
      </w:pPr>
    </w:p>
    <w:p w:rsidR="00680664" w:rsidRPr="00D51D8F" w:rsidRDefault="00680664" w:rsidP="0090154E">
      <w:pPr>
        <w:jc w:val="center"/>
        <w:rPr>
          <w:szCs w:val="22"/>
        </w:rPr>
      </w:pPr>
      <w:r w:rsidRPr="00D51D8F">
        <w:rPr>
          <w:b/>
          <w:szCs w:val="22"/>
        </w:rPr>
        <w:t xml:space="preserve">MINUTES OF THE MEETING </w:t>
      </w:r>
      <w:r w:rsidRPr="00D51D8F">
        <w:rPr>
          <w:szCs w:val="22"/>
        </w:rPr>
        <w:t xml:space="preserve"> </w:t>
      </w:r>
    </w:p>
    <w:p w:rsidR="00680664" w:rsidRPr="00D51D8F" w:rsidRDefault="00680664" w:rsidP="0090154E">
      <w:pPr>
        <w:jc w:val="center"/>
        <w:rPr>
          <w:bCs/>
          <w:i/>
          <w:szCs w:val="22"/>
        </w:rPr>
      </w:pPr>
      <w:r w:rsidRPr="00D51D8F">
        <w:rPr>
          <w:bCs/>
          <w:szCs w:val="22"/>
        </w:rPr>
        <w:t>1</w:t>
      </w:r>
      <w:r w:rsidR="00FF1EE7">
        <w:rPr>
          <w:bCs/>
          <w:szCs w:val="22"/>
        </w:rPr>
        <w:t>6</w:t>
      </w:r>
      <w:r w:rsidR="00A01152" w:rsidRPr="00D51D8F">
        <w:rPr>
          <w:bCs/>
          <w:szCs w:val="22"/>
        </w:rPr>
        <w:t xml:space="preserve"> </w:t>
      </w:r>
      <w:r w:rsidR="00317A8D">
        <w:rPr>
          <w:bCs/>
          <w:szCs w:val="22"/>
        </w:rPr>
        <w:t>Ju</w:t>
      </w:r>
      <w:r w:rsidR="00FF1EE7">
        <w:rPr>
          <w:bCs/>
          <w:szCs w:val="22"/>
        </w:rPr>
        <w:t xml:space="preserve">ly </w:t>
      </w:r>
      <w:r w:rsidRPr="00D51D8F">
        <w:rPr>
          <w:bCs/>
          <w:szCs w:val="22"/>
        </w:rPr>
        <w:t>2014</w:t>
      </w:r>
    </w:p>
    <w:p w:rsidR="00680664" w:rsidRPr="00D51D8F" w:rsidRDefault="00680664" w:rsidP="0090154E">
      <w:pPr>
        <w:jc w:val="center"/>
        <w:rPr>
          <w:szCs w:val="22"/>
        </w:rPr>
      </w:pPr>
    </w:p>
    <w:p w:rsidR="00680664" w:rsidRPr="00D51D8F" w:rsidRDefault="00680664" w:rsidP="0090154E">
      <w:pPr>
        <w:pStyle w:val="Heading4"/>
        <w:ind w:left="-360"/>
        <w:rPr>
          <w:rFonts w:ascii="Arial" w:hAnsi="Arial" w:cs="Arial"/>
          <w:sz w:val="22"/>
          <w:szCs w:val="22"/>
        </w:rPr>
      </w:pPr>
      <w:r w:rsidRPr="00D51D8F">
        <w:rPr>
          <w:rFonts w:ascii="Arial" w:hAnsi="Arial" w:cs="Arial"/>
          <w:sz w:val="22"/>
          <w:szCs w:val="22"/>
        </w:rPr>
        <w:t>Present:</w:t>
      </w:r>
    </w:p>
    <w:p w:rsidR="00680664" w:rsidRPr="00D51D8F" w:rsidRDefault="00680664" w:rsidP="0090154E">
      <w:pPr>
        <w:tabs>
          <w:tab w:val="left" w:pos="3060"/>
        </w:tabs>
        <w:ind w:left="-360"/>
        <w:jc w:val="both"/>
        <w:rPr>
          <w:i/>
          <w:szCs w:val="22"/>
        </w:rPr>
      </w:pPr>
    </w:p>
    <w:p w:rsidR="00680664" w:rsidRPr="00D51D8F" w:rsidRDefault="00680664" w:rsidP="0090154E">
      <w:pPr>
        <w:tabs>
          <w:tab w:val="left" w:pos="3060"/>
        </w:tabs>
        <w:ind w:left="-360"/>
        <w:jc w:val="both"/>
        <w:rPr>
          <w:i/>
          <w:szCs w:val="22"/>
        </w:rPr>
      </w:pPr>
      <w:r w:rsidRPr="00D51D8F">
        <w:rPr>
          <w:i/>
          <w:szCs w:val="22"/>
        </w:rPr>
        <w:t xml:space="preserve">The Agency Board </w:t>
      </w:r>
    </w:p>
    <w:p w:rsidR="00680664" w:rsidRPr="00D51D8F" w:rsidRDefault="00680664" w:rsidP="0090154E">
      <w:pPr>
        <w:tabs>
          <w:tab w:val="left" w:pos="3060"/>
        </w:tabs>
        <w:ind w:left="-360"/>
        <w:jc w:val="both"/>
        <w:rPr>
          <w:szCs w:val="22"/>
        </w:rPr>
      </w:pPr>
    </w:p>
    <w:p w:rsidR="00680664" w:rsidRDefault="00680664" w:rsidP="0090154E">
      <w:pPr>
        <w:tabs>
          <w:tab w:val="left" w:pos="3060"/>
        </w:tabs>
        <w:ind w:left="-360"/>
        <w:jc w:val="both"/>
        <w:rPr>
          <w:szCs w:val="22"/>
        </w:rPr>
      </w:pPr>
      <w:r w:rsidRPr="00D51D8F">
        <w:rPr>
          <w:szCs w:val="22"/>
        </w:rPr>
        <w:t>Sir Gordon Duff</w:t>
      </w:r>
      <w:r w:rsidRPr="00D51D8F">
        <w:rPr>
          <w:szCs w:val="22"/>
        </w:rPr>
        <w:tab/>
        <w:t xml:space="preserve">Chairman of MHRA </w:t>
      </w:r>
    </w:p>
    <w:p w:rsidR="00E71592" w:rsidRDefault="00E71592" w:rsidP="0090154E">
      <w:pPr>
        <w:tabs>
          <w:tab w:val="left" w:pos="3060"/>
        </w:tabs>
        <w:ind w:left="-360"/>
        <w:jc w:val="both"/>
        <w:rPr>
          <w:szCs w:val="22"/>
        </w:rPr>
      </w:pPr>
      <w:r>
        <w:rPr>
          <w:bCs/>
          <w:szCs w:val="22"/>
        </w:rPr>
        <w:t>Dame Valerie Beral</w:t>
      </w:r>
      <w:r>
        <w:rPr>
          <w:bCs/>
          <w:szCs w:val="22"/>
        </w:rPr>
        <w:tab/>
      </w:r>
      <w:r w:rsidRPr="00D51D8F">
        <w:rPr>
          <w:bCs/>
          <w:szCs w:val="22"/>
        </w:rPr>
        <w:t>Non-Executive Director</w:t>
      </w:r>
    </w:p>
    <w:p w:rsidR="00680664" w:rsidRPr="00D51D8F" w:rsidRDefault="00680664" w:rsidP="0090154E">
      <w:pPr>
        <w:tabs>
          <w:tab w:val="left" w:pos="3060"/>
        </w:tabs>
        <w:ind w:left="-360"/>
        <w:jc w:val="both"/>
        <w:rPr>
          <w:szCs w:val="22"/>
        </w:rPr>
      </w:pPr>
      <w:r w:rsidRPr="00D51D8F">
        <w:rPr>
          <w:szCs w:val="22"/>
        </w:rPr>
        <w:t>Mr Martin Hindle</w:t>
      </w:r>
      <w:r w:rsidRPr="00D51D8F">
        <w:rPr>
          <w:szCs w:val="22"/>
        </w:rPr>
        <w:tab/>
        <w:t xml:space="preserve">Non-Executive Director  </w:t>
      </w:r>
    </w:p>
    <w:p w:rsidR="00680664" w:rsidRPr="00D51D8F" w:rsidRDefault="00680664" w:rsidP="0090154E">
      <w:pPr>
        <w:tabs>
          <w:tab w:val="left" w:pos="3060"/>
        </w:tabs>
        <w:ind w:left="-360"/>
        <w:jc w:val="both"/>
        <w:rPr>
          <w:szCs w:val="22"/>
        </w:rPr>
      </w:pPr>
      <w:r w:rsidRPr="00D51D8F">
        <w:rPr>
          <w:szCs w:val="22"/>
        </w:rPr>
        <w:t xml:space="preserve">Professor Vincent Lawton </w:t>
      </w:r>
      <w:r w:rsidRPr="00D51D8F">
        <w:rPr>
          <w:szCs w:val="22"/>
        </w:rPr>
        <w:tab/>
        <w:t>Non-Executive Director</w:t>
      </w:r>
    </w:p>
    <w:p w:rsidR="00680664" w:rsidRPr="00D51D8F" w:rsidRDefault="00680664" w:rsidP="0090154E">
      <w:pPr>
        <w:tabs>
          <w:tab w:val="left" w:pos="3060"/>
        </w:tabs>
        <w:ind w:left="-360"/>
        <w:jc w:val="both"/>
        <w:rPr>
          <w:szCs w:val="22"/>
        </w:rPr>
      </w:pPr>
      <w:r w:rsidRPr="00D51D8F">
        <w:rPr>
          <w:szCs w:val="22"/>
        </w:rPr>
        <w:t>Sir Alex Markham</w:t>
      </w:r>
      <w:r w:rsidRPr="00D51D8F">
        <w:rPr>
          <w:szCs w:val="22"/>
        </w:rPr>
        <w:tab/>
        <w:t xml:space="preserve">Non-Executive Director </w:t>
      </w:r>
      <w:r w:rsidRPr="00D51D8F">
        <w:rPr>
          <w:szCs w:val="22"/>
        </w:rPr>
        <w:tab/>
        <w:t xml:space="preserve"> </w:t>
      </w:r>
    </w:p>
    <w:p w:rsidR="000A761A" w:rsidRDefault="000A761A" w:rsidP="0090154E">
      <w:pPr>
        <w:tabs>
          <w:tab w:val="left" w:pos="3060"/>
        </w:tabs>
        <w:ind w:left="-360"/>
        <w:jc w:val="both"/>
        <w:rPr>
          <w:bCs/>
          <w:szCs w:val="22"/>
        </w:rPr>
      </w:pPr>
      <w:r>
        <w:rPr>
          <w:bCs/>
          <w:szCs w:val="22"/>
        </w:rPr>
        <w:t>Ms Deborah Oakley</w:t>
      </w:r>
      <w:r>
        <w:rPr>
          <w:bCs/>
          <w:szCs w:val="22"/>
        </w:rPr>
        <w:tab/>
        <w:t>Non-Executive Director</w:t>
      </w:r>
    </w:p>
    <w:p w:rsidR="00680664" w:rsidRPr="00D51D8F" w:rsidRDefault="000A761A" w:rsidP="0090154E">
      <w:pPr>
        <w:tabs>
          <w:tab w:val="left" w:pos="3060"/>
        </w:tabs>
        <w:ind w:left="-360"/>
        <w:jc w:val="both"/>
        <w:rPr>
          <w:bCs/>
          <w:szCs w:val="22"/>
        </w:rPr>
      </w:pPr>
      <w:r>
        <w:rPr>
          <w:bCs/>
          <w:szCs w:val="22"/>
        </w:rPr>
        <w:t>M</w:t>
      </w:r>
      <w:r w:rsidR="00680664" w:rsidRPr="00D51D8F">
        <w:rPr>
          <w:bCs/>
          <w:szCs w:val="22"/>
        </w:rPr>
        <w:t>r John Williams</w:t>
      </w:r>
      <w:r w:rsidR="00680664" w:rsidRPr="00D51D8F">
        <w:rPr>
          <w:bCs/>
          <w:szCs w:val="22"/>
        </w:rPr>
        <w:tab/>
        <w:t xml:space="preserve">Non-Executive Director </w:t>
      </w:r>
    </w:p>
    <w:p w:rsidR="00680664" w:rsidRPr="00D51D8F" w:rsidRDefault="00680664" w:rsidP="0090154E">
      <w:pPr>
        <w:tabs>
          <w:tab w:val="left" w:pos="3060"/>
        </w:tabs>
        <w:ind w:left="-360"/>
        <w:jc w:val="both"/>
        <w:rPr>
          <w:szCs w:val="22"/>
        </w:rPr>
      </w:pPr>
    </w:p>
    <w:p w:rsidR="00680664" w:rsidRPr="00D51D8F" w:rsidRDefault="00680664" w:rsidP="0090154E">
      <w:pPr>
        <w:tabs>
          <w:tab w:val="left" w:pos="3060"/>
        </w:tabs>
        <w:ind w:left="-360"/>
        <w:jc w:val="both"/>
        <w:rPr>
          <w:b/>
          <w:szCs w:val="22"/>
        </w:rPr>
      </w:pPr>
      <w:r w:rsidRPr="00D51D8F">
        <w:rPr>
          <w:b/>
          <w:szCs w:val="22"/>
        </w:rPr>
        <w:t>Others in attendance</w:t>
      </w:r>
    </w:p>
    <w:p w:rsidR="00680664" w:rsidRPr="00D51D8F" w:rsidRDefault="00680664" w:rsidP="0090154E">
      <w:pPr>
        <w:tabs>
          <w:tab w:val="left" w:pos="3060"/>
        </w:tabs>
        <w:ind w:left="-360"/>
        <w:jc w:val="both"/>
        <w:rPr>
          <w:i/>
          <w:szCs w:val="22"/>
        </w:rPr>
      </w:pPr>
    </w:p>
    <w:p w:rsidR="00680664" w:rsidRPr="00D51D8F" w:rsidRDefault="00680664" w:rsidP="0090154E">
      <w:pPr>
        <w:tabs>
          <w:tab w:val="left" w:pos="3060"/>
        </w:tabs>
        <w:ind w:left="-360"/>
        <w:jc w:val="both"/>
        <w:rPr>
          <w:i/>
          <w:szCs w:val="22"/>
        </w:rPr>
      </w:pPr>
      <w:r w:rsidRPr="00D51D8F">
        <w:rPr>
          <w:i/>
          <w:szCs w:val="22"/>
        </w:rPr>
        <w:t xml:space="preserve">MHRA executive and supporting officials </w:t>
      </w:r>
    </w:p>
    <w:p w:rsidR="00680664" w:rsidRPr="00D51D8F" w:rsidRDefault="00680664" w:rsidP="0090154E">
      <w:pPr>
        <w:tabs>
          <w:tab w:val="left" w:pos="3060"/>
        </w:tabs>
        <w:ind w:left="-360"/>
        <w:jc w:val="both"/>
        <w:rPr>
          <w:b/>
          <w:szCs w:val="22"/>
        </w:rPr>
      </w:pPr>
    </w:p>
    <w:p w:rsidR="00680664" w:rsidRPr="00D51D8F" w:rsidRDefault="00680664" w:rsidP="0090154E">
      <w:pPr>
        <w:tabs>
          <w:tab w:val="left" w:pos="3060"/>
        </w:tabs>
        <w:ind w:left="3060" w:hanging="3420"/>
        <w:jc w:val="both"/>
        <w:rPr>
          <w:szCs w:val="22"/>
        </w:rPr>
      </w:pPr>
      <w:r w:rsidRPr="00D51D8F">
        <w:rPr>
          <w:szCs w:val="22"/>
        </w:rPr>
        <w:t>Dr Ian Hudson</w:t>
      </w:r>
      <w:r w:rsidRPr="00D51D8F">
        <w:rPr>
          <w:szCs w:val="22"/>
        </w:rPr>
        <w:tab/>
        <w:t xml:space="preserve">Chief Executive </w:t>
      </w:r>
      <w:r w:rsidR="00E71592">
        <w:rPr>
          <w:szCs w:val="22"/>
        </w:rPr>
        <w:t>– by telephone</w:t>
      </w:r>
      <w:r w:rsidR="00700A51">
        <w:rPr>
          <w:szCs w:val="22"/>
        </w:rPr>
        <w:t xml:space="preserve"> (items 1-8)</w:t>
      </w:r>
    </w:p>
    <w:p w:rsidR="00680664" w:rsidRPr="00D51D8F" w:rsidRDefault="00680664" w:rsidP="0090154E">
      <w:pPr>
        <w:tabs>
          <w:tab w:val="left" w:pos="3060"/>
        </w:tabs>
        <w:ind w:left="3060" w:hanging="3420"/>
        <w:jc w:val="both"/>
        <w:rPr>
          <w:szCs w:val="22"/>
        </w:rPr>
      </w:pPr>
      <w:r w:rsidRPr="00D51D8F">
        <w:rPr>
          <w:szCs w:val="22"/>
        </w:rPr>
        <w:t xml:space="preserve">Mr Peter Commins </w:t>
      </w:r>
      <w:r w:rsidRPr="00D51D8F">
        <w:rPr>
          <w:szCs w:val="22"/>
        </w:rPr>
        <w:tab/>
        <w:t xml:space="preserve">Chief Operating Officer and Finance Director   </w:t>
      </w:r>
    </w:p>
    <w:p w:rsidR="0063366F" w:rsidRPr="00D51D8F" w:rsidRDefault="00AA599D" w:rsidP="0090154E">
      <w:pPr>
        <w:tabs>
          <w:tab w:val="left" w:pos="3060"/>
        </w:tabs>
        <w:ind w:left="3060" w:hanging="3420"/>
        <w:jc w:val="both"/>
        <w:rPr>
          <w:szCs w:val="22"/>
        </w:rPr>
      </w:pPr>
      <w:r>
        <w:t>[</w:t>
      </w:r>
      <w:proofErr w:type="gramStart"/>
      <w:r>
        <w:t>redacted</w:t>
      </w:r>
      <w:proofErr w:type="gramEnd"/>
      <w:r>
        <w:t>]</w:t>
      </w:r>
      <w:r w:rsidR="0063366F" w:rsidRPr="00D51D8F">
        <w:rPr>
          <w:szCs w:val="22"/>
        </w:rPr>
        <w:tab/>
      </w:r>
      <w:r w:rsidR="00D324EF">
        <w:rPr>
          <w:szCs w:val="22"/>
        </w:rPr>
        <w:t>D</w:t>
      </w:r>
      <w:r w:rsidR="00E71592">
        <w:rPr>
          <w:szCs w:val="22"/>
        </w:rPr>
        <w:t xml:space="preserve">eputising for the </w:t>
      </w:r>
      <w:r w:rsidR="0063366F" w:rsidRPr="00D51D8F">
        <w:rPr>
          <w:szCs w:val="22"/>
        </w:rPr>
        <w:t>Director of Communications</w:t>
      </w:r>
    </w:p>
    <w:p w:rsidR="00A01152" w:rsidRPr="00D51D8F" w:rsidRDefault="00AA599D" w:rsidP="0090154E">
      <w:pPr>
        <w:tabs>
          <w:tab w:val="left" w:pos="3060"/>
        </w:tabs>
        <w:ind w:left="3060" w:hanging="3420"/>
        <w:jc w:val="both"/>
        <w:rPr>
          <w:szCs w:val="22"/>
        </w:rPr>
      </w:pPr>
      <w:r>
        <w:t>[</w:t>
      </w:r>
      <w:proofErr w:type="gramStart"/>
      <w:r>
        <w:t>redacted</w:t>
      </w:r>
      <w:proofErr w:type="gramEnd"/>
      <w:r>
        <w:t>]</w:t>
      </w:r>
      <w:r w:rsidR="00A01152" w:rsidRPr="00D51D8F">
        <w:rPr>
          <w:szCs w:val="22"/>
        </w:rPr>
        <w:tab/>
      </w:r>
      <w:r w:rsidR="00E71592">
        <w:rPr>
          <w:szCs w:val="22"/>
        </w:rPr>
        <w:t xml:space="preserve">Acting Head </w:t>
      </w:r>
      <w:r w:rsidR="00D90FE6">
        <w:rPr>
          <w:szCs w:val="22"/>
        </w:rPr>
        <w:t>of Government, Corporate, Policy Division – for item 5</w:t>
      </w:r>
    </w:p>
    <w:p w:rsidR="00A01152" w:rsidRDefault="001E76BA" w:rsidP="0090154E">
      <w:pPr>
        <w:tabs>
          <w:tab w:val="left" w:pos="3060"/>
        </w:tabs>
        <w:ind w:left="3060" w:hanging="3420"/>
        <w:jc w:val="both"/>
        <w:rPr>
          <w:szCs w:val="22"/>
        </w:rPr>
      </w:pPr>
      <w:r w:rsidRPr="00D51D8F">
        <w:rPr>
          <w:szCs w:val="22"/>
        </w:rPr>
        <w:t>Mr</w:t>
      </w:r>
      <w:r w:rsidR="00A01152" w:rsidRPr="00D51D8F">
        <w:rPr>
          <w:szCs w:val="22"/>
        </w:rPr>
        <w:t xml:space="preserve"> J</w:t>
      </w:r>
      <w:r w:rsidR="00317A8D">
        <w:rPr>
          <w:szCs w:val="22"/>
        </w:rPr>
        <w:t xml:space="preserve">ohn </w:t>
      </w:r>
      <w:r w:rsidR="00D90FE6">
        <w:rPr>
          <w:szCs w:val="22"/>
        </w:rPr>
        <w:t>Quinn</w:t>
      </w:r>
      <w:r w:rsidR="00317A8D">
        <w:rPr>
          <w:szCs w:val="22"/>
        </w:rPr>
        <w:tab/>
      </w:r>
      <w:r w:rsidR="00D90FE6">
        <w:rPr>
          <w:szCs w:val="22"/>
        </w:rPr>
        <w:t>Chief Information Officer</w:t>
      </w:r>
    </w:p>
    <w:p w:rsidR="00680664" w:rsidRPr="00D51D8F" w:rsidRDefault="00AA599D" w:rsidP="0090154E">
      <w:pPr>
        <w:tabs>
          <w:tab w:val="left" w:pos="3060"/>
        </w:tabs>
        <w:ind w:left="3060" w:hanging="3420"/>
        <w:jc w:val="both"/>
        <w:rPr>
          <w:szCs w:val="22"/>
        </w:rPr>
      </w:pPr>
      <w:r>
        <w:t>[</w:t>
      </w:r>
      <w:proofErr w:type="gramStart"/>
      <w:r>
        <w:t>redacted</w:t>
      </w:r>
      <w:proofErr w:type="gramEnd"/>
      <w:r>
        <w:t>]</w:t>
      </w:r>
      <w:r w:rsidR="00680664" w:rsidRPr="00D51D8F">
        <w:rPr>
          <w:szCs w:val="22"/>
        </w:rPr>
        <w:tab/>
        <w:t>Head of Science Strategy</w:t>
      </w:r>
    </w:p>
    <w:p w:rsidR="00680664" w:rsidRPr="00D51D8F" w:rsidRDefault="00680664" w:rsidP="0090154E">
      <w:pPr>
        <w:tabs>
          <w:tab w:val="left" w:pos="3060"/>
        </w:tabs>
        <w:ind w:left="3060" w:hanging="3420"/>
        <w:jc w:val="both"/>
        <w:rPr>
          <w:szCs w:val="22"/>
        </w:rPr>
      </w:pPr>
      <w:r w:rsidRPr="00D51D8F">
        <w:rPr>
          <w:szCs w:val="22"/>
        </w:rPr>
        <w:t>Mr Aidan McIvor</w:t>
      </w:r>
      <w:r w:rsidRPr="00D51D8F">
        <w:rPr>
          <w:szCs w:val="22"/>
        </w:rPr>
        <w:tab/>
        <w:t xml:space="preserve">Secretary to the Agency Board  </w:t>
      </w:r>
    </w:p>
    <w:p w:rsidR="00680664" w:rsidRPr="00D51D8F" w:rsidRDefault="00AA599D" w:rsidP="0090154E">
      <w:pPr>
        <w:tabs>
          <w:tab w:val="left" w:pos="3060"/>
        </w:tabs>
        <w:ind w:left="-360"/>
        <w:jc w:val="both"/>
        <w:rPr>
          <w:szCs w:val="22"/>
        </w:rPr>
      </w:pPr>
      <w:r>
        <w:t>[</w:t>
      </w:r>
      <w:proofErr w:type="gramStart"/>
      <w:r>
        <w:t>redacted</w:t>
      </w:r>
      <w:proofErr w:type="gramEnd"/>
      <w:r>
        <w:t>]</w:t>
      </w:r>
      <w:r w:rsidR="00680664" w:rsidRPr="00D51D8F">
        <w:rPr>
          <w:szCs w:val="22"/>
        </w:rPr>
        <w:tab/>
        <w:t xml:space="preserve">Executive Assistant to the Chairman </w:t>
      </w:r>
    </w:p>
    <w:p w:rsidR="00680664" w:rsidRPr="00D51D8F" w:rsidRDefault="00680664" w:rsidP="0090154E">
      <w:pPr>
        <w:tabs>
          <w:tab w:val="left" w:pos="3060"/>
        </w:tabs>
        <w:ind w:left="-360"/>
        <w:jc w:val="both"/>
        <w:rPr>
          <w:i/>
          <w:szCs w:val="22"/>
        </w:rPr>
      </w:pPr>
    </w:p>
    <w:p w:rsidR="00680664" w:rsidRPr="00D51D8F" w:rsidRDefault="00680664" w:rsidP="0090154E">
      <w:pPr>
        <w:tabs>
          <w:tab w:val="left" w:pos="3060"/>
        </w:tabs>
        <w:ind w:left="-360"/>
        <w:jc w:val="both"/>
        <w:rPr>
          <w:i/>
          <w:szCs w:val="22"/>
        </w:rPr>
      </w:pPr>
      <w:r w:rsidRPr="00D51D8F">
        <w:rPr>
          <w:i/>
          <w:szCs w:val="22"/>
        </w:rPr>
        <w:t>Department of Health</w:t>
      </w:r>
    </w:p>
    <w:p w:rsidR="00680664" w:rsidRPr="00D51D8F" w:rsidRDefault="00680664" w:rsidP="0090154E">
      <w:pPr>
        <w:tabs>
          <w:tab w:val="left" w:pos="3060"/>
        </w:tabs>
        <w:ind w:left="3060" w:hanging="3420"/>
        <w:jc w:val="both"/>
        <w:rPr>
          <w:szCs w:val="22"/>
        </w:rPr>
      </w:pPr>
    </w:p>
    <w:p w:rsidR="00680664" w:rsidRPr="00D51D8F" w:rsidRDefault="00A01152" w:rsidP="0090154E">
      <w:pPr>
        <w:tabs>
          <w:tab w:val="left" w:pos="3060"/>
        </w:tabs>
        <w:ind w:left="3060" w:hanging="3420"/>
        <w:jc w:val="both"/>
        <w:rPr>
          <w:szCs w:val="22"/>
        </w:rPr>
      </w:pPr>
      <w:r w:rsidRPr="00D51D8F">
        <w:rPr>
          <w:szCs w:val="22"/>
        </w:rPr>
        <w:t>M</w:t>
      </w:r>
      <w:r w:rsidR="00D90FE6">
        <w:rPr>
          <w:szCs w:val="22"/>
        </w:rPr>
        <w:t>r</w:t>
      </w:r>
      <w:r w:rsidRPr="00D51D8F">
        <w:rPr>
          <w:szCs w:val="22"/>
        </w:rPr>
        <w:t xml:space="preserve"> </w:t>
      </w:r>
      <w:r w:rsidR="00D90FE6">
        <w:rPr>
          <w:szCs w:val="22"/>
        </w:rPr>
        <w:t>Simon Reeve</w:t>
      </w:r>
      <w:r w:rsidR="00680664" w:rsidRPr="00D51D8F">
        <w:rPr>
          <w:szCs w:val="22"/>
        </w:rPr>
        <w:tab/>
        <w:t>DH sponsor representative</w:t>
      </w:r>
    </w:p>
    <w:p w:rsidR="00D21D9E" w:rsidRPr="00D51D8F" w:rsidRDefault="00D21D9E" w:rsidP="0090154E">
      <w:pPr>
        <w:tabs>
          <w:tab w:val="left" w:pos="3060"/>
        </w:tabs>
        <w:ind w:left="3060" w:hanging="3420"/>
        <w:jc w:val="both"/>
        <w:rPr>
          <w:szCs w:val="22"/>
        </w:rPr>
      </w:pPr>
    </w:p>
    <w:p w:rsidR="00680664" w:rsidRPr="00D51D8F" w:rsidRDefault="00680664" w:rsidP="0090154E">
      <w:pPr>
        <w:tabs>
          <w:tab w:val="left" w:pos="3060"/>
        </w:tabs>
        <w:ind w:left="-360"/>
        <w:jc w:val="both"/>
        <w:rPr>
          <w:b/>
          <w:bCs/>
          <w:szCs w:val="22"/>
        </w:rPr>
      </w:pPr>
      <w:r w:rsidRPr="00D51D8F">
        <w:rPr>
          <w:b/>
          <w:bCs/>
          <w:szCs w:val="22"/>
        </w:rPr>
        <w:t xml:space="preserve">Item 1: Apologies      </w:t>
      </w:r>
    </w:p>
    <w:p w:rsidR="00680664" w:rsidRPr="00D51D8F" w:rsidRDefault="00680664" w:rsidP="0090154E">
      <w:pPr>
        <w:ind w:left="-360"/>
        <w:jc w:val="both"/>
        <w:rPr>
          <w:b/>
          <w:bCs/>
          <w:szCs w:val="22"/>
        </w:rPr>
      </w:pPr>
    </w:p>
    <w:p w:rsidR="00E71592" w:rsidRPr="00D51D8F" w:rsidRDefault="00680664" w:rsidP="00E71592">
      <w:pPr>
        <w:tabs>
          <w:tab w:val="left" w:pos="3060"/>
        </w:tabs>
        <w:ind w:left="-360"/>
        <w:jc w:val="both"/>
        <w:rPr>
          <w:szCs w:val="22"/>
        </w:rPr>
      </w:pPr>
      <w:r w:rsidRPr="00D51D8F">
        <w:rPr>
          <w:bCs/>
          <w:szCs w:val="22"/>
        </w:rPr>
        <w:t xml:space="preserve">1.1 </w:t>
      </w:r>
      <w:r w:rsidR="00304F3F" w:rsidRPr="00D51D8F">
        <w:rPr>
          <w:bCs/>
          <w:szCs w:val="22"/>
        </w:rPr>
        <w:t xml:space="preserve">Apologies were received from </w:t>
      </w:r>
      <w:r w:rsidR="00E71592" w:rsidRPr="00D51D8F">
        <w:rPr>
          <w:bCs/>
          <w:szCs w:val="22"/>
        </w:rPr>
        <w:t xml:space="preserve">Professor </w:t>
      </w:r>
      <w:r w:rsidR="001C69B3">
        <w:rPr>
          <w:bCs/>
          <w:szCs w:val="22"/>
        </w:rPr>
        <w:t xml:space="preserve">Barry Furr, Non-Executive Director, </w:t>
      </w:r>
      <w:r w:rsidR="00DA2CFA">
        <w:rPr>
          <w:bCs/>
          <w:szCs w:val="22"/>
        </w:rPr>
        <w:t xml:space="preserve">Professor </w:t>
      </w:r>
      <w:r w:rsidR="00E71592" w:rsidRPr="00D51D8F">
        <w:rPr>
          <w:bCs/>
          <w:szCs w:val="22"/>
        </w:rPr>
        <w:t>David Webb</w:t>
      </w:r>
      <w:r w:rsidR="001C69B3">
        <w:rPr>
          <w:bCs/>
          <w:szCs w:val="22"/>
        </w:rPr>
        <w:t>;</w:t>
      </w:r>
      <w:r w:rsidR="00F74C71">
        <w:rPr>
          <w:bCs/>
          <w:szCs w:val="22"/>
        </w:rPr>
        <w:t xml:space="preserve"> </w:t>
      </w:r>
      <w:r w:rsidR="001C69B3">
        <w:rPr>
          <w:bCs/>
          <w:szCs w:val="22"/>
        </w:rPr>
        <w:t>N</w:t>
      </w:r>
      <w:r w:rsidR="00E71592" w:rsidRPr="00D51D8F">
        <w:rPr>
          <w:bCs/>
          <w:szCs w:val="22"/>
        </w:rPr>
        <w:t>on-Executive Director</w:t>
      </w:r>
      <w:r w:rsidR="00F74C71">
        <w:rPr>
          <w:bCs/>
          <w:szCs w:val="22"/>
        </w:rPr>
        <w:t xml:space="preserve">; </w:t>
      </w:r>
      <w:r w:rsidR="00317A8D">
        <w:rPr>
          <w:bCs/>
          <w:szCs w:val="22"/>
        </w:rPr>
        <w:t>Mr Jonathan Mogford, Director of Policy</w:t>
      </w:r>
      <w:r w:rsidR="00F74C71">
        <w:rPr>
          <w:bCs/>
          <w:szCs w:val="22"/>
        </w:rPr>
        <w:t>;</w:t>
      </w:r>
      <w:r w:rsidR="00317A8D">
        <w:rPr>
          <w:bCs/>
          <w:szCs w:val="22"/>
        </w:rPr>
        <w:t xml:space="preserve"> </w:t>
      </w:r>
      <w:r w:rsidR="000A761A">
        <w:rPr>
          <w:bCs/>
          <w:szCs w:val="22"/>
        </w:rPr>
        <w:t xml:space="preserve">and </w:t>
      </w:r>
      <w:r w:rsidR="002B02CD" w:rsidRPr="00D51D8F">
        <w:rPr>
          <w:bCs/>
          <w:szCs w:val="22"/>
        </w:rPr>
        <w:t xml:space="preserve">Mr </w:t>
      </w:r>
      <w:r w:rsidR="00F74C71">
        <w:rPr>
          <w:bCs/>
          <w:szCs w:val="22"/>
        </w:rPr>
        <w:t xml:space="preserve">Mark Wilson, Legal Advisor. </w:t>
      </w:r>
    </w:p>
    <w:p w:rsidR="00680664" w:rsidRPr="00D51D8F" w:rsidRDefault="00680664" w:rsidP="0090154E">
      <w:pPr>
        <w:tabs>
          <w:tab w:val="left" w:pos="3060"/>
        </w:tabs>
        <w:ind w:left="-360"/>
        <w:jc w:val="both"/>
        <w:rPr>
          <w:szCs w:val="22"/>
        </w:rPr>
      </w:pPr>
    </w:p>
    <w:p w:rsidR="00680664" w:rsidRPr="00D51D8F" w:rsidRDefault="00680664" w:rsidP="0090154E">
      <w:pPr>
        <w:ind w:left="-360"/>
        <w:jc w:val="both"/>
        <w:rPr>
          <w:b/>
          <w:bCs/>
          <w:szCs w:val="22"/>
        </w:rPr>
      </w:pPr>
      <w:r w:rsidRPr="00D51D8F">
        <w:rPr>
          <w:b/>
          <w:bCs/>
          <w:szCs w:val="22"/>
        </w:rPr>
        <w:t xml:space="preserve">Item 2: Announcements </w:t>
      </w:r>
    </w:p>
    <w:p w:rsidR="00680664" w:rsidRPr="00D51D8F" w:rsidRDefault="00680664" w:rsidP="0090154E">
      <w:pPr>
        <w:ind w:left="-360"/>
        <w:jc w:val="both"/>
        <w:rPr>
          <w:b/>
          <w:bCs/>
          <w:szCs w:val="22"/>
        </w:rPr>
      </w:pPr>
    </w:p>
    <w:p w:rsidR="002372FF" w:rsidRPr="00D51D8F" w:rsidRDefault="00680664" w:rsidP="0090154E">
      <w:pPr>
        <w:ind w:left="-360"/>
        <w:jc w:val="both"/>
        <w:rPr>
          <w:bCs/>
          <w:szCs w:val="22"/>
        </w:rPr>
      </w:pPr>
      <w:r w:rsidRPr="00D51D8F">
        <w:rPr>
          <w:bCs/>
          <w:szCs w:val="22"/>
        </w:rPr>
        <w:t xml:space="preserve">2.1 </w:t>
      </w:r>
      <w:r w:rsidR="000A761A">
        <w:rPr>
          <w:bCs/>
          <w:szCs w:val="22"/>
        </w:rPr>
        <w:t xml:space="preserve">After </w:t>
      </w:r>
      <w:r w:rsidRPr="00D51D8F">
        <w:rPr>
          <w:bCs/>
          <w:szCs w:val="22"/>
        </w:rPr>
        <w:t>welcom</w:t>
      </w:r>
      <w:r w:rsidR="000A761A">
        <w:rPr>
          <w:bCs/>
          <w:szCs w:val="22"/>
        </w:rPr>
        <w:t>ing</w:t>
      </w:r>
      <w:r w:rsidRPr="00D51D8F">
        <w:rPr>
          <w:bCs/>
          <w:szCs w:val="22"/>
        </w:rPr>
        <w:t xml:space="preserve"> everyone to the meeting</w:t>
      </w:r>
      <w:r w:rsidR="000A761A">
        <w:rPr>
          <w:bCs/>
          <w:szCs w:val="22"/>
        </w:rPr>
        <w:t xml:space="preserve">, the Chairman made the following announcements. </w:t>
      </w:r>
      <w:r w:rsidR="00976DF2" w:rsidRPr="00D51D8F">
        <w:rPr>
          <w:bCs/>
          <w:szCs w:val="22"/>
        </w:rPr>
        <w:t xml:space="preserve"> </w:t>
      </w:r>
    </w:p>
    <w:p w:rsidR="002372FF" w:rsidRPr="00D51D8F" w:rsidRDefault="002372FF" w:rsidP="0090154E">
      <w:pPr>
        <w:ind w:left="-360"/>
        <w:jc w:val="both"/>
        <w:rPr>
          <w:bCs/>
          <w:szCs w:val="22"/>
        </w:rPr>
      </w:pPr>
    </w:p>
    <w:p w:rsidR="00450103" w:rsidRPr="00450103" w:rsidRDefault="00450103" w:rsidP="0090154E">
      <w:pPr>
        <w:pStyle w:val="ListParagraph"/>
        <w:numPr>
          <w:ilvl w:val="0"/>
          <w:numId w:val="27"/>
        </w:numPr>
        <w:jc w:val="both"/>
        <w:rPr>
          <w:rStyle w:val="Strong"/>
          <w:bCs w:val="0"/>
          <w:lang w:val="en-US"/>
        </w:rPr>
      </w:pPr>
      <w:r w:rsidRPr="00450103">
        <w:rPr>
          <w:bCs/>
          <w:i/>
          <w:szCs w:val="22"/>
        </w:rPr>
        <w:t>Board lecture programme:</w:t>
      </w:r>
      <w:r w:rsidRPr="00450103">
        <w:rPr>
          <w:bCs/>
          <w:szCs w:val="22"/>
        </w:rPr>
        <w:t xml:space="preserve"> </w:t>
      </w:r>
      <w:r w:rsidR="002372FF" w:rsidRPr="00450103">
        <w:rPr>
          <w:bCs/>
          <w:szCs w:val="22"/>
        </w:rPr>
        <w:t xml:space="preserve"> </w:t>
      </w:r>
      <w:r w:rsidR="00902800" w:rsidRPr="00450103">
        <w:rPr>
          <w:bCs/>
          <w:szCs w:val="22"/>
        </w:rPr>
        <w:t xml:space="preserve">The Chairman </w:t>
      </w:r>
      <w:r w:rsidR="00DA2CFA">
        <w:rPr>
          <w:bCs/>
          <w:szCs w:val="22"/>
        </w:rPr>
        <w:t>thanked</w:t>
      </w:r>
      <w:r w:rsidR="000A761A" w:rsidRPr="00450103">
        <w:rPr>
          <w:bCs/>
          <w:szCs w:val="22"/>
        </w:rPr>
        <w:t xml:space="preserve"> Professor </w:t>
      </w:r>
      <w:r w:rsidR="00F74C71">
        <w:rPr>
          <w:bCs/>
          <w:szCs w:val="22"/>
        </w:rPr>
        <w:t xml:space="preserve">Sir Alex Markham </w:t>
      </w:r>
      <w:r w:rsidR="000A761A" w:rsidRPr="00450103">
        <w:rPr>
          <w:bCs/>
          <w:szCs w:val="22"/>
        </w:rPr>
        <w:t xml:space="preserve">for </w:t>
      </w:r>
      <w:r w:rsidR="007021D9" w:rsidRPr="00450103">
        <w:rPr>
          <w:bCs/>
          <w:szCs w:val="22"/>
        </w:rPr>
        <w:t xml:space="preserve">giving </w:t>
      </w:r>
      <w:r w:rsidR="000A761A" w:rsidRPr="00450103">
        <w:rPr>
          <w:bCs/>
          <w:szCs w:val="22"/>
        </w:rPr>
        <w:t>the Bo</w:t>
      </w:r>
      <w:r w:rsidR="007021D9" w:rsidRPr="00450103">
        <w:rPr>
          <w:bCs/>
          <w:szCs w:val="22"/>
        </w:rPr>
        <w:t>a</w:t>
      </w:r>
      <w:r w:rsidR="000A761A" w:rsidRPr="00450103">
        <w:rPr>
          <w:bCs/>
          <w:szCs w:val="22"/>
        </w:rPr>
        <w:t>rd lecture</w:t>
      </w:r>
      <w:r w:rsidRPr="00450103">
        <w:rPr>
          <w:bCs/>
          <w:szCs w:val="22"/>
        </w:rPr>
        <w:t xml:space="preserve"> earlier in the day.</w:t>
      </w:r>
      <w:r w:rsidR="007021D9" w:rsidRPr="00450103">
        <w:rPr>
          <w:bCs/>
          <w:szCs w:val="22"/>
        </w:rPr>
        <w:t xml:space="preserve"> </w:t>
      </w:r>
      <w:r w:rsidR="0048591B">
        <w:rPr>
          <w:bCs/>
          <w:szCs w:val="22"/>
        </w:rPr>
        <w:t xml:space="preserve">Sir Alex’s </w:t>
      </w:r>
      <w:r>
        <w:rPr>
          <w:bCs/>
          <w:szCs w:val="22"/>
        </w:rPr>
        <w:t xml:space="preserve">lecture was on </w:t>
      </w:r>
      <w:r w:rsidRPr="00450103">
        <w:rPr>
          <w:rStyle w:val="Strong"/>
          <w:b w:val="0"/>
          <w:lang w:val="en-US"/>
        </w:rPr>
        <w:t>“</w:t>
      </w:r>
      <w:r w:rsidR="0048591B">
        <w:rPr>
          <w:rStyle w:val="Strong"/>
          <w:b w:val="0"/>
          <w:lang w:val="en-US"/>
        </w:rPr>
        <w:t>Stratified Medicines”.</w:t>
      </w:r>
      <w:r>
        <w:rPr>
          <w:rStyle w:val="Strong"/>
          <w:b w:val="0"/>
          <w:lang w:val="en-US"/>
        </w:rPr>
        <w:t xml:space="preserve"> </w:t>
      </w:r>
    </w:p>
    <w:p w:rsidR="000A761A" w:rsidRDefault="000A761A" w:rsidP="0090154E">
      <w:pPr>
        <w:ind w:left="-360"/>
        <w:jc w:val="both"/>
        <w:rPr>
          <w:bCs/>
          <w:szCs w:val="22"/>
        </w:rPr>
      </w:pPr>
    </w:p>
    <w:p w:rsidR="00E07677" w:rsidRPr="00E07677" w:rsidRDefault="0048591B" w:rsidP="0090154E">
      <w:pPr>
        <w:pStyle w:val="ListParagraph"/>
        <w:numPr>
          <w:ilvl w:val="0"/>
          <w:numId w:val="27"/>
        </w:numPr>
        <w:jc w:val="both"/>
        <w:rPr>
          <w:bCs/>
          <w:szCs w:val="22"/>
        </w:rPr>
      </w:pPr>
      <w:r>
        <w:rPr>
          <w:bCs/>
          <w:i/>
          <w:szCs w:val="22"/>
        </w:rPr>
        <w:t xml:space="preserve">DH sponsor representative </w:t>
      </w:r>
      <w:r w:rsidR="00450103" w:rsidRPr="003B1032">
        <w:rPr>
          <w:bCs/>
          <w:i/>
          <w:szCs w:val="22"/>
        </w:rPr>
        <w:t xml:space="preserve">- </w:t>
      </w:r>
      <w:r w:rsidR="000A761A" w:rsidRPr="00450103">
        <w:rPr>
          <w:bCs/>
          <w:szCs w:val="22"/>
        </w:rPr>
        <w:t xml:space="preserve">The Chairman </w:t>
      </w:r>
      <w:r>
        <w:rPr>
          <w:bCs/>
          <w:szCs w:val="22"/>
        </w:rPr>
        <w:t xml:space="preserve">welcomed Mr Simon Reeve, </w:t>
      </w:r>
      <w:r w:rsidR="00E749E3">
        <w:rPr>
          <w:bCs/>
          <w:szCs w:val="22"/>
        </w:rPr>
        <w:t>Head of Clinical and Cost-effectiveness at the Department of Health (DH) in Leeds</w:t>
      </w:r>
      <w:r w:rsidR="00913AC6">
        <w:rPr>
          <w:bCs/>
          <w:szCs w:val="22"/>
        </w:rPr>
        <w:t>, who</w:t>
      </w:r>
      <w:r w:rsidR="00E749E3">
        <w:rPr>
          <w:bCs/>
          <w:szCs w:val="22"/>
        </w:rPr>
        <w:t xml:space="preserve"> </w:t>
      </w:r>
      <w:r w:rsidR="00913AC6">
        <w:rPr>
          <w:bCs/>
          <w:szCs w:val="22"/>
        </w:rPr>
        <w:t xml:space="preserve">would in future represent </w:t>
      </w:r>
      <w:r w:rsidR="003B1032">
        <w:rPr>
          <w:sz w:val="24"/>
        </w:rPr>
        <w:t>D</w:t>
      </w:r>
      <w:r w:rsidR="00E749E3">
        <w:rPr>
          <w:sz w:val="24"/>
        </w:rPr>
        <w:t xml:space="preserve">H at </w:t>
      </w:r>
      <w:r w:rsidR="00913AC6">
        <w:rPr>
          <w:sz w:val="24"/>
        </w:rPr>
        <w:t>B</w:t>
      </w:r>
      <w:r w:rsidR="00E749E3">
        <w:rPr>
          <w:sz w:val="24"/>
        </w:rPr>
        <w:t xml:space="preserve">oard meetings. </w:t>
      </w:r>
    </w:p>
    <w:p w:rsidR="00E07677" w:rsidRPr="00E07677" w:rsidRDefault="00E07677" w:rsidP="00E07677">
      <w:pPr>
        <w:pStyle w:val="ListParagraph"/>
        <w:rPr>
          <w:sz w:val="24"/>
        </w:rPr>
      </w:pPr>
    </w:p>
    <w:p w:rsidR="000A761A" w:rsidRPr="001E334C" w:rsidRDefault="009E7FEB" w:rsidP="0090154E">
      <w:pPr>
        <w:pStyle w:val="ListParagraph"/>
        <w:numPr>
          <w:ilvl w:val="0"/>
          <w:numId w:val="27"/>
        </w:numPr>
        <w:jc w:val="both"/>
        <w:rPr>
          <w:bCs/>
          <w:szCs w:val="22"/>
        </w:rPr>
      </w:pPr>
      <w:r w:rsidRPr="001E334C">
        <w:rPr>
          <w:i/>
          <w:szCs w:val="22"/>
        </w:rPr>
        <w:lastRenderedPageBreak/>
        <w:t>Board meeting dates in October, November and December</w:t>
      </w:r>
      <w:r w:rsidRPr="001E334C">
        <w:rPr>
          <w:szCs w:val="22"/>
        </w:rPr>
        <w:t xml:space="preserve"> – The Chairman advised that</w:t>
      </w:r>
      <w:r w:rsidR="00913AC6" w:rsidRPr="001E334C">
        <w:rPr>
          <w:szCs w:val="22"/>
        </w:rPr>
        <w:t>,</w:t>
      </w:r>
      <w:r w:rsidRPr="001E334C">
        <w:rPr>
          <w:szCs w:val="22"/>
        </w:rPr>
        <w:t xml:space="preserve"> because of diary clashes</w:t>
      </w:r>
      <w:r w:rsidR="00913AC6" w:rsidRPr="001E334C">
        <w:rPr>
          <w:szCs w:val="22"/>
        </w:rPr>
        <w:t>,</w:t>
      </w:r>
      <w:r w:rsidRPr="001E334C">
        <w:rPr>
          <w:szCs w:val="22"/>
        </w:rPr>
        <w:t xml:space="preserve"> Jude Thompson w</w:t>
      </w:r>
      <w:r w:rsidR="00913AC6" w:rsidRPr="001E334C">
        <w:rPr>
          <w:szCs w:val="22"/>
        </w:rPr>
        <w:t>ould</w:t>
      </w:r>
      <w:r w:rsidRPr="001E334C">
        <w:rPr>
          <w:szCs w:val="22"/>
        </w:rPr>
        <w:t xml:space="preserve"> try to find new meeting dates for </w:t>
      </w:r>
      <w:r w:rsidR="00913AC6" w:rsidRPr="001E334C">
        <w:rPr>
          <w:szCs w:val="22"/>
        </w:rPr>
        <w:t xml:space="preserve">the Board in </w:t>
      </w:r>
      <w:r w:rsidRPr="001E334C">
        <w:rPr>
          <w:szCs w:val="22"/>
        </w:rPr>
        <w:t xml:space="preserve">October and November. As for the Agency Board /Corporate Executive Team </w:t>
      </w:r>
      <w:r w:rsidR="00B52725" w:rsidRPr="001E334C">
        <w:rPr>
          <w:szCs w:val="22"/>
        </w:rPr>
        <w:t xml:space="preserve">(CET) </w:t>
      </w:r>
      <w:r w:rsidRPr="001E334C">
        <w:rPr>
          <w:szCs w:val="22"/>
        </w:rPr>
        <w:t xml:space="preserve">away day, </w:t>
      </w:r>
      <w:r w:rsidR="00913AC6" w:rsidRPr="001E334C">
        <w:rPr>
          <w:szCs w:val="22"/>
        </w:rPr>
        <w:t xml:space="preserve">the Chairman reported that it </w:t>
      </w:r>
      <w:r w:rsidRPr="001E334C">
        <w:rPr>
          <w:szCs w:val="22"/>
        </w:rPr>
        <w:t xml:space="preserve">would now take place on 10 December. This would be followed by a farewell Board dinner to mark the Chairman’s departure from the Agency. </w:t>
      </w:r>
      <w:r w:rsidR="003B1032" w:rsidRPr="001E334C">
        <w:rPr>
          <w:szCs w:val="22"/>
        </w:rPr>
        <w:t xml:space="preserve">  </w:t>
      </w:r>
    </w:p>
    <w:p w:rsidR="00680664" w:rsidRPr="00D51D8F" w:rsidRDefault="00680664" w:rsidP="0090154E">
      <w:pPr>
        <w:jc w:val="both"/>
        <w:rPr>
          <w:bCs/>
          <w:szCs w:val="22"/>
        </w:rPr>
      </w:pPr>
    </w:p>
    <w:p w:rsidR="00680664" w:rsidRPr="00D51D8F" w:rsidRDefault="00680664" w:rsidP="0090154E">
      <w:pPr>
        <w:ind w:left="-360"/>
        <w:jc w:val="both"/>
        <w:rPr>
          <w:b/>
          <w:bCs/>
          <w:szCs w:val="22"/>
        </w:rPr>
      </w:pPr>
      <w:r w:rsidRPr="00D51D8F">
        <w:rPr>
          <w:b/>
          <w:bCs/>
          <w:szCs w:val="22"/>
        </w:rPr>
        <w:t>Item 3: Conflicts of interest</w:t>
      </w:r>
    </w:p>
    <w:p w:rsidR="00680664" w:rsidRPr="00D51D8F" w:rsidRDefault="00680664" w:rsidP="0090154E">
      <w:pPr>
        <w:ind w:left="-360"/>
        <w:jc w:val="both"/>
        <w:rPr>
          <w:b/>
          <w:bCs/>
          <w:szCs w:val="22"/>
        </w:rPr>
      </w:pPr>
    </w:p>
    <w:p w:rsidR="00680664" w:rsidRPr="00D51D8F" w:rsidRDefault="00680664" w:rsidP="0090154E">
      <w:pPr>
        <w:ind w:left="-360"/>
        <w:jc w:val="both"/>
        <w:rPr>
          <w:szCs w:val="22"/>
        </w:rPr>
      </w:pPr>
      <w:r w:rsidRPr="00D51D8F">
        <w:rPr>
          <w:bCs/>
          <w:szCs w:val="22"/>
        </w:rPr>
        <w:t>3.1</w:t>
      </w:r>
      <w:r w:rsidRPr="00D51D8F">
        <w:rPr>
          <w:b/>
          <w:bCs/>
          <w:szCs w:val="22"/>
        </w:rPr>
        <w:t xml:space="preserve"> </w:t>
      </w:r>
      <w:r w:rsidRPr="00D51D8F">
        <w:rPr>
          <w:szCs w:val="22"/>
        </w:rPr>
        <w:t>The Chairman asked for any interests to be declared at the beginning of the meeting</w:t>
      </w:r>
      <w:r w:rsidR="0063366F" w:rsidRPr="00D51D8F">
        <w:rPr>
          <w:szCs w:val="22"/>
        </w:rPr>
        <w:t>; none w</w:t>
      </w:r>
      <w:r w:rsidR="00D31504">
        <w:rPr>
          <w:szCs w:val="22"/>
        </w:rPr>
        <w:t>as</w:t>
      </w:r>
      <w:r w:rsidR="0063366F" w:rsidRPr="00D51D8F">
        <w:rPr>
          <w:szCs w:val="22"/>
        </w:rPr>
        <w:t xml:space="preserve"> declared</w:t>
      </w:r>
      <w:r w:rsidRPr="00D51D8F">
        <w:rPr>
          <w:szCs w:val="22"/>
        </w:rPr>
        <w:t>.</w:t>
      </w:r>
      <w:r w:rsidR="005F754E" w:rsidRPr="00D51D8F">
        <w:rPr>
          <w:szCs w:val="22"/>
        </w:rPr>
        <w:t xml:space="preserve"> </w:t>
      </w:r>
      <w:r w:rsidR="005F754E" w:rsidRPr="00D51D8F">
        <w:rPr>
          <w:bCs/>
          <w:szCs w:val="22"/>
        </w:rPr>
        <w:t xml:space="preserve">  </w:t>
      </w:r>
      <w:r w:rsidR="005F754E" w:rsidRPr="00D51D8F">
        <w:rPr>
          <w:szCs w:val="22"/>
        </w:rPr>
        <w:t xml:space="preserve">  </w:t>
      </w:r>
      <w:bookmarkStart w:id="1" w:name="OLE_LINK19"/>
      <w:bookmarkStart w:id="2" w:name="OLE_LINK20"/>
      <w:bookmarkStart w:id="3" w:name="OLE_LINK21"/>
      <w:bookmarkStart w:id="4" w:name="OLE_LINK22"/>
    </w:p>
    <w:p w:rsidR="00317A8D" w:rsidRPr="00D51D8F" w:rsidRDefault="00317A8D" w:rsidP="0090154E">
      <w:pPr>
        <w:ind w:left="-360"/>
        <w:jc w:val="both"/>
        <w:rPr>
          <w:szCs w:val="22"/>
        </w:rPr>
      </w:pPr>
    </w:p>
    <w:p w:rsidR="00317A8D" w:rsidRPr="00D51D8F" w:rsidRDefault="00317A8D" w:rsidP="0090154E">
      <w:pPr>
        <w:ind w:left="-360"/>
        <w:jc w:val="both"/>
        <w:rPr>
          <w:b/>
          <w:bCs/>
          <w:szCs w:val="22"/>
        </w:rPr>
      </w:pPr>
      <w:r w:rsidRPr="00D51D8F">
        <w:rPr>
          <w:b/>
          <w:bCs/>
          <w:szCs w:val="22"/>
        </w:rPr>
        <w:t xml:space="preserve">Item </w:t>
      </w:r>
      <w:r w:rsidR="00B52725">
        <w:rPr>
          <w:b/>
          <w:bCs/>
          <w:szCs w:val="22"/>
        </w:rPr>
        <w:t>4</w:t>
      </w:r>
      <w:r w:rsidRPr="00D51D8F">
        <w:rPr>
          <w:b/>
          <w:bCs/>
          <w:szCs w:val="22"/>
        </w:rPr>
        <w:t xml:space="preserve">: Minutes of the Agency Board </w:t>
      </w:r>
      <w:r w:rsidR="000A761A">
        <w:rPr>
          <w:b/>
          <w:bCs/>
          <w:szCs w:val="22"/>
        </w:rPr>
        <w:t xml:space="preserve">/ CET away day </w:t>
      </w:r>
      <w:r w:rsidRPr="00D51D8F">
        <w:rPr>
          <w:b/>
          <w:bCs/>
          <w:szCs w:val="22"/>
        </w:rPr>
        <w:t xml:space="preserve">of </w:t>
      </w:r>
      <w:r w:rsidR="000A761A">
        <w:rPr>
          <w:b/>
          <w:bCs/>
          <w:szCs w:val="22"/>
        </w:rPr>
        <w:t>21 May</w:t>
      </w:r>
      <w:r w:rsidRPr="00D51D8F">
        <w:rPr>
          <w:b/>
          <w:bCs/>
          <w:szCs w:val="22"/>
        </w:rPr>
        <w:t xml:space="preserve"> 2014 </w:t>
      </w:r>
    </w:p>
    <w:p w:rsidR="00317A8D" w:rsidRPr="00D51D8F" w:rsidRDefault="00317A8D" w:rsidP="0090154E">
      <w:pPr>
        <w:ind w:left="-360"/>
        <w:jc w:val="both"/>
        <w:rPr>
          <w:b/>
          <w:bCs/>
          <w:szCs w:val="22"/>
        </w:rPr>
      </w:pPr>
    </w:p>
    <w:p w:rsidR="00317A8D" w:rsidRPr="00D51D8F" w:rsidRDefault="00DA2CFA" w:rsidP="0090154E">
      <w:pPr>
        <w:ind w:left="-360"/>
        <w:jc w:val="both"/>
        <w:rPr>
          <w:szCs w:val="22"/>
        </w:rPr>
      </w:pPr>
      <w:r>
        <w:rPr>
          <w:bCs/>
          <w:szCs w:val="22"/>
        </w:rPr>
        <w:t>4</w:t>
      </w:r>
      <w:r w:rsidR="00317A8D" w:rsidRPr="00D51D8F">
        <w:rPr>
          <w:bCs/>
          <w:szCs w:val="22"/>
        </w:rPr>
        <w:t>.</w:t>
      </w:r>
      <w:r w:rsidR="00317A8D" w:rsidRPr="00D51D8F">
        <w:rPr>
          <w:szCs w:val="22"/>
        </w:rPr>
        <w:t xml:space="preserve">1 </w:t>
      </w:r>
      <w:r w:rsidR="00B52725">
        <w:rPr>
          <w:szCs w:val="22"/>
        </w:rPr>
        <w:t>The</w:t>
      </w:r>
      <w:r w:rsidR="00E41A15">
        <w:rPr>
          <w:szCs w:val="22"/>
        </w:rPr>
        <w:t xml:space="preserve"> </w:t>
      </w:r>
      <w:r w:rsidR="00B52725">
        <w:rPr>
          <w:szCs w:val="22"/>
        </w:rPr>
        <w:t xml:space="preserve">revised </w:t>
      </w:r>
      <w:r w:rsidR="00E41A15">
        <w:rPr>
          <w:szCs w:val="22"/>
        </w:rPr>
        <w:t xml:space="preserve">draft minutes </w:t>
      </w:r>
      <w:r w:rsidR="00B52725">
        <w:rPr>
          <w:szCs w:val="22"/>
        </w:rPr>
        <w:t xml:space="preserve">of the Agency Board / CET away day </w:t>
      </w:r>
      <w:r w:rsidR="00E41A15">
        <w:rPr>
          <w:szCs w:val="22"/>
        </w:rPr>
        <w:t xml:space="preserve">were </w:t>
      </w:r>
      <w:r w:rsidR="00B52725">
        <w:rPr>
          <w:szCs w:val="22"/>
        </w:rPr>
        <w:t xml:space="preserve">adopted.  </w:t>
      </w:r>
      <w:r w:rsidR="00317A8D" w:rsidRPr="00D51D8F">
        <w:rPr>
          <w:szCs w:val="22"/>
        </w:rPr>
        <w:t xml:space="preserve"> </w:t>
      </w:r>
    </w:p>
    <w:p w:rsidR="00B52725" w:rsidRDefault="00B52725" w:rsidP="00B52725">
      <w:pPr>
        <w:ind w:left="-360"/>
        <w:jc w:val="both"/>
        <w:rPr>
          <w:b/>
          <w:bCs/>
          <w:szCs w:val="22"/>
        </w:rPr>
      </w:pPr>
    </w:p>
    <w:p w:rsidR="00B52725" w:rsidRPr="00D51D8F" w:rsidRDefault="00B52725" w:rsidP="00B52725">
      <w:pPr>
        <w:ind w:left="-360"/>
        <w:jc w:val="both"/>
        <w:rPr>
          <w:b/>
          <w:bCs/>
          <w:szCs w:val="22"/>
        </w:rPr>
      </w:pPr>
      <w:r w:rsidRPr="00D51D8F">
        <w:rPr>
          <w:b/>
          <w:bCs/>
          <w:szCs w:val="22"/>
        </w:rPr>
        <w:t xml:space="preserve">Item </w:t>
      </w:r>
      <w:r>
        <w:rPr>
          <w:b/>
          <w:bCs/>
          <w:szCs w:val="22"/>
        </w:rPr>
        <w:t>5</w:t>
      </w:r>
      <w:r w:rsidRPr="00D51D8F">
        <w:rPr>
          <w:b/>
          <w:bCs/>
          <w:szCs w:val="22"/>
        </w:rPr>
        <w:t>: Minutes of the Agency Board meeting of 1</w:t>
      </w:r>
      <w:r>
        <w:rPr>
          <w:b/>
          <w:bCs/>
          <w:szCs w:val="22"/>
        </w:rPr>
        <w:t>8</w:t>
      </w:r>
      <w:r w:rsidRPr="00D51D8F">
        <w:rPr>
          <w:b/>
          <w:bCs/>
          <w:szCs w:val="22"/>
        </w:rPr>
        <w:t xml:space="preserve"> </w:t>
      </w:r>
      <w:r>
        <w:rPr>
          <w:b/>
          <w:bCs/>
          <w:szCs w:val="22"/>
        </w:rPr>
        <w:t>June</w:t>
      </w:r>
      <w:r w:rsidRPr="00D51D8F">
        <w:rPr>
          <w:b/>
          <w:bCs/>
          <w:szCs w:val="22"/>
        </w:rPr>
        <w:t xml:space="preserve"> 2014 </w:t>
      </w:r>
    </w:p>
    <w:p w:rsidR="00B52725" w:rsidRPr="00D51D8F" w:rsidRDefault="00B52725" w:rsidP="00B52725">
      <w:pPr>
        <w:ind w:left="-360"/>
        <w:jc w:val="both"/>
        <w:rPr>
          <w:b/>
          <w:bCs/>
          <w:szCs w:val="22"/>
        </w:rPr>
      </w:pPr>
    </w:p>
    <w:p w:rsidR="00B52725" w:rsidRPr="00D51D8F" w:rsidRDefault="00DA2CFA" w:rsidP="00B52725">
      <w:pPr>
        <w:ind w:left="-360"/>
        <w:jc w:val="both"/>
        <w:rPr>
          <w:szCs w:val="22"/>
        </w:rPr>
      </w:pPr>
      <w:r>
        <w:rPr>
          <w:bCs/>
          <w:szCs w:val="22"/>
        </w:rPr>
        <w:t>5</w:t>
      </w:r>
      <w:r w:rsidR="00B52725" w:rsidRPr="00D51D8F">
        <w:rPr>
          <w:bCs/>
          <w:szCs w:val="22"/>
        </w:rPr>
        <w:t>.</w:t>
      </w:r>
      <w:r w:rsidR="00B52725" w:rsidRPr="00D51D8F">
        <w:rPr>
          <w:szCs w:val="22"/>
        </w:rPr>
        <w:t xml:space="preserve">1 </w:t>
      </w:r>
      <w:r w:rsidR="00B52725">
        <w:rPr>
          <w:szCs w:val="22"/>
        </w:rPr>
        <w:t xml:space="preserve">The </w:t>
      </w:r>
      <w:r w:rsidR="00B52725" w:rsidRPr="00D51D8F">
        <w:rPr>
          <w:szCs w:val="22"/>
        </w:rPr>
        <w:t>draft minutes of the Board meeting of 1</w:t>
      </w:r>
      <w:r w:rsidR="00B52725">
        <w:rPr>
          <w:szCs w:val="22"/>
        </w:rPr>
        <w:t>8</w:t>
      </w:r>
      <w:r w:rsidR="00B52725" w:rsidRPr="00D51D8F">
        <w:rPr>
          <w:szCs w:val="22"/>
        </w:rPr>
        <w:t xml:space="preserve"> </w:t>
      </w:r>
      <w:r w:rsidR="00B52725">
        <w:rPr>
          <w:szCs w:val="22"/>
        </w:rPr>
        <w:t xml:space="preserve">June 2014 </w:t>
      </w:r>
      <w:r w:rsidR="00B52725" w:rsidRPr="00D51D8F">
        <w:rPr>
          <w:szCs w:val="22"/>
        </w:rPr>
        <w:t xml:space="preserve">were adopted. </w:t>
      </w:r>
    </w:p>
    <w:p w:rsidR="00317A8D" w:rsidRPr="00D51D8F" w:rsidRDefault="00317A8D" w:rsidP="0090154E">
      <w:pPr>
        <w:ind w:left="-360"/>
        <w:jc w:val="both"/>
        <w:rPr>
          <w:szCs w:val="22"/>
        </w:rPr>
      </w:pPr>
    </w:p>
    <w:bookmarkEnd w:id="1"/>
    <w:bookmarkEnd w:id="2"/>
    <w:p w:rsidR="00680664" w:rsidRPr="00D51D8F" w:rsidRDefault="00680664" w:rsidP="0090154E">
      <w:pPr>
        <w:pStyle w:val="BodyTextIndent"/>
        <w:ind w:left="-360" w:firstLine="0"/>
        <w:rPr>
          <w:b/>
          <w:bCs/>
          <w:szCs w:val="22"/>
        </w:rPr>
      </w:pPr>
      <w:r w:rsidRPr="00D51D8F">
        <w:rPr>
          <w:b/>
          <w:bCs/>
          <w:szCs w:val="22"/>
        </w:rPr>
        <w:t xml:space="preserve">DISCUSSION PAPERS </w:t>
      </w:r>
      <w:r w:rsidR="000027B9" w:rsidRPr="00D51D8F">
        <w:rPr>
          <w:b/>
          <w:bCs/>
          <w:szCs w:val="22"/>
        </w:rPr>
        <w:t>(in the order in which the items were taken)</w:t>
      </w:r>
    </w:p>
    <w:p w:rsidR="00B30832" w:rsidRDefault="00B30832" w:rsidP="00B52725">
      <w:pPr>
        <w:autoSpaceDE w:val="0"/>
        <w:autoSpaceDN w:val="0"/>
        <w:adjustRightInd w:val="0"/>
        <w:ind w:left="-360"/>
        <w:rPr>
          <w:szCs w:val="22"/>
        </w:rPr>
      </w:pPr>
      <w:bookmarkStart w:id="5" w:name="OLE_LINK13"/>
      <w:bookmarkStart w:id="6" w:name="OLE_LINK5"/>
      <w:bookmarkStart w:id="7" w:name="OLE_LINK6"/>
      <w:bookmarkStart w:id="8" w:name="OLE_LINK7"/>
      <w:bookmarkStart w:id="9" w:name="OLE_LINK8"/>
      <w:bookmarkStart w:id="10" w:name="OLE_LINK18"/>
    </w:p>
    <w:p w:rsidR="0076069E" w:rsidRPr="00D51D8F" w:rsidRDefault="0076069E" w:rsidP="0076069E">
      <w:pPr>
        <w:tabs>
          <w:tab w:val="left" w:pos="3060"/>
        </w:tabs>
        <w:ind w:left="2880" w:hanging="3240"/>
        <w:rPr>
          <w:b/>
          <w:bCs/>
          <w:szCs w:val="22"/>
        </w:rPr>
      </w:pPr>
      <w:r>
        <w:rPr>
          <w:b/>
          <w:bCs/>
          <w:szCs w:val="22"/>
        </w:rPr>
        <w:t xml:space="preserve">Item 6: Framework of Quality Assurance for Responsible Officers and Revalidation </w:t>
      </w:r>
    </w:p>
    <w:p w:rsidR="0076069E" w:rsidRPr="00D51D8F" w:rsidRDefault="0076069E" w:rsidP="0076069E">
      <w:pPr>
        <w:autoSpaceDE w:val="0"/>
        <w:autoSpaceDN w:val="0"/>
        <w:adjustRightInd w:val="0"/>
        <w:ind w:left="-360"/>
        <w:rPr>
          <w:szCs w:val="22"/>
        </w:rPr>
      </w:pPr>
    </w:p>
    <w:p w:rsidR="0076069E" w:rsidRDefault="0076069E" w:rsidP="0076069E">
      <w:pPr>
        <w:autoSpaceDE w:val="0"/>
        <w:autoSpaceDN w:val="0"/>
        <w:adjustRightInd w:val="0"/>
        <w:ind w:left="-360"/>
        <w:jc w:val="both"/>
        <w:rPr>
          <w:szCs w:val="22"/>
        </w:rPr>
      </w:pPr>
      <w:r>
        <w:rPr>
          <w:szCs w:val="22"/>
        </w:rPr>
        <w:t xml:space="preserve">6.1 </w:t>
      </w:r>
      <w:r w:rsidR="00AA599D">
        <w:t>[redacted]</w:t>
      </w:r>
      <w:r>
        <w:rPr>
          <w:szCs w:val="22"/>
        </w:rPr>
        <w:t xml:space="preserve">, Head of Science Strategy, </w:t>
      </w:r>
      <w:r w:rsidRPr="00880F7B">
        <w:rPr>
          <w:szCs w:val="22"/>
        </w:rPr>
        <w:t xml:space="preserve">presented the </w:t>
      </w:r>
      <w:r>
        <w:rPr>
          <w:szCs w:val="22"/>
        </w:rPr>
        <w:t xml:space="preserve">first Revalidation </w:t>
      </w:r>
      <w:r w:rsidR="00913AC6">
        <w:rPr>
          <w:szCs w:val="22"/>
        </w:rPr>
        <w:t>A</w:t>
      </w:r>
      <w:r>
        <w:rPr>
          <w:szCs w:val="22"/>
        </w:rPr>
        <w:t xml:space="preserve">nnual Report for the period April 2013 – March 2014. This was accompanied by an Annual Organisational Audit and a Statement of Compliance. The Statement of Compliance has to </w:t>
      </w:r>
      <w:r w:rsidR="00913AC6">
        <w:rPr>
          <w:szCs w:val="22"/>
        </w:rPr>
        <w:t>be</w:t>
      </w:r>
      <w:r>
        <w:rPr>
          <w:szCs w:val="22"/>
        </w:rPr>
        <w:t xml:space="preserve"> submitted to DH by 31 August 2014.  </w:t>
      </w:r>
    </w:p>
    <w:p w:rsidR="0076069E" w:rsidRDefault="0076069E" w:rsidP="0076069E">
      <w:pPr>
        <w:autoSpaceDE w:val="0"/>
        <w:autoSpaceDN w:val="0"/>
        <w:adjustRightInd w:val="0"/>
        <w:ind w:left="-360"/>
        <w:jc w:val="both"/>
        <w:rPr>
          <w:szCs w:val="22"/>
        </w:rPr>
      </w:pPr>
    </w:p>
    <w:p w:rsidR="0076069E" w:rsidRDefault="0076069E" w:rsidP="0076069E">
      <w:pPr>
        <w:autoSpaceDE w:val="0"/>
        <w:autoSpaceDN w:val="0"/>
        <w:adjustRightInd w:val="0"/>
        <w:ind w:left="-360"/>
        <w:jc w:val="both"/>
        <w:rPr>
          <w:szCs w:val="22"/>
        </w:rPr>
      </w:pPr>
      <w:r>
        <w:rPr>
          <w:szCs w:val="22"/>
        </w:rPr>
        <w:t xml:space="preserve">6.2 </w:t>
      </w:r>
      <w:r w:rsidR="00AA599D">
        <w:t xml:space="preserve">[redacted] </w:t>
      </w:r>
      <w:r w:rsidR="00700A51">
        <w:rPr>
          <w:szCs w:val="22"/>
        </w:rPr>
        <w:t xml:space="preserve">described the approach the Agency has taken with respect to medical appraisals and revalidation.  To date, </w:t>
      </w:r>
      <w:r>
        <w:rPr>
          <w:szCs w:val="22"/>
        </w:rPr>
        <w:t xml:space="preserve">sixteen </w:t>
      </w:r>
      <w:r w:rsidR="00700A51">
        <w:rPr>
          <w:szCs w:val="22"/>
        </w:rPr>
        <w:t xml:space="preserve">physicians </w:t>
      </w:r>
      <w:r>
        <w:rPr>
          <w:szCs w:val="22"/>
        </w:rPr>
        <w:t>hav</w:t>
      </w:r>
      <w:r w:rsidR="00700A51">
        <w:rPr>
          <w:szCs w:val="22"/>
        </w:rPr>
        <w:t>e</w:t>
      </w:r>
      <w:r>
        <w:rPr>
          <w:szCs w:val="22"/>
        </w:rPr>
        <w:t xml:space="preserve"> successfully been revalidated </w:t>
      </w:r>
      <w:r w:rsidR="00700A51">
        <w:rPr>
          <w:szCs w:val="22"/>
        </w:rPr>
        <w:t xml:space="preserve">including the </w:t>
      </w:r>
      <w:r>
        <w:rPr>
          <w:szCs w:val="22"/>
        </w:rPr>
        <w:t>Chairman</w:t>
      </w:r>
      <w:r w:rsidR="00700A51">
        <w:rPr>
          <w:szCs w:val="22"/>
        </w:rPr>
        <w:t xml:space="preserve"> and Chief Executive</w:t>
      </w:r>
      <w:r>
        <w:rPr>
          <w:szCs w:val="22"/>
        </w:rPr>
        <w:t xml:space="preserve">. Dr Hudson, thanked Mrs Loughlin for her work on </w:t>
      </w:r>
      <w:r w:rsidR="00700A51">
        <w:rPr>
          <w:szCs w:val="22"/>
        </w:rPr>
        <w:t xml:space="preserve">setting up the medical appraisal system and </w:t>
      </w:r>
      <w:r w:rsidR="00DA2CFA">
        <w:rPr>
          <w:szCs w:val="22"/>
        </w:rPr>
        <w:t xml:space="preserve">the </w:t>
      </w:r>
      <w:r>
        <w:rPr>
          <w:szCs w:val="22"/>
        </w:rPr>
        <w:t>report, which the Chairman and Board thought was excellent.  Dr Hudson said that</w:t>
      </w:r>
      <w:r w:rsidR="00700A51">
        <w:rPr>
          <w:szCs w:val="22"/>
        </w:rPr>
        <w:t xml:space="preserve"> he thought that the MHRA’s appraisal and revalidation system was working extremely well, nevertheless there are some areas we should reflect on to see whether they needed to be updated</w:t>
      </w:r>
      <w:r w:rsidR="00C703A1">
        <w:rPr>
          <w:szCs w:val="22"/>
        </w:rPr>
        <w:t>, such as the tool for 360 degree feedback, the system for managing the process and how any investigations might be handled.</w:t>
      </w:r>
      <w:r w:rsidR="00700A51">
        <w:rPr>
          <w:szCs w:val="22"/>
        </w:rPr>
        <w:t xml:space="preserve"> </w:t>
      </w:r>
    </w:p>
    <w:p w:rsidR="001D6C55" w:rsidRDefault="001D6C55" w:rsidP="0076069E">
      <w:pPr>
        <w:autoSpaceDE w:val="0"/>
        <w:autoSpaceDN w:val="0"/>
        <w:adjustRightInd w:val="0"/>
        <w:ind w:left="-360"/>
        <w:jc w:val="both"/>
        <w:rPr>
          <w:szCs w:val="22"/>
        </w:rPr>
      </w:pPr>
    </w:p>
    <w:p w:rsidR="0076069E" w:rsidRPr="00880F7B" w:rsidRDefault="0076069E" w:rsidP="0076069E">
      <w:pPr>
        <w:autoSpaceDE w:val="0"/>
        <w:autoSpaceDN w:val="0"/>
        <w:adjustRightInd w:val="0"/>
        <w:ind w:left="-360"/>
        <w:jc w:val="both"/>
        <w:rPr>
          <w:szCs w:val="22"/>
        </w:rPr>
      </w:pPr>
      <w:r>
        <w:rPr>
          <w:szCs w:val="22"/>
        </w:rPr>
        <w:t xml:space="preserve">6.3 </w:t>
      </w:r>
      <w:r w:rsidR="00700A51">
        <w:rPr>
          <w:szCs w:val="22"/>
        </w:rPr>
        <w:t xml:space="preserve">The Board thanked </w:t>
      </w:r>
      <w:r w:rsidR="00AA599D">
        <w:t xml:space="preserve">[redacted] </w:t>
      </w:r>
      <w:r w:rsidR="00700A51">
        <w:rPr>
          <w:szCs w:val="22"/>
        </w:rPr>
        <w:t xml:space="preserve">for the report and agreed with its conclusions.  Furthermore the Board agreed that </w:t>
      </w:r>
      <w:r>
        <w:rPr>
          <w:szCs w:val="22"/>
        </w:rPr>
        <w:t>some form of external assurance or audit process</w:t>
      </w:r>
      <w:r w:rsidR="00700A51">
        <w:rPr>
          <w:szCs w:val="22"/>
        </w:rPr>
        <w:t xml:space="preserve"> would be helpful</w:t>
      </w:r>
      <w:r>
        <w:rPr>
          <w:szCs w:val="22"/>
        </w:rPr>
        <w:t xml:space="preserve">. In addition, it was recommended that the Agency should </w:t>
      </w:r>
      <w:r w:rsidR="00C703A1">
        <w:rPr>
          <w:szCs w:val="22"/>
        </w:rPr>
        <w:t xml:space="preserve">consider whether </w:t>
      </w:r>
      <w:r>
        <w:rPr>
          <w:szCs w:val="22"/>
        </w:rPr>
        <w:t>‘buddy</w:t>
      </w:r>
      <w:r w:rsidR="00C703A1">
        <w:rPr>
          <w:szCs w:val="22"/>
        </w:rPr>
        <w:t>ing</w:t>
      </w:r>
      <w:r>
        <w:rPr>
          <w:szCs w:val="22"/>
        </w:rPr>
        <w:t xml:space="preserve"> up’ with another arms-length public body that employs medical doctors</w:t>
      </w:r>
      <w:r w:rsidR="00C703A1">
        <w:rPr>
          <w:szCs w:val="22"/>
        </w:rPr>
        <w:t xml:space="preserve"> might be helpful</w:t>
      </w:r>
      <w:r>
        <w:rPr>
          <w:szCs w:val="22"/>
        </w:rPr>
        <w:t xml:space="preserve">. </w:t>
      </w:r>
      <w:r w:rsidR="00C703A1">
        <w:rPr>
          <w:szCs w:val="22"/>
        </w:rPr>
        <w:t xml:space="preserve">It was also discussed whether there are sufficient appraisers, particularly for the senior physicians within the Agency. It was noted that this was being addressed </w:t>
      </w:r>
      <w:r w:rsidR="001D6C55">
        <w:rPr>
          <w:szCs w:val="22"/>
        </w:rPr>
        <w:t>t</w:t>
      </w:r>
      <w:r>
        <w:rPr>
          <w:szCs w:val="22"/>
        </w:rPr>
        <w:t xml:space="preserve">hrough the provision of appropriate training to members of the Board </w:t>
      </w:r>
      <w:r w:rsidR="00C703A1">
        <w:rPr>
          <w:szCs w:val="22"/>
        </w:rPr>
        <w:t xml:space="preserve">and external senior physicians </w:t>
      </w:r>
      <w:r>
        <w:rPr>
          <w:szCs w:val="22"/>
        </w:rPr>
        <w:t xml:space="preserve">who are medically qualified.   </w:t>
      </w:r>
    </w:p>
    <w:p w:rsidR="0076069E" w:rsidRPr="00D51D8F" w:rsidRDefault="0076069E" w:rsidP="00B52725">
      <w:pPr>
        <w:autoSpaceDE w:val="0"/>
        <w:autoSpaceDN w:val="0"/>
        <w:adjustRightInd w:val="0"/>
        <w:ind w:left="-360"/>
        <w:rPr>
          <w:szCs w:val="22"/>
        </w:rPr>
      </w:pPr>
    </w:p>
    <w:p w:rsidR="004E260F" w:rsidRDefault="004E260F" w:rsidP="0090154E">
      <w:pPr>
        <w:ind w:left="-360"/>
        <w:jc w:val="both"/>
        <w:rPr>
          <w:b/>
          <w:bCs/>
          <w:szCs w:val="22"/>
        </w:rPr>
      </w:pPr>
      <w:r w:rsidRPr="0016639B">
        <w:rPr>
          <w:b/>
          <w:szCs w:val="22"/>
        </w:rPr>
        <w:t>I</w:t>
      </w:r>
      <w:r w:rsidRPr="006E3479">
        <w:rPr>
          <w:b/>
          <w:bCs/>
          <w:szCs w:val="22"/>
        </w:rPr>
        <w:t xml:space="preserve">tem </w:t>
      </w:r>
      <w:r>
        <w:rPr>
          <w:b/>
          <w:bCs/>
          <w:szCs w:val="22"/>
        </w:rPr>
        <w:t>7</w:t>
      </w:r>
      <w:r w:rsidRPr="006E3479">
        <w:rPr>
          <w:b/>
          <w:bCs/>
          <w:szCs w:val="22"/>
        </w:rPr>
        <w:t xml:space="preserve">: </w:t>
      </w:r>
      <w:r>
        <w:rPr>
          <w:b/>
          <w:bCs/>
          <w:szCs w:val="22"/>
        </w:rPr>
        <w:t xml:space="preserve">Business </w:t>
      </w:r>
      <w:r w:rsidR="00D90FE6">
        <w:rPr>
          <w:b/>
          <w:bCs/>
          <w:szCs w:val="22"/>
        </w:rPr>
        <w:t>Planning</w:t>
      </w:r>
      <w:r w:rsidR="00913AC6">
        <w:rPr>
          <w:b/>
          <w:bCs/>
          <w:szCs w:val="22"/>
        </w:rPr>
        <w:t xml:space="preserve">, 2015-16 </w:t>
      </w:r>
      <w:r>
        <w:rPr>
          <w:b/>
          <w:bCs/>
          <w:szCs w:val="22"/>
        </w:rPr>
        <w:t xml:space="preserve">  </w:t>
      </w:r>
    </w:p>
    <w:p w:rsidR="004E260F" w:rsidRDefault="004E260F" w:rsidP="0090154E">
      <w:pPr>
        <w:ind w:left="-360"/>
        <w:jc w:val="both"/>
        <w:rPr>
          <w:b/>
          <w:bCs/>
          <w:szCs w:val="22"/>
        </w:rPr>
      </w:pPr>
    </w:p>
    <w:p w:rsidR="009F1254" w:rsidRDefault="004E260F" w:rsidP="009F1254">
      <w:pPr>
        <w:ind w:left="-360"/>
        <w:jc w:val="both"/>
      </w:pPr>
      <w:r>
        <w:rPr>
          <w:szCs w:val="22"/>
        </w:rPr>
        <w:t>7</w:t>
      </w:r>
      <w:r w:rsidRPr="006E3479">
        <w:rPr>
          <w:szCs w:val="22"/>
        </w:rPr>
        <w:t xml:space="preserve">.1 </w:t>
      </w:r>
      <w:r w:rsidR="00AA599D">
        <w:t xml:space="preserve">[redacted] </w:t>
      </w:r>
      <w:r w:rsidR="009F1254">
        <w:t xml:space="preserve">of Policy Division </w:t>
      </w:r>
      <w:r w:rsidR="00A458A6">
        <w:t xml:space="preserve">outlined the broad approach to developing strategic plans for the next business year and presented the specific proposals. The </w:t>
      </w:r>
      <w:r w:rsidR="009F1254">
        <w:t xml:space="preserve">meeting heard that </w:t>
      </w:r>
      <w:r w:rsidR="00A458A6">
        <w:t xml:space="preserve">good progress had been made in working through the business planning process for </w:t>
      </w:r>
      <w:r w:rsidR="00913AC6">
        <w:t>20</w:t>
      </w:r>
      <w:r w:rsidR="00A458A6">
        <w:t xml:space="preserve">14/15. One of the elements of the </w:t>
      </w:r>
      <w:r w:rsidR="00913AC6">
        <w:t>20</w:t>
      </w:r>
      <w:r w:rsidR="00A458A6">
        <w:t xml:space="preserve">14/15 business plan </w:t>
      </w:r>
      <w:r w:rsidR="009F1254">
        <w:t xml:space="preserve">was </w:t>
      </w:r>
      <w:r w:rsidR="00A458A6">
        <w:t xml:space="preserve">to develop a strategic approach to engagement in the health and social care system. Linked to this, </w:t>
      </w:r>
      <w:r w:rsidR="00A458A6">
        <w:lastRenderedPageBreak/>
        <w:t xml:space="preserve">the work to implement the Stephenson </w:t>
      </w:r>
      <w:r w:rsidR="00913AC6">
        <w:t>R</w:t>
      </w:r>
      <w:r w:rsidR="00A458A6">
        <w:t xml:space="preserve">eview into access to clinical advice in the devices domain envisaged a more collaborative approach with clinical expertise in the health system. </w:t>
      </w:r>
      <w:r w:rsidR="00913AC6">
        <w:t xml:space="preserve">Mr Markson advised </w:t>
      </w:r>
      <w:r w:rsidR="00A458A6">
        <w:t xml:space="preserve">that, in addition to proposed priorities for the </w:t>
      </w:r>
      <w:r w:rsidR="00913AC6">
        <w:t>20</w:t>
      </w:r>
      <w:r w:rsidR="00A458A6">
        <w:t xml:space="preserve">15/16 business year, a substantive discussion about the progress of the health and social care system work would be valuable at the </w:t>
      </w:r>
      <w:r w:rsidR="00913AC6">
        <w:t xml:space="preserve">Agency </w:t>
      </w:r>
      <w:r w:rsidR="00DA2CFA">
        <w:t>B</w:t>
      </w:r>
      <w:r w:rsidR="00913AC6">
        <w:t>oard/CET away day, which would now take place in December</w:t>
      </w:r>
      <w:r w:rsidR="00A458A6">
        <w:t xml:space="preserve">. The </w:t>
      </w:r>
      <w:r w:rsidR="00913AC6">
        <w:t xml:space="preserve">meeting heard </w:t>
      </w:r>
      <w:r w:rsidR="00A458A6">
        <w:t xml:space="preserve">that this should be accompanied by substantive discussions on the other strategic relationship priorities for </w:t>
      </w:r>
      <w:r w:rsidR="00913AC6">
        <w:t>20</w:t>
      </w:r>
      <w:r w:rsidR="00A458A6">
        <w:t>14/15, namely: (i) healthcare professionals; (ii) patients and the public; and (iii) academia.</w:t>
      </w:r>
    </w:p>
    <w:p w:rsidR="009F1254" w:rsidRDefault="009F1254" w:rsidP="009F1254">
      <w:pPr>
        <w:ind w:left="-360"/>
        <w:jc w:val="both"/>
      </w:pPr>
    </w:p>
    <w:p w:rsidR="00A458A6" w:rsidRDefault="009F1254" w:rsidP="009F1254">
      <w:pPr>
        <w:ind w:left="-360"/>
        <w:jc w:val="both"/>
      </w:pPr>
      <w:r>
        <w:t xml:space="preserve">7.2 </w:t>
      </w:r>
      <w:r w:rsidR="00AA599D">
        <w:t xml:space="preserve">[redacted] </w:t>
      </w:r>
      <w:r w:rsidR="00913AC6">
        <w:t xml:space="preserve">went on to report that </w:t>
      </w:r>
      <w:r w:rsidR="00A458A6">
        <w:t>a cross-agency group on business planning</w:t>
      </w:r>
      <w:r w:rsidR="00913AC6">
        <w:t xml:space="preserve"> </w:t>
      </w:r>
      <w:r w:rsidR="001B7B3B">
        <w:t>had been set up</w:t>
      </w:r>
      <w:r w:rsidR="00A458A6">
        <w:t xml:space="preserve"> which would incorporate the expertise from the previous </w:t>
      </w:r>
      <w:r w:rsidR="00913AC6">
        <w:t>O</w:t>
      </w:r>
      <w:r w:rsidR="00A458A6">
        <w:t xml:space="preserve">utcomes Group. This would help embed business planning in the </w:t>
      </w:r>
      <w:r w:rsidR="00913AC6">
        <w:t>A</w:t>
      </w:r>
      <w:r w:rsidR="00A458A6">
        <w:t xml:space="preserve">gency, </w:t>
      </w:r>
      <w:r w:rsidR="001B7B3B">
        <w:t xml:space="preserve">and </w:t>
      </w:r>
      <w:r w:rsidR="00A458A6">
        <w:t xml:space="preserve">assist in </w:t>
      </w:r>
      <w:r w:rsidR="00A458A6" w:rsidRPr="00E1379A">
        <w:t xml:space="preserve">identifying opportunities </w:t>
      </w:r>
      <w:r w:rsidR="00C703A1">
        <w:t xml:space="preserve">for the future business plan as well as </w:t>
      </w:r>
      <w:r w:rsidR="00A458A6" w:rsidRPr="00E1379A">
        <w:t xml:space="preserve">to use the </w:t>
      </w:r>
      <w:r w:rsidR="001B7B3B">
        <w:t>C</w:t>
      </w:r>
      <w:r w:rsidR="00A458A6" w:rsidRPr="00E1379A">
        <w:t xml:space="preserve">orporate </w:t>
      </w:r>
      <w:r w:rsidR="001B7B3B">
        <w:t>S</w:t>
      </w:r>
      <w:r w:rsidR="00A458A6" w:rsidRPr="00E1379A">
        <w:t>trategy and Business Plan to structure further how the Agency accounts for its activities</w:t>
      </w:r>
      <w:r w:rsidR="00DA2CFA">
        <w:t>,</w:t>
      </w:r>
      <w:r w:rsidR="00A458A6" w:rsidRPr="00E1379A">
        <w:t xml:space="preserve"> e</w:t>
      </w:r>
      <w:r w:rsidR="001B7B3B">
        <w:t>.</w:t>
      </w:r>
      <w:r w:rsidR="00A458A6" w:rsidRPr="00E1379A">
        <w:t>g</w:t>
      </w:r>
      <w:r w:rsidR="001B7B3B">
        <w:t>.</w:t>
      </w:r>
      <w:r w:rsidR="00A458A6" w:rsidRPr="00E1379A">
        <w:t xml:space="preserve"> the Annual Report</w:t>
      </w:r>
      <w:r w:rsidR="00A458A6">
        <w:t>.</w:t>
      </w:r>
    </w:p>
    <w:p w:rsidR="00DA2CFA" w:rsidRDefault="00DA2CFA" w:rsidP="009F1254">
      <w:pPr>
        <w:ind w:left="-360"/>
        <w:jc w:val="both"/>
      </w:pPr>
    </w:p>
    <w:p w:rsidR="00DA2CFA" w:rsidRDefault="00DA2CFA" w:rsidP="009F1254">
      <w:pPr>
        <w:ind w:left="-360"/>
        <w:jc w:val="both"/>
      </w:pPr>
      <w:r>
        <w:t xml:space="preserve">7.3 The Chairman and the Board welcomed the update. Martin Hindle, Non-Executive Director, endorsed the direction of travel of the business planning process. Mr Hindle went on to say that he agreed fully with the need to embed business planning in </w:t>
      </w:r>
      <w:r w:rsidR="00D324EF">
        <w:t xml:space="preserve">the </w:t>
      </w:r>
      <w:r>
        <w:t xml:space="preserve">Agency, which is something </w:t>
      </w:r>
      <w:r w:rsidR="000B1068">
        <w:t xml:space="preserve">that </w:t>
      </w:r>
      <w:r>
        <w:t xml:space="preserve">he had discussed in the previous week </w:t>
      </w:r>
      <w:r w:rsidR="000B1068">
        <w:t xml:space="preserve">with Jonathan Mogford, Director of Policy. </w:t>
      </w:r>
      <w:r>
        <w:t xml:space="preserve">  </w:t>
      </w:r>
    </w:p>
    <w:p w:rsidR="006A200A" w:rsidRPr="006A200A" w:rsidRDefault="006A200A" w:rsidP="0090154E">
      <w:pPr>
        <w:ind w:left="-360"/>
        <w:jc w:val="both"/>
      </w:pPr>
      <w:bookmarkStart w:id="11" w:name="OLE_LINK10"/>
      <w:bookmarkStart w:id="12" w:name="OLE_LINK11"/>
      <w:bookmarkEnd w:id="3"/>
      <w:bookmarkEnd w:id="4"/>
      <w:bookmarkEnd w:id="5"/>
      <w:bookmarkEnd w:id="6"/>
      <w:bookmarkEnd w:id="7"/>
      <w:bookmarkEnd w:id="8"/>
      <w:bookmarkEnd w:id="9"/>
      <w:bookmarkEnd w:id="10"/>
      <w:r w:rsidRPr="006A200A">
        <w:t xml:space="preserve"> </w:t>
      </w:r>
    </w:p>
    <w:p w:rsidR="00E66A05" w:rsidRDefault="00E66A05" w:rsidP="00E66A05">
      <w:pPr>
        <w:ind w:left="-360"/>
        <w:jc w:val="both"/>
        <w:rPr>
          <w:b/>
          <w:bCs/>
          <w:szCs w:val="22"/>
        </w:rPr>
      </w:pPr>
      <w:r w:rsidRPr="00D51D8F">
        <w:rPr>
          <w:b/>
          <w:szCs w:val="22"/>
        </w:rPr>
        <w:t>I</w:t>
      </w:r>
      <w:r w:rsidRPr="00D51D8F">
        <w:rPr>
          <w:b/>
          <w:bCs/>
          <w:szCs w:val="22"/>
        </w:rPr>
        <w:t xml:space="preserve">tem </w:t>
      </w:r>
      <w:r>
        <w:rPr>
          <w:b/>
          <w:bCs/>
          <w:szCs w:val="22"/>
        </w:rPr>
        <w:t>8</w:t>
      </w:r>
      <w:r w:rsidRPr="00D51D8F">
        <w:rPr>
          <w:b/>
          <w:bCs/>
          <w:szCs w:val="22"/>
        </w:rPr>
        <w:t xml:space="preserve">: </w:t>
      </w:r>
      <w:r>
        <w:rPr>
          <w:b/>
          <w:bCs/>
          <w:szCs w:val="22"/>
        </w:rPr>
        <w:t xml:space="preserve">Information and Technology Strategy </w:t>
      </w:r>
      <w:r w:rsidRPr="00D51D8F">
        <w:rPr>
          <w:b/>
          <w:bCs/>
          <w:szCs w:val="22"/>
        </w:rPr>
        <w:t xml:space="preserve">  </w:t>
      </w:r>
    </w:p>
    <w:p w:rsidR="00E66A05" w:rsidRDefault="00E66A05" w:rsidP="00E66A05">
      <w:pPr>
        <w:ind w:left="-360"/>
        <w:jc w:val="both"/>
        <w:rPr>
          <w:b/>
          <w:bCs/>
          <w:szCs w:val="22"/>
        </w:rPr>
      </w:pPr>
    </w:p>
    <w:p w:rsidR="00E66A05" w:rsidRDefault="00E66A05" w:rsidP="00E66A05">
      <w:pPr>
        <w:ind w:left="-360"/>
        <w:jc w:val="both"/>
      </w:pPr>
      <w:r w:rsidRPr="006A200A">
        <w:t xml:space="preserve">8.1 </w:t>
      </w:r>
      <w:r>
        <w:t>Mr John Quinn, Chief Information Officer, presented a paper on the Agency’s emerging Information and Technology Strategy. The meeting heard that many of the Agency’s IT systems are</w:t>
      </w:r>
      <w:r w:rsidR="00C703A1">
        <w:t xml:space="preserve"> approaching the end of their operational life</w:t>
      </w:r>
      <w:r>
        <w:t xml:space="preserve">. Consequently, an </w:t>
      </w:r>
      <w:r w:rsidR="00C703A1">
        <w:t>IT strategic</w:t>
      </w:r>
      <w:r w:rsidR="001D6C55">
        <w:t xml:space="preserve"> </w:t>
      </w:r>
      <w:r>
        <w:t xml:space="preserve">plan is needed to </w:t>
      </w:r>
      <w:r w:rsidR="00C703A1">
        <w:t xml:space="preserve">set the future direction, </w:t>
      </w:r>
      <w:r>
        <w:t xml:space="preserve">manage the risks that this creates but also to use the opportunity to create </w:t>
      </w:r>
      <w:r w:rsidR="00C703A1">
        <w:t xml:space="preserve">business </w:t>
      </w:r>
      <w:r>
        <w:t xml:space="preserve">benefits. Mr Quinn went on to explain that there are five interdependent priorities that the Agency’s Information and Technology Strategy must address. They are: data, corporate business management, business services, infrastructure, and IT reform. Mr Quinn advised that failure to address these critical issues risks the operation and reputation of the Agency. Mr Quinn then outlined how the emerging strategy intends to address the key risks, and what the resource and change implications would be. </w:t>
      </w:r>
    </w:p>
    <w:p w:rsidR="00E66A05" w:rsidRDefault="00E66A05" w:rsidP="00E66A05">
      <w:pPr>
        <w:ind w:left="-360"/>
        <w:jc w:val="both"/>
        <w:rPr>
          <w:rFonts w:eastAsia="Calibri"/>
        </w:rPr>
      </w:pPr>
    </w:p>
    <w:p w:rsidR="00AA599D" w:rsidRDefault="00AA599D" w:rsidP="00AA599D">
      <w:pPr>
        <w:spacing w:before="240"/>
        <w:rPr>
          <w:bCs/>
          <w:shd w:val="clear" w:color="auto" w:fill="FFFFFF"/>
        </w:rPr>
      </w:pPr>
      <w:r>
        <w:t>[</w:t>
      </w:r>
      <w:r>
        <w:rPr>
          <w:rStyle w:val="Emphasis"/>
          <w:bCs/>
          <w:i w:val="0"/>
          <w:iCs w:val="0"/>
          <w:shd w:val="clear" w:color="auto" w:fill="FFFFFF"/>
        </w:rPr>
        <w:t>Section 43 redaction</w:t>
      </w:r>
      <w:r>
        <w:rPr>
          <w:rStyle w:val="apple-converted-space"/>
          <w:bCs/>
          <w:shd w:val="clear" w:color="auto" w:fill="FFFFFF"/>
        </w:rPr>
        <w:t> </w:t>
      </w:r>
      <w:r>
        <w:rPr>
          <w:bCs/>
          <w:shd w:val="clear" w:color="auto" w:fill="FFFFFF"/>
        </w:rPr>
        <w:t>– trade secrets and prejudice to commercial interests]</w:t>
      </w:r>
    </w:p>
    <w:p w:rsidR="00190958" w:rsidRPr="00190958" w:rsidRDefault="00190958" w:rsidP="0090154E">
      <w:pPr>
        <w:ind w:left="-360"/>
        <w:jc w:val="both"/>
        <w:rPr>
          <w:szCs w:val="22"/>
        </w:rPr>
      </w:pPr>
    </w:p>
    <w:p w:rsidR="00190958" w:rsidRPr="00190958" w:rsidRDefault="00190958" w:rsidP="0090154E">
      <w:pPr>
        <w:ind w:left="-360"/>
        <w:jc w:val="both"/>
        <w:rPr>
          <w:b/>
          <w:szCs w:val="22"/>
        </w:rPr>
      </w:pPr>
    </w:p>
    <w:p w:rsidR="00680664" w:rsidRPr="00D51D8F" w:rsidRDefault="00680664" w:rsidP="0090154E">
      <w:pPr>
        <w:pStyle w:val="BodyTextIndent"/>
        <w:ind w:left="-360" w:firstLine="0"/>
        <w:rPr>
          <w:b/>
          <w:szCs w:val="22"/>
        </w:rPr>
      </w:pPr>
      <w:r w:rsidRPr="00D51D8F">
        <w:rPr>
          <w:b/>
          <w:szCs w:val="22"/>
        </w:rPr>
        <w:t>STANDING ITEMS</w:t>
      </w:r>
    </w:p>
    <w:p w:rsidR="00D56934" w:rsidRPr="00D51D8F" w:rsidRDefault="00D56934" w:rsidP="0090154E">
      <w:pPr>
        <w:pStyle w:val="BodyTextIndent"/>
        <w:ind w:left="-360" w:firstLine="0"/>
      </w:pPr>
    </w:p>
    <w:p w:rsidR="00A67F80" w:rsidRDefault="00A67F80" w:rsidP="00A67F80">
      <w:pPr>
        <w:ind w:left="-360"/>
        <w:jc w:val="both"/>
        <w:rPr>
          <w:b/>
          <w:szCs w:val="22"/>
        </w:rPr>
      </w:pPr>
      <w:r>
        <w:rPr>
          <w:b/>
          <w:szCs w:val="22"/>
        </w:rPr>
        <w:t xml:space="preserve">Item </w:t>
      </w:r>
      <w:r w:rsidR="000B1068">
        <w:rPr>
          <w:b/>
          <w:szCs w:val="22"/>
        </w:rPr>
        <w:t>9</w:t>
      </w:r>
      <w:r>
        <w:rPr>
          <w:b/>
          <w:szCs w:val="22"/>
        </w:rPr>
        <w:t xml:space="preserve">: Audit and Risk Assurance Committee meeting, </w:t>
      </w:r>
      <w:r w:rsidR="000B1068">
        <w:rPr>
          <w:b/>
          <w:szCs w:val="22"/>
        </w:rPr>
        <w:t>30 June</w:t>
      </w:r>
      <w:r>
        <w:rPr>
          <w:b/>
          <w:szCs w:val="22"/>
        </w:rPr>
        <w:t xml:space="preserve"> - oral update </w:t>
      </w:r>
    </w:p>
    <w:p w:rsidR="00A67F80" w:rsidRDefault="00A67F80" w:rsidP="00A67F80">
      <w:pPr>
        <w:ind w:left="-360"/>
        <w:jc w:val="both"/>
        <w:rPr>
          <w:b/>
          <w:szCs w:val="22"/>
        </w:rPr>
      </w:pPr>
    </w:p>
    <w:p w:rsidR="00A67F80" w:rsidRDefault="000B1068" w:rsidP="00EF3591">
      <w:pPr>
        <w:pStyle w:val="BodyTextIndent"/>
        <w:ind w:left="-360" w:firstLine="0"/>
        <w:rPr>
          <w:color w:val="000000"/>
          <w:szCs w:val="22"/>
        </w:rPr>
      </w:pPr>
      <w:r>
        <w:rPr>
          <w:bCs/>
          <w:color w:val="000000"/>
          <w:szCs w:val="22"/>
        </w:rPr>
        <w:t>9</w:t>
      </w:r>
      <w:r w:rsidR="00A67F80">
        <w:rPr>
          <w:bCs/>
          <w:color w:val="000000"/>
          <w:szCs w:val="22"/>
        </w:rPr>
        <w:t xml:space="preserve">.1 Professor Vincent Lawton </w:t>
      </w:r>
      <w:r w:rsidR="00EF3591">
        <w:rPr>
          <w:bCs/>
          <w:color w:val="000000"/>
          <w:szCs w:val="22"/>
        </w:rPr>
        <w:t>reported that the</w:t>
      </w:r>
      <w:r w:rsidR="00EF3591">
        <w:t xml:space="preserve"> </w:t>
      </w:r>
      <w:r w:rsidR="00A67F80" w:rsidRPr="00AD1854">
        <w:rPr>
          <w:color w:val="000000"/>
          <w:szCs w:val="22"/>
        </w:rPr>
        <w:t xml:space="preserve">main business of the meeting </w:t>
      </w:r>
      <w:r w:rsidR="00EF3591">
        <w:rPr>
          <w:color w:val="000000"/>
          <w:szCs w:val="22"/>
        </w:rPr>
        <w:t xml:space="preserve">on 30 June </w:t>
      </w:r>
      <w:r w:rsidR="00A67F80" w:rsidRPr="00AD1854">
        <w:rPr>
          <w:color w:val="000000"/>
          <w:szCs w:val="22"/>
        </w:rPr>
        <w:t>was</w:t>
      </w:r>
      <w:r w:rsidR="00EF3591">
        <w:rPr>
          <w:color w:val="000000"/>
          <w:szCs w:val="22"/>
        </w:rPr>
        <w:t xml:space="preserve"> to</w:t>
      </w:r>
      <w:r w:rsidR="001B7B3B">
        <w:rPr>
          <w:color w:val="000000"/>
          <w:szCs w:val="22"/>
        </w:rPr>
        <w:t xml:space="preserve"> </w:t>
      </w:r>
      <w:r w:rsidR="00A67F80" w:rsidRPr="00AD1854">
        <w:rPr>
          <w:color w:val="000000"/>
          <w:szCs w:val="22"/>
        </w:rPr>
        <w:t>review the position of the MHRA’s Statutory Accounts for 2013/14, particularly</w:t>
      </w:r>
      <w:r w:rsidR="00EF3591">
        <w:rPr>
          <w:color w:val="000000"/>
          <w:szCs w:val="22"/>
        </w:rPr>
        <w:t>, t</w:t>
      </w:r>
      <w:r w:rsidR="00A67F80" w:rsidRPr="00AD1854">
        <w:rPr>
          <w:color w:val="000000"/>
          <w:szCs w:val="22"/>
        </w:rPr>
        <w:t>he Internal Audit Annual report</w:t>
      </w:r>
      <w:r w:rsidR="00EF3591">
        <w:rPr>
          <w:color w:val="000000"/>
          <w:szCs w:val="22"/>
        </w:rPr>
        <w:t>; to consider th</w:t>
      </w:r>
      <w:r w:rsidR="00A67F80" w:rsidRPr="00AD1854">
        <w:rPr>
          <w:color w:val="000000"/>
          <w:szCs w:val="22"/>
        </w:rPr>
        <w:t>e NAO’s draft report on the 2013/14 final audit; and</w:t>
      </w:r>
      <w:r w:rsidR="00EF3591">
        <w:rPr>
          <w:color w:val="000000"/>
          <w:szCs w:val="22"/>
        </w:rPr>
        <w:t xml:space="preserve"> to review c</w:t>
      </w:r>
      <w:r w:rsidR="00A67F80" w:rsidRPr="001B7B3B">
        <w:rPr>
          <w:color w:val="000000"/>
          <w:szCs w:val="22"/>
        </w:rPr>
        <w:t>hanges since the Accounts Seminar of 21 May 2014.</w:t>
      </w:r>
      <w:r w:rsidR="001B7B3B" w:rsidRPr="001B7B3B">
        <w:rPr>
          <w:color w:val="000000"/>
          <w:szCs w:val="22"/>
        </w:rPr>
        <w:t xml:space="preserve"> </w:t>
      </w:r>
      <w:r w:rsidR="00EF3591">
        <w:rPr>
          <w:color w:val="000000"/>
          <w:szCs w:val="22"/>
        </w:rPr>
        <w:t xml:space="preserve">The ARAC also </w:t>
      </w:r>
      <w:r w:rsidR="00EF3591">
        <w:rPr>
          <w:bCs/>
          <w:color w:val="000000"/>
          <w:szCs w:val="22"/>
        </w:rPr>
        <w:t xml:space="preserve">received an update from Liz Booth, interim Director of HR, and John Quinn, Chief Information Officer, on work to address the pensions’ data loss issue. ARAC was assured that </w:t>
      </w:r>
      <w:r>
        <w:rPr>
          <w:bCs/>
          <w:color w:val="000000"/>
          <w:szCs w:val="22"/>
        </w:rPr>
        <w:t xml:space="preserve">good </w:t>
      </w:r>
      <w:r w:rsidR="00EF3591">
        <w:rPr>
          <w:bCs/>
          <w:color w:val="000000"/>
          <w:szCs w:val="22"/>
        </w:rPr>
        <w:t xml:space="preserve">progress </w:t>
      </w:r>
      <w:r>
        <w:rPr>
          <w:bCs/>
          <w:color w:val="000000"/>
          <w:szCs w:val="22"/>
        </w:rPr>
        <w:t>wa</w:t>
      </w:r>
      <w:r w:rsidR="00EF3591">
        <w:rPr>
          <w:bCs/>
          <w:color w:val="000000"/>
          <w:szCs w:val="22"/>
        </w:rPr>
        <w:t>s being made. In addition, the</w:t>
      </w:r>
      <w:r w:rsidR="00EF3591">
        <w:rPr>
          <w:color w:val="000000"/>
          <w:szCs w:val="22"/>
        </w:rPr>
        <w:t xml:space="preserve"> ARAC </w:t>
      </w:r>
      <w:r w:rsidR="00A67F80" w:rsidRPr="00AD1854">
        <w:rPr>
          <w:color w:val="000000"/>
          <w:szCs w:val="22"/>
        </w:rPr>
        <w:t>consider</w:t>
      </w:r>
      <w:r w:rsidR="00EF3591">
        <w:rPr>
          <w:color w:val="000000"/>
          <w:szCs w:val="22"/>
        </w:rPr>
        <w:t>ed</w:t>
      </w:r>
      <w:r w:rsidR="00A67F80" w:rsidRPr="00AD1854">
        <w:rPr>
          <w:color w:val="000000"/>
          <w:szCs w:val="22"/>
        </w:rPr>
        <w:t xml:space="preserve"> the Conflicts of Interest annual compliance report</w:t>
      </w:r>
      <w:r w:rsidR="00EF3591">
        <w:rPr>
          <w:color w:val="000000"/>
          <w:szCs w:val="22"/>
        </w:rPr>
        <w:t xml:space="preserve"> and the Health and Safety annual report, both of which were </w:t>
      </w:r>
      <w:r w:rsidR="00A67F80">
        <w:rPr>
          <w:color w:val="000000"/>
          <w:szCs w:val="22"/>
        </w:rPr>
        <w:t>endorsed</w:t>
      </w:r>
      <w:r w:rsidR="00EF3591">
        <w:rPr>
          <w:color w:val="000000"/>
          <w:szCs w:val="22"/>
        </w:rPr>
        <w:t xml:space="preserve"> subsequently. The ARAC also received an </w:t>
      </w:r>
      <w:r w:rsidR="00A67F80" w:rsidRPr="00AD1854">
        <w:rPr>
          <w:color w:val="000000"/>
          <w:szCs w:val="22"/>
        </w:rPr>
        <w:t>update on the Internal Audit Plan for 2014/15 – 2016/17 and review</w:t>
      </w:r>
      <w:r w:rsidR="00EF3591">
        <w:rPr>
          <w:color w:val="000000"/>
          <w:szCs w:val="22"/>
        </w:rPr>
        <w:t>ed</w:t>
      </w:r>
      <w:r w:rsidR="00A67F80" w:rsidRPr="00AD1854">
        <w:rPr>
          <w:color w:val="000000"/>
          <w:szCs w:val="22"/>
        </w:rPr>
        <w:t xml:space="preserve"> the audit recommendations </w:t>
      </w:r>
      <w:r w:rsidR="00A67F80" w:rsidRPr="00AD1854">
        <w:rPr>
          <w:color w:val="000000"/>
          <w:szCs w:val="22"/>
        </w:rPr>
        <w:lastRenderedPageBreak/>
        <w:t>tracker and the Corporate Risk Register</w:t>
      </w:r>
      <w:r w:rsidR="00A24DDF">
        <w:rPr>
          <w:color w:val="000000"/>
          <w:szCs w:val="22"/>
        </w:rPr>
        <w:t xml:space="preserve">, including a note from Dr Inglis of NIBSC </w:t>
      </w:r>
      <w:r>
        <w:rPr>
          <w:color w:val="000000"/>
          <w:szCs w:val="22"/>
        </w:rPr>
        <w:t>on the risk to income the Agency’s work on i</w:t>
      </w:r>
      <w:r w:rsidR="00A24DDF">
        <w:rPr>
          <w:color w:val="000000"/>
          <w:szCs w:val="22"/>
        </w:rPr>
        <w:t xml:space="preserve">nfluenza </w:t>
      </w:r>
      <w:r>
        <w:rPr>
          <w:color w:val="000000"/>
          <w:szCs w:val="22"/>
        </w:rPr>
        <w:t>s</w:t>
      </w:r>
      <w:r w:rsidR="00A24DDF">
        <w:rPr>
          <w:color w:val="000000"/>
          <w:szCs w:val="22"/>
        </w:rPr>
        <w:t>tandards.</w:t>
      </w:r>
      <w:r w:rsidR="00A67F80">
        <w:rPr>
          <w:color w:val="000000"/>
          <w:szCs w:val="22"/>
        </w:rPr>
        <w:t xml:space="preserve"> </w:t>
      </w:r>
    </w:p>
    <w:p w:rsidR="00EF3591" w:rsidRDefault="00EF3591" w:rsidP="00EF3591">
      <w:pPr>
        <w:pStyle w:val="BodyTextIndent"/>
        <w:ind w:left="-360" w:firstLine="0"/>
        <w:rPr>
          <w:color w:val="000000"/>
          <w:szCs w:val="22"/>
        </w:rPr>
      </w:pPr>
    </w:p>
    <w:p w:rsidR="00A67F80" w:rsidRPr="00A24DDF" w:rsidRDefault="000B1068" w:rsidP="00A24DDF">
      <w:pPr>
        <w:pStyle w:val="BodyTextIndent"/>
        <w:ind w:left="-360" w:firstLine="0"/>
        <w:rPr>
          <w:color w:val="000000"/>
          <w:szCs w:val="22"/>
        </w:rPr>
      </w:pPr>
      <w:r>
        <w:rPr>
          <w:color w:val="000000"/>
          <w:szCs w:val="22"/>
        </w:rPr>
        <w:t>9</w:t>
      </w:r>
      <w:r w:rsidR="00EF3591">
        <w:rPr>
          <w:color w:val="000000"/>
          <w:szCs w:val="22"/>
        </w:rPr>
        <w:t>.2</w:t>
      </w:r>
      <w:r w:rsidR="00A67F80">
        <w:rPr>
          <w:bCs/>
          <w:color w:val="000000"/>
          <w:szCs w:val="22"/>
        </w:rPr>
        <w:t xml:space="preserve"> Professor Lawton</w:t>
      </w:r>
      <w:r w:rsidR="00EF3591">
        <w:rPr>
          <w:bCs/>
          <w:color w:val="000000"/>
          <w:szCs w:val="22"/>
        </w:rPr>
        <w:t xml:space="preserve"> </w:t>
      </w:r>
      <w:r>
        <w:rPr>
          <w:bCs/>
          <w:color w:val="000000"/>
          <w:szCs w:val="22"/>
        </w:rPr>
        <w:t xml:space="preserve">went on to report </w:t>
      </w:r>
      <w:r w:rsidR="00EF3591">
        <w:rPr>
          <w:bCs/>
          <w:color w:val="000000"/>
          <w:szCs w:val="22"/>
        </w:rPr>
        <w:t xml:space="preserve">that </w:t>
      </w:r>
      <w:r w:rsidR="00A67F80">
        <w:rPr>
          <w:szCs w:val="22"/>
        </w:rPr>
        <w:t xml:space="preserve">the internal auditors </w:t>
      </w:r>
      <w:r w:rsidR="00EF3591">
        <w:rPr>
          <w:szCs w:val="22"/>
        </w:rPr>
        <w:t xml:space="preserve">had </w:t>
      </w:r>
      <w:r w:rsidR="00A67F80">
        <w:rPr>
          <w:szCs w:val="22"/>
        </w:rPr>
        <w:t>give</w:t>
      </w:r>
      <w:r w:rsidR="00EF3591">
        <w:rPr>
          <w:szCs w:val="22"/>
        </w:rPr>
        <w:t>n</w:t>
      </w:r>
      <w:r w:rsidR="00A67F80">
        <w:rPr>
          <w:szCs w:val="22"/>
        </w:rPr>
        <w:t xml:space="preserve"> moderate assurance to the Accounting Officer that MHRA has had adequate and effective systems of control, governance and risk management in place for the reporting year 2013/14.</w:t>
      </w:r>
      <w:r w:rsidR="00EF3591">
        <w:rPr>
          <w:szCs w:val="22"/>
        </w:rPr>
        <w:t xml:space="preserve"> Moreover, the external auditors</w:t>
      </w:r>
      <w:r w:rsidR="00A24DDF">
        <w:rPr>
          <w:szCs w:val="22"/>
        </w:rPr>
        <w:t xml:space="preserve"> (the National Audit Office) had advised that, subject to </w:t>
      </w:r>
      <w:r w:rsidR="00A67F80" w:rsidRPr="00D74BFD">
        <w:rPr>
          <w:color w:val="000000"/>
          <w:szCs w:val="22"/>
        </w:rPr>
        <w:t xml:space="preserve">some further audit work, NAO was very likely to give the Agency an unqualified audit opinion. </w:t>
      </w:r>
      <w:r w:rsidR="00A24DDF">
        <w:rPr>
          <w:color w:val="000000"/>
          <w:szCs w:val="22"/>
        </w:rPr>
        <w:t>Professor Lawton concluded by saying that t</w:t>
      </w:r>
      <w:r w:rsidR="00A67F80">
        <w:rPr>
          <w:color w:val="000000"/>
          <w:szCs w:val="22"/>
        </w:rPr>
        <w:t>his has since happened</w:t>
      </w:r>
      <w:r w:rsidR="00A24DDF">
        <w:rPr>
          <w:color w:val="000000"/>
          <w:szCs w:val="22"/>
        </w:rPr>
        <w:t xml:space="preserve"> and that the </w:t>
      </w:r>
      <w:r w:rsidR="00A67F80" w:rsidRPr="00A24DDF">
        <w:rPr>
          <w:color w:val="000000"/>
          <w:szCs w:val="22"/>
        </w:rPr>
        <w:t xml:space="preserve">Annual Report and Accounts </w:t>
      </w:r>
      <w:r w:rsidR="00A24DDF">
        <w:rPr>
          <w:color w:val="000000"/>
          <w:szCs w:val="22"/>
        </w:rPr>
        <w:t xml:space="preserve">had been now been signed by Chairman, the Chief Executive and </w:t>
      </w:r>
      <w:r w:rsidR="00A67F80" w:rsidRPr="00A24DDF">
        <w:rPr>
          <w:color w:val="000000"/>
          <w:szCs w:val="22"/>
        </w:rPr>
        <w:t>the Comptroller and Auditor General</w:t>
      </w:r>
      <w:r w:rsidR="00A24DDF">
        <w:rPr>
          <w:color w:val="000000"/>
          <w:szCs w:val="22"/>
        </w:rPr>
        <w:t xml:space="preserve"> and would be </w:t>
      </w:r>
      <w:r w:rsidR="00A67F80" w:rsidRPr="00A24DDF">
        <w:rPr>
          <w:color w:val="000000"/>
          <w:szCs w:val="22"/>
        </w:rPr>
        <w:t xml:space="preserve">laid before Parliament </w:t>
      </w:r>
      <w:r w:rsidR="00A24DDF">
        <w:rPr>
          <w:color w:val="000000"/>
          <w:szCs w:val="22"/>
        </w:rPr>
        <w:t>very soon.</w:t>
      </w:r>
    </w:p>
    <w:p w:rsidR="00A67F80" w:rsidRDefault="00A67F80" w:rsidP="001C41CD">
      <w:pPr>
        <w:ind w:left="-360"/>
        <w:jc w:val="both"/>
        <w:rPr>
          <w:b/>
          <w:bCs/>
          <w:szCs w:val="22"/>
        </w:rPr>
      </w:pPr>
    </w:p>
    <w:p w:rsidR="001C41CD" w:rsidRDefault="00680664" w:rsidP="001C41CD">
      <w:pPr>
        <w:ind w:left="-360"/>
        <w:jc w:val="both"/>
        <w:rPr>
          <w:b/>
          <w:bCs/>
          <w:szCs w:val="22"/>
        </w:rPr>
      </w:pPr>
      <w:r w:rsidRPr="00D51D8F">
        <w:rPr>
          <w:b/>
          <w:bCs/>
          <w:szCs w:val="22"/>
        </w:rPr>
        <w:t xml:space="preserve">Item </w:t>
      </w:r>
      <w:r w:rsidR="008E090D">
        <w:rPr>
          <w:b/>
          <w:bCs/>
          <w:szCs w:val="22"/>
        </w:rPr>
        <w:t>9</w:t>
      </w:r>
      <w:r w:rsidRPr="00D51D8F">
        <w:rPr>
          <w:b/>
          <w:bCs/>
          <w:szCs w:val="22"/>
        </w:rPr>
        <w:t xml:space="preserve">: CEO’s report for </w:t>
      </w:r>
      <w:r w:rsidR="004E260F">
        <w:rPr>
          <w:b/>
          <w:bCs/>
          <w:szCs w:val="22"/>
        </w:rPr>
        <w:t>June</w:t>
      </w:r>
      <w:r w:rsidR="009C3D6F" w:rsidRPr="00D51D8F">
        <w:rPr>
          <w:b/>
          <w:bCs/>
          <w:szCs w:val="22"/>
        </w:rPr>
        <w:t xml:space="preserve"> </w:t>
      </w:r>
      <w:r w:rsidRPr="00D51D8F">
        <w:rPr>
          <w:b/>
          <w:bCs/>
          <w:szCs w:val="22"/>
        </w:rPr>
        <w:t>201</w:t>
      </w:r>
      <w:r w:rsidR="009C3D6F" w:rsidRPr="00D51D8F">
        <w:rPr>
          <w:b/>
          <w:bCs/>
          <w:szCs w:val="22"/>
        </w:rPr>
        <w:t>4</w:t>
      </w:r>
      <w:r w:rsidRPr="00D51D8F">
        <w:rPr>
          <w:b/>
          <w:bCs/>
          <w:szCs w:val="22"/>
        </w:rPr>
        <w:t xml:space="preserve"> </w:t>
      </w:r>
      <w:bookmarkStart w:id="13" w:name="OLE_LINK3"/>
      <w:bookmarkStart w:id="14" w:name="OLE_LINK4"/>
    </w:p>
    <w:p w:rsidR="001C41CD" w:rsidRDefault="001C41CD" w:rsidP="001C41CD">
      <w:pPr>
        <w:ind w:left="-360"/>
        <w:jc w:val="both"/>
        <w:rPr>
          <w:b/>
          <w:bCs/>
          <w:szCs w:val="22"/>
        </w:rPr>
      </w:pPr>
    </w:p>
    <w:p w:rsidR="003148AC" w:rsidRPr="003148AC" w:rsidRDefault="001C41CD" w:rsidP="001C41CD">
      <w:pPr>
        <w:ind w:left="-360"/>
        <w:jc w:val="both"/>
        <w:rPr>
          <w:i/>
          <w:szCs w:val="22"/>
        </w:rPr>
      </w:pPr>
      <w:r w:rsidRPr="001C41CD">
        <w:rPr>
          <w:bCs/>
          <w:szCs w:val="22"/>
        </w:rPr>
        <w:t>9.1</w:t>
      </w:r>
      <w:r>
        <w:rPr>
          <w:b/>
          <w:bCs/>
          <w:szCs w:val="22"/>
        </w:rPr>
        <w:t xml:space="preserve"> </w:t>
      </w:r>
      <w:r w:rsidR="007721DD">
        <w:rPr>
          <w:bCs/>
          <w:szCs w:val="22"/>
        </w:rPr>
        <w:t>The highlights from the CEO’s monthly report were given by P</w:t>
      </w:r>
      <w:r w:rsidR="00934989" w:rsidRPr="009F1254">
        <w:rPr>
          <w:bCs/>
          <w:szCs w:val="22"/>
        </w:rPr>
        <w:t>eter Commins</w:t>
      </w:r>
      <w:r w:rsidR="007721DD">
        <w:rPr>
          <w:bCs/>
          <w:szCs w:val="22"/>
        </w:rPr>
        <w:t xml:space="preserve">. These </w:t>
      </w:r>
      <w:r w:rsidR="00186872" w:rsidRPr="003148AC">
        <w:rPr>
          <w:szCs w:val="22"/>
        </w:rPr>
        <w:t>centred on the following areas:</w:t>
      </w:r>
      <w:bookmarkEnd w:id="13"/>
      <w:bookmarkEnd w:id="14"/>
    </w:p>
    <w:p w:rsidR="00F46B86" w:rsidRDefault="00307456" w:rsidP="00F46B86">
      <w:pPr>
        <w:pStyle w:val="BodyTextIndent"/>
        <w:numPr>
          <w:ilvl w:val="0"/>
          <w:numId w:val="23"/>
        </w:numPr>
        <w:spacing w:before="100" w:beforeAutospacing="1" w:after="100" w:afterAutospacing="1"/>
        <w:contextualSpacing/>
        <w:rPr>
          <w:color w:val="333333"/>
          <w:szCs w:val="22"/>
          <w:lang w:val="en-US"/>
        </w:rPr>
      </w:pPr>
      <w:r w:rsidRPr="003148AC">
        <w:rPr>
          <w:i/>
          <w:szCs w:val="22"/>
        </w:rPr>
        <w:t xml:space="preserve">Bacillus cereus incident </w:t>
      </w:r>
      <w:r w:rsidR="00B625E1" w:rsidRPr="003148AC">
        <w:rPr>
          <w:szCs w:val="22"/>
        </w:rPr>
        <w:t>–</w:t>
      </w:r>
      <w:r w:rsidR="0061659B" w:rsidRPr="003148AC">
        <w:rPr>
          <w:szCs w:val="22"/>
        </w:rPr>
        <w:t xml:space="preserve"> </w:t>
      </w:r>
      <w:r w:rsidR="007721DD">
        <w:rPr>
          <w:szCs w:val="22"/>
        </w:rPr>
        <w:t xml:space="preserve">The investigation continues into the </w:t>
      </w:r>
      <w:r w:rsidR="000B1068">
        <w:rPr>
          <w:szCs w:val="22"/>
        </w:rPr>
        <w:t xml:space="preserve">cause of the </w:t>
      </w:r>
      <w:r w:rsidR="0061659B" w:rsidRPr="0061659B">
        <w:rPr>
          <w:color w:val="333333"/>
          <w:szCs w:val="22"/>
          <w:lang w:val="en-US"/>
        </w:rPr>
        <w:t xml:space="preserve">tragic outbreak of Bacillus cereus </w:t>
      </w:r>
      <w:proofErr w:type="spellStart"/>
      <w:r w:rsidR="0061659B" w:rsidRPr="0061659B">
        <w:rPr>
          <w:color w:val="333333"/>
          <w:szCs w:val="22"/>
          <w:lang w:val="en-US"/>
        </w:rPr>
        <w:t>septicaemia</w:t>
      </w:r>
      <w:proofErr w:type="spellEnd"/>
      <w:r w:rsidR="0061659B" w:rsidRPr="0061659B">
        <w:rPr>
          <w:color w:val="333333"/>
          <w:szCs w:val="22"/>
          <w:lang w:val="en-US"/>
        </w:rPr>
        <w:t xml:space="preserve"> associated with the use of total parenteral nutrition among newborn babies in neonatal intensive care units at hospitals in the South East of England.</w:t>
      </w:r>
      <w:r w:rsidR="0061659B" w:rsidRPr="003148AC">
        <w:rPr>
          <w:color w:val="333333"/>
          <w:szCs w:val="22"/>
          <w:lang w:val="en-US"/>
        </w:rPr>
        <w:t xml:space="preserve"> </w:t>
      </w:r>
      <w:r w:rsidR="007721DD">
        <w:rPr>
          <w:color w:val="333333"/>
          <w:szCs w:val="22"/>
          <w:lang w:val="en-US"/>
        </w:rPr>
        <w:t>A</w:t>
      </w:r>
      <w:r w:rsidR="000B1068">
        <w:rPr>
          <w:color w:val="333333"/>
          <w:szCs w:val="22"/>
          <w:lang w:val="en-US"/>
        </w:rPr>
        <w:t>dditional information</w:t>
      </w:r>
      <w:r w:rsidR="007721DD">
        <w:rPr>
          <w:color w:val="333333"/>
          <w:szCs w:val="22"/>
          <w:lang w:val="en-US"/>
        </w:rPr>
        <w:t xml:space="preserve"> on this incident was set out at Annex A</w:t>
      </w:r>
      <w:r w:rsidR="004E2481">
        <w:rPr>
          <w:color w:val="333333"/>
          <w:szCs w:val="22"/>
          <w:lang w:val="en-US"/>
        </w:rPr>
        <w:t xml:space="preserve"> to the CEO’s report</w:t>
      </w:r>
      <w:r w:rsidR="007721DD">
        <w:rPr>
          <w:color w:val="333333"/>
          <w:szCs w:val="22"/>
          <w:lang w:val="en-US"/>
        </w:rPr>
        <w:t xml:space="preserve">. </w:t>
      </w:r>
    </w:p>
    <w:p w:rsidR="00F46B86" w:rsidRPr="002E1C0C" w:rsidRDefault="00F46B86" w:rsidP="00F46B86">
      <w:pPr>
        <w:pStyle w:val="BodyTextIndent"/>
        <w:spacing w:before="100" w:beforeAutospacing="1" w:after="100" w:afterAutospacing="1"/>
        <w:ind w:firstLine="0"/>
        <w:contextualSpacing/>
        <w:rPr>
          <w:rFonts w:cs="Arial"/>
          <w:color w:val="333333"/>
          <w:szCs w:val="22"/>
          <w:lang w:val="en-US"/>
        </w:rPr>
      </w:pPr>
    </w:p>
    <w:p w:rsidR="007721DD" w:rsidRPr="002E1C0C" w:rsidRDefault="007721DD" w:rsidP="00F46B86">
      <w:pPr>
        <w:pStyle w:val="BodyTextIndent"/>
        <w:numPr>
          <w:ilvl w:val="0"/>
          <w:numId w:val="23"/>
        </w:numPr>
        <w:spacing w:before="100" w:beforeAutospacing="1" w:after="100" w:afterAutospacing="1"/>
        <w:contextualSpacing/>
        <w:rPr>
          <w:rFonts w:cs="Arial"/>
          <w:color w:val="333333"/>
          <w:szCs w:val="22"/>
          <w:lang w:val="en-US"/>
        </w:rPr>
      </w:pPr>
      <w:r w:rsidRPr="002E1C0C">
        <w:rPr>
          <w:rFonts w:cs="Arial"/>
          <w:i/>
          <w:color w:val="333333"/>
          <w:szCs w:val="22"/>
          <w:lang w:val="en-US"/>
        </w:rPr>
        <w:t>Annual Accountability meeting</w:t>
      </w:r>
      <w:r w:rsidRPr="002E1C0C">
        <w:rPr>
          <w:rFonts w:cs="Arial"/>
          <w:color w:val="333333"/>
          <w:szCs w:val="22"/>
          <w:lang w:val="en-US"/>
        </w:rPr>
        <w:t xml:space="preserve"> – The Annual Accountability meeting took place on 11 June, which was chaired by Earl Howe on behalf of the Secretary of State for Health. </w:t>
      </w:r>
      <w:r w:rsidR="00A41248" w:rsidRPr="002E1C0C">
        <w:rPr>
          <w:rFonts w:cs="Arial"/>
          <w:color w:val="333333"/>
          <w:szCs w:val="22"/>
          <w:lang w:val="en-US"/>
        </w:rPr>
        <w:t xml:space="preserve">The tone of this year’s meeting was very positive as the Minister reviewed and commended the </w:t>
      </w:r>
      <w:r w:rsidR="00D324EF">
        <w:rPr>
          <w:rFonts w:cs="Arial"/>
          <w:color w:val="333333"/>
          <w:szCs w:val="22"/>
          <w:lang w:val="en-US"/>
        </w:rPr>
        <w:t>A</w:t>
      </w:r>
      <w:r w:rsidR="00A41248" w:rsidRPr="002E1C0C">
        <w:rPr>
          <w:rFonts w:cs="Arial"/>
          <w:color w:val="333333"/>
          <w:szCs w:val="22"/>
          <w:lang w:val="en-US"/>
        </w:rPr>
        <w:t xml:space="preserve">gency on its work over the past year. </w:t>
      </w:r>
    </w:p>
    <w:p w:rsidR="00A41248" w:rsidRPr="002E1C0C" w:rsidRDefault="00A41248" w:rsidP="00A41248">
      <w:pPr>
        <w:pStyle w:val="BodyTextIndent"/>
        <w:spacing w:before="100" w:beforeAutospacing="1" w:after="100" w:afterAutospacing="1"/>
        <w:ind w:left="420" w:firstLine="0"/>
        <w:contextualSpacing/>
        <w:rPr>
          <w:rFonts w:cs="Arial"/>
          <w:color w:val="333333"/>
          <w:szCs w:val="22"/>
          <w:lang w:val="en-US"/>
        </w:rPr>
      </w:pPr>
    </w:p>
    <w:p w:rsidR="007721DD" w:rsidRPr="002E1C0C" w:rsidRDefault="007721DD" w:rsidP="00F46B86">
      <w:pPr>
        <w:pStyle w:val="BodyTextIndent"/>
        <w:numPr>
          <w:ilvl w:val="0"/>
          <w:numId w:val="23"/>
        </w:numPr>
        <w:spacing w:before="100" w:beforeAutospacing="1" w:after="100" w:afterAutospacing="1"/>
        <w:contextualSpacing/>
        <w:rPr>
          <w:rFonts w:cs="Arial"/>
          <w:color w:val="333333"/>
          <w:szCs w:val="22"/>
          <w:lang w:val="en-US"/>
        </w:rPr>
      </w:pPr>
      <w:r w:rsidRPr="004E2481">
        <w:rPr>
          <w:rFonts w:cs="Arial"/>
          <w:i/>
          <w:color w:val="333333"/>
          <w:szCs w:val="22"/>
          <w:lang w:val="en-US"/>
        </w:rPr>
        <w:t>Roche judicial review</w:t>
      </w:r>
      <w:r w:rsidRPr="002E1C0C">
        <w:rPr>
          <w:rFonts w:cs="Arial"/>
          <w:color w:val="333333"/>
          <w:szCs w:val="22"/>
          <w:lang w:val="en-US"/>
        </w:rPr>
        <w:t xml:space="preserve"> </w:t>
      </w:r>
      <w:r w:rsidR="00A41248" w:rsidRPr="002E1C0C">
        <w:rPr>
          <w:rFonts w:cs="Arial"/>
          <w:color w:val="333333"/>
          <w:szCs w:val="22"/>
          <w:lang w:val="en-US"/>
        </w:rPr>
        <w:t>–</w:t>
      </w:r>
      <w:r w:rsidRPr="002E1C0C">
        <w:rPr>
          <w:rFonts w:cs="Arial"/>
          <w:color w:val="333333"/>
          <w:szCs w:val="22"/>
          <w:lang w:val="en-US"/>
        </w:rPr>
        <w:t xml:space="preserve"> </w:t>
      </w:r>
      <w:r w:rsidR="00A41248" w:rsidRPr="002E1C0C">
        <w:rPr>
          <w:rFonts w:cs="Arial"/>
          <w:color w:val="333333"/>
          <w:szCs w:val="22"/>
          <w:lang w:val="en-US"/>
        </w:rPr>
        <w:t xml:space="preserve">An update was given on </w:t>
      </w:r>
      <w:r w:rsidR="004E2481">
        <w:rPr>
          <w:rFonts w:cs="Arial"/>
          <w:color w:val="333333"/>
          <w:szCs w:val="22"/>
          <w:lang w:val="en-US"/>
        </w:rPr>
        <w:t>a judicial review that Roche had served on the Agency in January 2014.</w:t>
      </w:r>
      <w:r w:rsidR="00A41248" w:rsidRPr="002E1C0C">
        <w:rPr>
          <w:rFonts w:cs="Arial"/>
          <w:color w:val="333333"/>
          <w:szCs w:val="22"/>
          <w:lang w:val="en-US"/>
        </w:rPr>
        <w:t xml:space="preserve"> </w:t>
      </w:r>
      <w:r w:rsidR="004E2481">
        <w:rPr>
          <w:rFonts w:cs="Arial"/>
          <w:color w:val="333333"/>
          <w:szCs w:val="22"/>
          <w:lang w:val="en-US"/>
        </w:rPr>
        <w:t xml:space="preserve"> </w:t>
      </w:r>
    </w:p>
    <w:p w:rsidR="004E2481" w:rsidRPr="004E2481" w:rsidRDefault="004E2481" w:rsidP="004E2481">
      <w:pPr>
        <w:pStyle w:val="BodyTextIndent"/>
        <w:spacing w:before="100" w:beforeAutospacing="1" w:after="100" w:afterAutospacing="1"/>
        <w:ind w:left="420" w:firstLine="0"/>
        <w:contextualSpacing/>
        <w:rPr>
          <w:rFonts w:cs="Arial"/>
          <w:color w:val="333333"/>
          <w:szCs w:val="22"/>
          <w:lang w:val="en-US"/>
        </w:rPr>
      </w:pPr>
    </w:p>
    <w:p w:rsidR="00F46B86" w:rsidRPr="002E1C0C" w:rsidRDefault="002A0F46" w:rsidP="00F46B86">
      <w:pPr>
        <w:pStyle w:val="BodyTextIndent"/>
        <w:numPr>
          <w:ilvl w:val="0"/>
          <w:numId w:val="23"/>
        </w:numPr>
        <w:spacing w:before="100" w:beforeAutospacing="1" w:after="100" w:afterAutospacing="1"/>
        <w:contextualSpacing/>
        <w:rPr>
          <w:rFonts w:cs="Arial"/>
          <w:color w:val="333333"/>
          <w:szCs w:val="22"/>
          <w:lang w:val="en-US"/>
        </w:rPr>
      </w:pPr>
      <w:r w:rsidRPr="002E1C0C">
        <w:rPr>
          <w:rFonts w:cs="Arial"/>
          <w:i/>
          <w:szCs w:val="22"/>
        </w:rPr>
        <w:t>Product issues</w:t>
      </w:r>
      <w:r w:rsidR="00680CE6" w:rsidRPr="002E1C0C">
        <w:rPr>
          <w:rFonts w:cs="Arial"/>
          <w:szCs w:val="22"/>
        </w:rPr>
        <w:t xml:space="preserve"> – </w:t>
      </w:r>
      <w:r w:rsidR="00D324EF">
        <w:rPr>
          <w:rFonts w:cs="Arial"/>
          <w:szCs w:val="22"/>
        </w:rPr>
        <w:t>U</w:t>
      </w:r>
      <w:r w:rsidRPr="002E1C0C">
        <w:rPr>
          <w:rFonts w:cs="Arial"/>
          <w:szCs w:val="22"/>
        </w:rPr>
        <w:t>p</w:t>
      </w:r>
      <w:r w:rsidR="00B179A4" w:rsidRPr="002E1C0C">
        <w:rPr>
          <w:rFonts w:cs="Arial"/>
          <w:szCs w:val="22"/>
        </w:rPr>
        <w:t>-</w:t>
      </w:r>
      <w:r w:rsidRPr="002E1C0C">
        <w:rPr>
          <w:rFonts w:cs="Arial"/>
          <w:szCs w:val="22"/>
        </w:rPr>
        <w:t xml:space="preserve">dates were given </w:t>
      </w:r>
      <w:r w:rsidR="00827778" w:rsidRPr="002E1C0C">
        <w:rPr>
          <w:rFonts w:cs="Arial"/>
          <w:szCs w:val="22"/>
        </w:rPr>
        <w:t>on</w:t>
      </w:r>
      <w:r w:rsidR="0061659B" w:rsidRPr="002E1C0C">
        <w:rPr>
          <w:rFonts w:cs="Arial"/>
          <w:szCs w:val="22"/>
        </w:rPr>
        <w:t>: (</w:t>
      </w:r>
      <w:proofErr w:type="spellStart"/>
      <w:r w:rsidR="0061659B" w:rsidRPr="002E1C0C">
        <w:rPr>
          <w:rFonts w:cs="Arial"/>
          <w:szCs w:val="22"/>
        </w:rPr>
        <w:t>i</w:t>
      </w:r>
      <w:proofErr w:type="spellEnd"/>
      <w:r w:rsidR="0061659B" w:rsidRPr="002E1C0C">
        <w:rPr>
          <w:rFonts w:cs="Arial"/>
          <w:szCs w:val="22"/>
        </w:rPr>
        <w:t xml:space="preserve">) </w:t>
      </w:r>
      <w:proofErr w:type="spellStart"/>
      <w:r w:rsidR="00307456" w:rsidRPr="002E1C0C">
        <w:rPr>
          <w:rFonts w:cs="Arial"/>
          <w:szCs w:val="22"/>
        </w:rPr>
        <w:t>Alteplase</w:t>
      </w:r>
      <w:proofErr w:type="spellEnd"/>
      <w:r w:rsidR="00307456" w:rsidRPr="002E1C0C">
        <w:rPr>
          <w:rFonts w:cs="Arial"/>
          <w:szCs w:val="22"/>
        </w:rPr>
        <w:t xml:space="preserve"> </w:t>
      </w:r>
      <w:r w:rsidR="0061659B" w:rsidRPr="002E1C0C">
        <w:rPr>
          <w:rFonts w:cs="Arial"/>
          <w:szCs w:val="22"/>
        </w:rPr>
        <w:t>(</w:t>
      </w:r>
      <w:proofErr w:type="spellStart"/>
      <w:r w:rsidR="0061659B" w:rsidRPr="002E1C0C">
        <w:rPr>
          <w:rFonts w:cs="Arial"/>
          <w:szCs w:val="22"/>
        </w:rPr>
        <w:t>Actilyse</w:t>
      </w:r>
      <w:proofErr w:type="spellEnd"/>
      <w:r w:rsidR="0061659B" w:rsidRPr="002E1C0C">
        <w:rPr>
          <w:rFonts w:cs="Arial"/>
          <w:szCs w:val="22"/>
        </w:rPr>
        <w:t>)</w:t>
      </w:r>
      <w:r w:rsidR="0036705E">
        <w:rPr>
          <w:rFonts w:cs="Arial"/>
          <w:szCs w:val="22"/>
        </w:rPr>
        <w:t xml:space="preserve">: the Commission on Human Medicines (CHM) has agreed to set up an expert working group to consider all sources of data relevant to the use of </w:t>
      </w:r>
      <w:proofErr w:type="spellStart"/>
      <w:r w:rsidR="0036705E">
        <w:rPr>
          <w:rFonts w:cs="Arial"/>
          <w:szCs w:val="22"/>
        </w:rPr>
        <w:t>Alteplase</w:t>
      </w:r>
      <w:proofErr w:type="spellEnd"/>
      <w:r w:rsidR="0036705E">
        <w:rPr>
          <w:rFonts w:cs="Arial"/>
          <w:szCs w:val="22"/>
        </w:rPr>
        <w:t>. (i</w:t>
      </w:r>
      <w:r w:rsidR="0061659B" w:rsidRPr="002E1C0C">
        <w:rPr>
          <w:rFonts w:cs="Arial"/>
          <w:szCs w:val="22"/>
        </w:rPr>
        <w:t xml:space="preserve">i) </w:t>
      </w:r>
      <w:r w:rsidR="00307456" w:rsidRPr="002E1C0C">
        <w:rPr>
          <w:rFonts w:cs="Arial"/>
          <w:szCs w:val="22"/>
        </w:rPr>
        <w:t>Statin</w:t>
      </w:r>
      <w:r w:rsidR="0061659B" w:rsidRPr="002E1C0C">
        <w:rPr>
          <w:rFonts w:cs="Arial"/>
          <w:szCs w:val="22"/>
        </w:rPr>
        <w:t>s</w:t>
      </w:r>
      <w:r w:rsidR="0036705E">
        <w:rPr>
          <w:rFonts w:cs="Arial"/>
          <w:szCs w:val="22"/>
        </w:rPr>
        <w:t xml:space="preserve">: The </w:t>
      </w:r>
      <w:r w:rsidR="00D324EF">
        <w:rPr>
          <w:rFonts w:cs="Arial"/>
          <w:szCs w:val="22"/>
        </w:rPr>
        <w:t>A</w:t>
      </w:r>
      <w:r w:rsidR="0036705E">
        <w:rPr>
          <w:rFonts w:cs="Arial"/>
          <w:szCs w:val="22"/>
        </w:rPr>
        <w:t>gency held a meeting with Professor Sir Rory Collins of Oxford University to discuss public concern about</w:t>
      </w:r>
      <w:r w:rsidR="00307456" w:rsidRPr="002E1C0C">
        <w:rPr>
          <w:rFonts w:cs="Arial"/>
          <w:szCs w:val="22"/>
        </w:rPr>
        <w:t xml:space="preserve"> </w:t>
      </w:r>
      <w:r w:rsidR="0036705E">
        <w:rPr>
          <w:rFonts w:cs="Arial"/>
          <w:szCs w:val="22"/>
        </w:rPr>
        <w:t>the side effects of statins.</w:t>
      </w:r>
      <w:r w:rsidR="002A3A4D">
        <w:rPr>
          <w:rFonts w:cs="Arial"/>
          <w:szCs w:val="22"/>
        </w:rPr>
        <w:t xml:space="preserve"> </w:t>
      </w:r>
      <w:r w:rsidR="00827778" w:rsidRPr="002E1C0C">
        <w:rPr>
          <w:rFonts w:cs="Arial"/>
          <w:szCs w:val="22"/>
        </w:rPr>
        <w:t xml:space="preserve"> </w:t>
      </w:r>
    </w:p>
    <w:p w:rsidR="00F46B86" w:rsidRPr="002E1C0C" w:rsidRDefault="00F46B86" w:rsidP="00F46B86">
      <w:pPr>
        <w:pStyle w:val="BodyTextIndent"/>
        <w:spacing w:before="100" w:beforeAutospacing="1" w:after="100" w:afterAutospacing="1"/>
        <w:ind w:firstLine="0"/>
        <w:contextualSpacing/>
        <w:rPr>
          <w:rFonts w:cs="Arial"/>
          <w:color w:val="333333"/>
          <w:szCs w:val="22"/>
          <w:lang w:val="en-US"/>
        </w:rPr>
      </w:pPr>
    </w:p>
    <w:p w:rsidR="007721DD" w:rsidRPr="004E2481" w:rsidRDefault="0078648A" w:rsidP="007721DD">
      <w:pPr>
        <w:pStyle w:val="BodyTextIndent"/>
        <w:numPr>
          <w:ilvl w:val="0"/>
          <w:numId w:val="23"/>
        </w:numPr>
        <w:spacing w:before="100" w:beforeAutospacing="1" w:after="100" w:afterAutospacing="1"/>
        <w:contextualSpacing/>
        <w:rPr>
          <w:rFonts w:cs="Arial"/>
          <w:color w:val="333333"/>
          <w:szCs w:val="22"/>
          <w:lang w:val="en-US"/>
        </w:rPr>
      </w:pPr>
      <w:r w:rsidRPr="004E2481">
        <w:rPr>
          <w:rFonts w:cs="Arial"/>
          <w:i/>
          <w:szCs w:val="22"/>
        </w:rPr>
        <w:t>Nicotine Containing Products (NCPs)</w:t>
      </w:r>
      <w:r w:rsidRPr="004E2481">
        <w:rPr>
          <w:rFonts w:cs="Arial"/>
          <w:szCs w:val="22"/>
        </w:rPr>
        <w:t xml:space="preserve"> –</w:t>
      </w:r>
      <w:r w:rsidR="002A3A4D" w:rsidRPr="004E2481">
        <w:rPr>
          <w:rFonts w:cs="Arial"/>
          <w:szCs w:val="22"/>
        </w:rPr>
        <w:t xml:space="preserve">The DH Permanent Secretary has informed the Agency that MHRA should be </w:t>
      </w:r>
      <w:r w:rsidR="000B1068">
        <w:rPr>
          <w:rFonts w:cs="Arial"/>
          <w:szCs w:val="22"/>
        </w:rPr>
        <w:t xml:space="preserve">the </w:t>
      </w:r>
      <w:r w:rsidR="002A3A4D" w:rsidRPr="004E2481">
        <w:rPr>
          <w:rFonts w:cs="Arial"/>
          <w:szCs w:val="22"/>
        </w:rPr>
        <w:t xml:space="preserve">competent authority to oversee the requirements of the Tobacco Products Directive. </w:t>
      </w:r>
      <w:r w:rsidR="00FA4893" w:rsidRPr="004E2481">
        <w:rPr>
          <w:rFonts w:cs="Arial"/>
          <w:szCs w:val="22"/>
        </w:rPr>
        <w:t xml:space="preserve">A cross-agency working group has been </w:t>
      </w:r>
      <w:r w:rsidR="00D83AC8" w:rsidRPr="004E2481">
        <w:rPr>
          <w:rFonts w:cs="Arial"/>
          <w:szCs w:val="22"/>
        </w:rPr>
        <w:t xml:space="preserve">set up </w:t>
      </w:r>
      <w:r w:rsidR="00FA4893" w:rsidRPr="004E2481">
        <w:rPr>
          <w:rFonts w:cs="Arial"/>
          <w:szCs w:val="22"/>
        </w:rPr>
        <w:t xml:space="preserve">to consider developments in relation to the wider DH policy on smoking cessation. </w:t>
      </w:r>
      <w:r w:rsidR="002A3A4D" w:rsidRPr="004E2481">
        <w:rPr>
          <w:rFonts w:cs="Arial"/>
          <w:szCs w:val="22"/>
        </w:rPr>
        <w:t xml:space="preserve"> </w:t>
      </w:r>
    </w:p>
    <w:p w:rsidR="004E2481" w:rsidRPr="004E2481" w:rsidRDefault="004E2481" w:rsidP="004E2481">
      <w:pPr>
        <w:pStyle w:val="BodyTextIndent"/>
        <w:spacing w:before="100" w:beforeAutospacing="1" w:after="100" w:afterAutospacing="1"/>
        <w:ind w:left="420" w:firstLine="0"/>
        <w:contextualSpacing/>
        <w:rPr>
          <w:rFonts w:cs="Arial"/>
          <w:color w:val="333333"/>
          <w:szCs w:val="22"/>
          <w:lang w:val="en-US"/>
        </w:rPr>
      </w:pPr>
    </w:p>
    <w:p w:rsidR="007721DD" w:rsidRDefault="007721DD" w:rsidP="007721DD">
      <w:pPr>
        <w:pStyle w:val="BodyTextIndent"/>
        <w:numPr>
          <w:ilvl w:val="0"/>
          <w:numId w:val="23"/>
        </w:numPr>
        <w:spacing w:before="100" w:beforeAutospacing="1" w:after="100" w:afterAutospacing="1"/>
        <w:contextualSpacing/>
        <w:rPr>
          <w:rFonts w:cs="Arial"/>
          <w:color w:val="333333"/>
          <w:szCs w:val="22"/>
          <w:lang w:val="en-US"/>
        </w:rPr>
      </w:pPr>
      <w:r w:rsidRPr="004E2481">
        <w:rPr>
          <w:rFonts w:cs="Arial"/>
          <w:i/>
          <w:szCs w:val="22"/>
        </w:rPr>
        <w:t xml:space="preserve">Vaginal mesh implants  </w:t>
      </w:r>
      <w:r w:rsidR="004E2481" w:rsidRPr="004E2481">
        <w:rPr>
          <w:rFonts w:cs="Arial"/>
          <w:i/>
          <w:szCs w:val="22"/>
        </w:rPr>
        <w:t xml:space="preserve">- </w:t>
      </w:r>
      <w:r w:rsidR="004E2481" w:rsidRPr="000B1068">
        <w:rPr>
          <w:rFonts w:cs="Arial"/>
          <w:szCs w:val="22"/>
        </w:rPr>
        <w:t>The Chairman and Dr Neil McGuire, Clinical Director (Devices) met with</w:t>
      </w:r>
      <w:r w:rsidR="004E2481" w:rsidRPr="004E2481">
        <w:rPr>
          <w:rFonts w:cs="Arial"/>
          <w:i/>
          <w:szCs w:val="22"/>
        </w:rPr>
        <w:t xml:space="preserve"> </w:t>
      </w:r>
      <w:r w:rsidR="000B1068" w:rsidRPr="000B1068">
        <w:rPr>
          <w:rFonts w:cs="Arial"/>
          <w:szCs w:val="22"/>
        </w:rPr>
        <w:t>Mr</w:t>
      </w:r>
      <w:r w:rsidR="000B1068">
        <w:rPr>
          <w:rFonts w:cs="Arial"/>
          <w:i/>
          <w:szCs w:val="22"/>
        </w:rPr>
        <w:t xml:space="preserve"> </w:t>
      </w:r>
      <w:r w:rsidRPr="004E2481">
        <w:rPr>
          <w:rFonts w:cs="Arial"/>
          <w:color w:val="333333"/>
          <w:szCs w:val="22"/>
          <w:lang w:val="en-US"/>
        </w:rPr>
        <w:t xml:space="preserve">Alex Neil, Scottish Health Secretary, </w:t>
      </w:r>
      <w:r w:rsidR="004E2481" w:rsidRPr="004E2481">
        <w:rPr>
          <w:rFonts w:cs="Arial"/>
          <w:color w:val="333333"/>
          <w:szCs w:val="22"/>
          <w:lang w:val="en-US"/>
        </w:rPr>
        <w:t xml:space="preserve">on 25 June  </w:t>
      </w:r>
      <w:r w:rsidRPr="004E2481">
        <w:rPr>
          <w:rFonts w:cs="Arial"/>
          <w:color w:val="333333"/>
          <w:szCs w:val="22"/>
          <w:lang w:val="en-US"/>
        </w:rPr>
        <w:t>about concerns raised in Scotland about the safety of vaginal mesh and tape implants for pelvic organ prolapse and stress urinary incontinence.</w:t>
      </w:r>
      <w:r w:rsidR="004E2481" w:rsidRPr="004E2481">
        <w:rPr>
          <w:rFonts w:cs="Arial"/>
          <w:color w:val="333333"/>
          <w:szCs w:val="22"/>
          <w:lang w:val="en-US"/>
        </w:rPr>
        <w:t xml:space="preserve"> The Chief Medical Officer</w:t>
      </w:r>
      <w:r w:rsidR="000B1068">
        <w:rPr>
          <w:rFonts w:cs="Arial"/>
          <w:color w:val="333333"/>
          <w:szCs w:val="22"/>
          <w:lang w:val="en-US"/>
        </w:rPr>
        <w:t xml:space="preserve"> (England)</w:t>
      </w:r>
      <w:r w:rsidR="004E2481" w:rsidRPr="004E2481">
        <w:rPr>
          <w:rFonts w:cs="Arial"/>
          <w:color w:val="333333"/>
          <w:szCs w:val="22"/>
          <w:lang w:val="en-US"/>
        </w:rPr>
        <w:t>, Dame Sally Davies, has asked the Agency for an interim report on the issue by the end of the summer. This will take place alongside separate reviews by NHS England and the Scottish Government.</w:t>
      </w:r>
    </w:p>
    <w:p w:rsidR="004E2481" w:rsidRPr="004E2481" w:rsidRDefault="004E2481" w:rsidP="004E2481">
      <w:pPr>
        <w:pStyle w:val="BodyTextIndent"/>
        <w:spacing w:before="100" w:beforeAutospacing="1" w:after="100" w:afterAutospacing="1"/>
        <w:ind w:left="420" w:firstLine="0"/>
        <w:contextualSpacing/>
        <w:rPr>
          <w:rFonts w:cs="Arial"/>
          <w:color w:val="333333"/>
          <w:szCs w:val="22"/>
          <w:lang w:val="en-US"/>
        </w:rPr>
      </w:pPr>
    </w:p>
    <w:p w:rsidR="007721DD" w:rsidRDefault="007721DD" w:rsidP="007721DD">
      <w:pPr>
        <w:pStyle w:val="BodyTextIndent"/>
        <w:numPr>
          <w:ilvl w:val="0"/>
          <w:numId w:val="23"/>
        </w:numPr>
        <w:spacing w:before="100" w:beforeAutospacing="1" w:after="100" w:afterAutospacing="1"/>
        <w:contextualSpacing/>
        <w:rPr>
          <w:rFonts w:cs="Arial"/>
          <w:color w:val="333333"/>
          <w:szCs w:val="22"/>
          <w:lang w:val="en-US"/>
        </w:rPr>
      </w:pPr>
      <w:r w:rsidRPr="004E2481">
        <w:rPr>
          <w:rFonts w:cs="Arial"/>
          <w:i/>
          <w:color w:val="333333"/>
          <w:szCs w:val="22"/>
          <w:lang w:val="en-US"/>
        </w:rPr>
        <w:lastRenderedPageBreak/>
        <w:t>NIBSC Scientific Advisory Committee</w:t>
      </w:r>
      <w:r w:rsidR="00AC2DE3" w:rsidRPr="004E2481">
        <w:rPr>
          <w:rFonts w:cs="Arial"/>
          <w:color w:val="333333"/>
          <w:szCs w:val="22"/>
          <w:lang w:val="en-US"/>
        </w:rPr>
        <w:t xml:space="preserve"> </w:t>
      </w:r>
      <w:r w:rsidR="002A3A4D" w:rsidRPr="004E2481">
        <w:rPr>
          <w:rFonts w:cs="Arial"/>
          <w:color w:val="333333"/>
          <w:szCs w:val="22"/>
          <w:lang w:val="en-US"/>
        </w:rPr>
        <w:t>–</w:t>
      </w:r>
      <w:r w:rsidR="00AC2DE3" w:rsidRPr="004E2481">
        <w:rPr>
          <w:rFonts w:cs="Arial"/>
          <w:color w:val="333333"/>
          <w:szCs w:val="22"/>
          <w:lang w:val="en-US"/>
        </w:rPr>
        <w:t xml:space="preserve"> </w:t>
      </w:r>
      <w:r w:rsidR="002A3A4D" w:rsidRPr="004E2481">
        <w:rPr>
          <w:rFonts w:cs="Arial"/>
          <w:color w:val="333333"/>
          <w:szCs w:val="22"/>
          <w:lang w:val="en-US"/>
        </w:rPr>
        <w:t xml:space="preserve">invitations to join the new Scientific Advisory Committee (SAC) were sent out in mid-June, to which all who were invited to sit on the SAC have since accepted. The SAC will hold its first meeting in October or November 2014.  </w:t>
      </w:r>
    </w:p>
    <w:p w:rsidR="00A24DDF" w:rsidRPr="00A24DDF" w:rsidRDefault="00A24DDF" w:rsidP="009C550E">
      <w:pPr>
        <w:pStyle w:val="NormalWeb"/>
        <w:ind w:left="780"/>
        <w:jc w:val="both"/>
        <w:rPr>
          <w:bCs/>
          <w:sz w:val="22"/>
          <w:szCs w:val="22"/>
        </w:rPr>
      </w:pPr>
    </w:p>
    <w:p w:rsidR="002E1C0C" w:rsidRPr="00AC2DE3" w:rsidRDefault="007721DD" w:rsidP="002E1C0C">
      <w:pPr>
        <w:pStyle w:val="NormalWeb"/>
        <w:numPr>
          <w:ilvl w:val="0"/>
          <w:numId w:val="23"/>
        </w:numPr>
        <w:jc w:val="both"/>
        <w:rPr>
          <w:bCs/>
          <w:sz w:val="22"/>
          <w:szCs w:val="22"/>
        </w:rPr>
      </w:pPr>
      <w:r w:rsidRPr="00AC2DE3">
        <w:rPr>
          <w:i/>
          <w:color w:val="333333"/>
          <w:sz w:val="22"/>
          <w:szCs w:val="22"/>
          <w:lang w:val="en-US"/>
        </w:rPr>
        <w:t>Chairman’s visit to U.S.A.</w:t>
      </w:r>
      <w:r w:rsidR="00A972D5" w:rsidRPr="00AC2DE3">
        <w:rPr>
          <w:color w:val="333333"/>
          <w:sz w:val="22"/>
          <w:szCs w:val="22"/>
          <w:lang w:val="en-US"/>
        </w:rPr>
        <w:t xml:space="preserve">  </w:t>
      </w:r>
      <w:r w:rsidR="00AC2DE3" w:rsidRPr="00AC2DE3">
        <w:rPr>
          <w:color w:val="333333"/>
          <w:sz w:val="22"/>
          <w:szCs w:val="22"/>
          <w:lang w:val="en-US"/>
        </w:rPr>
        <w:t>–</w:t>
      </w:r>
      <w:r w:rsidR="00A972D5" w:rsidRPr="00AC2DE3">
        <w:rPr>
          <w:color w:val="333333"/>
          <w:sz w:val="22"/>
          <w:szCs w:val="22"/>
          <w:lang w:val="en-US"/>
        </w:rPr>
        <w:t xml:space="preserve"> </w:t>
      </w:r>
      <w:r w:rsidR="00AC2DE3" w:rsidRPr="00AC2DE3">
        <w:rPr>
          <w:color w:val="333333"/>
          <w:sz w:val="22"/>
          <w:szCs w:val="22"/>
          <w:lang w:val="en-US"/>
        </w:rPr>
        <w:t xml:space="preserve">The Chairman </w:t>
      </w:r>
      <w:r w:rsidR="00AC2DE3">
        <w:rPr>
          <w:bCs/>
          <w:sz w:val="22"/>
          <w:szCs w:val="22"/>
        </w:rPr>
        <w:t xml:space="preserve">paid an official visit to Boston and New York from 3-14 June, which was arranged </w:t>
      </w:r>
      <w:r w:rsidR="004E2481">
        <w:rPr>
          <w:bCs/>
          <w:sz w:val="22"/>
          <w:szCs w:val="22"/>
        </w:rPr>
        <w:t xml:space="preserve">by </w:t>
      </w:r>
      <w:r w:rsidR="00AC2DE3">
        <w:rPr>
          <w:bCs/>
          <w:sz w:val="22"/>
          <w:szCs w:val="22"/>
        </w:rPr>
        <w:t>UK Trade and Investment (UKTI). Some of the meetings were held at the Massachusetts Institute of Technology’s (MIT), as part of MIT’s New Drug Development Paradigm (NEWDIGS) programme.</w:t>
      </w:r>
      <w:r w:rsidR="002E1C0C" w:rsidRPr="00AC2DE3">
        <w:rPr>
          <w:bCs/>
          <w:sz w:val="22"/>
          <w:szCs w:val="22"/>
        </w:rPr>
        <w:t xml:space="preserve"> The visit programme</w:t>
      </w:r>
      <w:r w:rsidR="00AC2DE3">
        <w:rPr>
          <w:bCs/>
          <w:sz w:val="22"/>
          <w:szCs w:val="22"/>
        </w:rPr>
        <w:t xml:space="preserve"> also</w:t>
      </w:r>
      <w:r w:rsidR="002E1C0C" w:rsidRPr="00AC2DE3">
        <w:rPr>
          <w:bCs/>
          <w:sz w:val="22"/>
          <w:szCs w:val="22"/>
        </w:rPr>
        <w:t xml:space="preserve"> included meetings with 26 companies, </w:t>
      </w:r>
      <w:r w:rsidR="00AC2DE3">
        <w:rPr>
          <w:bCs/>
          <w:sz w:val="22"/>
          <w:szCs w:val="22"/>
        </w:rPr>
        <w:t xml:space="preserve">which </w:t>
      </w:r>
      <w:r w:rsidR="002E1C0C" w:rsidRPr="00AC2DE3">
        <w:rPr>
          <w:bCs/>
          <w:sz w:val="22"/>
          <w:szCs w:val="22"/>
        </w:rPr>
        <w:t xml:space="preserve">centred on the Earlier Access to Medicines Scheme, </w:t>
      </w:r>
      <w:r w:rsidR="004E2481">
        <w:rPr>
          <w:bCs/>
          <w:sz w:val="22"/>
          <w:szCs w:val="22"/>
        </w:rPr>
        <w:t>A</w:t>
      </w:r>
      <w:r w:rsidR="002E1C0C" w:rsidRPr="00AC2DE3">
        <w:rPr>
          <w:bCs/>
          <w:sz w:val="22"/>
          <w:szCs w:val="22"/>
        </w:rPr>
        <w:t xml:space="preserve">daptive Licensing, and the work of CPRD.  </w:t>
      </w:r>
    </w:p>
    <w:p w:rsidR="00A24DDF" w:rsidRPr="00A24DDF" w:rsidRDefault="00A24DDF" w:rsidP="009C550E">
      <w:pPr>
        <w:pStyle w:val="NormalWeb"/>
        <w:ind w:left="780"/>
        <w:rPr>
          <w:color w:val="333333"/>
          <w:sz w:val="22"/>
          <w:szCs w:val="22"/>
          <w:lang w:val="en-US"/>
        </w:rPr>
      </w:pPr>
    </w:p>
    <w:p w:rsidR="002E1C0C" w:rsidRPr="002E1C0C" w:rsidRDefault="002E1C0C" w:rsidP="002E1C0C">
      <w:pPr>
        <w:pStyle w:val="NormalWeb"/>
        <w:numPr>
          <w:ilvl w:val="0"/>
          <w:numId w:val="23"/>
        </w:numPr>
        <w:rPr>
          <w:color w:val="333333"/>
          <w:sz w:val="22"/>
          <w:szCs w:val="22"/>
          <w:lang w:val="en-US"/>
        </w:rPr>
      </w:pPr>
      <w:r w:rsidRPr="004E2481">
        <w:rPr>
          <w:i/>
          <w:color w:val="333333"/>
          <w:sz w:val="22"/>
          <w:szCs w:val="22"/>
          <w:lang w:val="en-US"/>
        </w:rPr>
        <w:t>Chief Executive’s visit to U.S.A</w:t>
      </w:r>
      <w:r w:rsidR="004E2481">
        <w:rPr>
          <w:color w:val="333333"/>
          <w:sz w:val="22"/>
          <w:szCs w:val="22"/>
          <w:lang w:val="en-US"/>
        </w:rPr>
        <w:t>.</w:t>
      </w:r>
      <w:r w:rsidRPr="002E1C0C">
        <w:rPr>
          <w:color w:val="333333"/>
          <w:sz w:val="22"/>
          <w:szCs w:val="22"/>
          <w:lang w:val="en-US"/>
        </w:rPr>
        <w:t xml:space="preserve">  - Dr </w:t>
      </w:r>
      <w:r w:rsidR="00A972D5" w:rsidRPr="002E1C0C">
        <w:rPr>
          <w:color w:val="333333"/>
          <w:sz w:val="22"/>
          <w:szCs w:val="22"/>
          <w:lang w:val="en-US"/>
        </w:rPr>
        <w:t xml:space="preserve">Hudson paid an official visit to Minneapolis and San Diego from 23-27 June. The visit, which was arranged by UKTI, involved meetings with U.S. biotech companies </w:t>
      </w:r>
      <w:r w:rsidRPr="002E1C0C">
        <w:rPr>
          <w:color w:val="333333"/>
          <w:sz w:val="22"/>
          <w:szCs w:val="22"/>
          <w:lang w:val="en-US"/>
        </w:rPr>
        <w:t xml:space="preserve">and attendance at the BIO International Conference in San Diego, where Dr Hudson gave presentations on the Earlier Access to Medicines Scheme, Regulatory </w:t>
      </w:r>
      <w:proofErr w:type="spellStart"/>
      <w:r w:rsidRPr="002E1C0C">
        <w:rPr>
          <w:color w:val="333333"/>
          <w:sz w:val="22"/>
          <w:szCs w:val="22"/>
          <w:lang w:val="en-US"/>
        </w:rPr>
        <w:t>harmonisation</w:t>
      </w:r>
      <w:proofErr w:type="spellEnd"/>
      <w:r w:rsidRPr="002E1C0C">
        <w:rPr>
          <w:color w:val="333333"/>
          <w:sz w:val="22"/>
          <w:szCs w:val="22"/>
          <w:lang w:val="en-US"/>
        </w:rPr>
        <w:t xml:space="preserve"> and </w:t>
      </w:r>
      <w:proofErr w:type="spellStart"/>
      <w:r w:rsidRPr="002E1C0C">
        <w:rPr>
          <w:color w:val="333333"/>
          <w:sz w:val="22"/>
          <w:szCs w:val="22"/>
          <w:lang w:val="en-US"/>
        </w:rPr>
        <w:t>Paediatric</w:t>
      </w:r>
      <w:proofErr w:type="spellEnd"/>
      <w:r w:rsidRPr="002E1C0C">
        <w:rPr>
          <w:color w:val="333333"/>
          <w:sz w:val="22"/>
          <w:szCs w:val="22"/>
          <w:lang w:val="en-US"/>
        </w:rPr>
        <w:t xml:space="preserve"> Study Plans. The company discussions which UKTI arranged allowed Dr Hudson to d</w:t>
      </w:r>
      <w:r w:rsidR="00A972D5" w:rsidRPr="002E1C0C">
        <w:rPr>
          <w:color w:val="333333"/>
          <w:sz w:val="22"/>
          <w:szCs w:val="22"/>
          <w:lang w:val="en-US"/>
        </w:rPr>
        <w:t>escrib</w:t>
      </w:r>
      <w:r w:rsidRPr="002E1C0C">
        <w:rPr>
          <w:color w:val="333333"/>
          <w:sz w:val="22"/>
          <w:szCs w:val="22"/>
          <w:lang w:val="en-US"/>
        </w:rPr>
        <w:t>e</w:t>
      </w:r>
      <w:r w:rsidR="00A972D5" w:rsidRPr="002E1C0C">
        <w:rPr>
          <w:color w:val="333333"/>
          <w:sz w:val="22"/>
          <w:szCs w:val="22"/>
          <w:lang w:val="en-US"/>
        </w:rPr>
        <w:t xml:space="preserve"> some of the developments in the MHRA and the EU, such as the E</w:t>
      </w:r>
      <w:r w:rsidRPr="002E1C0C">
        <w:rPr>
          <w:color w:val="333333"/>
          <w:sz w:val="22"/>
          <w:szCs w:val="22"/>
          <w:lang w:val="en-US"/>
        </w:rPr>
        <w:t>arlier Access to Medicines Scheme (E</w:t>
      </w:r>
      <w:r w:rsidR="00A972D5" w:rsidRPr="002E1C0C">
        <w:rPr>
          <w:color w:val="333333"/>
          <w:sz w:val="22"/>
          <w:szCs w:val="22"/>
          <w:lang w:val="en-US"/>
        </w:rPr>
        <w:t>AMS</w:t>
      </w:r>
      <w:r w:rsidRPr="002E1C0C">
        <w:rPr>
          <w:color w:val="333333"/>
          <w:sz w:val="22"/>
          <w:szCs w:val="22"/>
          <w:lang w:val="en-US"/>
        </w:rPr>
        <w:t>)</w:t>
      </w:r>
      <w:r w:rsidR="00A972D5" w:rsidRPr="002E1C0C">
        <w:rPr>
          <w:color w:val="333333"/>
          <w:sz w:val="22"/>
          <w:szCs w:val="22"/>
          <w:lang w:val="en-US"/>
        </w:rPr>
        <w:t xml:space="preserve">, Adaptive Licensing, </w:t>
      </w:r>
      <w:r w:rsidRPr="002E1C0C">
        <w:rPr>
          <w:color w:val="333333"/>
          <w:sz w:val="22"/>
          <w:szCs w:val="22"/>
          <w:lang w:val="en-US"/>
        </w:rPr>
        <w:t>the Agency’s</w:t>
      </w:r>
      <w:r w:rsidR="00A972D5" w:rsidRPr="002E1C0C">
        <w:rPr>
          <w:color w:val="333333"/>
          <w:sz w:val="22"/>
          <w:szCs w:val="22"/>
          <w:lang w:val="en-US"/>
        </w:rPr>
        <w:t xml:space="preserve"> </w:t>
      </w:r>
      <w:r w:rsidRPr="002E1C0C">
        <w:rPr>
          <w:color w:val="333333"/>
          <w:sz w:val="22"/>
          <w:szCs w:val="22"/>
          <w:lang w:val="en-US"/>
        </w:rPr>
        <w:t>I</w:t>
      </w:r>
      <w:r w:rsidR="00A972D5" w:rsidRPr="002E1C0C">
        <w:rPr>
          <w:color w:val="333333"/>
          <w:sz w:val="22"/>
          <w:szCs w:val="22"/>
          <w:lang w:val="en-US"/>
        </w:rPr>
        <w:t xml:space="preserve">nnovation </w:t>
      </w:r>
      <w:r w:rsidRPr="002E1C0C">
        <w:rPr>
          <w:color w:val="333333"/>
          <w:sz w:val="22"/>
          <w:szCs w:val="22"/>
          <w:lang w:val="en-US"/>
        </w:rPr>
        <w:t>O</w:t>
      </w:r>
      <w:r w:rsidR="00A972D5" w:rsidRPr="002E1C0C">
        <w:rPr>
          <w:color w:val="333333"/>
          <w:sz w:val="22"/>
          <w:szCs w:val="22"/>
          <w:lang w:val="en-US"/>
        </w:rPr>
        <w:t xml:space="preserve">ffice, and issues </w:t>
      </w:r>
      <w:r w:rsidR="000B1068">
        <w:rPr>
          <w:color w:val="333333"/>
          <w:sz w:val="22"/>
          <w:szCs w:val="22"/>
          <w:lang w:val="en-US"/>
        </w:rPr>
        <w:t xml:space="preserve">which </w:t>
      </w:r>
      <w:r w:rsidR="00A972D5" w:rsidRPr="002E1C0C">
        <w:rPr>
          <w:color w:val="333333"/>
          <w:sz w:val="22"/>
          <w:szCs w:val="22"/>
          <w:lang w:val="en-US"/>
        </w:rPr>
        <w:t>the companies wished to discuss</w:t>
      </w:r>
      <w:r w:rsidRPr="002E1C0C">
        <w:rPr>
          <w:color w:val="333333"/>
          <w:sz w:val="22"/>
          <w:szCs w:val="22"/>
          <w:lang w:val="en-US"/>
        </w:rPr>
        <w:t>.</w:t>
      </w:r>
      <w:r w:rsidR="00A972D5" w:rsidRPr="002E1C0C">
        <w:rPr>
          <w:color w:val="333333"/>
          <w:sz w:val="22"/>
          <w:szCs w:val="22"/>
          <w:lang w:val="en-US"/>
        </w:rPr>
        <w:t xml:space="preserve"> </w:t>
      </w:r>
    </w:p>
    <w:p w:rsidR="00A24DDF" w:rsidRPr="00A24DDF" w:rsidRDefault="00A24DDF" w:rsidP="009C550E">
      <w:pPr>
        <w:pStyle w:val="BodyTextIndent"/>
        <w:spacing w:before="100" w:beforeAutospacing="1" w:after="100" w:afterAutospacing="1"/>
        <w:ind w:left="780" w:firstLine="0"/>
        <w:contextualSpacing/>
        <w:rPr>
          <w:rFonts w:cs="Arial"/>
          <w:color w:val="333333"/>
          <w:szCs w:val="22"/>
          <w:lang w:val="en-US"/>
        </w:rPr>
      </w:pPr>
    </w:p>
    <w:p w:rsidR="007721DD" w:rsidRPr="002E1C0C" w:rsidRDefault="007721DD" w:rsidP="00F46B86">
      <w:pPr>
        <w:pStyle w:val="BodyTextIndent"/>
        <w:numPr>
          <w:ilvl w:val="0"/>
          <w:numId w:val="23"/>
        </w:numPr>
        <w:spacing w:before="100" w:beforeAutospacing="1" w:after="100" w:afterAutospacing="1"/>
        <w:contextualSpacing/>
        <w:rPr>
          <w:rFonts w:cs="Arial"/>
          <w:color w:val="333333"/>
          <w:szCs w:val="22"/>
          <w:lang w:val="en-US"/>
        </w:rPr>
      </w:pPr>
      <w:r w:rsidRPr="004E2481">
        <w:rPr>
          <w:rFonts w:cs="Arial"/>
          <w:i/>
          <w:color w:val="333333"/>
          <w:szCs w:val="22"/>
          <w:lang w:val="en-US"/>
        </w:rPr>
        <w:t>China</w:t>
      </w:r>
      <w:r w:rsidR="002E1C0C" w:rsidRPr="004E2481">
        <w:rPr>
          <w:rFonts w:cs="Arial"/>
          <w:i/>
          <w:color w:val="333333"/>
          <w:szCs w:val="22"/>
          <w:lang w:val="en-US"/>
        </w:rPr>
        <w:t xml:space="preserve"> –</w:t>
      </w:r>
      <w:r w:rsidR="002E1C0C" w:rsidRPr="002E1C0C">
        <w:rPr>
          <w:rFonts w:cs="Arial"/>
          <w:color w:val="333333"/>
          <w:szCs w:val="22"/>
          <w:lang w:val="en-US"/>
        </w:rPr>
        <w:t xml:space="preserve"> A renewed Memorandum of Understanding was signed with the Chinese Food and Drug Administration (CFDA) on 17 June.  Health Minister Earl Howe signed on behalf of the Agency, while Vice Minister Yin Li of China signed the MOU on behalf of the CFDA.  </w:t>
      </w:r>
      <w:r w:rsidRPr="002E1C0C">
        <w:rPr>
          <w:rFonts w:cs="Arial"/>
          <w:color w:val="333333"/>
          <w:szCs w:val="22"/>
          <w:lang w:val="en-US"/>
        </w:rPr>
        <w:t xml:space="preserve"> </w:t>
      </w:r>
    </w:p>
    <w:p w:rsidR="00B00D22" w:rsidRPr="002E1C0C" w:rsidRDefault="002372FF" w:rsidP="0090154E">
      <w:pPr>
        <w:pStyle w:val="BodyTextIndent"/>
        <w:ind w:left="60" w:firstLine="0"/>
        <w:rPr>
          <w:rFonts w:cs="Arial"/>
          <w:szCs w:val="22"/>
        </w:rPr>
      </w:pPr>
      <w:r w:rsidRPr="002E1C0C">
        <w:rPr>
          <w:rFonts w:cs="Arial"/>
          <w:szCs w:val="22"/>
        </w:rPr>
        <w:t xml:space="preserve"> </w:t>
      </w:r>
      <w:r w:rsidR="00885F5A" w:rsidRPr="002E1C0C">
        <w:rPr>
          <w:rFonts w:cs="Arial"/>
          <w:szCs w:val="22"/>
        </w:rPr>
        <w:t xml:space="preserve"> </w:t>
      </w:r>
    </w:p>
    <w:p w:rsidR="00680664" w:rsidRPr="002E1C0C" w:rsidRDefault="00680664" w:rsidP="0090154E">
      <w:pPr>
        <w:ind w:left="-360"/>
        <w:jc w:val="both"/>
        <w:rPr>
          <w:b/>
          <w:szCs w:val="22"/>
        </w:rPr>
      </w:pPr>
      <w:bookmarkStart w:id="15" w:name="OLE_LINK2"/>
      <w:bookmarkStart w:id="16" w:name="OLE_LINK9"/>
      <w:bookmarkStart w:id="17" w:name="OLE_LINK1"/>
      <w:bookmarkEnd w:id="11"/>
      <w:bookmarkEnd w:id="12"/>
      <w:r w:rsidRPr="002E1C0C">
        <w:rPr>
          <w:b/>
          <w:szCs w:val="22"/>
        </w:rPr>
        <w:t xml:space="preserve">Item </w:t>
      </w:r>
      <w:r w:rsidR="009C3D6F" w:rsidRPr="002E1C0C">
        <w:rPr>
          <w:b/>
          <w:szCs w:val="22"/>
        </w:rPr>
        <w:t>1</w:t>
      </w:r>
      <w:r w:rsidR="008E090D" w:rsidRPr="002E1C0C">
        <w:rPr>
          <w:b/>
          <w:szCs w:val="22"/>
        </w:rPr>
        <w:t>0</w:t>
      </w:r>
      <w:r w:rsidRPr="002E1C0C">
        <w:rPr>
          <w:b/>
          <w:szCs w:val="22"/>
        </w:rPr>
        <w:t>: Operations and Finance report</w:t>
      </w:r>
    </w:p>
    <w:p w:rsidR="00680664" w:rsidRPr="002E1C0C" w:rsidRDefault="00680664" w:rsidP="0090154E">
      <w:pPr>
        <w:ind w:left="-360"/>
        <w:jc w:val="both"/>
        <w:rPr>
          <w:b/>
          <w:szCs w:val="22"/>
        </w:rPr>
      </w:pPr>
    </w:p>
    <w:p w:rsidR="00680664" w:rsidRPr="002E1C0C" w:rsidRDefault="00EE36F6" w:rsidP="0090154E">
      <w:pPr>
        <w:pStyle w:val="BodyTextIndent"/>
        <w:ind w:left="-360" w:firstLine="0"/>
        <w:rPr>
          <w:rFonts w:cs="Arial"/>
          <w:szCs w:val="22"/>
        </w:rPr>
      </w:pPr>
      <w:r w:rsidRPr="002E1C0C">
        <w:rPr>
          <w:rFonts w:cs="Arial"/>
          <w:bCs/>
          <w:szCs w:val="22"/>
        </w:rPr>
        <w:t>1</w:t>
      </w:r>
      <w:r w:rsidR="008E090D" w:rsidRPr="002E1C0C">
        <w:rPr>
          <w:rFonts w:cs="Arial"/>
          <w:bCs/>
          <w:szCs w:val="22"/>
        </w:rPr>
        <w:t>0</w:t>
      </w:r>
      <w:r w:rsidR="00680664" w:rsidRPr="002E1C0C">
        <w:rPr>
          <w:rFonts w:cs="Arial"/>
          <w:bCs/>
          <w:szCs w:val="22"/>
        </w:rPr>
        <w:t xml:space="preserve">.1 Mr </w:t>
      </w:r>
      <w:r w:rsidR="00680664" w:rsidRPr="002E1C0C">
        <w:rPr>
          <w:rFonts w:cs="Arial"/>
          <w:szCs w:val="22"/>
        </w:rPr>
        <w:t xml:space="preserve">Peter Commins gave the highlights for the first </w:t>
      </w:r>
      <w:r w:rsidR="002B2344" w:rsidRPr="002E1C0C">
        <w:rPr>
          <w:rFonts w:cs="Arial"/>
          <w:szCs w:val="22"/>
        </w:rPr>
        <w:t xml:space="preserve">month </w:t>
      </w:r>
      <w:r w:rsidR="00680664" w:rsidRPr="002E1C0C">
        <w:rPr>
          <w:rFonts w:cs="Arial"/>
          <w:szCs w:val="22"/>
        </w:rPr>
        <w:t>of the financial year 201</w:t>
      </w:r>
      <w:r w:rsidR="009710E2" w:rsidRPr="002E1C0C">
        <w:rPr>
          <w:rFonts w:cs="Arial"/>
          <w:szCs w:val="22"/>
        </w:rPr>
        <w:t>4</w:t>
      </w:r>
      <w:r w:rsidR="00680664" w:rsidRPr="002E1C0C">
        <w:rPr>
          <w:rFonts w:cs="Arial"/>
          <w:szCs w:val="22"/>
        </w:rPr>
        <w:t>/1</w:t>
      </w:r>
      <w:r w:rsidR="009710E2" w:rsidRPr="002E1C0C">
        <w:rPr>
          <w:rFonts w:cs="Arial"/>
          <w:szCs w:val="22"/>
        </w:rPr>
        <w:t>5</w:t>
      </w:r>
      <w:r w:rsidR="00680664" w:rsidRPr="002E1C0C">
        <w:rPr>
          <w:rFonts w:cs="Arial"/>
          <w:szCs w:val="22"/>
        </w:rPr>
        <w:t xml:space="preserve">. They were:  </w:t>
      </w:r>
    </w:p>
    <w:p w:rsidR="00680664" w:rsidRPr="002E1C0C" w:rsidRDefault="00680664" w:rsidP="0090154E">
      <w:pPr>
        <w:numPr>
          <w:ilvl w:val="0"/>
          <w:numId w:val="1"/>
        </w:numPr>
        <w:tabs>
          <w:tab w:val="clear" w:pos="720"/>
        </w:tabs>
        <w:ind w:left="360"/>
        <w:jc w:val="both"/>
        <w:rPr>
          <w:bCs/>
          <w:szCs w:val="22"/>
        </w:rPr>
      </w:pPr>
      <w:r w:rsidRPr="002E1C0C">
        <w:rPr>
          <w:bCs/>
          <w:szCs w:val="22"/>
        </w:rPr>
        <w:t xml:space="preserve">MHRA (Regulator) income: for </w:t>
      </w:r>
      <w:r w:rsidR="000B1068">
        <w:rPr>
          <w:bCs/>
          <w:szCs w:val="22"/>
        </w:rPr>
        <w:t>May</w:t>
      </w:r>
      <w:r w:rsidRPr="002E1C0C">
        <w:rPr>
          <w:bCs/>
          <w:szCs w:val="22"/>
        </w:rPr>
        <w:t xml:space="preserve"> 201</w:t>
      </w:r>
      <w:r w:rsidR="00DF2D3B" w:rsidRPr="002E1C0C">
        <w:rPr>
          <w:bCs/>
          <w:szCs w:val="22"/>
        </w:rPr>
        <w:t>4</w:t>
      </w:r>
      <w:r w:rsidRPr="002E1C0C">
        <w:rPr>
          <w:bCs/>
          <w:szCs w:val="22"/>
        </w:rPr>
        <w:t xml:space="preserve"> was at £</w:t>
      </w:r>
      <w:r w:rsidR="000B1068">
        <w:rPr>
          <w:bCs/>
          <w:szCs w:val="22"/>
        </w:rPr>
        <w:t>7.5</w:t>
      </w:r>
      <w:r w:rsidRPr="002E1C0C">
        <w:rPr>
          <w:bCs/>
          <w:szCs w:val="22"/>
        </w:rPr>
        <w:t>m</w:t>
      </w:r>
      <w:r w:rsidR="00C76B4A" w:rsidRPr="002E1C0C">
        <w:rPr>
          <w:bCs/>
          <w:szCs w:val="22"/>
        </w:rPr>
        <w:t>.</w:t>
      </w:r>
    </w:p>
    <w:p w:rsidR="00680664" w:rsidRPr="002E1C0C" w:rsidRDefault="00680664" w:rsidP="0090154E">
      <w:pPr>
        <w:numPr>
          <w:ilvl w:val="0"/>
          <w:numId w:val="1"/>
        </w:numPr>
        <w:tabs>
          <w:tab w:val="clear" w:pos="720"/>
        </w:tabs>
        <w:ind w:left="360"/>
        <w:jc w:val="both"/>
        <w:rPr>
          <w:bCs/>
          <w:szCs w:val="22"/>
        </w:rPr>
      </w:pPr>
      <w:r w:rsidRPr="002E1C0C">
        <w:rPr>
          <w:bCs/>
          <w:szCs w:val="22"/>
        </w:rPr>
        <w:t xml:space="preserve">NIBSC operational income: for </w:t>
      </w:r>
      <w:r w:rsidR="000B1068">
        <w:rPr>
          <w:bCs/>
          <w:szCs w:val="22"/>
        </w:rPr>
        <w:t>May</w:t>
      </w:r>
      <w:r w:rsidR="00C76B4A" w:rsidRPr="002E1C0C">
        <w:rPr>
          <w:bCs/>
          <w:szCs w:val="22"/>
        </w:rPr>
        <w:t xml:space="preserve"> </w:t>
      </w:r>
      <w:r w:rsidRPr="002E1C0C">
        <w:rPr>
          <w:bCs/>
          <w:szCs w:val="22"/>
        </w:rPr>
        <w:t>201</w:t>
      </w:r>
      <w:r w:rsidR="00DF2D3B" w:rsidRPr="002E1C0C">
        <w:rPr>
          <w:bCs/>
          <w:szCs w:val="22"/>
        </w:rPr>
        <w:t>4</w:t>
      </w:r>
      <w:r w:rsidRPr="002E1C0C">
        <w:rPr>
          <w:bCs/>
          <w:szCs w:val="22"/>
        </w:rPr>
        <w:t xml:space="preserve"> was at £</w:t>
      </w:r>
      <w:r w:rsidR="000B1068">
        <w:rPr>
          <w:bCs/>
          <w:szCs w:val="22"/>
        </w:rPr>
        <w:t>5.9</w:t>
      </w:r>
      <w:r w:rsidRPr="002E1C0C">
        <w:rPr>
          <w:bCs/>
          <w:szCs w:val="22"/>
        </w:rPr>
        <w:t>m</w:t>
      </w:r>
      <w:r w:rsidR="00C76B4A" w:rsidRPr="002E1C0C">
        <w:rPr>
          <w:bCs/>
          <w:szCs w:val="22"/>
        </w:rPr>
        <w:t>.</w:t>
      </w:r>
    </w:p>
    <w:p w:rsidR="00680664" w:rsidRPr="002E1C0C" w:rsidRDefault="00680664" w:rsidP="0090154E">
      <w:pPr>
        <w:numPr>
          <w:ilvl w:val="0"/>
          <w:numId w:val="1"/>
        </w:numPr>
        <w:tabs>
          <w:tab w:val="clear" w:pos="720"/>
        </w:tabs>
        <w:ind w:left="360"/>
        <w:jc w:val="both"/>
        <w:rPr>
          <w:bCs/>
          <w:szCs w:val="22"/>
        </w:rPr>
      </w:pPr>
      <w:r w:rsidRPr="002E1C0C">
        <w:rPr>
          <w:bCs/>
          <w:szCs w:val="22"/>
        </w:rPr>
        <w:t>CPRD income</w:t>
      </w:r>
      <w:r w:rsidR="00D324EF">
        <w:rPr>
          <w:bCs/>
          <w:szCs w:val="22"/>
        </w:rPr>
        <w:t>:</w:t>
      </w:r>
      <w:r w:rsidRPr="002E1C0C">
        <w:rPr>
          <w:bCs/>
          <w:szCs w:val="22"/>
        </w:rPr>
        <w:t xml:space="preserve"> </w:t>
      </w:r>
      <w:r w:rsidR="00C76B4A" w:rsidRPr="002E1C0C">
        <w:rPr>
          <w:bCs/>
          <w:szCs w:val="22"/>
        </w:rPr>
        <w:t xml:space="preserve">for </w:t>
      </w:r>
      <w:r w:rsidR="000B1068">
        <w:rPr>
          <w:bCs/>
          <w:szCs w:val="22"/>
        </w:rPr>
        <w:t>May</w:t>
      </w:r>
      <w:r w:rsidR="00C76B4A" w:rsidRPr="002E1C0C">
        <w:rPr>
          <w:bCs/>
          <w:szCs w:val="22"/>
        </w:rPr>
        <w:t xml:space="preserve"> </w:t>
      </w:r>
      <w:r w:rsidRPr="002E1C0C">
        <w:rPr>
          <w:bCs/>
          <w:szCs w:val="22"/>
        </w:rPr>
        <w:t>201</w:t>
      </w:r>
      <w:r w:rsidR="00DF2D3B" w:rsidRPr="002E1C0C">
        <w:rPr>
          <w:bCs/>
          <w:szCs w:val="22"/>
        </w:rPr>
        <w:t>4</w:t>
      </w:r>
      <w:r w:rsidRPr="002E1C0C">
        <w:rPr>
          <w:bCs/>
          <w:szCs w:val="22"/>
        </w:rPr>
        <w:t xml:space="preserve"> was at £</w:t>
      </w:r>
      <w:r w:rsidR="000B1068">
        <w:rPr>
          <w:bCs/>
          <w:szCs w:val="22"/>
        </w:rPr>
        <w:t>1</w:t>
      </w:r>
      <w:r w:rsidR="00C76B4A" w:rsidRPr="002E1C0C">
        <w:rPr>
          <w:bCs/>
          <w:szCs w:val="22"/>
        </w:rPr>
        <w:t>.</w:t>
      </w:r>
      <w:r w:rsidR="000B1068">
        <w:rPr>
          <w:bCs/>
          <w:szCs w:val="22"/>
        </w:rPr>
        <w:t>3</w:t>
      </w:r>
      <w:r w:rsidRPr="002E1C0C">
        <w:rPr>
          <w:bCs/>
          <w:szCs w:val="22"/>
        </w:rPr>
        <w:t xml:space="preserve">m.    </w:t>
      </w:r>
    </w:p>
    <w:p w:rsidR="00680664" w:rsidRPr="002E1C0C" w:rsidRDefault="00680664" w:rsidP="0090154E">
      <w:pPr>
        <w:numPr>
          <w:ilvl w:val="0"/>
          <w:numId w:val="1"/>
        </w:numPr>
        <w:tabs>
          <w:tab w:val="clear" w:pos="720"/>
        </w:tabs>
        <w:ind w:left="360"/>
        <w:jc w:val="both"/>
        <w:rPr>
          <w:bCs/>
          <w:szCs w:val="22"/>
        </w:rPr>
      </w:pPr>
      <w:r w:rsidRPr="002E1C0C">
        <w:rPr>
          <w:bCs/>
          <w:szCs w:val="22"/>
        </w:rPr>
        <w:t xml:space="preserve">Operating income for the Agency </w:t>
      </w:r>
      <w:r w:rsidR="00C76B4A" w:rsidRPr="002E1C0C">
        <w:rPr>
          <w:bCs/>
          <w:szCs w:val="22"/>
        </w:rPr>
        <w:t xml:space="preserve">for </w:t>
      </w:r>
      <w:r w:rsidR="000B1068">
        <w:rPr>
          <w:bCs/>
          <w:szCs w:val="22"/>
        </w:rPr>
        <w:t>May</w:t>
      </w:r>
      <w:r w:rsidR="00C76B4A" w:rsidRPr="002E1C0C">
        <w:rPr>
          <w:bCs/>
          <w:szCs w:val="22"/>
        </w:rPr>
        <w:t xml:space="preserve"> 2014 </w:t>
      </w:r>
      <w:r w:rsidRPr="002E1C0C">
        <w:rPr>
          <w:bCs/>
          <w:szCs w:val="22"/>
        </w:rPr>
        <w:t>was £</w:t>
      </w:r>
      <w:r w:rsidR="000B1068">
        <w:rPr>
          <w:bCs/>
          <w:szCs w:val="22"/>
        </w:rPr>
        <w:t>23.</w:t>
      </w:r>
      <w:r w:rsidR="00C76B4A" w:rsidRPr="002E1C0C">
        <w:rPr>
          <w:bCs/>
          <w:szCs w:val="22"/>
        </w:rPr>
        <w:t>1</w:t>
      </w:r>
      <w:r w:rsidRPr="002E1C0C">
        <w:rPr>
          <w:bCs/>
          <w:szCs w:val="22"/>
        </w:rPr>
        <w:t xml:space="preserve">m, which </w:t>
      </w:r>
      <w:r w:rsidR="000B1508" w:rsidRPr="002E1C0C">
        <w:rPr>
          <w:bCs/>
          <w:szCs w:val="22"/>
        </w:rPr>
        <w:t>is</w:t>
      </w:r>
      <w:r w:rsidRPr="002E1C0C">
        <w:rPr>
          <w:bCs/>
          <w:szCs w:val="22"/>
        </w:rPr>
        <w:t xml:space="preserve"> £</w:t>
      </w:r>
      <w:r w:rsidR="000B1508" w:rsidRPr="002E1C0C">
        <w:rPr>
          <w:bCs/>
          <w:szCs w:val="22"/>
        </w:rPr>
        <w:t>0.</w:t>
      </w:r>
      <w:r w:rsidR="000B1068">
        <w:rPr>
          <w:bCs/>
          <w:szCs w:val="22"/>
        </w:rPr>
        <w:t>2</w:t>
      </w:r>
      <w:r w:rsidRPr="002E1C0C">
        <w:rPr>
          <w:bCs/>
          <w:szCs w:val="22"/>
        </w:rPr>
        <w:t xml:space="preserve">m </w:t>
      </w:r>
      <w:r w:rsidR="000B1508" w:rsidRPr="002E1C0C">
        <w:rPr>
          <w:bCs/>
          <w:szCs w:val="22"/>
        </w:rPr>
        <w:t>above</w:t>
      </w:r>
      <w:r w:rsidRPr="002E1C0C">
        <w:rPr>
          <w:bCs/>
          <w:szCs w:val="22"/>
        </w:rPr>
        <w:t xml:space="preserve"> budget.</w:t>
      </w:r>
    </w:p>
    <w:p w:rsidR="00680664" w:rsidRPr="002E1C0C" w:rsidRDefault="00680664" w:rsidP="0090154E">
      <w:pPr>
        <w:numPr>
          <w:ilvl w:val="0"/>
          <w:numId w:val="1"/>
        </w:numPr>
        <w:tabs>
          <w:tab w:val="clear" w:pos="720"/>
        </w:tabs>
        <w:ind w:left="360"/>
        <w:jc w:val="both"/>
        <w:rPr>
          <w:bCs/>
          <w:szCs w:val="22"/>
        </w:rPr>
      </w:pPr>
      <w:r w:rsidRPr="002E1C0C">
        <w:rPr>
          <w:bCs/>
          <w:szCs w:val="22"/>
        </w:rPr>
        <w:t xml:space="preserve">Total operating costs </w:t>
      </w:r>
      <w:r w:rsidR="00C76B4A" w:rsidRPr="002E1C0C">
        <w:rPr>
          <w:bCs/>
          <w:szCs w:val="22"/>
        </w:rPr>
        <w:t xml:space="preserve">for </w:t>
      </w:r>
      <w:r w:rsidR="003C2EAB">
        <w:rPr>
          <w:bCs/>
          <w:szCs w:val="22"/>
        </w:rPr>
        <w:t>May</w:t>
      </w:r>
      <w:r w:rsidR="00C76B4A" w:rsidRPr="002E1C0C">
        <w:rPr>
          <w:bCs/>
          <w:szCs w:val="22"/>
        </w:rPr>
        <w:t xml:space="preserve"> 2014 were £</w:t>
      </w:r>
      <w:r w:rsidR="003C2EAB">
        <w:rPr>
          <w:bCs/>
          <w:szCs w:val="22"/>
        </w:rPr>
        <w:t>20.5</w:t>
      </w:r>
      <w:r w:rsidR="00C76B4A" w:rsidRPr="002E1C0C">
        <w:rPr>
          <w:bCs/>
          <w:szCs w:val="22"/>
        </w:rPr>
        <w:t xml:space="preserve">m, which is </w:t>
      </w:r>
      <w:r w:rsidRPr="002E1C0C">
        <w:rPr>
          <w:bCs/>
          <w:szCs w:val="22"/>
        </w:rPr>
        <w:t>£</w:t>
      </w:r>
      <w:r w:rsidR="00C76B4A" w:rsidRPr="002E1C0C">
        <w:rPr>
          <w:bCs/>
          <w:szCs w:val="22"/>
        </w:rPr>
        <w:t>1</w:t>
      </w:r>
      <w:r w:rsidR="004C5A20" w:rsidRPr="002E1C0C">
        <w:rPr>
          <w:bCs/>
          <w:szCs w:val="22"/>
        </w:rPr>
        <w:t>.</w:t>
      </w:r>
      <w:r w:rsidR="003C2EAB">
        <w:rPr>
          <w:bCs/>
          <w:szCs w:val="22"/>
        </w:rPr>
        <w:t>8</w:t>
      </w:r>
      <w:r w:rsidRPr="002E1C0C">
        <w:rPr>
          <w:bCs/>
          <w:szCs w:val="22"/>
        </w:rPr>
        <w:t xml:space="preserve">m below budget. </w:t>
      </w:r>
    </w:p>
    <w:p w:rsidR="00680664" w:rsidRPr="002E1C0C" w:rsidRDefault="00C76B4A" w:rsidP="0090154E">
      <w:pPr>
        <w:numPr>
          <w:ilvl w:val="0"/>
          <w:numId w:val="1"/>
        </w:numPr>
        <w:tabs>
          <w:tab w:val="clear" w:pos="720"/>
        </w:tabs>
        <w:ind w:left="360"/>
        <w:jc w:val="both"/>
        <w:rPr>
          <w:bCs/>
          <w:szCs w:val="22"/>
        </w:rPr>
      </w:pPr>
      <w:r w:rsidRPr="002E1C0C">
        <w:rPr>
          <w:bCs/>
          <w:szCs w:val="22"/>
        </w:rPr>
        <w:t xml:space="preserve">The Agency’s bank balance at the end of </w:t>
      </w:r>
      <w:r w:rsidR="003C2EAB">
        <w:rPr>
          <w:bCs/>
          <w:szCs w:val="22"/>
        </w:rPr>
        <w:t>May</w:t>
      </w:r>
      <w:r w:rsidRPr="002E1C0C">
        <w:rPr>
          <w:bCs/>
          <w:szCs w:val="22"/>
        </w:rPr>
        <w:t xml:space="preserve"> </w:t>
      </w:r>
      <w:r w:rsidR="00CB088F" w:rsidRPr="002E1C0C">
        <w:rPr>
          <w:bCs/>
          <w:szCs w:val="22"/>
        </w:rPr>
        <w:t xml:space="preserve">2014 </w:t>
      </w:r>
      <w:r w:rsidRPr="002E1C0C">
        <w:rPr>
          <w:bCs/>
          <w:szCs w:val="22"/>
        </w:rPr>
        <w:t>was £1</w:t>
      </w:r>
      <w:r w:rsidR="000B1068">
        <w:rPr>
          <w:bCs/>
          <w:szCs w:val="22"/>
        </w:rPr>
        <w:t>78.6</w:t>
      </w:r>
      <w:r w:rsidRPr="002E1C0C">
        <w:rPr>
          <w:bCs/>
          <w:szCs w:val="22"/>
        </w:rPr>
        <w:t>m</w:t>
      </w:r>
      <w:r w:rsidR="008E090D" w:rsidRPr="002E1C0C">
        <w:rPr>
          <w:bCs/>
          <w:szCs w:val="22"/>
        </w:rPr>
        <w:t>.</w:t>
      </w:r>
      <w:r w:rsidR="00680664" w:rsidRPr="002E1C0C">
        <w:rPr>
          <w:bCs/>
          <w:szCs w:val="22"/>
        </w:rPr>
        <w:t xml:space="preserve"> </w:t>
      </w:r>
    </w:p>
    <w:p w:rsidR="00680664" w:rsidRPr="002E1C0C" w:rsidRDefault="00680664" w:rsidP="0090154E">
      <w:pPr>
        <w:numPr>
          <w:ilvl w:val="0"/>
          <w:numId w:val="1"/>
        </w:numPr>
        <w:tabs>
          <w:tab w:val="clear" w:pos="720"/>
        </w:tabs>
        <w:ind w:left="360"/>
        <w:jc w:val="both"/>
        <w:rPr>
          <w:bCs/>
          <w:szCs w:val="22"/>
        </w:rPr>
      </w:pPr>
      <w:r w:rsidRPr="002E1C0C">
        <w:rPr>
          <w:bCs/>
          <w:szCs w:val="22"/>
        </w:rPr>
        <w:t>Capital expenditure was £</w:t>
      </w:r>
      <w:r w:rsidR="004C5A20" w:rsidRPr="002E1C0C">
        <w:rPr>
          <w:bCs/>
          <w:szCs w:val="22"/>
        </w:rPr>
        <w:t>1</w:t>
      </w:r>
      <w:r w:rsidR="000B1508" w:rsidRPr="002E1C0C">
        <w:rPr>
          <w:bCs/>
          <w:szCs w:val="22"/>
        </w:rPr>
        <w:t>.</w:t>
      </w:r>
      <w:r w:rsidR="000B1068">
        <w:rPr>
          <w:bCs/>
          <w:szCs w:val="22"/>
        </w:rPr>
        <w:t>4</w:t>
      </w:r>
      <w:r w:rsidRPr="002E1C0C">
        <w:rPr>
          <w:bCs/>
          <w:szCs w:val="22"/>
        </w:rPr>
        <w:t>m out of the full year budget of £1</w:t>
      </w:r>
      <w:r w:rsidR="000B1068">
        <w:rPr>
          <w:bCs/>
          <w:szCs w:val="22"/>
        </w:rPr>
        <w:t>3</w:t>
      </w:r>
      <w:r w:rsidRPr="002E1C0C">
        <w:rPr>
          <w:bCs/>
          <w:szCs w:val="22"/>
        </w:rPr>
        <w:t>.</w:t>
      </w:r>
      <w:r w:rsidR="008E090D" w:rsidRPr="002E1C0C">
        <w:rPr>
          <w:bCs/>
          <w:szCs w:val="22"/>
        </w:rPr>
        <w:t>0</w:t>
      </w:r>
      <w:r w:rsidRPr="002E1C0C">
        <w:rPr>
          <w:bCs/>
          <w:szCs w:val="22"/>
        </w:rPr>
        <w:t>m.</w:t>
      </w:r>
    </w:p>
    <w:p w:rsidR="00680664" w:rsidRPr="002E1C0C" w:rsidRDefault="00680664" w:rsidP="0090154E">
      <w:pPr>
        <w:numPr>
          <w:ilvl w:val="0"/>
          <w:numId w:val="1"/>
        </w:numPr>
        <w:tabs>
          <w:tab w:val="clear" w:pos="720"/>
        </w:tabs>
        <w:ind w:left="360"/>
        <w:jc w:val="both"/>
        <w:rPr>
          <w:bCs/>
          <w:szCs w:val="22"/>
        </w:rPr>
      </w:pPr>
      <w:r w:rsidRPr="002E1C0C">
        <w:rPr>
          <w:bCs/>
          <w:szCs w:val="22"/>
        </w:rPr>
        <w:t xml:space="preserve">Total Product Licensing deferred revenue at the end of </w:t>
      </w:r>
      <w:r w:rsidR="000B1068">
        <w:rPr>
          <w:bCs/>
          <w:szCs w:val="22"/>
        </w:rPr>
        <w:t>May</w:t>
      </w:r>
      <w:r w:rsidR="008E090D" w:rsidRPr="002E1C0C">
        <w:rPr>
          <w:bCs/>
          <w:szCs w:val="22"/>
        </w:rPr>
        <w:t xml:space="preserve"> 2014</w:t>
      </w:r>
      <w:r w:rsidRPr="002E1C0C">
        <w:rPr>
          <w:bCs/>
          <w:szCs w:val="22"/>
        </w:rPr>
        <w:t xml:space="preserve"> </w:t>
      </w:r>
      <w:r w:rsidR="004C5A20" w:rsidRPr="002E1C0C">
        <w:rPr>
          <w:bCs/>
          <w:szCs w:val="22"/>
        </w:rPr>
        <w:t>w</w:t>
      </w:r>
      <w:r w:rsidRPr="002E1C0C">
        <w:rPr>
          <w:bCs/>
          <w:szCs w:val="22"/>
        </w:rPr>
        <w:t>as £14.</w:t>
      </w:r>
      <w:r w:rsidR="000B1068">
        <w:rPr>
          <w:bCs/>
          <w:szCs w:val="22"/>
        </w:rPr>
        <w:t>1</w:t>
      </w:r>
      <w:r w:rsidRPr="002E1C0C">
        <w:rPr>
          <w:bCs/>
          <w:szCs w:val="22"/>
        </w:rPr>
        <w:t>m.</w:t>
      </w:r>
    </w:p>
    <w:p w:rsidR="00680664" w:rsidRPr="002E1C0C" w:rsidRDefault="00680664" w:rsidP="0090154E">
      <w:pPr>
        <w:numPr>
          <w:ilvl w:val="0"/>
          <w:numId w:val="1"/>
        </w:numPr>
        <w:tabs>
          <w:tab w:val="clear" w:pos="720"/>
        </w:tabs>
        <w:ind w:left="360"/>
        <w:jc w:val="both"/>
        <w:rPr>
          <w:bCs/>
          <w:szCs w:val="22"/>
        </w:rPr>
      </w:pPr>
      <w:r w:rsidRPr="002E1C0C">
        <w:rPr>
          <w:bCs/>
          <w:szCs w:val="22"/>
        </w:rPr>
        <w:t xml:space="preserve">The number of full-time equivalents at the end of </w:t>
      </w:r>
      <w:r w:rsidR="000B1068">
        <w:rPr>
          <w:bCs/>
          <w:szCs w:val="22"/>
        </w:rPr>
        <w:t>May</w:t>
      </w:r>
      <w:r w:rsidR="00DF2D3B" w:rsidRPr="002E1C0C">
        <w:rPr>
          <w:bCs/>
          <w:szCs w:val="22"/>
        </w:rPr>
        <w:t xml:space="preserve"> 2014</w:t>
      </w:r>
      <w:r w:rsidRPr="002E1C0C">
        <w:rPr>
          <w:bCs/>
          <w:szCs w:val="22"/>
        </w:rPr>
        <w:t xml:space="preserve"> was 1,</w:t>
      </w:r>
      <w:r w:rsidR="000B1068">
        <w:rPr>
          <w:bCs/>
          <w:szCs w:val="22"/>
        </w:rPr>
        <w:t>194</w:t>
      </w:r>
      <w:r w:rsidRPr="002E1C0C">
        <w:rPr>
          <w:bCs/>
          <w:szCs w:val="22"/>
        </w:rPr>
        <w:t xml:space="preserve">, with </w:t>
      </w:r>
      <w:r w:rsidR="000B1068">
        <w:rPr>
          <w:bCs/>
          <w:szCs w:val="22"/>
        </w:rPr>
        <w:t>114</w:t>
      </w:r>
      <w:r w:rsidRPr="002E1C0C">
        <w:rPr>
          <w:bCs/>
          <w:szCs w:val="22"/>
        </w:rPr>
        <w:t xml:space="preserve"> short-term contracts and </w:t>
      </w:r>
      <w:r w:rsidR="000B1068">
        <w:rPr>
          <w:bCs/>
          <w:szCs w:val="22"/>
        </w:rPr>
        <w:t>26</w:t>
      </w:r>
      <w:r w:rsidRPr="002E1C0C">
        <w:rPr>
          <w:bCs/>
          <w:szCs w:val="22"/>
        </w:rPr>
        <w:t xml:space="preserve"> non-payroll employees.   </w:t>
      </w:r>
    </w:p>
    <w:p w:rsidR="00364960" w:rsidRPr="002E1C0C" w:rsidRDefault="00364960" w:rsidP="0090154E">
      <w:pPr>
        <w:ind w:left="360"/>
        <w:jc w:val="both"/>
        <w:rPr>
          <w:bCs/>
          <w:szCs w:val="22"/>
        </w:rPr>
      </w:pPr>
    </w:p>
    <w:bookmarkEnd w:id="15"/>
    <w:bookmarkEnd w:id="16"/>
    <w:p w:rsidR="00AF47D7" w:rsidRDefault="008C1F97" w:rsidP="0090154E">
      <w:pPr>
        <w:ind w:left="-360"/>
        <w:jc w:val="both"/>
        <w:rPr>
          <w:szCs w:val="22"/>
        </w:rPr>
      </w:pPr>
      <w:r w:rsidRPr="002E1C0C">
        <w:rPr>
          <w:szCs w:val="22"/>
        </w:rPr>
        <w:t>1</w:t>
      </w:r>
      <w:r w:rsidR="008E090D" w:rsidRPr="002E1C0C">
        <w:rPr>
          <w:szCs w:val="22"/>
        </w:rPr>
        <w:t>0</w:t>
      </w:r>
      <w:r w:rsidRPr="002E1C0C">
        <w:rPr>
          <w:szCs w:val="22"/>
        </w:rPr>
        <w:t>.2 Peter Commins report</w:t>
      </w:r>
      <w:r w:rsidR="00D07889" w:rsidRPr="002E1C0C">
        <w:rPr>
          <w:szCs w:val="22"/>
        </w:rPr>
        <w:t>ed</w:t>
      </w:r>
      <w:r w:rsidRPr="002E1C0C">
        <w:rPr>
          <w:szCs w:val="22"/>
        </w:rPr>
        <w:t xml:space="preserve"> that </w:t>
      </w:r>
      <w:r w:rsidR="00AF47D7">
        <w:rPr>
          <w:szCs w:val="22"/>
        </w:rPr>
        <w:t xml:space="preserve">work continues with identifying the remainder of the fifty posts which the Agency had committed itself to disestablishing in 2014/15. The </w:t>
      </w:r>
      <w:r w:rsidR="00AF47D7">
        <w:rPr>
          <w:szCs w:val="22"/>
        </w:rPr>
        <w:lastRenderedPageBreak/>
        <w:t xml:space="preserve">Board also heard that preparatory work has begun should the Agency be able to sub-let </w:t>
      </w:r>
      <w:r w:rsidR="000B1068">
        <w:rPr>
          <w:szCs w:val="22"/>
        </w:rPr>
        <w:t>the</w:t>
      </w:r>
      <w:r w:rsidR="00AF47D7">
        <w:rPr>
          <w:szCs w:val="22"/>
        </w:rPr>
        <w:t xml:space="preserve"> third floor </w:t>
      </w:r>
      <w:r w:rsidR="000B1068">
        <w:rPr>
          <w:szCs w:val="22"/>
        </w:rPr>
        <w:t>at 151 Buckingham Palace Road.</w:t>
      </w:r>
      <w:r w:rsidR="00AF47D7">
        <w:rPr>
          <w:szCs w:val="22"/>
        </w:rPr>
        <w:t xml:space="preserve"> </w:t>
      </w:r>
    </w:p>
    <w:p w:rsidR="00AF47D7" w:rsidRDefault="00AF47D7" w:rsidP="0090154E">
      <w:pPr>
        <w:ind w:left="-360"/>
        <w:jc w:val="both"/>
        <w:rPr>
          <w:szCs w:val="22"/>
        </w:rPr>
      </w:pPr>
    </w:p>
    <w:p w:rsidR="00AF47D7" w:rsidRDefault="00AF47D7" w:rsidP="0090154E">
      <w:pPr>
        <w:ind w:left="-360"/>
        <w:jc w:val="both"/>
        <w:rPr>
          <w:szCs w:val="22"/>
        </w:rPr>
      </w:pPr>
      <w:r>
        <w:rPr>
          <w:szCs w:val="22"/>
        </w:rPr>
        <w:t xml:space="preserve">10.3 Peter Commins went on to report that </w:t>
      </w:r>
      <w:r w:rsidR="001C69B3" w:rsidRPr="002E1C0C">
        <w:rPr>
          <w:szCs w:val="22"/>
        </w:rPr>
        <w:t xml:space="preserve">interviews </w:t>
      </w:r>
      <w:r w:rsidR="008E090D" w:rsidRPr="002E1C0C">
        <w:rPr>
          <w:szCs w:val="22"/>
        </w:rPr>
        <w:t xml:space="preserve">for the </w:t>
      </w:r>
      <w:r w:rsidR="003148AC" w:rsidRPr="002E1C0C">
        <w:rPr>
          <w:szCs w:val="22"/>
        </w:rPr>
        <w:t>post of Director of Human Resources</w:t>
      </w:r>
      <w:r w:rsidR="00340F38" w:rsidRPr="002E1C0C">
        <w:rPr>
          <w:szCs w:val="22"/>
        </w:rPr>
        <w:t xml:space="preserve"> had taken</w:t>
      </w:r>
      <w:r w:rsidR="00D07889" w:rsidRPr="002E1C0C">
        <w:rPr>
          <w:szCs w:val="22"/>
        </w:rPr>
        <w:t xml:space="preserve"> place </w:t>
      </w:r>
      <w:r w:rsidR="001C69B3" w:rsidRPr="002E1C0C">
        <w:rPr>
          <w:szCs w:val="22"/>
        </w:rPr>
        <w:t>on 14 July, but none of the candidates had been successful.</w:t>
      </w:r>
      <w:r>
        <w:rPr>
          <w:szCs w:val="22"/>
        </w:rPr>
        <w:t xml:space="preserve"> A new recruitment plan would be prepared; meanwhile, Peter Commins will discuss cover arrangements with Liz Booth, the interim HR Director. </w:t>
      </w:r>
    </w:p>
    <w:p w:rsidR="00AF47D7" w:rsidRDefault="00AF47D7" w:rsidP="0090154E">
      <w:pPr>
        <w:ind w:left="-360"/>
        <w:jc w:val="both"/>
        <w:rPr>
          <w:szCs w:val="22"/>
        </w:rPr>
      </w:pPr>
    </w:p>
    <w:p w:rsidR="003148AC" w:rsidRPr="002E1C0C" w:rsidRDefault="00AF47D7" w:rsidP="0090154E">
      <w:pPr>
        <w:ind w:left="-360"/>
        <w:jc w:val="both"/>
        <w:rPr>
          <w:szCs w:val="22"/>
        </w:rPr>
      </w:pPr>
      <w:r>
        <w:rPr>
          <w:szCs w:val="22"/>
        </w:rPr>
        <w:t xml:space="preserve">10.4 The Chairman thanked Peter Commins for the update and went </w:t>
      </w:r>
      <w:r w:rsidR="00D324EF">
        <w:rPr>
          <w:szCs w:val="22"/>
        </w:rPr>
        <w:t xml:space="preserve">on </w:t>
      </w:r>
      <w:r>
        <w:rPr>
          <w:szCs w:val="22"/>
        </w:rPr>
        <w:t>to say that i</w:t>
      </w:r>
      <w:r w:rsidR="00D07889" w:rsidRPr="002E1C0C">
        <w:rPr>
          <w:szCs w:val="22"/>
        </w:rPr>
        <w:t>t was v</w:t>
      </w:r>
      <w:r w:rsidR="001C69B3" w:rsidRPr="002E1C0C">
        <w:rPr>
          <w:szCs w:val="22"/>
        </w:rPr>
        <w:t xml:space="preserve">itally </w:t>
      </w:r>
      <w:r w:rsidR="00D07889" w:rsidRPr="002E1C0C">
        <w:rPr>
          <w:szCs w:val="22"/>
        </w:rPr>
        <w:t xml:space="preserve">important </w:t>
      </w:r>
      <w:r>
        <w:rPr>
          <w:szCs w:val="22"/>
        </w:rPr>
        <w:t>to</w:t>
      </w:r>
      <w:r w:rsidR="008955BF" w:rsidRPr="002E1C0C">
        <w:rPr>
          <w:szCs w:val="22"/>
        </w:rPr>
        <w:t xml:space="preserve"> the Agency </w:t>
      </w:r>
      <w:r w:rsidR="00D07889" w:rsidRPr="002E1C0C">
        <w:rPr>
          <w:szCs w:val="22"/>
        </w:rPr>
        <w:t xml:space="preserve">that a </w:t>
      </w:r>
      <w:r w:rsidR="008955BF" w:rsidRPr="002E1C0C">
        <w:rPr>
          <w:szCs w:val="22"/>
        </w:rPr>
        <w:t xml:space="preserve">high calibre candidate </w:t>
      </w:r>
      <w:r w:rsidR="001C69B3" w:rsidRPr="002E1C0C">
        <w:rPr>
          <w:szCs w:val="22"/>
        </w:rPr>
        <w:t>wa</w:t>
      </w:r>
      <w:r w:rsidR="00D07889" w:rsidRPr="002E1C0C">
        <w:rPr>
          <w:szCs w:val="22"/>
        </w:rPr>
        <w:t xml:space="preserve">s </w:t>
      </w:r>
      <w:r>
        <w:rPr>
          <w:szCs w:val="22"/>
        </w:rPr>
        <w:t xml:space="preserve">selected </w:t>
      </w:r>
      <w:r w:rsidR="001C69B3" w:rsidRPr="002E1C0C">
        <w:rPr>
          <w:szCs w:val="22"/>
        </w:rPr>
        <w:t>eventu</w:t>
      </w:r>
      <w:r>
        <w:rPr>
          <w:szCs w:val="22"/>
        </w:rPr>
        <w:t>a</w:t>
      </w:r>
      <w:r w:rsidR="001C69B3" w:rsidRPr="002E1C0C">
        <w:rPr>
          <w:szCs w:val="22"/>
        </w:rPr>
        <w:t xml:space="preserve">lly </w:t>
      </w:r>
      <w:r w:rsidR="00D07889" w:rsidRPr="002E1C0C">
        <w:rPr>
          <w:szCs w:val="22"/>
        </w:rPr>
        <w:t xml:space="preserve">to lead </w:t>
      </w:r>
      <w:r>
        <w:rPr>
          <w:szCs w:val="22"/>
        </w:rPr>
        <w:t xml:space="preserve">the </w:t>
      </w:r>
      <w:r w:rsidR="008955BF" w:rsidRPr="002E1C0C">
        <w:rPr>
          <w:szCs w:val="22"/>
        </w:rPr>
        <w:t>Human Resources Division.</w:t>
      </w:r>
      <w:r w:rsidR="003148AC" w:rsidRPr="002E1C0C">
        <w:rPr>
          <w:szCs w:val="22"/>
        </w:rPr>
        <w:t xml:space="preserve">   </w:t>
      </w:r>
    </w:p>
    <w:p w:rsidR="008C1F97" w:rsidRPr="002E1C0C" w:rsidRDefault="008C1F97" w:rsidP="0090154E">
      <w:pPr>
        <w:ind w:left="-360"/>
        <w:jc w:val="both"/>
        <w:rPr>
          <w:b/>
          <w:szCs w:val="22"/>
        </w:rPr>
      </w:pPr>
    </w:p>
    <w:p w:rsidR="00680664" w:rsidRPr="002E1C0C" w:rsidRDefault="008C1F97" w:rsidP="0090154E">
      <w:pPr>
        <w:ind w:left="-360"/>
        <w:jc w:val="both"/>
        <w:rPr>
          <w:b/>
          <w:szCs w:val="22"/>
        </w:rPr>
      </w:pPr>
      <w:r w:rsidRPr="002E1C0C">
        <w:rPr>
          <w:b/>
          <w:szCs w:val="22"/>
        </w:rPr>
        <w:t>I</w:t>
      </w:r>
      <w:r w:rsidR="00680664" w:rsidRPr="002E1C0C">
        <w:rPr>
          <w:b/>
          <w:szCs w:val="22"/>
        </w:rPr>
        <w:t>tem 1</w:t>
      </w:r>
      <w:r w:rsidR="008E090D" w:rsidRPr="002E1C0C">
        <w:rPr>
          <w:b/>
          <w:szCs w:val="22"/>
        </w:rPr>
        <w:t>1</w:t>
      </w:r>
      <w:r w:rsidR="00680664" w:rsidRPr="002E1C0C">
        <w:rPr>
          <w:b/>
          <w:szCs w:val="22"/>
        </w:rPr>
        <w:t xml:space="preserve">: Minutes of the Corporate Executive Team (CET) meeting of </w:t>
      </w:r>
      <w:r w:rsidR="003C2EAB">
        <w:rPr>
          <w:b/>
          <w:szCs w:val="22"/>
        </w:rPr>
        <w:t>3</w:t>
      </w:r>
      <w:r w:rsidR="00991F37" w:rsidRPr="002E1C0C">
        <w:rPr>
          <w:b/>
          <w:szCs w:val="22"/>
        </w:rPr>
        <w:t xml:space="preserve"> </w:t>
      </w:r>
      <w:r w:rsidR="00934989" w:rsidRPr="002E1C0C">
        <w:rPr>
          <w:b/>
          <w:szCs w:val="22"/>
        </w:rPr>
        <w:t>June</w:t>
      </w:r>
      <w:r w:rsidR="009C3D6F" w:rsidRPr="002E1C0C">
        <w:rPr>
          <w:b/>
          <w:szCs w:val="22"/>
        </w:rPr>
        <w:t xml:space="preserve"> 2014</w:t>
      </w:r>
      <w:r w:rsidR="00680664" w:rsidRPr="002E1C0C">
        <w:rPr>
          <w:b/>
          <w:szCs w:val="22"/>
        </w:rPr>
        <w:t xml:space="preserve"> </w:t>
      </w:r>
    </w:p>
    <w:p w:rsidR="00680664" w:rsidRPr="002E1C0C" w:rsidRDefault="00680664" w:rsidP="0090154E">
      <w:pPr>
        <w:ind w:left="-360"/>
        <w:jc w:val="both"/>
        <w:rPr>
          <w:b/>
          <w:szCs w:val="22"/>
        </w:rPr>
      </w:pPr>
    </w:p>
    <w:p w:rsidR="00680664" w:rsidRPr="002E1C0C" w:rsidRDefault="00680664" w:rsidP="0090154E">
      <w:pPr>
        <w:ind w:left="-360"/>
        <w:jc w:val="both"/>
        <w:rPr>
          <w:bCs/>
          <w:szCs w:val="22"/>
        </w:rPr>
      </w:pPr>
      <w:r w:rsidRPr="002E1C0C">
        <w:rPr>
          <w:bCs/>
          <w:szCs w:val="22"/>
        </w:rPr>
        <w:t>1</w:t>
      </w:r>
      <w:r w:rsidR="008E090D" w:rsidRPr="002E1C0C">
        <w:rPr>
          <w:bCs/>
          <w:szCs w:val="22"/>
        </w:rPr>
        <w:t>1</w:t>
      </w:r>
      <w:r w:rsidRPr="002E1C0C">
        <w:rPr>
          <w:bCs/>
          <w:szCs w:val="22"/>
        </w:rPr>
        <w:t xml:space="preserve">.1 The minutes of the CET meeting of </w:t>
      </w:r>
      <w:r w:rsidR="003C2EAB">
        <w:rPr>
          <w:bCs/>
          <w:szCs w:val="22"/>
        </w:rPr>
        <w:t>3</w:t>
      </w:r>
      <w:r w:rsidR="008E090D" w:rsidRPr="002E1C0C">
        <w:rPr>
          <w:bCs/>
          <w:szCs w:val="22"/>
        </w:rPr>
        <w:t xml:space="preserve"> </w:t>
      </w:r>
      <w:r w:rsidR="00934989" w:rsidRPr="002E1C0C">
        <w:rPr>
          <w:bCs/>
          <w:szCs w:val="22"/>
        </w:rPr>
        <w:t>June</w:t>
      </w:r>
      <w:r w:rsidR="009C3D6F" w:rsidRPr="002E1C0C">
        <w:rPr>
          <w:bCs/>
          <w:szCs w:val="22"/>
        </w:rPr>
        <w:t xml:space="preserve"> </w:t>
      </w:r>
      <w:r w:rsidRPr="002E1C0C">
        <w:rPr>
          <w:bCs/>
          <w:szCs w:val="22"/>
        </w:rPr>
        <w:t>201</w:t>
      </w:r>
      <w:r w:rsidR="009C3D6F" w:rsidRPr="002E1C0C">
        <w:rPr>
          <w:bCs/>
          <w:szCs w:val="22"/>
        </w:rPr>
        <w:t>4</w:t>
      </w:r>
      <w:r w:rsidRPr="002E1C0C">
        <w:rPr>
          <w:bCs/>
          <w:szCs w:val="22"/>
        </w:rPr>
        <w:t xml:space="preserve"> w</w:t>
      </w:r>
      <w:r w:rsidR="00D324EF">
        <w:rPr>
          <w:bCs/>
          <w:szCs w:val="22"/>
        </w:rPr>
        <w:t>ere</w:t>
      </w:r>
      <w:r w:rsidRPr="002E1C0C">
        <w:rPr>
          <w:bCs/>
          <w:szCs w:val="22"/>
        </w:rPr>
        <w:t xml:space="preserve"> noted.  </w:t>
      </w:r>
    </w:p>
    <w:p w:rsidR="002B02CD" w:rsidRPr="002E1C0C" w:rsidRDefault="002B02CD" w:rsidP="0090154E">
      <w:pPr>
        <w:ind w:left="-360"/>
        <w:jc w:val="both"/>
        <w:rPr>
          <w:bCs/>
          <w:szCs w:val="22"/>
        </w:rPr>
      </w:pPr>
    </w:p>
    <w:p w:rsidR="002362F4" w:rsidRPr="002E1C0C" w:rsidRDefault="00680664" w:rsidP="0090154E">
      <w:pPr>
        <w:ind w:left="-360"/>
        <w:jc w:val="both"/>
        <w:rPr>
          <w:b/>
          <w:szCs w:val="22"/>
        </w:rPr>
      </w:pPr>
      <w:r w:rsidRPr="002E1C0C">
        <w:rPr>
          <w:b/>
          <w:szCs w:val="22"/>
        </w:rPr>
        <w:t>Item 1</w:t>
      </w:r>
      <w:r w:rsidR="008E090D" w:rsidRPr="002E1C0C">
        <w:rPr>
          <w:b/>
          <w:szCs w:val="22"/>
        </w:rPr>
        <w:t>2</w:t>
      </w:r>
      <w:r w:rsidRPr="002E1C0C">
        <w:rPr>
          <w:b/>
          <w:szCs w:val="22"/>
        </w:rPr>
        <w:t xml:space="preserve">: </w:t>
      </w:r>
      <w:r w:rsidR="002362F4" w:rsidRPr="002E1C0C">
        <w:rPr>
          <w:b/>
          <w:szCs w:val="22"/>
        </w:rPr>
        <w:t>Non-Executive Directors’ (</w:t>
      </w:r>
      <w:r w:rsidRPr="002E1C0C">
        <w:rPr>
          <w:b/>
          <w:szCs w:val="22"/>
        </w:rPr>
        <w:t>NEDs</w:t>
      </w:r>
      <w:r w:rsidR="002362F4" w:rsidRPr="002E1C0C">
        <w:rPr>
          <w:b/>
          <w:szCs w:val="22"/>
        </w:rPr>
        <w:t>)</w:t>
      </w:r>
      <w:r w:rsidRPr="002E1C0C">
        <w:rPr>
          <w:b/>
          <w:szCs w:val="22"/>
        </w:rPr>
        <w:t xml:space="preserve"> updates </w:t>
      </w:r>
      <w:bookmarkEnd w:id="17"/>
    </w:p>
    <w:p w:rsidR="002362F4" w:rsidRPr="002E1C0C" w:rsidRDefault="002362F4" w:rsidP="0090154E">
      <w:pPr>
        <w:ind w:left="-360"/>
        <w:jc w:val="both"/>
        <w:rPr>
          <w:b/>
          <w:szCs w:val="22"/>
        </w:rPr>
      </w:pPr>
    </w:p>
    <w:p w:rsidR="001E76BA" w:rsidRPr="002E1C0C" w:rsidRDefault="002362F4" w:rsidP="0090154E">
      <w:pPr>
        <w:ind w:left="-360"/>
        <w:jc w:val="both"/>
        <w:rPr>
          <w:bCs/>
          <w:szCs w:val="22"/>
        </w:rPr>
      </w:pPr>
      <w:r w:rsidRPr="002E1C0C">
        <w:rPr>
          <w:szCs w:val="22"/>
        </w:rPr>
        <w:t>1</w:t>
      </w:r>
      <w:r w:rsidR="008E090D" w:rsidRPr="002E1C0C">
        <w:rPr>
          <w:szCs w:val="22"/>
        </w:rPr>
        <w:t>2</w:t>
      </w:r>
      <w:r w:rsidRPr="002E1C0C">
        <w:rPr>
          <w:szCs w:val="22"/>
        </w:rPr>
        <w:t>.1</w:t>
      </w:r>
      <w:r w:rsidR="00680664" w:rsidRPr="002E1C0C">
        <w:rPr>
          <w:bCs/>
          <w:szCs w:val="22"/>
        </w:rPr>
        <w:t xml:space="preserve"> </w:t>
      </w:r>
      <w:r w:rsidR="001C69B3" w:rsidRPr="002E1C0C">
        <w:rPr>
          <w:bCs/>
          <w:szCs w:val="22"/>
        </w:rPr>
        <w:t>None were given.</w:t>
      </w:r>
    </w:p>
    <w:p w:rsidR="009C3D6F" w:rsidRPr="002E1C0C" w:rsidRDefault="009C3D6F" w:rsidP="0090154E">
      <w:pPr>
        <w:ind w:left="-360"/>
        <w:jc w:val="both"/>
        <w:rPr>
          <w:bCs/>
          <w:szCs w:val="22"/>
        </w:rPr>
      </w:pPr>
    </w:p>
    <w:p w:rsidR="007721DD" w:rsidRPr="002E1C0C" w:rsidRDefault="00680664" w:rsidP="0090154E">
      <w:pPr>
        <w:ind w:left="-360"/>
        <w:jc w:val="both"/>
        <w:rPr>
          <w:bCs/>
          <w:i/>
          <w:szCs w:val="22"/>
        </w:rPr>
      </w:pPr>
      <w:r w:rsidRPr="002E1C0C">
        <w:rPr>
          <w:b/>
          <w:bCs/>
          <w:szCs w:val="22"/>
        </w:rPr>
        <w:t>Item 1</w:t>
      </w:r>
      <w:r w:rsidR="008E090D" w:rsidRPr="002E1C0C">
        <w:rPr>
          <w:b/>
          <w:bCs/>
          <w:szCs w:val="22"/>
        </w:rPr>
        <w:t>3</w:t>
      </w:r>
      <w:r w:rsidRPr="002E1C0C">
        <w:rPr>
          <w:b/>
          <w:bCs/>
          <w:szCs w:val="22"/>
        </w:rPr>
        <w:t>: Any Other Business (AOB)</w:t>
      </w:r>
      <w:r w:rsidR="00BA1D21">
        <w:rPr>
          <w:b/>
          <w:bCs/>
          <w:szCs w:val="22"/>
        </w:rPr>
        <w:t xml:space="preserve">:  </w:t>
      </w:r>
      <w:r w:rsidR="007721DD" w:rsidRPr="002E1C0C">
        <w:rPr>
          <w:bCs/>
          <w:i/>
          <w:szCs w:val="22"/>
        </w:rPr>
        <w:t xml:space="preserve">Honours nominations </w:t>
      </w:r>
    </w:p>
    <w:p w:rsidR="007721DD" w:rsidRPr="002E1C0C" w:rsidRDefault="007721DD" w:rsidP="0090154E">
      <w:pPr>
        <w:ind w:left="-360"/>
        <w:jc w:val="both"/>
        <w:rPr>
          <w:bCs/>
          <w:szCs w:val="22"/>
        </w:rPr>
      </w:pPr>
    </w:p>
    <w:p w:rsidR="007721DD" w:rsidRPr="002E1C0C" w:rsidRDefault="0076069E" w:rsidP="0090154E">
      <w:pPr>
        <w:ind w:left="-360"/>
        <w:jc w:val="both"/>
        <w:rPr>
          <w:bCs/>
          <w:szCs w:val="22"/>
        </w:rPr>
      </w:pPr>
      <w:r w:rsidRPr="002E1C0C">
        <w:rPr>
          <w:bCs/>
          <w:szCs w:val="22"/>
        </w:rPr>
        <w:t>13.</w:t>
      </w:r>
      <w:r w:rsidR="002E1C0C">
        <w:rPr>
          <w:bCs/>
          <w:szCs w:val="22"/>
        </w:rPr>
        <w:t>1</w:t>
      </w:r>
      <w:r w:rsidRPr="002E1C0C">
        <w:rPr>
          <w:bCs/>
          <w:szCs w:val="22"/>
        </w:rPr>
        <w:t xml:space="preserve"> Professor Vincent Lawton </w:t>
      </w:r>
      <w:r w:rsidR="00A24DDF">
        <w:rPr>
          <w:bCs/>
          <w:szCs w:val="22"/>
        </w:rPr>
        <w:t>r</w:t>
      </w:r>
      <w:r w:rsidRPr="002E1C0C">
        <w:rPr>
          <w:bCs/>
          <w:szCs w:val="22"/>
        </w:rPr>
        <w:t xml:space="preserve">eported he had attended a meeting recently at the </w:t>
      </w:r>
      <w:r w:rsidR="000B1068">
        <w:rPr>
          <w:bCs/>
          <w:szCs w:val="22"/>
        </w:rPr>
        <w:t>DH, which was chaired by the Permanent Secretary, Una O’Brien,</w:t>
      </w:r>
      <w:r w:rsidRPr="002E1C0C">
        <w:rPr>
          <w:bCs/>
          <w:szCs w:val="22"/>
        </w:rPr>
        <w:t xml:space="preserve"> about </w:t>
      </w:r>
      <w:r w:rsidR="00D324EF">
        <w:rPr>
          <w:bCs/>
          <w:szCs w:val="22"/>
        </w:rPr>
        <w:t xml:space="preserve">the need to </w:t>
      </w:r>
      <w:r w:rsidR="000B1068">
        <w:rPr>
          <w:bCs/>
          <w:szCs w:val="22"/>
        </w:rPr>
        <w:t xml:space="preserve">get more junior staff recognised in the </w:t>
      </w:r>
      <w:r w:rsidR="00A24DDF">
        <w:rPr>
          <w:bCs/>
          <w:szCs w:val="22"/>
        </w:rPr>
        <w:t xml:space="preserve">honours </w:t>
      </w:r>
      <w:r w:rsidR="000B1068">
        <w:rPr>
          <w:bCs/>
          <w:szCs w:val="22"/>
        </w:rPr>
        <w:t>rounds</w:t>
      </w:r>
      <w:r w:rsidRPr="002E1C0C">
        <w:rPr>
          <w:bCs/>
          <w:szCs w:val="22"/>
        </w:rPr>
        <w:t xml:space="preserve">. Professor </w:t>
      </w:r>
      <w:r w:rsidR="000B1068">
        <w:rPr>
          <w:bCs/>
          <w:szCs w:val="22"/>
        </w:rPr>
        <w:t xml:space="preserve">Lawton asked the Agency’s </w:t>
      </w:r>
      <w:r w:rsidR="00D324EF">
        <w:rPr>
          <w:bCs/>
          <w:szCs w:val="22"/>
        </w:rPr>
        <w:t xml:space="preserve">senior </w:t>
      </w:r>
      <w:r w:rsidRPr="002E1C0C">
        <w:rPr>
          <w:bCs/>
          <w:szCs w:val="22"/>
        </w:rPr>
        <w:t xml:space="preserve">executive </w:t>
      </w:r>
      <w:r w:rsidR="00D324EF">
        <w:rPr>
          <w:bCs/>
          <w:szCs w:val="22"/>
        </w:rPr>
        <w:t xml:space="preserve">team </w:t>
      </w:r>
      <w:r w:rsidRPr="002E1C0C">
        <w:rPr>
          <w:bCs/>
          <w:szCs w:val="22"/>
        </w:rPr>
        <w:t>to give</w:t>
      </w:r>
      <w:r w:rsidR="000B1068">
        <w:rPr>
          <w:bCs/>
          <w:szCs w:val="22"/>
        </w:rPr>
        <w:t xml:space="preserve"> this matter c</w:t>
      </w:r>
      <w:r w:rsidRPr="002E1C0C">
        <w:rPr>
          <w:bCs/>
          <w:szCs w:val="22"/>
        </w:rPr>
        <w:t>onsideration</w:t>
      </w:r>
      <w:r w:rsidR="000B1068">
        <w:rPr>
          <w:bCs/>
          <w:szCs w:val="22"/>
        </w:rPr>
        <w:t xml:space="preserve">. </w:t>
      </w:r>
      <w:r w:rsidRPr="002E1C0C">
        <w:rPr>
          <w:bCs/>
          <w:szCs w:val="22"/>
        </w:rPr>
        <w:t xml:space="preserve"> </w:t>
      </w:r>
    </w:p>
    <w:p w:rsidR="00680664" w:rsidRDefault="00680664" w:rsidP="0090154E">
      <w:pPr>
        <w:ind w:left="-360"/>
        <w:jc w:val="both"/>
        <w:rPr>
          <w:szCs w:val="22"/>
        </w:rPr>
      </w:pPr>
    </w:p>
    <w:p w:rsidR="00190958" w:rsidRDefault="00190958" w:rsidP="0090154E">
      <w:pPr>
        <w:ind w:left="-360"/>
        <w:jc w:val="both"/>
        <w:rPr>
          <w:szCs w:val="22"/>
        </w:rPr>
      </w:pPr>
      <w:r w:rsidRPr="00190958">
        <w:rPr>
          <w:b/>
          <w:szCs w:val="22"/>
        </w:rPr>
        <w:t>Action:</w:t>
      </w:r>
      <w:r>
        <w:rPr>
          <w:szCs w:val="22"/>
        </w:rPr>
        <w:t xml:space="preserve"> Dr Hudson to update the </w:t>
      </w:r>
      <w:r w:rsidR="00BA1D21">
        <w:rPr>
          <w:szCs w:val="22"/>
        </w:rPr>
        <w:t xml:space="preserve">Board on what the </w:t>
      </w:r>
      <w:r>
        <w:rPr>
          <w:szCs w:val="22"/>
        </w:rPr>
        <w:t xml:space="preserve">Agency is doing to encourage </w:t>
      </w:r>
      <w:r w:rsidR="00BA1D21">
        <w:rPr>
          <w:szCs w:val="22"/>
        </w:rPr>
        <w:t xml:space="preserve">the </w:t>
      </w:r>
      <w:r>
        <w:rPr>
          <w:szCs w:val="22"/>
        </w:rPr>
        <w:t xml:space="preserve">recognition of staff, especially more junior staff, through the honours round.  </w:t>
      </w:r>
    </w:p>
    <w:p w:rsidR="00BA1D21" w:rsidRDefault="00BA1D21" w:rsidP="0090154E">
      <w:pPr>
        <w:pStyle w:val="BodyTextIndent"/>
        <w:ind w:left="-360" w:firstLine="0"/>
        <w:rPr>
          <w:rFonts w:cs="Arial"/>
          <w:b/>
          <w:szCs w:val="22"/>
        </w:rPr>
      </w:pPr>
    </w:p>
    <w:p w:rsidR="00680664" w:rsidRPr="002E1C0C" w:rsidRDefault="00680664" w:rsidP="0090154E">
      <w:pPr>
        <w:pStyle w:val="BodyTextIndent"/>
        <w:ind w:left="-360" w:firstLine="0"/>
        <w:rPr>
          <w:rFonts w:cs="Arial"/>
          <w:szCs w:val="22"/>
        </w:rPr>
      </w:pPr>
      <w:r w:rsidRPr="002E1C0C">
        <w:rPr>
          <w:rFonts w:cs="Arial"/>
          <w:b/>
          <w:szCs w:val="22"/>
        </w:rPr>
        <w:t xml:space="preserve">Date of next Board meeting: </w:t>
      </w:r>
      <w:r w:rsidRPr="002E1C0C">
        <w:rPr>
          <w:rFonts w:cs="Arial"/>
          <w:szCs w:val="22"/>
        </w:rPr>
        <w:t xml:space="preserve"> </w:t>
      </w:r>
      <w:r w:rsidR="00BA1D21">
        <w:rPr>
          <w:rFonts w:cs="Arial"/>
          <w:szCs w:val="22"/>
        </w:rPr>
        <w:t>17 September</w:t>
      </w:r>
      <w:r w:rsidR="004E260F" w:rsidRPr="002E1C0C">
        <w:rPr>
          <w:rFonts w:cs="Arial"/>
          <w:szCs w:val="22"/>
        </w:rPr>
        <w:t xml:space="preserve"> </w:t>
      </w:r>
      <w:r w:rsidRPr="002E1C0C">
        <w:rPr>
          <w:rFonts w:cs="Arial"/>
          <w:szCs w:val="22"/>
        </w:rPr>
        <w:t>2014</w:t>
      </w:r>
      <w:r w:rsidR="00C7553E" w:rsidRPr="002E1C0C">
        <w:rPr>
          <w:rFonts w:cs="Arial"/>
          <w:szCs w:val="22"/>
        </w:rPr>
        <w:t>.</w:t>
      </w:r>
    </w:p>
    <w:p w:rsidR="00680664" w:rsidRPr="002E1C0C" w:rsidRDefault="00680664" w:rsidP="0090154E">
      <w:pPr>
        <w:pStyle w:val="BodyTextIndent"/>
        <w:ind w:left="-360" w:firstLine="0"/>
        <w:rPr>
          <w:rFonts w:cs="Arial"/>
          <w:szCs w:val="22"/>
        </w:rPr>
      </w:pPr>
      <w:r w:rsidRPr="002E1C0C">
        <w:rPr>
          <w:rFonts w:cs="Arial"/>
          <w:szCs w:val="22"/>
        </w:rPr>
        <w:t xml:space="preserve"> </w:t>
      </w:r>
    </w:p>
    <w:p w:rsidR="008A748D" w:rsidRPr="002E1C0C" w:rsidRDefault="00680664" w:rsidP="0090154E">
      <w:pPr>
        <w:ind w:left="-360"/>
        <w:rPr>
          <w:b/>
          <w:szCs w:val="22"/>
        </w:rPr>
      </w:pPr>
      <w:r w:rsidRPr="002E1C0C">
        <w:rPr>
          <w:b/>
          <w:szCs w:val="22"/>
        </w:rPr>
        <w:t xml:space="preserve">Aidan McIvor </w:t>
      </w:r>
    </w:p>
    <w:p w:rsidR="00680664" w:rsidRPr="002E1C0C" w:rsidRDefault="00680664" w:rsidP="0090154E">
      <w:pPr>
        <w:ind w:left="-360"/>
        <w:rPr>
          <w:b/>
          <w:szCs w:val="22"/>
        </w:rPr>
      </w:pPr>
      <w:r w:rsidRPr="002E1C0C">
        <w:rPr>
          <w:b/>
          <w:szCs w:val="22"/>
        </w:rPr>
        <w:t>Head of Directorate</w:t>
      </w:r>
    </w:p>
    <w:sectPr w:rsidR="00680664" w:rsidRPr="002E1C0C" w:rsidSect="00790390">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B6" w:rsidRDefault="00C91EB6">
      <w:r>
        <w:separator/>
      </w:r>
    </w:p>
  </w:endnote>
  <w:endnote w:type="continuationSeparator" w:id="0">
    <w:p w:rsidR="00C91EB6" w:rsidRDefault="00C9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80" w:rsidRDefault="00A67F80" w:rsidP="00680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F80" w:rsidRDefault="00A67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80" w:rsidRPr="00364960" w:rsidRDefault="00A67F80" w:rsidP="00364960">
    <w:pPr>
      <w:pStyle w:val="Footer"/>
      <w:rPr>
        <w:sz w:val="16"/>
        <w:szCs w:val="16"/>
      </w:rPr>
    </w:pPr>
    <w:r w:rsidRPr="00364960">
      <w:rPr>
        <w:sz w:val="16"/>
        <w:szCs w:val="16"/>
      </w:rPr>
      <w:t>Draft</w:t>
    </w:r>
    <w:r>
      <w:rPr>
        <w:sz w:val="16"/>
        <w:szCs w:val="16"/>
      </w:rPr>
      <w:t xml:space="preserve"> AB minutes 1</w:t>
    </w:r>
    <w:r w:rsidR="00CD2E75">
      <w:rPr>
        <w:sz w:val="16"/>
        <w:szCs w:val="16"/>
      </w:rPr>
      <w:t>6</w:t>
    </w:r>
    <w:r>
      <w:rPr>
        <w:sz w:val="16"/>
        <w:szCs w:val="16"/>
      </w:rPr>
      <w:t xml:space="preserve"> Ju</w:t>
    </w:r>
    <w:r w:rsidR="00CD2E75">
      <w:rPr>
        <w:sz w:val="16"/>
        <w:szCs w:val="16"/>
      </w:rPr>
      <w:t>ly</w:t>
    </w:r>
    <w:r>
      <w:rPr>
        <w:sz w:val="16"/>
        <w:szCs w:val="16"/>
      </w:rPr>
      <w:t xml:space="preserve"> 2014</w:t>
    </w:r>
    <w:r w:rsidRPr="00364960">
      <w:rPr>
        <w:sz w:val="16"/>
        <w:szCs w:val="16"/>
      </w:rPr>
      <w:tab/>
    </w:r>
    <w:r>
      <w:rPr>
        <w:sz w:val="16"/>
        <w:szCs w:val="16"/>
      </w:rPr>
      <w:tab/>
    </w:r>
    <w:r w:rsidRPr="00364960">
      <w:rPr>
        <w:sz w:val="16"/>
        <w:szCs w:val="16"/>
      </w:rPr>
      <w:t xml:space="preserve">Page </w:t>
    </w:r>
    <w:r w:rsidRPr="00364960">
      <w:rPr>
        <w:b/>
        <w:bCs/>
        <w:sz w:val="16"/>
        <w:szCs w:val="16"/>
      </w:rPr>
      <w:fldChar w:fldCharType="begin"/>
    </w:r>
    <w:r w:rsidRPr="00364960">
      <w:rPr>
        <w:b/>
        <w:bCs/>
        <w:sz w:val="16"/>
        <w:szCs w:val="16"/>
      </w:rPr>
      <w:instrText xml:space="preserve"> PAGE </w:instrText>
    </w:r>
    <w:r w:rsidRPr="00364960">
      <w:rPr>
        <w:b/>
        <w:bCs/>
        <w:sz w:val="16"/>
        <w:szCs w:val="16"/>
      </w:rPr>
      <w:fldChar w:fldCharType="separate"/>
    </w:r>
    <w:r w:rsidR="00EA7207">
      <w:rPr>
        <w:b/>
        <w:bCs/>
        <w:noProof/>
        <w:sz w:val="16"/>
        <w:szCs w:val="16"/>
      </w:rPr>
      <w:t>1</w:t>
    </w:r>
    <w:r w:rsidRPr="00364960">
      <w:rPr>
        <w:b/>
        <w:bCs/>
        <w:sz w:val="16"/>
        <w:szCs w:val="16"/>
      </w:rPr>
      <w:fldChar w:fldCharType="end"/>
    </w:r>
    <w:r w:rsidRPr="00364960">
      <w:rPr>
        <w:sz w:val="16"/>
        <w:szCs w:val="16"/>
      </w:rPr>
      <w:t xml:space="preserve"> of </w:t>
    </w:r>
    <w:r w:rsidRPr="00364960">
      <w:rPr>
        <w:b/>
        <w:bCs/>
        <w:sz w:val="16"/>
        <w:szCs w:val="16"/>
      </w:rPr>
      <w:fldChar w:fldCharType="begin"/>
    </w:r>
    <w:r w:rsidRPr="00364960">
      <w:rPr>
        <w:b/>
        <w:bCs/>
        <w:sz w:val="16"/>
        <w:szCs w:val="16"/>
      </w:rPr>
      <w:instrText xml:space="preserve"> NUMPAGES  </w:instrText>
    </w:r>
    <w:r w:rsidRPr="00364960">
      <w:rPr>
        <w:b/>
        <w:bCs/>
        <w:sz w:val="16"/>
        <w:szCs w:val="16"/>
      </w:rPr>
      <w:fldChar w:fldCharType="separate"/>
    </w:r>
    <w:r w:rsidR="00EA7207">
      <w:rPr>
        <w:b/>
        <w:bCs/>
        <w:noProof/>
        <w:sz w:val="16"/>
        <w:szCs w:val="16"/>
      </w:rPr>
      <w:t>6</w:t>
    </w:r>
    <w:r w:rsidRPr="00364960">
      <w:rPr>
        <w:b/>
        <w:bCs/>
        <w:sz w:val="16"/>
        <w:szCs w:val="16"/>
      </w:rPr>
      <w:fldChar w:fldCharType="end"/>
    </w:r>
  </w:p>
  <w:p w:rsidR="00A67F80" w:rsidRDefault="00A67F80" w:rsidP="00364960">
    <w:pPr>
      <w:pStyle w:val="Footer"/>
    </w:pPr>
  </w:p>
  <w:p w:rsidR="00A67F80" w:rsidRPr="00364960" w:rsidRDefault="00A67F80" w:rsidP="00364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B6" w:rsidRDefault="00C91EB6">
      <w:r>
        <w:separator/>
      </w:r>
    </w:p>
  </w:footnote>
  <w:footnote w:type="continuationSeparator" w:id="0">
    <w:p w:rsidR="00C91EB6" w:rsidRDefault="00C9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80" w:rsidRDefault="00D31504" w:rsidP="00680664">
    <w:pPr>
      <w:pStyle w:val="Header"/>
      <w:tabs>
        <w:tab w:val="clear" w:pos="4153"/>
      </w:tabs>
      <w:ind w:left="-360"/>
      <w:rPr>
        <w:b/>
        <w:sz w:val="20"/>
        <w:szCs w:val="20"/>
      </w:rPr>
    </w:pPr>
    <w:r>
      <w:rPr>
        <w:b/>
        <w:sz w:val="20"/>
        <w:szCs w:val="20"/>
      </w:rPr>
      <w:t>FINAL</w:t>
    </w:r>
    <w:r w:rsidR="00A67F80" w:rsidRPr="00137C28">
      <w:rPr>
        <w:b/>
        <w:sz w:val="20"/>
        <w:szCs w:val="20"/>
      </w:rPr>
      <w:tab/>
    </w:r>
    <w:r w:rsidR="0088239F">
      <w:rPr>
        <w:b/>
        <w:sz w:val="20"/>
        <w:szCs w:val="20"/>
      </w:rPr>
      <w:t>MHRA 56/14</w:t>
    </w:r>
  </w:p>
  <w:p w:rsidR="00A67F80" w:rsidRDefault="00A67F80" w:rsidP="00680664">
    <w:pPr>
      <w:pStyle w:val="Header"/>
      <w:tabs>
        <w:tab w:val="clear" w:pos="4153"/>
      </w:tabs>
      <w:ind w:left="-360"/>
      <w:rPr>
        <w:b/>
        <w:sz w:val="20"/>
        <w:szCs w:val="20"/>
      </w:rPr>
    </w:pPr>
  </w:p>
  <w:p w:rsidR="00A67F80" w:rsidRPr="00137C28" w:rsidRDefault="00A67F80" w:rsidP="00680664">
    <w:pPr>
      <w:pStyle w:val="Header"/>
      <w:tabs>
        <w:tab w:val="clear" w:pos="4153"/>
      </w:tabs>
      <w:ind w:left="-36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14F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F7041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E53C8B"/>
    <w:multiLevelType w:val="hybridMultilevel"/>
    <w:tmpl w:val="AF48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201E1"/>
    <w:multiLevelType w:val="hybridMultilevel"/>
    <w:tmpl w:val="86328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9E7EDD"/>
    <w:multiLevelType w:val="hybridMultilevel"/>
    <w:tmpl w:val="2C6A496C"/>
    <w:lvl w:ilvl="0" w:tplc="5AE4484E">
      <w:start w:val="1"/>
      <w:numFmt w:val="lowerLetter"/>
      <w:lvlText w:val="(%1)"/>
      <w:lvlJc w:val="left"/>
      <w:pPr>
        <w:ind w:left="0" w:hanging="360"/>
      </w:pPr>
      <w:rPr>
        <w:rFonts w:hint="default"/>
        <w:i/>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1EAB3286"/>
    <w:multiLevelType w:val="hybridMultilevel"/>
    <w:tmpl w:val="F4D2B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4993920"/>
    <w:multiLevelType w:val="hybridMultilevel"/>
    <w:tmpl w:val="B830BED0"/>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Wingdings"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Wingdings"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Wingdings"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7">
    <w:nsid w:val="2B1F03A9"/>
    <w:multiLevelType w:val="hybridMultilevel"/>
    <w:tmpl w:val="0D18CEEA"/>
    <w:lvl w:ilvl="0" w:tplc="9C4A2E42">
      <w:start w:val="1"/>
      <w:numFmt w:val="bullet"/>
      <w:lvlText w:val="–"/>
      <w:lvlJc w:val="left"/>
      <w:pPr>
        <w:tabs>
          <w:tab w:val="num" w:pos="720"/>
        </w:tabs>
        <w:ind w:left="720" w:hanging="360"/>
      </w:pPr>
      <w:rPr>
        <w:rFonts w:ascii="Times New Roman" w:hAnsi="Times New Roman" w:hint="default"/>
      </w:rPr>
    </w:lvl>
    <w:lvl w:ilvl="1" w:tplc="21866BBA">
      <w:start w:val="1"/>
      <w:numFmt w:val="bullet"/>
      <w:lvlText w:val="–"/>
      <w:lvlJc w:val="left"/>
      <w:pPr>
        <w:tabs>
          <w:tab w:val="num" w:pos="1440"/>
        </w:tabs>
        <w:ind w:left="1440" w:hanging="360"/>
      </w:pPr>
      <w:rPr>
        <w:rFonts w:ascii="Times New Roman" w:hAnsi="Times New Roman" w:hint="default"/>
      </w:rPr>
    </w:lvl>
    <w:lvl w:ilvl="2" w:tplc="4F0ACA94" w:tentative="1">
      <w:start w:val="1"/>
      <w:numFmt w:val="bullet"/>
      <w:lvlText w:val="–"/>
      <w:lvlJc w:val="left"/>
      <w:pPr>
        <w:tabs>
          <w:tab w:val="num" w:pos="2160"/>
        </w:tabs>
        <w:ind w:left="2160" w:hanging="360"/>
      </w:pPr>
      <w:rPr>
        <w:rFonts w:ascii="Times New Roman" w:hAnsi="Times New Roman" w:hint="default"/>
      </w:rPr>
    </w:lvl>
    <w:lvl w:ilvl="3" w:tplc="35068368" w:tentative="1">
      <w:start w:val="1"/>
      <w:numFmt w:val="bullet"/>
      <w:lvlText w:val="–"/>
      <w:lvlJc w:val="left"/>
      <w:pPr>
        <w:tabs>
          <w:tab w:val="num" w:pos="2880"/>
        </w:tabs>
        <w:ind w:left="2880" w:hanging="360"/>
      </w:pPr>
      <w:rPr>
        <w:rFonts w:ascii="Times New Roman" w:hAnsi="Times New Roman" w:hint="default"/>
      </w:rPr>
    </w:lvl>
    <w:lvl w:ilvl="4" w:tplc="96303A0A" w:tentative="1">
      <w:start w:val="1"/>
      <w:numFmt w:val="bullet"/>
      <w:lvlText w:val="–"/>
      <w:lvlJc w:val="left"/>
      <w:pPr>
        <w:tabs>
          <w:tab w:val="num" w:pos="3600"/>
        </w:tabs>
        <w:ind w:left="3600" w:hanging="360"/>
      </w:pPr>
      <w:rPr>
        <w:rFonts w:ascii="Times New Roman" w:hAnsi="Times New Roman" w:hint="default"/>
      </w:rPr>
    </w:lvl>
    <w:lvl w:ilvl="5" w:tplc="25C423A0" w:tentative="1">
      <w:start w:val="1"/>
      <w:numFmt w:val="bullet"/>
      <w:lvlText w:val="–"/>
      <w:lvlJc w:val="left"/>
      <w:pPr>
        <w:tabs>
          <w:tab w:val="num" w:pos="4320"/>
        </w:tabs>
        <w:ind w:left="4320" w:hanging="360"/>
      </w:pPr>
      <w:rPr>
        <w:rFonts w:ascii="Times New Roman" w:hAnsi="Times New Roman" w:hint="default"/>
      </w:rPr>
    </w:lvl>
    <w:lvl w:ilvl="6" w:tplc="20A835CE" w:tentative="1">
      <w:start w:val="1"/>
      <w:numFmt w:val="bullet"/>
      <w:lvlText w:val="–"/>
      <w:lvlJc w:val="left"/>
      <w:pPr>
        <w:tabs>
          <w:tab w:val="num" w:pos="5040"/>
        </w:tabs>
        <w:ind w:left="5040" w:hanging="360"/>
      </w:pPr>
      <w:rPr>
        <w:rFonts w:ascii="Times New Roman" w:hAnsi="Times New Roman" w:hint="default"/>
      </w:rPr>
    </w:lvl>
    <w:lvl w:ilvl="7" w:tplc="6D70E6B0" w:tentative="1">
      <w:start w:val="1"/>
      <w:numFmt w:val="bullet"/>
      <w:lvlText w:val="–"/>
      <w:lvlJc w:val="left"/>
      <w:pPr>
        <w:tabs>
          <w:tab w:val="num" w:pos="5760"/>
        </w:tabs>
        <w:ind w:left="5760" w:hanging="360"/>
      </w:pPr>
      <w:rPr>
        <w:rFonts w:ascii="Times New Roman" w:hAnsi="Times New Roman" w:hint="default"/>
      </w:rPr>
    </w:lvl>
    <w:lvl w:ilvl="8" w:tplc="90E63D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DE61DE"/>
    <w:multiLevelType w:val="hybridMultilevel"/>
    <w:tmpl w:val="4CCCBB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E0240C4"/>
    <w:multiLevelType w:val="hybridMultilevel"/>
    <w:tmpl w:val="DBEEB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8938B9"/>
    <w:multiLevelType w:val="hybridMultilevel"/>
    <w:tmpl w:val="853CB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894941"/>
    <w:multiLevelType w:val="hybridMultilevel"/>
    <w:tmpl w:val="FD706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D011BC"/>
    <w:multiLevelType w:val="hybridMultilevel"/>
    <w:tmpl w:val="B8F4D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4D316B"/>
    <w:multiLevelType w:val="multilevel"/>
    <w:tmpl w:val="24E8224E"/>
    <w:lvl w:ilvl="0">
      <w:start w:val="9"/>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
    <w:nsid w:val="474E4B59"/>
    <w:multiLevelType w:val="hybridMultilevel"/>
    <w:tmpl w:val="067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E8157E"/>
    <w:multiLevelType w:val="hybridMultilevel"/>
    <w:tmpl w:val="8ACAC8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EA6050A"/>
    <w:multiLevelType w:val="hybridMultilevel"/>
    <w:tmpl w:val="EEDCFD16"/>
    <w:lvl w:ilvl="0" w:tplc="0809000F">
      <w:start w:val="1"/>
      <w:numFmt w:val="decimal"/>
      <w:lvlText w:val="%1."/>
      <w:lvlJc w:val="left"/>
      <w:pPr>
        <w:ind w:left="720" w:hanging="360"/>
      </w:pPr>
    </w:lvl>
    <w:lvl w:ilvl="1" w:tplc="6E1ED1C4">
      <w:start w:val="13"/>
      <w:numFmt w:val="bullet"/>
      <w:lvlText w:val="•"/>
      <w:lvlJc w:val="left"/>
      <w:pPr>
        <w:ind w:left="1440" w:hanging="360"/>
      </w:pPr>
      <w:rPr>
        <w:rFonts w:ascii="Arial" w:eastAsia="Times New Roman" w:hAnsi="Arial" w:cs="Symbol" w:hint="default"/>
      </w:rPr>
    </w:lvl>
    <w:lvl w:ilvl="2" w:tplc="C22A74B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057037"/>
    <w:multiLevelType w:val="hybridMultilevel"/>
    <w:tmpl w:val="11F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13794"/>
    <w:multiLevelType w:val="hybridMultilevel"/>
    <w:tmpl w:val="D8F01022"/>
    <w:lvl w:ilvl="0" w:tplc="3D380D06">
      <w:start w:val="1"/>
      <w:numFmt w:val="bullet"/>
      <w:lvlText w:val="•"/>
      <w:lvlJc w:val="left"/>
      <w:pPr>
        <w:tabs>
          <w:tab w:val="num" w:pos="720"/>
        </w:tabs>
        <w:ind w:left="720" w:hanging="360"/>
      </w:pPr>
      <w:rPr>
        <w:rFonts w:ascii="Arial" w:hAnsi="Arial" w:hint="default"/>
      </w:rPr>
    </w:lvl>
    <w:lvl w:ilvl="1" w:tplc="E78A4E0E" w:tentative="1">
      <w:start w:val="1"/>
      <w:numFmt w:val="bullet"/>
      <w:lvlText w:val="•"/>
      <w:lvlJc w:val="left"/>
      <w:pPr>
        <w:tabs>
          <w:tab w:val="num" w:pos="1440"/>
        </w:tabs>
        <w:ind w:left="1440" w:hanging="360"/>
      </w:pPr>
      <w:rPr>
        <w:rFonts w:ascii="Arial" w:hAnsi="Arial" w:hint="default"/>
      </w:rPr>
    </w:lvl>
    <w:lvl w:ilvl="2" w:tplc="FA40FEA6" w:tentative="1">
      <w:start w:val="1"/>
      <w:numFmt w:val="bullet"/>
      <w:lvlText w:val="•"/>
      <w:lvlJc w:val="left"/>
      <w:pPr>
        <w:tabs>
          <w:tab w:val="num" w:pos="2160"/>
        </w:tabs>
        <w:ind w:left="2160" w:hanging="360"/>
      </w:pPr>
      <w:rPr>
        <w:rFonts w:ascii="Arial" w:hAnsi="Arial" w:hint="default"/>
      </w:rPr>
    </w:lvl>
    <w:lvl w:ilvl="3" w:tplc="D5C46E82">
      <w:start w:val="1"/>
      <w:numFmt w:val="bullet"/>
      <w:lvlText w:val="•"/>
      <w:lvlJc w:val="left"/>
      <w:pPr>
        <w:tabs>
          <w:tab w:val="num" w:pos="2880"/>
        </w:tabs>
        <w:ind w:left="2880" w:hanging="360"/>
      </w:pPr>
      <w:rPr>
        <w:rFonts w:ascii="Arial" w:hAnsi="Arial" w:hint="default"/>
      </w:rPr>
    </w:lvl>
    <w:lvl w:ilvl="4" w:tplc="E488BDC6" w:tentative="1">
      <w:start w:val="1"/>
      <w:numFmt w:val="bullet"/>
      <w:lvlText w:val="•"/>
      <w:lvlJc w:val="left"/>
      <w:pPr>
        <w:tabs>
          <w:tab w:val="num" w:pos="3600"/>
        </w:tabs>
        <w:ind w:left="3600" w:hanging="360"/>
      </w:pPr>
      <w:rPr>
        <w:rFonts w:ascii="Arial" w:hAnsi="Arial" w:hint="default"/>
      </w:rPr>
    </w:lvl>
    <w:lvl w:ilvl="5" w:tplc="C98A640E" w:tentative="1">
      <w:start w:val="1"/>
      <w:numFmt w:val="bullet"/>
      <w:lvlText w:val="•"/>
      <w:lvlJc w:val="left"/>
      <w:pPr>
        <w:tabs>
          <w:tab w:val="num" w:pos="4320"/>
        </w:tabs>
        <w:ind w:left="4320" w:hanging="360"/>
      </w:pPr>
      <w:rPr>
        <w:rFonts w:ascii="Arial" w:hAnsi="Arial" w:hint="default"/>
      </w:rPr>
    </w:lvl>
    <w:lvl w:ilvl="6" w:tplc="C2BE94F4" w:tentative="1">
      <w:start w:val="1"/>
      <w:numFmt w:val="bullet"/>
      <w:lvlText w:val="•"/>
      <w:lvlJc w:val="left"/>
      <w:pPr>
        <w:tabs>
          <w:tab w:val="num" w:pos="5040"/>
        </w:tabs>
        <w:ind w:left="5040" w:hanging="360"/>
      </w:pPr>
      <w:rPr>
        <w:rFonts w:ascii="Arial" w:hAnsi="Arial" w:hint="default"/>
      </w:rPr>
    </w:lvl>
    <w:lvl w:ilvl="7" w:tplc="CF2C7502" w:tentative="1">
      <w:start w:val="1"/>
      <w:numFmt w:val="bullet"/>
      <w:lvlText w:val="•"/>
      <w:lvlJc w:val="left"/>
      <w:pPr>
        <w:tabs>
          <w:tab w:val="num" w:pos="5760"/>
        </w:tabs>
        <w:ind w:left="5760" w:hanging="360"/>
      </w:pPr>
      <w:rPr>
        <w:rFonts w:ascii="Arial" w:hAnsi="Arial" w:hint="default"/>
      </w:rPr>
    </w:lvl>
    <w:lvl w:ilvl="8" w:tplc="3E4C3ADE" w:tentative="1">
      <w:start w:val="1"/>
      <w:numFmt w:val="bullet"/>
      <w:lvlText w:val="•"/>
      <w:lvlJc w:val="left"/>
      <w:pPr>
        <w:tabs>
          <w:tab w:val="num" w:pos="6480"/>
        </w:tabs>
        <w:ind w:left="6480" w:hanging="360"/>
      </w:pPr>
      <w:rPr>
        <w:rFonts w:ascii="Arial" w:hAnsi="Arial" w:hint="default"/>
      </w:rPr>
    </w:lvl>
  </w:abstractNum>
  <w:abstractNum w:abstractNumId="19">
    <w:nsid w:val="673B157C"/>
    <w:multiLevelType w:val="hybridMultilevel"/>
    <w:tmpl w:val="2278A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7932E08"/>
    <w:multiLevelType w:val="hybridMultilevel"/>
    <w:tmpl w:val="66D44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937112"/>
    <w:multiLevelType w:val="hybridMultilevel"/>
    <w:tmpl w:val="F1FA8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E47650D"/>
    <w:multiLevelType w:val="hybridMultilevel"/>
    <w:tmpl w:val="6FA2F5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ED658E4"/>
    <w:multiLevelType w:val="hybridMultilevel"/>
    <w:tmpl w:val="D80CF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D16E5C"/>
    <w:multiLevelType w:val="hybridMultilevel"/>
    <w:tmpl w:val="10B0943E"/>
    <w:lvl w:ilvl="0" w:tplc="7D7807BC">
      <w:start w:val="1"/>
      <w:numFmt w:val="lowerLetter"/>
      <w:lvlText w:val="(%1)"/>
      <w:lvlJc w:val="left"/>
      <w:pPr>
        <w:ind w:left="420" w:hanging="36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nsid w:val="785D6268"/>
    <w:multiLevelType w:val="hybridMultilevel"/>
    <w:tmpl w:val="E58CC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BFE07AB"/>
    <w:multiLevelType w:val="hybridMultilevel"/>
    <w:tmpl w:val="4D8AF9A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DA20A4B"/>
    <w:multiLevelType w:val="multilevel"/>
    <w:tmpl w:val="FDEE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1D62D2"/>
    <w:multiLevelType w:val="hybridMultilevel"/>
    <w:tmpl w:val="E3B6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2"/>
  </w:num>
  <w:num w:numId="4">
    <w:abstractNumId w:val="3"/>
  </w:num>
  <w:num w:numId="5">
    <w:abstractNumId w:val="20"/>
  </w:num>
  <w:num w:numId="6">
    <w:abstractNumId w:val="28"/>
  </w:num>
  <w:num w:numId="7">
    <w:abstractNumId w:val="14"/>
  </w:num>
  <w:num w:numId="8">
    <w:abstractNumId w:val="16"/>
  </w:num>
  <w:num w:numId="9">
    <w:abstractNumId w:val="11"/>
  </w:num>
  <w:num w:numId="10">
    <w:abstractNumId w:val="9"/>
  </w:num>
  <w:num w:numId="11">
    <w:abstractNumId w:val="0"/>
  </w:num>
  <w:num w:numId="12">
    <w:abstractNumId w:val="19"/>
  </w:num>
  <w:num w:numId="13">
    <w:abstractNumId w:val="26"/>
  </w:num>
  <w:num w:numId="14">
    <w:abstractNumId w:val="26"/>
  </w:num>
  <w:num w:numId="15">
    <w:abstractNumId w:val="23"/>
  </w:num>
  <w:num w:numId="16">
    <w:abstractNumId w:val="4"/>
  </w:num>
  <w:num w:numId="17">
    <w:abstractNumId w:val="27"/>
  </w:num>
  <w:num w:numId="18">
    <w:abstractNumId w:val="7"/>
  </w:num>
  <w:num w:numId="19">
    <w:abstractNumId w:val="18"/>
  </w:num>
  <w:num w:numId="20">
    <w:abstractNumId w:val="2"/>
  </w:num>
  <w:num w:numId="21">
    <w:abstractNumId w:val="13"/>
  </w:num>
  <w:num w:numId="22">
    <w:abstractNumId w:val="24"/>
  </w:num>
  <w:num w:numId="23">
    <w:abstractNumId w:val="8"/>
  </w:num>
  <w:num w:numId="24">
    <w:abstractNumId w:val="5"/>
  </w:num>
  <w:num w:numId="25">
    <w:abstractNumId w:val="25"/>
  </w:num>
  <w:num w:numId="26">
    <w:abstractNumId w:val="15"/>
  </w:num>
  <w:num w:numId="27">
    <w:abstractNumId w:val="10"/>
  </w:num>
  <w:num w:numId="28">
    <w:abstractNumId w:val="1"/>
  </w:num>
  <w:num w:numId="29">
    <w:abstractNumId w:val="22"/>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8"/>
    <w:rsid w:val="000027B9"/>
    <w:rsid w:val="000138F6"/>
    <w:rsid w:val="00023D37"/>
    <w:rsid w:val="00024BE8"/>
    <w:rsid w:val="000414C5"/>
    <w:rsid w:val="00047F38"/>
    <w:rsid w:val="000519DB"/>
    <w:rsid w:val="00055013"/>
    <w:rsid w:val="00063EA4"/>
    <w:rsid w:val="00065C18"/>
    <w:rsid w:val="00072C31"/>
    <w:rsid w:val="000755A2"/>
    <w:rsid w:val="000A1CEA"/>
    <w:rsid w:val="000A4756"/>
    <w:rsid w:val="000A761A"/>
    <w:rsid w:val="000B1068"/>
    <w:rsid w:val="000B1508"/>
    <w:rsid w:val="000B5941"/>
    <w:rsid w:val="000B5CFE"/>
    <w:rsid w:val="000C2E68"/>
    <w:rsid w:val="000C47C5"/>
    <w:rsid w:val="000C6711"/>
    <w:rsid w:val="000D4845"/>
    <w:rsid w:val="000D4C8C"/>
    <w:rsid w:val="000D5351"/>
    <w:rsid w:val="000E398F"/>
    <w:rsid w:val="000E4CE8"/>
    <w:rsid w:val="000F6392"/>
    <w:rsid w:val="001069B9"/>
    <w:rsid w:val="001069DD"/>
    <w:rsid w:val="00125772"/>
    <w:rsid w:val="00130B6B"/>
    <w:rsid w:val="001367F3"/>
    <w:rsid w:val="00137DD4"/>
    <w:rsid w:val="00151843"/>
    <w:rsid w:val="00157D17"/>
    <w:rsid w:val="00161CBD"/>
    <w:rsid w:val="00164CD5"/>
    <w:rsid w:val="00165514"/>
    <w:rsid w:val="00166A48"/>
    <w:rsid w:val="0016777E"/>
    <w:rsid w:val="00186331"/>
    <w:rsid w:val="00186872"/>
    <w:rsid w:val="00190958"/>
    <w:rsid w:val="0019787B"/>
    <w:rsid w:val="001A345E"/>
    <w:rsid w:val="001A68CA"/>
    <w:rsid w:val="001B7B3B"/>
    <w:rsid w:val="001C41CD"/>
    <w:rsid w:val="001C69B3"/>
    <w:rsid w:val="001D0681"/>
    <w:rsid w:val="001D39F4"/>
    <w:rsid w:val="001D6C55"/>
    <w:rsid w:val="001E334C"/>
    <w:rsid w:val="001E76BA"/>
    <w:rsid w:val="001F17F4"/>
    <w:rsid w:val="001F50E2"/>
    <w:rsid w:val="001F6F7D"/>
    <w:rsid w:val="002077C5"/>
    <w:rsid w:val="00211AC4"/>
    <w:rsid w:val="00216CC6"/>
    <w:rsid w:val="0022209D"/>
    <w:rsid w:val="0023339F"/>
    <w:rsid w:val="002362F4"/>
    <w:rsid w:val="002372FF"/>
    <w:rsid w:val="0024087D"/>
    <w:rsid w:val="00245C5A"/>
    <w:rsid w:val="002506EF"/>
    <w:rsid w:val="00265CEA"/>
    <w:rsid w:val="002707D8"/>
    <w:rsid w:val="002860EE"/>
    <w:rsid w:val="0028769D"/>
    <w:rsid w:val="002A0F46"/>
    <w:rsid w:val="002A3A4D"/>
    <w:rsid w:val="002B02CD"/>
    <w:rsid w:val="002B2344"/>
    <w:rsid w:val="002E1C0C"/>
    <w:rsid w:val="002E4651"/>
    <w:rsid w:val="002F186E"/>
    <w:rsid w:val="002F5CCF"/>
    <w:rsid w:val="002F630C"/>
    <w:rsid w:val="00304F3F"/>
    <w:rsid w:val="003066E6"/>
    <w:rsid w:val="00307456"/>
    <w:rsid w:val="003078A5"/>
    <w:rsid w:val="003148AC"/>
    <w:rsid w:val="00316B38"/>
    <w:rsid w:val="00317A8D"/>
    <w:rsid w:val="00331D5E"/>
    <w:rsid w:val="00332C14"/>
    <w:rsid w:val="00340F38"/>
    <w:rsid w:val="00347A60"/>
    <w:rsid w:val="003540BB"/>
    <w:rsid w:val="00364960"/>
    <w:rsid w:val="0036663C"/>
    <w:rsid w:val="0036705E"/>
    <w:rsid w:val="00370D3A"/>
    <w:rsid w:val="00380F33"/>
    <w:rsid w:val="0038285E"/>
    <w:rsid w:val="0039173E"/>
    <w:rsid w:val="003951A7"/>
    <w:rsid w:val="003B1032"/>
    <w:rsid w:val="003B4EC8"/>
    <w:rsid w:val="003B7A96"/>
    <w:rsid w:val="003C2EAB"/>
    <w:rsid w:val="003C35FF"/>
    <w:rsid w:val="003E096A"/>
    <w:rsid w:val="003F0981"/>
    <w:rsid w:val="004004F0"/>
    <w:rsid w:val="0040114A"/>
    <w:rsid w:val="00404891"/>
    <w:rsid w:val="00406BBA"/>
    <w:rsid w:val="0043464A"/>
    <w:rsid w:val="00435C83"/>
    <w:rsid w:val="004400F7"/>
    <w:rsid w:val="00450103"/>
    <w:rsid w:val="00454963"/>
    <w:rsid w:val="00474ED1"/>
    <w:rsid w:val="0047761B"/>
    <w:rsid w:val="004837FE"/>
    <w:rsid w:val="0048591B"/>
    <w:rsid w:val="004B10DA"/>
    <w:rsid w:val="004B2004"/>
    <w:rsid w:val="004B2841"/>
    <w:rsid w:val="004C163B"/>
    <w:rsid w:val="004C5A20"/>
    <w:rsid w:val="004D5282"/>
    <w:rsid w:val="004D56E8"/>
    <w:rsid w:val="004D69D4"/>
    <w:rsid w:val="004E2481"/>
    <w:rsid w:val="004E260F"/>
    <w:rsid w:val="004E6F3B"/>
    <w:rsid w:val="004F0491"/>
    <w:rsid w:val="005053C1"/>
    <w:rsid w:val="00512C0B"/>
    <w:rsid w:val="00527611"/>
    <w:rsid w:val="00532DE7"/>
    <w:rsid w:val="005332F8"/>
    <w:rsid w:val="00536449"/>
    <w:rsid w:val="00537139"/>
    <w:rsid w:val="00537A72"/>
    <w:rsid w:val="005403B3"/>
    <w:rsid w:val="005447FD"/>
    <w:rsid w:val="00545343"/>
    <w:rsid w:val="00565D85"/>
    <w:rsid w:val="0057504C"/>
    <w:rsid w:val="00585ACF"/>
    <w:rsid w:val="00593A9A"/>
    <w:rsid w:val="00597FD8"/>
    <w:rsid w:val="005B6CB5"/>
    <w:rsid w:val="005C118B"/>
    <w:rsid w:val="005D1708"/>
    <w:rsid w:val="005F06C4"/>
    <w:rsid w:val="005F2242"/>
    <w:rsid w:val="005F754E"/>
    <w:rsid w:val="0061217E"/>
    <w:rsid w:val="006126EA"/>
    <w:rsid w:val="0061659B"/>
    <w:rsid w:val="0062424A"/>
    <w:rsid w:val="00632F48"/>
    <w:rsid w:val="0063314D"/>
    <w:rsid w:val="0063366F"/>
    <w:rsid w:val="006369D7"/>
    <w:rsid w:val="006412AE"/>
    <w:rsid w:val="00654923"/>
    <w:rsid w:val="00680664"/>
    <w:rsid w:val="00680CE6"/>
    <w:rsid w:val="00682B4C"/>
    <w:rsid w:val="006852D3"/>
    <w:rsid w:val="00686C54"/>
    <w:rsid w:val="00686F76"/>
    <w:rsid w:val="00687C39"/>
    <w:rsid w:val="0069170A"/>
    <w:rsid w:val="00696717"/>
    <w:rsid w:val="00697811"/>
    <w:rsid w:val="006A200A"/>
    <w:rsid w:val="006A6B6B"/>
    <w:rsid w:val="006E0439"/>
    <w:rsid w:val="006F288B"/>
    <w:rsid w:val="006F4C60"/>
    <w:rsid w:val="007009D4"/>
    <w:rsid w:val="00700A51"/>
    <w:rsid w:val="007021D9"/>
    <w:rsid w:val="00706283"/>
    <w:rsid w:val="007156D0"/>
    <w:rsid w:val="007240BC"/>
    <w:rsid w:val="00727FBE"/>
    <w:rsid w:val="00736682"/>
    <w:rsid w:val="007438AC"/>
    <w:rsid w:val="00756718"/>
    <w:rsid w:val="0076037A"/>
    <w:rsid w:val="0076069E"/>
    <w:rsid w:val="00761146"/>
    <w:rsid w:val="007721DD"/>
    <w:rsid w:val="0078648A"/>
    <w:rsid w:val="00790390"/>
    <w:rsid w:val="007A6566"/>
    <w:rsid w:val="007B2AEA"/>
    <w:rsid w:val="007C0682"/>
    <w:rsid w:val="007C14C2"/>
    <w:rsid w:val="007C61B6"/>
    <w:rsid w:val="007D45C9"/>
    <w:rsid w:val="007E0289"/>
    <w:rsid w:val="007E4071"/>
    <w:rsid w:val="007F5ED8"/>
    <w:rsid w:val="00803F15"/>
    <w:rsid w:val="00814F7C"/>
    <w:rsid w:val="00817B34"/>
    <w:rsid w:val="00827778"/>
    <w:rsid w:val="008338F2"/>
    <w:rsid w:val="0084718D"/>
    <w:rsid w:val="00861481"/>
    <w:rsid w:val="0087546B"/>
    <w:rsid w:val="0088239F"/>
    <w:rsid w:val="00884A54"/>
    <w:rsid w:val="00885F5A"/>
    <w:rsid w:val="00890278"/>
    <w:rsid w:val="008932D6"/>
    <w:rsid w:val="008955BF"/>
    <w:rsid w:val="00897887"/>
    <w:rsid w:val="008A748D"/>
    <w:rsid w:val="008B251D"/>
    <w:rsid w:val="008B727C"/>
    <w:rsid w:val="008C1F97"/>
    <w:rsid w:val="008D43BC"/>
    <w:rsid w:val="008D4700"/>
    <w:rsid w:val="008D585D"/>
    <w:rsid w:val="008E090D"/>
    <w:rsid w:val="008E5283"/>
    <w:rsid w:val="008F0ACC"/>
    <w:rsid w:val="0090154E"/>
    <w:rsid w:val="00902210"/>
    <w:rsid w:val="00902800"/>
    <w:rsid w:val="0091274E"/>
    <w:rsid w:val="00913AC6"/>
    <w:rsid w:val="009149F3"/>
    <w:rsid w:val="0091568B"/>
    <w:rsid w:val="00934989"/>
    <w:rsid w:val="00942E5D"/>
    <w:rsid w:val="00963102"/>
    <w:rsid w:val="00966F45"/>
    <w:rsid w:val="009710E2"/>
    <w:rsid w:val="00976DF2"/>
    <w:rsid w:val="00991F37"/>
    <w:rsid w:val="009970A6"/>
    <w:rsid w:val="009A2533"/>
    <w:rsid w:val="009A7391"/>
    <w:rsid w:val="009B7F66"/>
    <w:rsid w:val="009C1935"/>
    <w:rsid w:val="009C2A57"/>
    <w:rsid w:val="009C2C56"/>
    <w:rsid w:val="009C365E"/>
    <w:rsid w:val="009C3D6F"/>
    <w:rsid w:val="009C550E"/>
    <w:rsid w:val="009C6CD4"/>
    <w:rsid w:val="009D5859"/>
    <w:rsid w:val="009D6D43"/>
    <w:rsid w:val="009D7F51"/>
    <w:rsid w:val="009E4DE0"/>
    <w:rsid w:val="009E6A21"/>
    <w:rsid w:val="009E6E0A"/>
    <w:rsid w:val="009E7FEB"/>
    <w:rsid w:val="009F1254"/>
    <w:rsid w:val="009F1B30"/>
    <w:rsid w:val="00A01152"/>
    <w:rsid w:val="00A03BB0"/>
    <w:rsid w:val="00A24DDF"/>
    <w:rsid w:val="00A31E40"/>
    <w:rsid w:val="00A40349"/>
    <w:rsid w:val="00A41248"/>
    <w:rsid w:val="00A458A6"/>
    <w:rsid w:val="00A557A9"/>
    <w:rsid w:val="00A67F80"/>
    <w:rsid w:val="00A701F6"/>
    <w:rsid w:val="00A709EC"/>
    <w:rsid w:val="00A73396"/>
    <w:rsid w:val="00A9518C"/>
    <w:rsid w:val="00A9550D"/>
    <w:rsid w:val="00A972D5"/>
    <w:rsid w:val="00AA599D"/>
    <w:rsid w:val="00AC2DE3"/>
    <w:rsid w:val="00AC4C56"/>
    <w:rsid w:val="00AD075A"/>
    <w:rsid w:val="00AE3EF2"/>
    <w:rsid w:val="00AF47D7"/>
    <w:rsid w:val="00B00D22"/>
    <w:rsid w:val="00B0241F"/>
    <w:rsid w:val="00B03084"/>
    <w:rsid w:val="00B072BB"/>
    <w:rsid w:val="00B17779"/>
    <w:rsid w:val="00B179A4"/>
    <w:rsid w:val="00B24004"/>
    <w:rsid w:val="00B27447"/>
    <w:rsid w:val="00B30832"/>
    <w:rsid w:val="00B34FFA"/>
    <w:rsid w:val="00B3581C"/>
    <w:rsid w:val="00B42D38"/>
    <w:rsid w:val="00B47ECF"/>
    <w:rsid w:val="00B52725"/>
    <w:rsid w:val="00B52904"/>
    <w:rsid w:val="00B625E1"/>
    <w:rsid w:val="00B639D0"/>
    <w:rsid w:val="00B73A90"/>
    <w:rsid w:val="00B92DDF"/>
    <w:rsid w:val="00BA1D21"/>
    <w:rsid w:val="00BA3C08"/>
    <w:rsid w:val="00BB64BD"/>
    <w:rsid w:val="00BC0824"/>
    <w:rsid w:val="00BC1195"/>
    <w:rsid w:val="00BC169F"/>
    <w:rsid w:val="00BD1186"/>
    <w:rsid w:val="00BD49D6"/>
    <w:rsid w:val="00BE5D47"/>
    <w:rsid w:val="00BF556A"/>
    <w:rsid w:val="00C01B6D"/>
    <w:rsid w:val="00C01CA6"/>
    <w:rsid w:val="00C03016"/>
    <w:rsid w:val="00C04B3C"/>
    <w:rsid w:val="00C05340"/>
    <w:rsid w:val="00C129B0"/>
    <w:rsid w:val="00C15978"/>
    <w:rsid w:val="00C251DF"/>
    <w:rsid w:val="00C25C27"/>
    <w:rsid w:val="00C35FA6"/>
    <w:rsid w:val="00C36D17"/>
    <w:rsid w:val="00C40BC4"/>
    <w:rsid w:val="00C52288"/>
    <w:rsid w:val="00C645B0"/>
    <w:rsid w:val="00C703A1"/>
    <w:rsid w:val="00C7553E"/>
    <w:rsid w:val="00C76B4A"/>
    <w:rsid w:val="00C81CDD"/>
    <w:rsid w:val="00C8335F"/>
    <w:rsid w:val="00C90934"/>
    <w:rsid w:val="00C91EB6"/>
    <w:rsid w:val="00CA076A"/>
    <w:rsid w:val="00CA7A45"/>
    <w:rsid w:val="00CB088F"/>
    <w:rsid w:val="00CC2B5D"/>
    <w:rsid w:val="00CC4068"/>
    <w:rsid w:val="00CC5F71"/>
    <w:rsid w:val="00CC6AFC"/>
    <w:rsid w:val="00CD2A6F"/>
    <w:rsid w:val="00CD2E75"/>
    <w:rsid w:val="00CE49F7"/>
    <w:rsid w:val="00CF3B98"/>
    <w:rsid w:val="00CF5673"/>
    <w:rsid w:val="00CF68F6"/>
    <w:rsid w:val="00D04C5D"/>
    <w:rsid w:val="00D07889"/>
    <w:rsid w:val="00D1151D"/>
    <w:rsid w:val="00D17D42"/>
    <w:rsid w:val="00D21D9E"/>
    <w:rsid w:val="00D23427"/>
    <w:rsid w:val="00D31504"/>
    <w:rsid w:val="00D324EF"/>
    <w:rsid w:val="00D4427B"/>
    <w:rsid w:val="00D51D8F"/>
    <w:rsid w:val="00D56934"/>
    <w:rsid w:val="00D676C6"/>
    <w:rsid w:val="00D83AC8"/>
    <w:rsid w:val="00D85470"/>
    <w:rsid w:val="00D90FE6"/>
    <w:rsid w:val="00D92A27"/>
    <w:rsid w:val="00DA2CFA"/>
    <w:rsid w:val="00DC178B"/>
    <w:rsid w:val="00DC6097"/>
    <w:rsid w:val="00DD7D27"/>
    <w:rsid w:val="00DE000D"/>
    <w:rsid w:val="00DE2784"/>
    <w:rsid w:val="00DE5631"/>
    <w:rsid w:val="00DF2D3B"/>
    <w:rsid w:val="00DF43CF"/>
    <w:rsid w:val="00E026B7"/>
    <w:rsid w:val="00E07677"/>
    <w:rsid w:val="00E123CA"/>
    <w:rsid w:val="00E14644"/>
    <w:rsid w:val="00E1691B"/>
    <w:rsid w:val="00E24006"/>
    <w:rsid w:val="00E25DAD"/>
    <w:rsid w:val="00E32E78"/>
    <w:rsid w:val="00E41A15"/>
    <w:rsid w:val="00E42595"/>
    <w:rsid w:val="00E43F89"/>
    <w:rsid w:val="00E6110C"/>
    <w:rsid w:val="00E617C6"/>
    <w:rsid w:val="00E64B1E"/>
    <w:rsid w:val="00E66A05"/>
    <w:rsid w:val="00E70C2F"/>
    <w:rsid w:val="00E71592"/>
    <w:rsid w:val="00E72B78"/>
    <w:rsid w:val="00E72E6D"/>
    <w:rsid w:val="00E72FFB"/>
    <w:rsid w:val="00E749E3"/>
    <w:rsid w:val="00E75300"/>
    <w:rsid w:val="00E80A11"/>
    <w:rsid w:val="00E81C39"/>
    <w:rsid w:val="00E86059"/>
    <w:rsid w:val="00E860E4"/>
    <w:rsid w:val="00EA2B85"/>
    <w:rsid w:val="00EA71F0"/>
    <w:rsid w:val="00EA7207"/>
    <w:rsid w:val="00EB725F"/>
    <w:rsid w:val="00EC02D2"/>
    <w:rsid w:val="00EC4292"/>
    <w:rsid w:val="00ED0DDD"/>
    <w:rsid w:val="00EE1A59"/>
    <w:rsid w:val="00EE2AE4"/>
    <w:rsid w:val="00EE36F6"/>
    <w:rsid w:val="00EE6E07"/>
    <w:rsid w:val="00EF043B"/>
    <w:rsid w:val="00EF3591"/>
    <w:rsid w:val="00EF695A"/>
    <w:rsid w:val="00F002C8"/>
    <w:rsid w:val="00F06F15"/>
    <w:rsid w:val="00F077E3"/>
    <w:rsid w:val="00F12199"/>
    <w:rsid w:val="00F24199"/>
    <w:rsid w:val="00F42C24"/>
    <w:rsid w:val="00F46B86"/>
    <w:rsid w:val="00F52011"/>
    <w:rsid w:val="00F5372B"/>
    <w:rsid w:val="00F55A9D"/>
    <w:rsid w:val="00F56ED5"/>
    <w:rsid w:val="00F66B96"/>
    <w:rsid w:val="00F74C71"/>
    <w:rsid w:val="00F9076D"/>
    <w:rsid w:val="00F94E38"/>
    <w:rsid w:val="00F96455"/>
    <w:rsid w:val="00F96A37"/>
    <w:rsid w:val="00FA4893"/>
    <w:rsid w:val="00FA4D74"/>
    <w:rsid w:val="00FB4A6D"/>
    <w:rsid w:val="00FC2091"/>
    <w:rsid w:val="00FC7F5A"/>
    <w:rsid w:val="00FD16D4"/>
    <w:rsid w:val="00FD67E3"/>
    <w:rsid w:val="00FE798A"/>
    <w:rsid w:val="00FF0381"/>
    <w:rsid w:val="00FF1EE7"/>
    <w:rsid w:val="00FF4F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424"/>
    <w:rPr>
      <w:rFonts w:ascii="Arial" w:hAnsi="Arial" w:cs="Arial"/>
      <w:sz w:val="22"/>
      <w:szCs w:val="24"/>
    </w:rPr>
  </w:style>
  <w:style w:type="paragraph" w:styleId="Heading1">
    <w:name w:val="heading 1"/>
    <w:basedOn w:val="Normal"/>
    <w:next w:val="Normal"/>
    <w:link w:val="Heading1Char"/>
    <w:qFormat/>
    <w:rsid w:val="00F01C4D"/>
    <w:pPr>
      <w:keepNext/>
      <w:spacing w:before="240" w:after="60"/>
      <w:outlineLvl w:val="0"/>
    </w:pPr>
    <w:rPr>
      <w:b/>
      <w:bCs/>
      <w:kern w:val="32"/>
      <w:sz w:val="32"/>
      <w:szCs w:val="32"/>
    </w:rPr>
  </w:style>
  <w:style w:type="paragraph" w:styleId="Heading3">
    <w:name w:val="heading 3"/>
    <w:basedOn w:val="Normal"/>
    <w:next w:val="Normal"/>
    <w:qFormat/>
    <w:rsid w:val="00B42D38"/>
    <w:pPr>
      <w:keepNext/>
      <w:jc w:val="center"/>
      <w:outlineLvl w:val="2"/>
    </w:pPr>
    <w:rPr>
      <w:rFonts w:ascii="Times New Roman" w:hAnsi="Times New Roman" w:cs="Times New Roman"/>
      <w:b/>
      <w:bCs/>
      <w:sz w:val="24"/>
      <w:lang w:eastAsia="en-US"/>
    </w:rPr>
  </w:style>
  <w:style w:type="paragraph" w:styleId="Heading4">
    <w:name w:val="heading 4"/>
    <w:basedOn w:val="Normal"/>
    <w:next w:val="Normal"/>
    <w:qFormat/>
    <w:rsid w:val="00B42D38"/>
    <w:pPr>
      <w:keepNext/>
      <w:jc w:val="both"/>
      <w:outlineLvl w:val="3"/>
    </w:pPr>
    <w:rPr>
      <w:rFonts w:ascii="Times New Roman" w:hAnsi="Times New Roman" w:cs="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2D38"/>
    <w:pPr>
      <w:ind w:hanging="360"/>
      <w:jc w:val="both"/>
    </w:pPr>
    <w:rPr>
      <w:rFonts w:cs="Times New Roman"/>
      <w:lang w:eastAsia="en-US"/>
    </w:rPr>
  </w:style>
  <w:style w:type="paragraph" w:styleId="Title">
    <w:name w:val="Title"/>
    <w:basedOn w:val="Normal"/>
    <w:qFormat/>
    <w:rsid w:val="00B42D38"/>
    <w:pPr>
      <w:jc w:val="center"/>
    </w:pPr>
    <w:rPr>
      <w:b/>
      <w:bCs/>
      <w:sz w:val="28"/>
      <w:szCs w:val="28"/>
      <w:lang w:eastAsia="en-US"/>
    </w:rPr>
  </w:style>
  <w:style w:type="character" w:styleId="Strong">
    <w:name w:val="Strong"/>
    <w:uiPriority w:val="22"/>
    <w:qFormat/>
    <w:rsid w:val="00B42D38"/>
    <w:rPr>
      <w:b/>
      <w:bCs/>
    </w:rPr>
  </w:style>
  <w:style w:type="character" w:styleId="CommentReference">
    <w:name w:val="annotation reference"/>
    <w:semiHidden/>
    <w:rsid w:val="00334160"/>
    <w:rPr>
      <w:sz w:val="16"/>
      <w:szCs w:val="16"/>
    </w:rPr>
  </w:style>
  <w:style w:type="paragraph" w:styleId="CommentText">
    <w:name w:val="annotation text"/>
    <w:basedOn w:val="Normal"/>
    <w:semiHidden/>
    <w:rsid w:val="00334160"/>
    <w:rPr>
      <w:sz w:val="20"/>
      <w:szCs w:val="20"/>
    </w:rPr>
  </w:style>
  <w:style w:type="paragraph" w:styleId="CommentSubject">
    <w:name w:val="annotation subject"/>
    <w:basedOn w:val="CommentText"/>
    <w:next w:val="CommentText"/>
    <w:semiHidden/>
    <w:rsid w:val="00334160"/>
    <w:rPr>
      <w:b/>
      <w:bCs/>
    </w:rPr>
  </w:style>
  <w:style w:type="paragraph" w:styleId="BalloonText">
    <w:name w:val="Balloon Text"/>
    <w:basedOn w:val="Normal"/>
    <w:semiHidden/>
    <w:rsid w:val="00334160"/>
    <w:rPr>
      <w:rFonts w:ascii="Tahoma" w:hAnsi="Tahoma" w:cs="Tahoma"/>
      <w:sz w:val="16"/>
      <w:szCs w:val="16"/>
    </w:rPr>
  </w:style>
  <w:style w:type="paragraph" w:styleId="Header">
    <w:name w:val="header"/>
    <w:basedOn w:val="Normal"/>
    <w:rsid w:val="00026EC2"/>
    <w:pPr>
      <w:tabs>
        <w:tab w:val="center" w:pos="4153"/>
        <w:tab w:val="right" w:pos="8306"/>
      </w:tabs>
    </w:pPr>
  </w:style>
  <w:style w:type="paragraph" w:styleId="Footer">
    <w:name w:val="footer"/>
    <w:basedOn w:val="Normal"/>
    <w:link w:val="FooterChar"/>
    <w:uiPriority w:val="99"/>
    <w:rsid w:val="00026EC2"/>
    <w:pPr>
      <w:tabs>
        <w:tab w:val="center" w:pos="4153"/>
        <w:tab w:val="right" w:pos="8306"/>
      </w:tabs>
    </w:pPr>
  </w:style>
  <w:style w:type="character" w:styleId="Emphasis">
    <w:name w:val="Emphasis"/>
    <w:uiPriority w:val="20"/>
    <w:qFormat/>
    <w:rsid w:val="0043531A"/>
    <w:rPr>
      <w:i/>
      <w:iCs/>
    </w:rPr>
  </w:style>
  <w:style w:type="paragraph" w:styleId="DocumentMap">
    <w:name w:val="Document Map"/>
    <w:basedOn w:val="Normal"/>
    <w:semiHidden/>
    <w:rsid w:val="00B3374A"/>
    <w:pPr>
      <w:shd w:val="clear" w:color="auto" w:fill="000080"/>
    </w:pPr>
    <w:rPr>
      <w:rFonts w:ascii="Tahoma" w:hAnsi="Tahoma" w:cs="Tahoma"/>
      <w:sz w:val="20"/>
      <w:szCs w:val="20"/>
    </w:rPr>
  </w:style>
  <w:style w:type="character" w:customStyle="1" w:styleId="Heading1Char">
    <w:name w:val="Heading 1 Char"/>
    <w:link w:val="Heading1"/>
    <w:rsid w:val="00F01C4D"/>
    <w:rPr>
      <w:rFonts w:ascii="Arial" w:hAnsi="Arial" w:cs="Arial"/>
      <w:b/>
      <w:bCs/>
      <w:kern w:val="32"/>
      <w:sz w:val="32"/>
      <w:szCs w:val="32"/>
      <w:lang w:val="en-GB" w:eastAsia="en-GB" w:bidi="ar-SA"/>
    </w:rPr>
  </w:style>
  <w:style w:type="character" w:styleId="PageNumber">
    <w:name w:val="page number"/>
    <w:basedOn w:val="DefaultParagraphFont"/>
    <w:rsid w:val="00DE5AC8"/>
  </w:style>
  <w:style w:type="paragraph" w:styleId="NormalWeb">
    <w:name w:val="Normal (Web)"/>
    <w:basedOn w:val="Normal"/>
    <w:uiPriority w:val="99"/>
    <w:rsid w:val="00A3038D"/>
    <w:pPr>
      <w:spacing w:before="100" w:beforeAutospacing="1" w:after="100" w:afterAutospacing="1"/>
    </w:pPr>
    <w:rPr>
      <w:color w:val="000000"/>
      <w:sz w:val="20"/>
      <w:szCs w:val="20"/>
    </w:rPr>
  </w:style>
  <w:style w:type="paragraph" w:customStyle="1" w:styleId="LightGrid-Accent31">
    <w:name w:val="Light Grid - Accent 31"/>
    <w:basedOn w:val="Normal"/>
    <w:uiPriority w:val="34"/>
    <w:qFormat/>
    <w:rsid w:val="00A3392C"/>
    <w:pPr>
      <w:ind w:left="720"/>
    </w:pPr>
    <w:rPr>
      <w:rFonts w:ascii="Times" w:eastAsia="Times" w:hAnsi="Times" w:cs="Times New Roman"/>
      <w:sz w:val="24"/>
      <w:szCs w:val="20"/>
      <w:lang w:eastAsia="en-US"/>
    </w:rPr>
  </w:style>
  <w:style w:type="paragraph" w:customStyle="1" w:styleId="MediumGrid1-Accent21">
    <w:name w:val="Medium Grid 1 - Accent 21"/>
    <w:basedOn w:val="Normal"/>
    <w:uiPriority w:val="34"/>
    <w:qFormat/>
    <w:rsid w:val="00392C49"/>
    <w:pPr>
      <w:ind w:left="720"/>
    </w:pPr>
    <w:rPr>
      <w:rFonts w:ascii="Times" w:eastAsia="Times" w:hAnsi="Times" w:cs="Times New Roman"/>
      <w:sz w:val="24"/>
      <w:szCs w:val="20"/>
      <w:lang w:eastAsia="en-US"/>
    </w:rPr>
  </w:style>
  <w:style w:type="paragraph" w:customStyle="1" w:styleId="ColorfulList-Accent11">
    <w:name w:val="Colorful List - Accent 11"/>
    <w:basedOn w:val="Normal"/>
    <w:uiPriority w:val="34"/>
    <w:qFormat/>
    <w:rsid w:val="00316B38"/>
    <w:pPr>
      <w:spacing w:line="260" w:lineRule="exact"/>
      <w:ind w:left="720"/>
    </w:pPr>
    <w:rPr>
      <w:rFonts w:eastAsia="MS Mincho"/>
      <w:szCs w:val="22"/>
      <w:lang w:eastAsia="en-US"/>
    </w:rPr>
  </w:style>
  <w:style w:type="character" w:customStyle="1" w:styleId="FooterChar">
    <w:name w:val="Footer Char"/>
    <w:link w:val="Footer"/>
    <w:uiPriority w:val="99"/>
    <w:rsid w:val="00364960"/>
    <w:rPr>
      <w:rFonts w:ascii="Arial" w:hAnsi="Arial" w:cs="Arial"/>
      <w:sz w:val="22"/>
      <w:szCs w:val="24"/>
    </w:rPr>
  </w:style>
  <w:style w:type="paragraph" w:styleId="ListParagraph">
    <w:name w:val="List Paragraph"/>
    <w:basedOn w:val="Normal"/>
    <w:uiPriority w:val="34"/>
    <w:qFormat/>
    <w:rsid w:val="00CC6AFC"/>
    <w:pPr>
      <w:ind w:left="720"/>
      <w:contextualSpacing/>
    </w:pPr>
  </w:style>
  <w:style w:type="character" w:styleId="Hyperlink">
    <w:name w:val="Hyperlink"/>
    <w:uiPriority w:val="99"/>
    <w:unhideWhenUsed/>
    <w:rsid w:val="00450103"/>
    <w:rPr>
      <w:strike w:val="0"/>
      <w:dstrike w:val="0"/>
      <w:color w:val="1775CD"/>
      <w:u w:val="none"/>
      <w:effect w:val="none"/>
    </w:rPr>
  </w:style>
  <w:style w:type="paragraph" w:styleId="ListBullet">
    <w:name w:val="List Bullet"/>
    <w:basedOn w:val="Normal"/>
    <w:rsid w:val="00A458A6"/>
    <w:pPr>
      <w:numPr>
        <w:numId w:val="28"/>
      </w:numPr>
      <w:contextualSpacing/>
    </w:pPr>
    <w:rPr>
      <w:rFonts w:cs="Times New Roman"/>
      <w:szCs w:val="20"/>
      <w:lang w:eastAsia="en-US"/>
    </w:rPr>
  </w:style>
  <w:style w:type="character" w:customStyle="1" w:styleId="apple-converted-space">
    <w:name w:val="apple-converted-space"/>
    <w:basedOn w:val="DefaultParagraphFont"/>
    <w:rsid w:val="00AA5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424"/>
    <w:rPr>
      <w:rFonts w:ascii="Arial" w:hAnsi="Arial" w:cs="Arial"/>
      <w:sz w:val="22"/>
      <w:szCs w:val="24"/>
    </w:rPr>
  </w:style>
  <w:style w:type="paragraph" w:styleId="Heading1">
    <w:name w:val="heading 1"/>
    <w:basedOn w:val="Normal"/>
    <w:next w:val="Normal"/>
    <w:link w:val="Heading1Char"/>
    <w:qFormat/>
    <w:rsid w:val="00F01C4D"/>
    <w:pPr>
      <w:keepNext/>
      <w:spacing w:before="240" w:after="60"/>
      <w:outlineLvl w:val="0"/>
    </w:pPr>
    <w:rPr>
      <w:b/>
      <w:bCs/>
      <w:kern w:val="32"/>
      <w:sz w:val="32"/>
      <w:szCs w:val="32"/>
    </w:rPr>
  </w:style>
  <w:style w:type="paragraph" w:styleId="Heading3">
    <w:name w:val="heading 3"/>
    <w:basedOn w:val="Normal"/>
    <w:next w:val="Normal"/>
    <w:qFormat/>
    <w:rsid w:val="00B42D38"/>
    <w:pPr>
      <w:keepNext/>
      <w:jc w:val="center"/>
      <w:outlineLvl w:val="2"/>
    </w:pPr>
    <w:rPr>
      <w:rFonts w:ascii="Times New Roman" w:hAnsi="Times New Roman" w:cs="Times New Roman"/>
      <w:b/>
      <w:bCs/>
      <w:sz w:val="24"/>
      <w:lang w:eastAsia="en-US"/>
    </w:rPr>
  </w:style>
  <w:style w:type="paragraph" w:styleId="Heading4">
    <w:name w:val="heading 4"/>
    <w:basedOn w:val="Normal"/>
    <w:next w:val="Normal"/>
    <w:qFormat/>
    <w:rsid w:val="00B42D38"/>
    <w:pPr>
      <w:keepNext/>
      <w:jc w:val="both"/>
      <w:outlineLvl w:val="3"/>
    </w:pPr>
    <w:rPr>
      <w:rFonts w:ascii="Times New Roman" w:hAnsi="Times New Roman" w:cs="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2D38"/>
    <w:pPr>
      <w:ind w:hanging="360"/>
      <w:jc w:val="both"/>
    </w:pPr>
    <w:rPr>
      <w:rFonts w:cs="Times New Roman"/>
      <w:lang w:eastAsia="en-US"/>
    </w:rPr>
  </w:style>
  <w:style w:type="paragraph" w:styleId="Title">
    <w:name w:val="Title"/>
    <w:basedOn w:val="Normal"/>
    <w:qFormat/>
    <w:rsid w:val="00B42D38"/>
    <w:pPr>
      <w:jc w:val="center"/>
    </w:pPr>
    <w:rPr>
      <w:b/>
      <w:bCs/>
      <w:sz w:val="28"/>
      <w:szCs w:val="28"/>
      <w:lang w:eastAsia="en-US"/>
    </w:rPr>
  </w:style>
  <w:style w:type="character" w:styleId="Strong">
    <w:name w:val="Strong"/>
    <w:uiPriority w:val="22"/>
    <w:qFormat/>
    <w:rsid w:val="00B42D38"/>
    <w:rPr>
      <w:b/>
      <w:bCs/>
    </w:rPr>
  </w:style>
  <w:style w:type="character" w:styleId="CommentReference">
    <w:name w:val="annotation reference"/>
    <w:semiHidden/>
    <w:rsid w:val="00334160"/>
    <w:rPr>
      <w:sz w:val="16"/>
      <w:szCs w:val="16"/>
    </w:rPr>
  </w:style>
  <w:style w:type="paragraph" w:styleId="CommentText">
    <w:name w:val="annotation text"/>
    <w:basedOn w:val="Normal"/>
    <w:semiHidden/>
    <w:rsid w:val="00334160"/>
    <w:rPr>
      <w:sz w:val="20"/>
      <w:szCs w:val="20"/>
    </w:rPr>
  </w:style>
  <w:style w:type="paragraph" w:styleId="CommentSubject">
    <w:name w:val="annotation subject"/>
    <w:basedOn w:val="CommentText"/>
    <w:next w:val="CommentText"/>
    <w:semiHidden/>
    <w:rsid w:val="00334160"/>
    <w:rPr>
      <w:b/>
      <w:bCs/>
    </w:rPr>
  </w:style>
  <w:style w:type="paragraph" w:styleId="BalloonText">
    <w:name w:val="Balloon Text"/>
    <w:basedOn w:val="Normal"/>
    <w:semiHidden/>
    <w:rsid w:val="00334160"/>
    <w:rPr>
      <w:rFonts w:ascii="Tahoma" w:hAnsi="Tahoma" w:cs="Tahoma"/>
      <w:sz w:val="16"/>
      <w:szCs w:val="16"/>
    </w:rPr>
  </w:style>
  <w:style w:type="paragraph" w:styleId="Header">
    <w:name w:val="header"/>
    <w:basedOn w:val="Normal"/>
    <w:rsid w:val="00026EC2"/>
    <w:pPr>
      <w:tabs>
        <w:tab w:val="center" w:pos="4153"/>
        <w:tab w:val="right" w:pos="8306"/>
      </w:tabs>
    </w:pPr>
  </w:style>
  <w:style w:type="paragraph" w:styleId="Footer">
    <w:name w:val="footer"/>
    <w:basedOn w:val="Normal"/>
    <w:link w:val="FooterChar"/>
    <w:uiPriority w:val="99"/>
    <w:rsid w:val="00026EC2"/>
    <w:pPr>
      <w:tabs>
        <w:tab w:val="center" w:pos="4153"/>
        <w:tab w:val="right" w:pos="8306"/>
      </w:tabs>
    </w:pPr>
  </w:style>
  <w:style w:type="character" w:styleId="Emphasis">
    <w:name w:val="Emphasis"/>
    <w:uiPriority w:val="20"/>
    <w:qFormat/>
    <w:rsid w:val="0043531A"/>
    <w:rPr>
      <w:i/>
      <w:iCs/>
    </w:rPr>
  </w:style>
  <w:style w:type="paragraph" w:styleId="DocumentMap">
    <w:name w:val="Document Map"/>
    <w:basedOn w:val="Normal"/>
    <w:semiHidden/>
    <w:rsid w:val="00B3374A"/>
    <w:pPr>
      <w:shd w:val="clear" w:color="auto" w:fill="000080"/>
    </w:pPr>
    <w:rPr>
      <w:rFonts w:ascii="Tahoma" w:hAnsi="Tahoma" w:cs="Tahoma"/>
      <w:sz w:val="20"/>
      <w:szCs w:val="20"/>
    </w:rPr>
  </w:style>
  <w:style w:type="character" w:customStyle="1" w:styleId="Heading1Char">
    <w:name w:val="Heading 1 Char"/>
    <w:link w:val="Heading1"/>
    <w:rsid w:val="00F01C4D"/>
    <w:rPr>
      <w:rFonts w:ascii="Arial" w:hAnsi="Arial" w:cs="Arial"/>
      <w:b/>
      <w:bCs/>
      <w:kern w:val="32"/>
      <w:sz w:val="32"/>
      <w:szCs w:val="32"/>
      <w:lang w:val="en-GB" w:eastAsia="en-GB" w:bidi="ar-SA"/>
    </w:rPr>
  </w:style>
  <w:style w:type="character" w:styleId="PageNumber">
    <w:name w:val="page number"/>
    <w:basedOn w:val="DefaultParagraphFont"/>
    <w:rsid w:val="00DE5AC8"/>
  </w:style>
  <w:style w:type="paragraph" w:styleId="NormalWeb">
    <w:name w:val="Normal (Web)"/>
    <w:basedOn w:val="Normal"/>
    <w:uiPriority w:val="99"/>
    <w:rsid w:val="00A3038D"/>
    <w:pPr>
      <w:spacing w:before="100" w:beforeAutospacing="1" w:after="100" w:afterAutospacing="1"/>
    </w:pPr>
    <w:rPr>
      <w:color w:val="000000"/>
      <w:sz w:val="20"/>
      <w:szCs w:val="20"/>
    </w:rPr>
  </w:style>
  <w:style w:type="paragraph" w:customStyle="1" w:styleId="LightGrid-Accent31">
    <w:name w:val="Light Grid - Accent 31"/>
    <w:basedOn w:val="Normal"/>
    <w:uiPriority w:val="34"/>
    <w:qFormat/>
    <w:rsid w:val="00A3392C"/>
    <w:pPr>
      <w:ind w:left="720"/>
    </w:pPr>
    <w:rPr>
      <w:rFonts w:ascii="Times" w:eastAsia="Times" w:hAnsi="Times" w:cs="Times New Roman"/>
      <w:sz w:val="24"/>
      <w:szCs w:val="20"/>
      <w:lang w:eastAsia="en-US"/>
    </w:rPr>
  </w:style>
  <w:style w:type="paragraph" w:customStyle="1" w:styleId="MediumGrid1-Accent21">
    <w:name w:val="Medium Grid 1 - Accent 21"/>
    <w:basedOn w:val="Normal"/>
    <w:uiPriority w:val="34"/>
    <w:qFormat/>
    <w:rsid w:val="00392C49"/>
    <w:pPr>
      <w:ind w:left="720"/>
    </w:pPr>
    <w:rPr>
      <w:rFonts w:ascii="Times" w:eastAsia="Times" w:hAnsi="Times" w:cs="Times New Roman"/>
      <w:sz w:val="24"/>
      <w:szCs w:val="20"/>
      <w:lang w:eastAsia="en-US"/>
    </w:rPr>
  </w:style>
  <w:style w:type="paragraph" w:customStyle="1" w:styleId="ColorfulList-Accent11">
    <w:name w:val="Colorful List - Accent 11"/>
    <w:basedOn w:val="Normal"/>
    <w:uiPriority w:val="34"/>
    <w:qFormat/>
    <w:rsid w:val="00316B38"/>
    <w:pPr>
      <w:spacing w:line="260" w:lineRule="exact"/>
      <w:ind w:left="720"/>
    </w:pPr>
    <w:rPr>
      <w:rFonts w:eastAsia="MS Mincho"/>
      <w:szCs w:val="22"/>
      <w:lang w:eastAsia="en-US"/>
    </w:rPr>
  </w:style>
  <w:style w:type="character" w:customStyle="1" w:styleId="FooterChar">
    <w:name w:val="Footer Char"/>
    <w:link w:val="Footer"/>
    <w:uiPriority w:val="99"/>
    <w:rsid w:val="00364960"/>
    <w:rPr>
      <w:rFonts w:ascii="Arial" w:hAnsi="Arial" w:cs="Arial"/>
      <w:sz w:val="22"/>
      <w:szCs w:val="24"/>
    </w:rPr>
  </w:style>
  <w:style w:type="paragraph" w:styleId="ListParagraph">
    <w:name w:val="List Paragraph"/>
    <w:basedOn w:val="Normal"/>
    <w:uiPriority w:val="34"/>
    <w:qFormat/>
    <w:rsid w:val="00CC6AFC"/>
    <w:pPr>
      <w:ind w:left="720"/>
      <w:contextualSpacing/>
    </w:pPr>
  </w:style>
  <w:style w:type="character" w:styleId="Hyperlink">
    <w:name w:val="Hyperlink"/>
    <w:uiPriority w:val="99"/>
    <w:unhideWhenUsed/>
    <w:rsid w:val="00450103"/>
    <w:rPr>
      <w:strike w:val="0"/>
      <w:dstrike w:val="0"/>
      <w:color w:val="1775CD"/>
      <w:u w:val="none"/>
      <w:effect w:val="none"/>
    </w:rPr>
  </w:style>
  <w:style w:type="paragraph" w:styleId="ListBullet">
    <w:name w:val="List Bullet"/>
    <w:basedOn w:val="Normal"/>
    <w:rsid w:val="00A458A6"/>
    <w:pPr>
      <w:numPr>
        <w:numId w:val="28"/>
      </w:numPr>
      <w:contextualSpacing/>
    </w:pPr>
    <w:rPr>
      <w:rFonts w:cs="Times New Roman"/>
      <w:szCs w:val="20"/>
      <w:lang w:eastAsia="en-US"/>
    </w:rPr>
  </w:style>
  <w:style w:type="character" w:customStyle="1" w:styleId="apple-converted-space">
    <w:name w:val="apple-converted-space"/>
    <w:basedOn w:val="DefaultParagraphFont"/>
    <w:rsid w:val="00AA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9766">
      <w:bodyDiv w:val="1"/>
      <w:marLeft w:val="0"/>
      <w:marRight w:val="0"/>
      <w:marTop w:val="0"/>
      <w:marBottom w:val="0"/>
      <w:divBdr>
        <w:top w:val="none" w:sz="0" w:space="0" w:color="auto"/>
        <w:left w:val="none" w:sz="0" w:space="0" w:color="auto"/>
        <w:bottom w:val="none" w:sz="0" w:space="0" w:color="auto"/>
        <w:right w:val="none" w:sz="0" w:space="0" w:color="auto"/>
      </w:divBdr>
      <w:divsChild>
        <w:div w:id="834422752">
          <w:marLeft w:val="0"/>
          <w:marRight w:val="0"/>
          <w:marTop w:val="225"/>
          <w:marBottom w:val="0"/>
          <w:divBdr>
            <w:top w:val="none" w:sz="0" w:space="0" w:color="auto"/>
            <w:left w:val="none" w:sz="0" w:space="0" w:color="auto"/>
            <w:bottom w:val="none" w:sz="0" w:space="0" w:color="auto"/>
            <w:right w:val="none" w:sz="0" w:space="0" w:color="auto"/>
          </w:divBdr>
          <w:divsChild>
            <w:div w:id="1505629834">
              <w:marLeft w:val="4500"/>
              <w:marRight w:val="0"/>
              <w:marTop w:val="0"/>
              <w:marBottom w:val="0"/>
              <w:divBdr>
                <w:top w:val="none" w:sz="0" w:space="0" w:color="auto"/>
                <w:left w:val="none" w:sz="0" w:space="0" w:color="auto"/>
                <w:bottom w:val="none" w:sz="0" w:space="0" w:color="auto"/>
                <w:right w:val="none" w:sz="0" w:space="0" w:color="auto"/>
              </w:divBdr>
              <w:divsChild>
                <w:div w:id="557866843">
                  <w:marLeft w:val="0"/>
                  <w:marRight w:val="0"/>
                  <w:marTop w:val="0"/>
                  <w:marBottom w:val="0"/>
                  <w:divBdr>
                    <w:top w:val="none" w:sz="0" w:space="0" w:color="auto"/>
                    <w:left w:val="none" w:sz="0" w:space="0" w:color="auto"/>
                    <w:bottom w:val="none" w:sz="0" w:space="0" w:color="auto"/>
                    <w:right w:val="none" w:sz="0" w:space="0" w:color="auto"/>
                  </w:divBdr>
                  <w:divsChild>
                    <w:div w:id="12215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7762">
      <w:bodyDiv w:val="1"/>
      <w:marLeft w:val="0"/>
      <w:marRight w:val="0"/>
      <w:marTop w:val="0"/>
      <w:marBottom w:val="0"/>
      <w:divBdr>
        <w:top w:val="none" w:sz="0" w:space="0" w:color="auto"/>
        <w:left w:val="none" w:sz="0" w:space="0" w:color="auto"/>
        <w:bottom w:val="none" w:sz="0" w:space="0" w:color="auto"/>
        <w:right w:val="none" w:sz="0" w:space="0" w:color="auto"/>
      </w:divBdr>
      <w:divsChild>
        <w:div w:id="1008482995">
          <w:marLeft w:val="0"/>
          <w:marRight w:val="0"/>
          <w:marTop w:val="225"/>
          <w:marBottom w:val="0"/>
          <w:divBdr>
            <w:top w:val="none" w:sz="0" w:space="0" w:color="auto"/>
            <w:left w:val="none" w:sz="0" w:space="0" w:color="auto"/>
            <w:bottom w:val="none" w:sz="0" w:space="0" w:color="auto"/>
            <w:right w:val="none" w:sz="0" w:space="0" w:color="auto"/>
          </w:divBdr>
          <w:divsChild>
            <w:div w:id="956788515">
              <w:marLeft w:val="4500"/>
              <w:marRight w:val="0"/>
              <w:marTop w:val="0"/>
              <w:marBottom w:val="0"/>
              <w:divBdr>
                <w:top w:val="none" w:sz="0" w:space="0" w:color="auto"/>
                <w:left w:val="none" w:sz="0" w:space="0" w:color="auto"/>
                <w:bottom w:val="none" w:sz="0" w:space="0" w:color="auto"/>
                <w:right w:val="none" w:sz="0" w:space="0" w:color="auto"/>
              </w:divBdr>
              <w:divsChild>
                <w:div w:id="831875895">
                  <w:marLeft w:val="0"/>
                  <w:marRight w:val="0"/>
                  <w:marTop w:val="0"/>
                  <w:marBottom w:val="0"/>
                  <w:divBdr>
                    <w:top w:val="none" w:sz="0" w:space="0" w:color="auto"/>
                    <w:left w:val="none" w:sz="0" w:space="0" w:color="auto"/>
                    <w:bottom w:val="none" w:sz="0" w:space="0" w:color="auto"/>
                    <w:right w:val="none" w:sz="0" w:space="0" w:color="auto"/>
                  </w:divBdr>
                  <w:divsChild>
                    <w:div w:id="21032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35903">
      <w:bodyDiv w:val="1"/>
      <w:marLeft w:val="0"/>
      <w:marRight w:val="0"/>
      <w:marTop w:val="0"/>
      <w:marBottom w:val="0"/>
      <w:divBdr>
        <w:top w:val="none" w:sz="0" w:space="0" w:color="auto"/>
        <w:left w:val="none" w:sz="0" w:space="0" w:color="auto"/>
        <w:bottom w:val="none" w:sz="0" w:space="0" w:color="auto"/>
        <w:right w:val="none" w:sz="0" w:space="0" w:color="auto"/>
      </w:divBdr>
    </w:div>
    <w:div w:id="606736050">
      <w:bodyDiv w:val="1"/>
      <w:marLeft w:val="0"/>
      <w:marRight w:val="0"/>
      <w:marTop w:val="0"/>
      <w:marBottom w:val="0"/>
      <w:divBdr>
        <w:top w:val="none" w:sz="0" w:space="0" w:color="auto"/>
        <w:left w:val="none" w:sz="0" w:space="0" w:color="auto"/>
        <w:bottom w:val="none" w:sz="0" w:space="0" w:color="auto"/>
        <w:right w:val="none" w:sz="0" w:space="0" w:color="auto"/>
      </w:divBdr>
    </w:div>
    <w:div w:id="767820771">
      <w:bodyDiv w:val="1"/>
      <w:marLeft w:val="0"/>
      <w:marRight w:val="0"/>
      <w:marTop w:val="0"/>
      <w:marBottom w:val="150"/>
      <w:divBdr>
        <w:top w:val="none" w:sz="0" w:space="0" w:color="auto"/>
        <w:left w:val="none" w:sz="0" w:space="0" w:color="auto"/>
        <w:bottom w:val="none" w:sz="0" w:space="0" w:color="auto"/>
        <w:right w:val="none" w:sz="0" w:space="0" w:color="auto"/>
      </w:divBdr>
      <w:divsChild>
        <w:div w:id="1475030491">
          <w:marLeft w:val="0"/>
          <w:marRight w:val="0"/>
          <w:marTop w:val="0"/>
          <w:marBottom w:val="0"/>
          <w:divBdr>
            <w:top w:val="none" w:sz="0" w:space="0" w:color="auto"/>
            <w:left w:val="none" w:sz="0" w:space="0" w:color="auto"/>
            <w:bottom w:val="none" w:sz="0" w:space="0" w:color="auto"/>
            <w:right w:val="none" w:sz="0" w:space="0" w:color="auto"/>
          </w:divBdr>
          <w:divsChild>
            <w:div w:id="1493714190">
              <w:marLeft w:val="0"/>
              <w:marRight w:val="0"/>
              <w:marTop w:val="0"/>
              <w:marBottom w:val="0"/>
              <w:divBdr>
                <w:top w:val="none" w:sz="0" w:space="0" w:color="auto"/>
                <w:left w:val="none" w:sz="0" w:space="0" w:color="auto"/>
                <w:bottom w:val="none" w:sz="0" w:space="0" w:color="auto"/>
                <w:right w:val="none" w:sz="0" w:space="0" w:color="auto"/>
              </w:divBdr>
              <w:divsChild>
                <w:div w:id="859121702">
                  <w:marLeft w:val="0"/>
                  <w:marRight w:val="0"/>
                  <w:marTop w:val="0"/>
                  <w:marBottom w:val="0"/>
                  <w:divBdr>
                    <w:top w:val="none" w:sz="0" w:space="0" w:color="auto"/>
                    <w:left w:val="none" w:sz="0" w:space="0" w:color="auto"/>
                    <w:bottom w:val="none" w:sz="0" w:space="0" w:color="auto"/>
                    <w:right w:val="none" w:sz="0" w:space="0" w:color="auto"/>
                  </w:divBdr>
                  <w:divsChild>
                    <w:div w:id="21286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142">
      <w:bodyDiv w:val="1"/>
      <w:marLeft w:val="0"/>
      <w:marRight w:val="0"/>
      <w:marTop w:val="0"/>
      <w:marBottom w:val="0"/>
      <w:divBdr>
        <w:top w:val="none" w:sz="0" w:space="0" w:color="auto"/>
        <w:left w:val="none" w:sz="0" w:space="0" w:color="auto"/>
        <w:bottom w:val="none" w:sz="0" w:space="0" w:color="auto"/>
        <w:right w:val="none" w:sz="0" w:space="0" w:color="auto"/>
      </w:divBdr>
    </w:div>
    <w:div w:id="907426676">
      <w:bodyDiv w:val="1"/>
      <w:marLeft w:val="0"/>
      <w:marRight w:val="0"/>
      <w:marTop w:val="0"/>
      <w:marBottom w:val="0"/>
      <w:divBdr>
        <w:top w:val="none" w:sz="0" w:space="0" w:color="auto"/>
        <w:left w:val="none" w:sz="0" w:space="0" w:color="auto"/>
        <w:bottom w:val="none" w:sz="0" w:space="0" w:color="auto"/>
        <w:right w:val="none" w:sz="0" w:space="0" w:color="auto"/>
      </w:divBdr>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1596864434">
          <w:marLeft w:val="0"/>
          <w:marRight w:val="0"/>
          <w:marTop w:val="0"/>
          <w:marBottom w:val="0"/>
          <w:divBdr>
            <w:top w:val="none" w:sz="0" w:space="0" w:color="auto"/>
            <w:left w:val="none" w:sz="0" w:space="0" w:color="auto"/>
            <w:bottom w:val="none" w:sz="0" w:space="0" w:color="auto"/>
            <w:right w:val="none" w:sz="0" w:space="0" w:color="auto"/>
          </w:divBdr>
          <w:divsChild>
            <w:div w:id="30764282">
              <w:marLeft w:val="0"/>
              <w:marRight w:val="0"/>
              <w:marTop w:val="0"/>
              <w:marBottom w:val="0"/>
              <w:divBdr>
                <w:top w:val="none" w:sz="0" w:space="0" w:color="auto"/>
                <w:left w:val="none" w:sz="0" w:space="0" w:color="auto"/>
                <w:bottom w:val="none" w:sz="0" w:space="0" w:color="auto"/>
                <w:right w:val="none" w:sz="0" w:space="0" w:color="auto"/>
              </w:divBdr>
            </w:div>
            <w:div w:id="86926778">
              <w:marLeft w:val="0"/>
              <w:marRight w:val="0"/>
              <w:marTop w:val="0"/>
              <w:marBottom w:val="0"/>
              <w:divBdr>
                <w:top w:val="none" w:sz="0" w:space="0" w:color="auto"/>
                <w:left w:val="none" w:sz="0" w:space="0" w:color="auto"/>
                <w:bottom w:val="none" w:sz="0" w:space="0" w:color="auto"/>
                <w:right w:val="none" w:sz="0" w:space="0" w:color="auto"/>
              </w:divBdr>
            </w:div>
            <w:div w:id="631134767">
              <w:marLeft w:val="0"/>
              <w:marRight w:val="0"/>
              <w:marTop w:val="0"/>
              <w:marBottom w:val="0"/>
              <w:divBdr>
                <w:top w:val="none" w:sz="0" w:space="0" w:color="auto"/>
                <w:left w:val="none" w:sz="0" w:space="0" w:color="auto"/>
                <w:bottom w:val="none" w:sz="0" w:space="0" w:color="auto"/>
                <w:right w:val="none" w:sz="0" w:space="0" w:color="auto"/>
              </w:divBdr>
            </w:div>
            <w:div w:id="1042555502">
              <w:marLeft w:val="0"/>
              <w:marRight w:val="0"/>
              <w:marTop w:val="0"/>
              <w:marBottom w:val="0"/>
              <w:divBdr>
                <w:top w:val="none" w:sz="0" w:space="0" w:color="auto"/>
                <w:left w:val="none" w:sz="0" w:space="0" w:color="auto"/>
                <w:bottom w:val="none" w:sz="0" w:space="0" w:color="auto"/>
                <w:right w:val="none" w:sz="0" w:space="0" w:color="auto"/>
              </w:divBdr>
            </w:div>
            <w:div w:id="1578785628">
              <w:marLeft w:val="0"/>
              <w:marRight w:val="0"/>
              <w:marTop w:val="0"/>
              <w:marBottom w:val="0"/>
              <w:divBdr>
                <w:top w:val="none" w:sz="0" w:space="0" w:color="auto"/>
                <w:left w:val="none" w:sz="0" w:space="0" w:color="auto"/>
                <w:bottom w:val="none" w:sz="0" w:space="0" w:color="auto"/>
                <w:right w:val="none" w:sz="0" w:space="0" w:color="auto"/>
              </w:divBdr>
            </w:div>
            <w:div w:id="1676104456">
              <w:marLeft w:val="0"/>
              <w:marRight w:val="0"/>
              <w:marTop w:val="0"/>
              <w:marBottom w:val="0"/>
              <w:divBdr>
                <w:top w:val="none" w:sz="0" w:space="0" w:color="auto"/>
                <w:left w:val="none" w:sz="0" w:space="0" w:color="auto"/>
                <w:bottom w:val="none" w:sz="0" w:space="0" w:color="auto"/>
                <w:right w:val="none" w:sz="0" w:space="0" w:color="auto"/>
              </w:divBdr>
            </w:div>
            <w:div w:id="1828933794">
              <w:marLeft w:val="0"/>
              <w:marRight w:val="0"/>
              <w:marTop w:val="0"/>
              <w:marBottom w:val="0"/>
              <w:divBdr>
                <w:top w:val="none" w:sz="0" w:space="0" w:color="auto"/>
                <w:left w:val="none" w:sz="0" w:space="0" w:color="auto"/>
                <w:bottom w:val="none" w:sz="0" w:space="0" w:color="auto"/>
                <w:right w:val="none" w:sz="0" w:space="0" w:color="auto"/>
              </w:divBdr>
            </w:div>
            <w:div w:id="21305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8243">
      <w:bodyDiv w:val="1"/>
      <w:marLeft w:val="0"/>
      <w:marRight w:val="0"/>
      <w:marTop w:val="0"/>
      <w:marBottom w:val="0"/>
      <w:divBdr>
        <w:top w:val="none" w:sz="0" w:space="0" w:color="auto"/>
        <w:left w:val="none" w:sz="0" w:space="0" w:color="auto"/>
        <w:bottom w:val="none" w:sz="0" w:space="0" w:color="auto"/>
        <w:right w:val="none" w:sz="0" w:space="0" w:color="auto"/>
      </w:divBdr>
      <w:divsChild>
        <w:div w:id="454564891">
          <w:marLeft w:val="2520"/>
          <w:marRight w:val="0"/>
          <w:marTop w:val="86"/>
          <w:marBottom w:val="0"/>
          <w:divBdr>
            <w:top w:val="none" w:sz="0" w:space="0" w:color="auto"/>
            <w:left w:val="none" w:sz="0" w:space="0" w:color="auto"/>
            <w:bottom w:val="none" w:sz="0" w:space="0" w:color="auto"/>
            <w:right w:val="none" w:sz="0" w:space="0" w:color="auto"/>
          </w:divBdr>
        </w:div>
      </w:divsChild>
    </w:div>
    <w:div w:id="1209300531">
      <w:bodyDiv w:val="1"/>
      <w:marLeft w:val="0"/>
      <w:marRight w:val="0"/>
      <w:marTop w:val="0"/>
      <w:marBottom w:val="0"/>
      <w:divBdr>
        <w:top w:val="none" w:sz="0" w:space="0" w:color="auto"/>
        <w:left w:val="none" w:sz="0" w:space="0" w:color="auto"/>
        <w:bottom w:val="none" w:sz="0" w:space="0" w:color="auto"/>
        <w:right w:val="none" w:sz="0" w:space="0" w:color="auto"/>
      </w:divBdr>
      <w:divsChild>
        <w:div w:id="1142774759">
          <w:marLeft w:val="0"/>
          <w:marRight w:val="0"/>
          <w:marTop w:val="225"/>
          <w:marBottom w:val="0"/>
          <w:divBdr>
            <w:top w:val="none" w:sz="0" w:space="0" w:color="auto"/>
            <w:left w:val="none" w:sz="0" w:space="0" w:color="auto"/>
            <w:bottom w:val="none" w:sz="0" w:space="0" w:color="auto"/>
            <w:right w:val="none" w:sz="0" w:space="0" w:color="auto"/>
          </w:divBdr>
          <w:divsChild>
            <w:div w:id="1582521155">
              <w:marLeft w:val="4500"/>
              <w:marRight w:val="0"/>
              <w:marTop w:val="0"/>
              <w:marBottom w:val="0"/>
              <w:divBdr>
                <w:top w:val="none" w:sz="0" w:space="0" w:color="auto"/>
                <w:left w:val="none" w:sz="0" w:space="0" w:color="auto"/>
                <w:bottom w:val="none" w:sz="0" w:space="0" w:color="auto"/>
                <w:right w:val="none" w:sz="0" w:space="0" w:color="auto"/>
              </w:divBdr>
              <w:divsChild>
                <w:div w:id="1249584093">
                  <w:marLeft w:val="0"/>
                  <w:marRight w:val="0"/>
                  <w:marTop w:val="0"/>
                  <w:marBottom w:val="0"/>
                  <w:divBdr>
                    <w:top w:val="none" w:sz="0" w:space="0" w:color="auto"/>
                    <w:left w:val="none" w:sz="0" w:space="0" w:color="auto"/>
                    <w:bottom w:val="none" w:sz="0" w:space="0" w:color="auto"/>
                    <w:right w:val="none" w:sz="0" w:space="0" w:color="auto"/>
                  </w:divBdr>
                  <w:divsChild>
                    <w:div w:id="1962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3621">
      <w:bodyDiv w:val="1"/>
      <w:marLeft w:val="0"/>
      <w:marRight w:val="0"/>
      <w:marTop w:val="0"/>
      <w:marBottom w:val="0"/>
      <w:divBdr>
        <w:top w:val="none" w:sz="0" w:space="0" w:color="auto"/>
        <w:left w:val="none" w:sz="0" w:space="0" w:color="auto"/>
        <w:bottom w:val="none" w:sz="0" w:space="0" w:color="auto"/>
        <w:right w:val="none" w:sz="0" w:space="0" w:color="auto"/>
      </w:divBdr>
    </w:div>
    <w:div w:id="1303996518">
      <w:bodyDiv w:val="1"/>
      <w:marLeft w:val="0"/>
      <w:marRight w:val="0"/>
      <w:marTop w:val="0"/>
      <w:marBottom w:val="0"/>
      <w:divBdr>
        <w:top w:val="none" w:sz="0" w:space="0" w:color="auto"/>
        <w:left w:val="none" w:sz="0" w:space="0" w:color="auto"/>
        <w:bottom w:val="none" w:sz="0" w:space="0" w:color="auto"/>
        <w:right w:val="none" w:sz="0" w:space="0" w:color="auto"/>
      </w:divBdr>
      <w:divsChild>
        <w:div w:id="808402220">
          <w:marLeft w:val="0"/>
          <w:marRight w:val="0"/>
          <w:marTop w:val="225"/>
          <w:marBottom w:val="0"/>
          <w:divBdr>
            <w:top w:val="none" w:sz="0" w:space="0" w:color="auto"/>
            <w:left w:val="none" w:sz="0" w:space="0" w:color="auto"/>
            <w:bottom w:val="none" w:sz="0" w:space="0" w:color="auto"/>
            <w:right w:val="none" w:sz="0" w:space="0" w:color="auto"/>
          </w:divBdr>
          <w:divsChild>
            <w:div w:id="508132645">
              <w:marLeft w:val="4500"/>
              <w:marRight w:val="0"/>
              <w:marTop w:val="0"/>
              <w:marBottom w:val="0"/>
              <w:divBdr>
                <w:top w:val="none" w:sz="0" w:space="0" w:color="auto"/>
                <w:left w:val="none" w:sz="0" w:space="0" w:color="auto"/>
                <w:bottom w:val="none" w:sz="0" w:space="0" w:color="auto"/>
                <w:right w:val="none" w:sz="0" w:space="0" w:color="auto"/>
              </w:divBdr>
              <w:divsChild>
                <w:div w:id="688142521">
                  <w:marLeft w:val="0"/>
                  <w:marRight w:val="0"/>
                  <w:marTop w:val="0"/>
                  <w:marBottom w:val="0"/>
                  <w:divBdr>
                    <w:top w:val="none" w:sz="0" w:space="0" w:color="auto"/>
                    <w:left w:val="none" w:sz="0" w:space="0" w:color="auto"/>
                    <w:bottom w:val="none" w:sz="0" w:space="0" w:color="auto"/>
                    <w:right w:val="none" w:sz="0" w:space="0" w:color="auto"/>
                  </w:divBdr>
                  <w:divsChild>
                    <w:div w:id="20329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8736">
      <w:bodyDiv w:val="1"/>
      <w:marLeft w:val="0"/>
      <w:marRight w:val="0"/>
      <w:marTop w:val="0"/>
      <w:marBottom w:val="150"/>
      <w:divBdr>
        <w:top w:val="none" w:sz="0" w:space="0" w:color="auto"/>
        <w:left w:val="none" w:sz="0" w:space="0" w:color="auto"/>
        <w:bottom w:val="none" w:sz="0" w:space="0" w:color="auto"/>
        <w:right w:val="none" w:sz="0" w:space="0" w:color="auto"/>
      </w:divBdr>
      <w:divsChild>
        <w:div w:id="1307277055">
          <w:marLeft w:val="0"/>
          <w:marRight w:val="0"/>
          <w:marTop w:val="0"/>
          <w:marBottom w:val="0"/>
          <w:divBdr>
            <w:top w:val="none" w:sz="0" w:space="0" w:color="auto"/>
            <w:left w:val="none" w:sz="0" w:space="0" w:color="auto"/>
            <w:bottom w:val="none" w:sz="0" w:space="0" w:color="auto"/>
            <w:right w:val="none" w:sz="0" w:space="0" w:color="auto"/>
          </w:divBdr>
          <w:divsChild>
            <w:div w:id="147019093">
              <w:marLeft w:val="0"/>
              <w:marRight w:val="0"/>
              <w:marTop w:val="0"/>
              <w:marBottom w:val="0"/>
              <w:divBdr>
                <w:top w:val="none" w:sz="0" w:space="0" w:color="auto"/>
                <w:left w:val="none" w:sz="0" w:space="0" w:color="auto"/>
                <w:bottom w:val="none" w:sz="0" w:space="0" w:color="auto"/>
                <w:right w:val="none" w:sz="0" w:space="0" w:color="auto"/>
              </w:divBdr>
              <w:divsChild>
                <w:div w:id="478888988">
                  <w:marLeft w:val="0"/>
                  <w:marRight w:val="0"/>
                  <w:marTop w:val="0"/>
                  <w:marBottom w:val="0"/>
                  <w:divBdr>
                    <w:top w:val="none" w:sz="0" w:space="0" w:color="auto"/>
                    <w:left w:val="none" w:sz="0" w:space="0" w:color="auto"/>
                    <w:bottom w:val="none" w:sz="0" w:space="0" w:color="auto"/>
                    <w:right w:val="none" w:sz="0" w:space="0" w:color="auto"/>
                  </w:divBdr>
                  <w:divsChild>
                    <w:div w:id="12579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07885">
      <w:bodyDiv w:val="1"/>
      <w:marLeft w:val="0"/>
      <w:marRight w:val="0"/>
      <w:marTop w:val="0"/>
      <w:marBottom w:val="150"/>
      <w:divBdr>
        <w:top w:val="none" w:sz="0" w:space="0" w:color="auto"/>
        <w:left w:val="none" w:sz="0" w:space="0" w:color="auto"/>
        <w:bottom w:val="none" w:sz="0" w:space="0" w:color="auto"/>
        <w:right w:val="none" w:sz="0" w:space="0" w:color="auto"/>
      </w:divBdr>
      <w:divsChild>
        <w:div w:id="1248154488">
          <w:marLeft w:val="0"/>
          <w:marRight w:val="0"/>
          <w:marTop w:val="0"/>
          <w:marBottom w:val="0"/>
          <w:divBdr>
            <w:top w:val="none" w:sz="0" w:space="0" w:color="auto"/>
            <w:left w:val="none" w:sz="0" w:space="0" w:color="auto"/>
            <w:bottom w:val="none" w:sz="0" w:space="0" w:color="auto"/>
            <w:right w:val="none" w:sz="0" w:space="0" w:color="auto"/>
          </w:divBdr>
          <w:divsChild>
            <w:div w:id="258949226">
              <w:marLeft w:val="0"/>
              <w:marRight w:val="0"/>
              <w:marTop w:val="0"/>
              <w:marBottom w:val="0"/>
              <w:divBdr>
                <w:top w:val="none" w:sz="0" w:space="0" w:color="auto"/>
                <w:left w:val="none" w:sz="0" w:space="0" w:color="auto"/>
                <w:bottom w:val="none" w:sz="0" w:space="0" w:color="auto"/>
                <w:right w:val="none" w:sz="0" w:space="0" w:color="auto"/>
              </w:divBdr>
              <w:divsChild>
                <w:div w:id="557132610">
                  <w:marLeft w:val="0"/>
                  <w:marRight w:val="0"/>
                  <w:marTop w:val="0"/>
                  <w:marBottom w:val="0"/>
                  <w:divBdr>
                    <w:top w:val="none" w:sz="0" w:space="0" w:color="auto"/>
                    <w:left w:val="none" w:sz="0" w:space="0" w:color="auto"/>
                    <w:bottom w:val="none" w:sz="0" w:space="0" w:color="auto"/>
                    <w:right w:val="none" w:sz="0" w:space="0" w:color="auto"/>
                  </w:divBdr>
                  <w:divsChild>
                    <w:div w:id="9530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825">
      <w:bodyDiv w:val="1"/>
      <w:marLeft w:val="0"/>
      <w:marRight w:val="0"/>
      <w:marTop w:val="0"/>
      <w:marBottom w:val="0"/>
      <w:divBdr>
        <w:top w:val="none" w:sz="0" w:space="0" w:color="auto"/>
        <w:left w:val="none" w:sz="0" w:space="0" w:color="auto"/>
        <w:bottom w:val="none" w:sz="0" w:space="0" w:color="auto"/>
        <w:right w:val="none" w:sz="0" w:space="0" w:color="auto"/>
      </w:divBdr>
    </w:div>
    <w:div w:id="1598639164">
      <w:bodyDiv w:val="1"/>
      <w:marLeft w:val="0"/>
      <w:marRight w:val="0"/>
      <w:marTop w:val="0"/>
      <w:marBottom w:val="0"/>
      <w:divBdr>
        <w:top w:val="none" w:sz="0" w:space="0" w:color="auto"/>
        <w:left w:val="none" w:sz="0" w:space="0" w:color="auto"/>
        <w:bottom w:val="none" w:sz="0" w:space="0" w:color="auto"/>
        <w:right w:val="none" w:sz="0" w:space="0" w:color="auto"/>
      </w:divBdr>
    </w:div>
    <w:div w:id="1680739109">
      <w:bodyDiv w:val="1"/>
      <w:marLeft w:val="0"/>
      <w:marRight w:val="0"/>
      <w:marTop w:val="0"/>
      <w:marBottom w:val="0"/>
      <w:divBdr>
        <w:top w:val="none" w:sz="0" w:space="0" w:color="auto"/>
        <w:left w:val="none" w:sz="0" w:space="0" w:color="auto"/>
        <w:bottom w:val="none" w:sz="0" w:space="0" w:color="auto"/>
        <w:right w:val="none" w:sz="0" w:space="0" w:color="auto"/>
      </w:divBdr>
      <w:divsChild>
        <w:div w:id="1542475951">
          <w:marLeft w:val="2520"/>
          <w:marRight w:val="0"/>
          <w:marTop w:val="86"/>
          <w:marBottom w:val="0"/>
          <w:divBdr>
            <w:top w:val="none" w:sz="0" w:space="0" w:color="auto"/>
            <w:left w:val="none" w:sz="0" w:space="0" w:color="auto"/>
            <w:bottom w:val="none" w:sz="0" w:space="0" w:color="auto"/>
            <w:right w:val="none" w:sz="0" w:space="0" w:color="auto"/>
          </w:divBdr>
        </w:div>
      </w:divsChild>
    </w:div>
    <w:div w:id="1762674615">
      <w:bodyDiv w:val="1"/>
      <w:marLeft w:val="0"/>
      <w:marRight w:val="0"/>
      <w:marTop w:val="0"/>
      <w:marBottom w:val="0"/>
      <w:divBdr>
        <w:top w:val="none" w:sz="0" w:space="0" w:color="auto"/>
        <w:left w:val="none" w:sz="0" w:space="0" w:color="auto"/>
        <w:bottom w:val="none" w:sz="0" w:space="0" w:color="auto"/>
        <w:right w:val="none" w:sz="0" w:space="0" w:color="auto"/>
      </w:divBdr>
      <w:divsChild>
        <w:div w:id="1866288169">
          <w:marLeft w:val="0"/>
          <w:marRight w:val="0"/>
          <w:marTop w:val="225"/>
          <w:marBottom w:val="0"/>
          <w:divBdr>
            <w:top w:val="none" w:sz="0" w:space="0" w:color="auto"/>
            <w:left w:val="none" w:sz="0" w:space="0" w:color="auto"/>
            <w:bottom w:val="none" w:sz="0" w:space="0" w:color="auto"/>
            <w:right w:val="none" w:sz="0" w:space="0" w:color="auto"/>
          </w:divBdr>
          <w:divsChild>
            <w:div w:id="994459372">
              <w:marLeft w:val="4500"/>
              <w:marRight w:val="0"/>
              <w:marTop w:val="0"/>
              <w:marBottom w:val="0"/>
              <w:divBdr>
                <w:top w:val="none" w:sz="0" w:space="0" w:color="auto"/>
                <w:left w:val="none" w:sz="0" w:space="0" w:color="auto"/>
                <w:bottom w:val="none" w:sz="0" w:space="0" w:color="auto"/>
                <w:right w:val="none" w:sz="0" w:space="0" w:color="auto"/>
              </w:divBdr>
              <w:divsChild>
                <w:div w:id="757016704">
                  <w:marLeft w:val="0"/>
                  <w:marRight w:val="0"/>
                  <w:marTop w:val="0"/>
                  <w:marBottom w:val="0"/>
                  <w:divBdr>
                    <w:top w:val="none" w:sz="0" w:space="0" w:color="auto"/>
                    <w:left w:val="none" w:sz="0" w:space="0" w:color="auto"/>
                    <w:bottom w:val="none" w:sz="0" w:space="0" w:color="auto"/>
                    <w:right w:val="none" w:sz="0" w:space="0" w:color="auto"/>
                  </w:divBdr>
                  <w:divsChild>
                    <w:div w:id="18701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41751">
      <w:bodyDiv w:val="1"/>
      <w:marLeft w:val="0"/>
      <w:marRight w:val="0"/>
      <w:marTop w:val="0"/>
      <w:marBottom w:val="0"/>
      <w:divBdr>
        <w:top w:val="none" w:sz="0" w:space="0" w:color="auto"/>
        <w:left w:val="none" w:sz="0" w:space="0" w:color="auto"/>
        <w:bottom w:val="none" w:sz="0" w:space="0" w:color="auto"/>
        <w:right w:val="none" w:sz="0" w:space="0" w:color="auto"/>
      </w:divBdr>
    </w:div>
    <w:div w:id="1949310485">
      <w:bodyDiv w:val="1"/>
      <w:marLeft w:val="0"/>
      <w:marRight w:val="0"/>
      <w:marTop w:val="0"/>
      <w:marBottom w:val="0"/>
      <w:divBdr>
        <w:top w:val="none" w:sz="0" w:space="0" w:color="auto"/>
        <w:left w:val="none" w:sz="0" w:space="0" w:color="auto"/>
        <w:bottom w:val="none" w:sz="0" w:space="0" w:color="auto"/>
        <w:right w:val="none" w:sz="0" w:space="0" w:color="auto"/>
      </w:divBdr>
      <w:divsChild>
        <w:div w:id="291400060">
          <w:marLeft w:val="1166"/>
          <w:marRight w:val="0"/>
          <w:marTop w:val="86"/>
          <w:marBottom w:val="0"/>
          <w:divBdr>
            <w:top w:val="none" w:sz="0" w:space="0" w:color="auto"/>
            <w:left w:val="none" w:sz="0" w:space="0" w:color="auto"/>
            <w:bottom w:val="none" w:sz="0" w:space="0" w:color="auto"/>
            <w:right w:val="none" w:sz="0" w:space="0" w:color="auto"/>
          </w:divBdr>
        </w:div>
      </w:divsChild>
    </w:div>
    <w:div w:id="2136173047">
      <w:bodyDiv w:val="1"/>
      <w:marLeft w:val="0"/>
      <w:marRight w:val="0"/>
      <w:marTop w:val="0"/>
      <w:marBottom w:val="0"/>
      <w:divBdr>
        <w:top w:val="none" w:sz="0" w:space="0" w:color="auto"/>
        <w:left w:val="none" w:sz="0" w:space="0" w:color="auto"/>
        <w:bottom w:val="none" w:sz="0" w:space="0" w:color="auto"/>
        <w:right w:val="none" w:sz="0" w:space="0" w:color="auto"/>
      </w:divBdr>
      <w:divsChild>
        <w:div w:id="381951475">
          <w:marLeft w:val="0"/>
          <w:marRight w:val="0"/>
          <w:marTop w:val="225"/>
          <w:marBottom w:val="0"/>
          <w:divBdr>
            <w:top w:val="none" w:sz="0" w:space="0" w:color="auto"/>
            <w:left w:val="none" w:sz="0" w:space="0" w:color="auto"/>
            <w:bottom w:val="none" w:sz="0" w:space="0" w:color="auto"/>
            <w:right w:val="none" w:sz="0" w:space="0" w:color="auto"/>
          </w:divBdr>
          <w:divsChild>
            <w:div w:id="2007393881">
              <w:marLeft w:val="4500"/>
              <w:marRight w:val="0"/>
              <w:marTop w:val="0"/>
              <w:marBottom w:val="0"/>
              <w:divBdr>
                <w:top w:val="none" w:sz="0" w:space="0" w:color="auto"/>
                <w:left w:val="none" w:sz="0" w:space="0" w:color="auto"/>
                <w:bottom w:val="none" w:sz="0" w:space="0" w:color="auto"/>
                <w:right w:val="none" w:sz="0" w:space="0" w:color="auto"/>
              </w:divBdr>
              <w:divsChild>
                <w:div w:id="427700761">
                  <w:marLeft w:val="0"/>
                  <w:marRight w:val="0"/>
                  <w:marTop w:val="0"/>
                  <w:marBottom w:val="0"/>
                  <w:divBdr>
                    <w:top w:val="none" w:sz="0" w:space="0" w:color="auto"/>
                    <w:left w:val="none" w:sz="0" w:space="0" w:color="auto"/>
                    <w:bottom w:val="none" w:sz="0" w:space="0" w:color="auto"/>
                    <w:right w:val="none" w:sz="0" w:space="0" w:color="auto"/>
                  </w:divBdr>
                  <w:divsChild>
                    <w:div w:id="17116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1D24-9F5D-40D7-94FD-F4C4323A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MHRA Agency Board Meeting</vt:lpstr>
    </vt:vector>
  </TitlesOfParts>
  <Company>MHRA</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MHRA Agency Board Meeting</dc:title>
  <dc:creator>thompsonj</dc:creator>
  <cp:lastModifiedBy>Gilligan, Holly</cp:lastModifiedBy>
  <cp:revision>2</cp:revision>
  <cp:lastPrinted>2014-09-24T18:16:00Z</cp:lastPrinted>
  <dcterms:created xsi:type="dcterms:W3CDTF">2016-02-10T13:13:00Z</dcterms:created>
  <dcterms:modified xsi:type="dcterms:W3CDTF">2016-02-10T13:13:00Z</dcterms:modified>
</cp:coreProperties>
</file>