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561FE">
      <w:pPr>
        <w:pStyle w:val="PHEbodytextTable"/>
        <w:spacing w:before="0" w:after="0"/>
        <w:ind w:left="-851" w:right="-744"/>
        <w:rPr>
          <w:rStyle w:val="HPABodytextChar"/>
        </w:rPr>
      </w:pPr>
    </w:p>
    <w:p w:rsidR="00B06EFF" w:rsidRDefault="00B06EFF" w:rsidP="00D561FE">
      <w:pPr>
        <w:pStyle w:val="PHEbodytextTable"/>
        <w:spacing w:before="0" w:after="0"/>
        <w:ind w:left="-851" w:right="-744"/>
        <w:rPr>
          <w:rStyle w:val="HPABodytextChar"/>
        </w:rPr>
      </w:pPr>
    </w:p>
    <w:p w:rsidR="00B06EFF" w:rsidRDefault="00B06EFF" w:rsidP="00D561FE">
      <w:pPr>
        <w:pStyle w:val="PHEbodytextTable"/>
        <w:spacing w:before="0" w:after="0"/>
        <w:ind w:left="-851" w:right="-744"/>
        <w:rPr>
          <w:rStyle w:val="HPABodytextChar"/>
        </w:rPr>
      </w:pPr>
    </w:p>
    <w:p w:rsidR="00155021" w:rsidRDefault="00155021" w:rsidP="00D561FE">
      <w:pPr>
        <w:pStyle w:val="PHEbodytextTable"/>
        <w:spacing w:before="0" w:after="0"/>
        <w:ind w:left="-851" w:right="-744"/>
        <w:rPr>
          <w:rStyle w:val="HPABodytextChar"/>
        </w:rPr>
      </w:pPr>
    </w:p>
    <w:p w:rsidR="00D010F9" w:rsidRDefault="00390266" w:rsidP="00FE5DE4">
      <w:pPr>
        <w:pStyle w:val="PHEbodytextTable"/>
        <w:spacing w:before="0" w:after="0"/>
        <w:ind w:left="-284" w:right="-744"/>
        <w:rPr>
          <w:rFonts w:cs="Arial"/>
          <w:noProof/>
          <w:color w:val="98002E"/>
          <w:sz w:val="48"/>
          <w:szCs w:val="48"/>
        </w:rPr>
      </w:pPr>
      <w:r w:rsidRPr="00CC5D7A">
        <w:rPr>
          <w:rFonts w:cs="Arial"/>
          <w:color w:val="98002E"/>
          <w:sz w:val="48"/>
          <w:szCs w:val="48"/>
        </w:rPr>
        <w:t xml:space="preserve">UK </w:t>
      </w:r>
      <w:r w:rsidR="00B3417D">
        <w:rPr>
          <w:rFonts w:cs="Arial"/>
          <w:color w:val="98002E"/>
          <w:sz w:val="48"/>
          <w:szCs w:val="48"/>
        </w:rPr>
        <w:t>s</w:t>
      </w:r>
      <w:r w:rsidR="00BC42EF" w:rsidRPr="00CC5D7A">
        <w:rPr>
          <w:rFonts w:cs="Arial"/>
          <w:color w:val="98002E"/>
          <w:sz w:val="48"/>
          <w:szCs w:val="48"/>
        </w:rPr>
        <w:t xml:space="preserve">tandards for </w:t>
      </w:r>
      <w:r w:rsidR="00B3417D">
        <w:rPr>
          <w:rFonts w:cs="Arial"/>
          <w:color w:val="98002E"/>
          <w:sz w:val="48"/>
          <w:szCs w:val="48"/>
        </w:rPr>
        <w:t>m</w:t>
      </w:r>
      <w:r w:rsidRPr="00CC5D7A">
        <w:rPr>
          <w:rFonts w:cs="Arial"/>
          <w:color w:val="98002E"/>
          <w:sz w:val="48"/>
          <w:szCs w:val="48"/>
        </w:rPr>
        <w:t>i</w:t>
      </w:r>
      <w:r w:rsidR="00BC42EF" w:rsidRPr="00CC5D7A">
        <w:rPr>
          <w:rFonts w:cs="Arial"/>
          <w:color w:val="98002E"/>
          <w:sz w:val="48"/>
          <w:szCs w:val="48"/>
        </w:rPr>
        <w:t xml:space="preserve">crobiology </w:t>
      </w:r>
      <w:r w:rsidR="00B3417D">
        <w:rPr>
          <w:rFonts w:cs="Arial"/>
          <w:color w:val="98002E"/>
          <w:sz w:val="48"/>
          <w:szCs w:val="48"/>
        </w:rPr>
        <w:t>i</w:t>
      </w:r>
      <w:r w:rsidR="00BC42EF" w:rsidRPr="00CC5D7A">
        <w:rPr>
          <w:rFonts w:cs="Arial"/>
          <w:color w:val="98002E"/>
          <w:sz w:val="48"/>
          <w:szCs w:val="48"/>
        </w:rPr>
        <w:t>nvestigations</w:t>
      </w:r>
      <w:r w:rsidR="00BC42EF" w:rsidRPr="00CC5D7A">
        <w:rPr>
          <w:rFonts w:cs="Arial"/>
          <w:noProof/>
          <w:color w:val="98002E"/>
          <w:sz w:val="48"/>
          <w:szCs w:val="48"/>
        </w:rPr>
        <w:t xml:space="preserve"> </w:t>
      </w:r>
    </w:p>
    <w:p w:rsidR="00DC08A1" w:rsidRPr="00DC08A1" w:rsidRDefault="00DC08A1" w:rsidP="00DC08A1">
      <w:pPr>
        <w:pStyle w:val="PHEbodytextTable"/>
        <w:spacing w:before="0" w:after="0"/>
        <w:ind w:left="-426" w:right="-744"/>
        <w:rPr>
          <w:rFonts w:cs="Arial"/>
          <w:sz w:val="24"/>
          <w:szCs w:val="24"/>
        </w:rPr>
      </w:pPr>
    </w:p>
    <w:p w:rsidR="00DC08A1" w:rsidRDefault="00A462FA" w:rsidP="00FE5DE4">
      <w:pPr>
        <w:pStyle w:val="HPABodytext"/>
        <w:spacing w:before="0" w:after="0"/>
        <w:ind w:left="-284"/>
        <w:rPr>
          <w:rFonts w:ascii="Arial" w:hAnsi="Arial" w:cs="Arial"/>
        </w:rPr>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1" o:spid="_x0000_s1031" type="#_x0000_t136" style="position:absolute;left:0;text-align:left;margin-left:0;margin-top:0;width:629.15pt;height:17.6pt;rotation:315;z-index:-251654656;mso-position-horizontal:center;mso-position-horizontal-relative:margin;mso-position-vertical:center;mso-position-vertical-relative:margin" o:allowincell="f" fillcolor="black [3213]" stroked="f">
            <v:fill opacity=".5"/>
            <v:textpath style="font-family:&quot;Arial Black&quot;;font-size:1pt" string="DRAFT - THIS DOCUMENT WAS CONSULTED ON BETWEEN 5 OCTOBER - 6 NOVEMBER 2015"/>
          </v:shape>
        </w:pict>
      </w:r>
      <w:bookmarkEnd w:id="0"/>
      <w:r w:rsidR="00DC4867">
        <w:fldChar w:fldCharType="begin" w:fldLock="1"/>
      </w:r>
      <w:r w:rsidR="00DC4867">
        <w:instrText xml:space="preserve"> FILLIN  "SMI Title front cover" \d "Type SMI Title front cover here &lt;tab+enter&gt;" \o  \* MERGEFORMAT </w:instrText>
      </w:r>
      <w:r w:rsidR="00DC4867">
        <w:fldChar w:fldCharType="separate"/>
      </w:r>
      <w:r w:rsidR="00BF4EBD" w:rsidRPr="00BF4EBD">
        <w:rPr>
          <w:rFonts w:ascii="Arial" w:hAnsi="Arial" w:cs="Arial"/>
          <w:sz w:val="36"/>
          <w:szCs w:val="36"/>
        </w:rPr>
        <w:t xml:space="preserve">User </w:t>
      </w:r>
      <w:r w:rsidR="00B3417D">
        <w:rPr>
          <w:rFonts w:ascii="Arial" w:hAnsi="Arial" w:cs="Arial"/>
          <w:sz w:val="36"/>
          <w:szCs w:val="36"/>
        </w:rPr>
        <w:t>m</w:t>
      </w:r>
      <w:r w:rsidR="00BF4EBD" w:rsidRPr="00BF4EBD">
        <w:rPr>
          <w:rFonts w:ascii="Arial" w:hAnsi="Arial" w:cs="Arial"/>
          <w:sz w:val="36"/>
          <w:szCs w:val="36"/>
        </w:rPr>
        <w:t xml:space="preserve">anual </w:t>
      </w:r>
      <w:r w:rsidR="00B3417D">
        <w:rPr>
          <w:rFonts w:ascii="Arial" w:hAnsi="Arial" w:cs="Arial"/>
          <w:sz w:val="36"/>
          <w:szCs w:val="36"/>
        </w:rPr>
        <w:t>t</w:t>
      </w:r>
      <w:r w:rsidR="00BF4EBD" w:rsidRPr="00BF4EBD">
        <w:rPr>
          <w:rFonts w:ascii="Arial" w:hAnsi="Arial" w:cs="Arial"/>
          <w:sz w:val="36"/>
          <w:szCs w:val="36"/>
        </w:rPr>
        <w:t>emplate</w:t>
      </w:r>
      <w:r w:rsidR="00DC4867">
        <w:rPr>
          <w:rFonts w:ascii="Arial" w:hAnsi="Arial" w:cs="Arial"/>
          <w:sz w:val="36"/>
          <w:szCs w:val="36"/>
        </w:rPr>
        <w:fldChar w:fldCharType="end"/>
      </w:r>
    </w:p>
    <w:p w:rsidR="00DC08A1" w:rsidRDefault="00DC08A1" w:rsidP="00CC5D7A">
      <w:pPr>
        <w:pStyle w:val="HPABodytext"/>
        <w:spacing w:before="0" w:after="0"/>
        <w:ind w:left="-426"/>
        <w:rPr>
          <w:rFonts w:ascii="Arial" w:hAnsi="Arial" w:cs="Arial"/>
        </w:rPr>
      </w:pPr>
    </w:p>
    <w:p w:rsidR="00DC08A1" w:rsidRDefault="00D050E5" w:rsidP="00CC5D7A">
      <w:pPr>
        <w:pStyle w:val="HPABodytext"/>
        <w:spacing w:before="0" w:after="0"/>
        <w:ind w:left="-426"/>
        <w:rPr>
          <w:rFonts w:ascii="Arial" w:hAnsi="Arial" w:cs="Arial"/>
        </w:rPr>
      </w:pPr>
      <w:r>
        <w:rPr>
          <w:rFonts w:ascii="Arial" w:hAnsi="Arial" w:cs="Arial"/>
          <w:noProof/>
        </w:rPr>
        <w:drawing>
          <wp:anchor distT="0" distB="0" distL="114300" distR="114300" simplePos="0" relativeHeight="251659776" behindDoc="1" locked="0" layoutInCell="1" allowOverlap="1" wp14:anchorId="59BE8140" wp14:editId="7C715F52">
            <wp:simplePos x="0" y="0"/>
            <wp:positionH relativeFrom="column">
              <wp:posOffset>-914400</wp:posOffset>
            </wp:positionH>
            <wp:positionV relativeFrom="paragraph">
              <wp:posOffset>48895</wp:posOffset>
            </wp:positionV>
            <wp:extent cx="7545705" cy="6026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705" cy="6026785"/>
                    </a:xfrm>
                    <a:prstGeom prst="rect">
                      <a:avLst/>
                    </a:prstGeom>
                  </pic:spPr>
                </pic:pic>
              </a:graphicData>
            </a:graphic>
            <wp14:sizeRelH relativeFrom="page">
              <wp14:pctWidth>0</wp14:pctWidth>
            </wp14:sizeRelH>
            <wp14:sizeRelV relativeFrom="page">
              <wp14:pctHeight>0</wp14:pctHeight>
            </wp14:sizeRelV>
          </wp:anchor>
        </w:drawing>
      </w:r>
    </w:p>
    <w:p w:rsidR="00DC08A1" w:rsidRDefault="00DC08A1"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Pr="00DC08A1" w:rsidRDefault="00DC08A1" w:rsidP="00CC5D7A">
      <w:pPr>
        <w:pStyle w:val="HPABodytext"/>
        <w:spacing w:before="0" w:after="0"/>
        <w:ind w:left="-426"/>
        <w:rPr>
          <w:rFonts w:ascii="Arial" w:hAnsi="Arial" w:cs="Arial"/>
        </w:rPr>
      </w:pPr>
    </w:p>
    <w:p w:rsidR="00DE2F0C" w:rsidRPr="008D44A4" w:rsidRDefault="00DE2F0C" w:rsidP="00A23C1E">
      <w:pPr>
        <w:pStyle w:val="PHEreportHeading1"/>
      </w:pPr>
      <w:bookmarkStart w:id="1" w:name="_Toc366070292"/>
      <w:bookmarkStart w:id="2" w:name="_Toc430077141"/>
      <w:r w:rsidRPr="008D44A4">
        <w:lastRenderedPageBreak/>
        <w:t>Acknowledgments</w:t>
      </w:r>
      <w:bookmarkEnd w:id="1"/>
      <w:bookmarkEnd w:id="2"/>
    </w:p>
    <w:p w:rsidR="000A7057" w:rsidRPr="008D44A4" w:rsidRDefault="000A7057" w:rsidP="000A7057">
      <w:pPr>
        <w:pStyle w:val="HPABodytext"/>
        <w:rPr>
          <w:rFonts w:ascii="Arial" w:hAnsi="Arial" w:cs="Arial"/>
        </w:rPr>
      </w:pPr>
      <w:r w:rsidRPr="00A23C1E">
        <w:rPr>
          <w:rStyle w:val="PHEBodytextChar"/>
        </w:rPr>
        <w:t xml:space="preserve">UK Standards for Microbiology Investigations (SMIs) are developed under the auspices of </w:t>
      </w:r>
      <w:r w:rsidR="00ED2148" w:rsidRPr="00A23C1E">
        <w:rPr>
          <w:rStyle w:val="PHEBodytextChar"/>
        </w:rPr>
        <w:t>Public Health England</w:t>
      </w:r>
      <w:r w:rsidR="00B55131" w:rsidRPr="00A23C1E">
        <w:rPr>
          <w:rStyle w:val="PHEBodytextChar"/>
        </w:rPr>
        <w:t xml:space="preserve"> (</w:t>
      </w:r>
      <w:r w:rsidR="00ED2148" w:rsidRPr="00A23C1E">
        <w:rPr>
          <w:rStyle w:val="PHEBodytextChar"/>
        </w:rPr>
        <w:t>PHE</w:t>
      </w:r>
      <w:r w:rsidR="00B55131" w:rsidRPr="00A23C1E">
        <w:rPr>
          <w:rStyle w:val="PHEBodytextChar"/>
        </w:rPr>
        <w:t>)</w:t>
      </w:r>
      <w:r w:rsidRPr="00A23C1E">
        <w:rPr>
          <w:rStyle w:val="PHEBodytextChar"/>
        </w:rPr>
        <w:t xml:space="preserve"> working in partnership with the National Health Service (NHS), Public Health Wales and with the professional organisations whose logos are displayed below and listed on the website</w:t>
      </w:r>
      <w:r w:rsidRPr="008D44A4">
        <w:rPr>
          <w:rFonts w:ascii="Arial" w:hAnsi="Arial" w:cs="Arial"/>
        </w:rPr>
        <w:t xml:space="preserve"> </w:t>
      </w:r>
      <w:hyperlink r:id="rId11" w:history="1">
        <w:r w:rsidR="00CB02F4" w:rsidRPr="005944E3">
          <w:rPr>
            <w:rStyle w:val="Hyperlink"/>
            <w:sz w:val="24"/>
          </w:rPr>
          <w:t>https://www.gov.uk/uk-standards-for-microbiology-investigations-smi-quality-and-consistency-in-clinical-laboratories</w:t>
        </w:r>
      </w:hyperlink>
      <w:r w:rsidRPr="008D44A4">
        <w:rPr>
          <w:rFonts w:ascii="Arial" w:hAnsi="Arial" w:cs="Arial"/>
          <w:szCs w:val="24"/>
        </w:rPr>
        <w:t>.</w:t>
      </w:r>
      <w:r w:rsidRPr="008D44A4">
        <w:rPr>
          <w:rFonts w:ascii="Arial" w:hAnsi="Arial" w:cs="Arial"/>
        </w:rPr>
        <w:t xml:space="preserve"> </w:t>
      </w:r>
      <w:r w:rsidRPr="00A23C1E">
        <w:rPr>
          <w:rStyle w:val="PHEBodytextChar"/>
        </w:rPr>
        <w:t xml:space="preserve">SMIs are developed, reviewed and revised by various working groups which are overseen by a steering committee (see </w:t>
      </w:r>
      <w:hyperlink r:id="rId12" w:history="1">
        <w:r w:rsidR="00CB02F4" w:rsidRPr="005944E3">
          <w:rPr>
            <w:rStyle w:val="Hyperlink"/>
            <w:sz w:val="24"/>
          </w:rPr>
          <w:t>https://www.gov.uk/government/groups/standards-for-microbiology-investigations-steering-committee</w:t>
        </w:r>
      </w:hyperlink>
      <w:r w:rsidRPr="00A23C1E">
        <w:rPr>
          <w:rStyle w:val="PHEBodytextChar"/>
        </w:rPr>
        <w:t>).</w:t>
      </w:r>
    </w:p>
    <w:p w:rsidR="000A7057" w:rsidRPr="008D44A4" w:rsidRDefault="000A7057" w:rsidP="00A23C1E">
      <w:pPr>
        <w:pStyle w:val="PHEBodytext"/>
      </w:pPr>
      <w:r w:rsidRPr="008D44A4">
        <w:t>The contributions of many individuals in clinical, specialist and reference laboratories who have provided information and comments during the development of this document are acknow</w:t>
      </w:r>
      <w:r w:rsidR="00B3417D">
        <w:t>ledged. We are grateful to the m</w:t>
      </w:r>
      <w:r w:rsidRPr="008D44A4">
        <w:t xml:space="preserve">edical </w:t>
      </w:r>
      <w:r w:rsidR="00B3417D">
        <w:t>e</w:t>
      </w:r>
      <w:r w:rsidRPr="008D44A4">
        <w:t>ditors for editing the medical content.</w:t>
      </w:r>
    </w:p>
    <w:p w:rsidR="000A7057" w:rsidRPr="008D44A4" w:rsidRDefault="000A7057" w:rsidP="000A7057">
      <w:pPr>
        <w:pStyle w:val="HPABodytext"/>
        <w:rPr>
          <w:rFonts w:ascii="Arial" w:hAnsi="Arial" w:cs="Arial"/>
        </w:rPr>
      </w:pPr>
      <w:r w:rsidRPr="008D44A4">
        <w:rPr>
          <w:rFonts w:ascii="Arial" w:hAnsi="Arial" w:cs="Arial"/>
        </w:rPr>
        <w:t>For further information please contact us at:</w:t>
      </w:r>
    </w:p>
    <w:p w:rsidR="000A7057" w:rsidRDefault="000A7057" w:rsidP="00A23C1E">
      <w:pPr>
        <w:pStyle w:val="PHEBodytext"/>
        <w:spacing w:before="0" w:after="0"/>
      </w:pPr>
      <w:r w:rsidRPr="008D44A4">
        <w:t>Standards Unit</w:t>
      </w:r>
    </w:p>
    <w:p w:rsidR="00B02924" w:rsidRPr="00B02924" w:rsidRDefault="00B02924" w:rsidP="00A23C1E">
      <w:pPr>
        <w:pStyle w:val="PHEBodytext"/>
        <w:spacing w:before="0" w:after="0"/>
      </w:pPr>
      <w:r>
        <w:t>Microbiology Services</w:t>
      </w:r>
    </w:p>
    <w:p w:rsidR="000A7057" w:rsidRPr="008D44A4" w:rsidRDefault="00ED2148" w:rsidP="00A23C1E">
      <w:pPr>
        <w:pStyle w:val="PHEBodytext"/>
        <w:spacing w:before="0" w:after="0"/>
      </w:pPr>
      <w:r>
        <w:t>Public Health England</w:t>
      </w:r>
    </w:p>
    <w:p w:rsidR="000A7057" w:rsidRPr="008D44A4" w:rsidRDefault="00A462FA" w:rsidP="00A23C1E">
      <w:pPr>
        <w:pStyle w:val="PHEBodytext"/>
        <w:spacing w:before="0" w:after="0"/>
      </w:pPr>
      <w:r>
        <w:rPr>
          <w:noProof/>
        </w:rPr>
        <w:pict>
          <v:shape id="PowerPlusWaterMarkObject15579463" o:spid="_x0000_s1030" type="#_x0000_t136" style="position:absolute;margin-left:0;margin-top:0;width:629.15pt;height:17.6pt;rotation:315;z-index:251660800;mso-position-horizontal:center;mso-position-horizontal-relative:margin;mso-position-vertical:center;mso-position-vertical-relative:margin" o:allowincell="f" fillcolor="black [3213]" stroked="f">
            <v:fill opacity=".5"/>
            <v:textpath style="font-family:&quot;Arial Black&quot;;font-size:1pt" string="DRAFT - THIS DOCUMENT WAS CONSULTED ON BETWEEN 5 OCTOBER - 6 NOVEMBER 2015"/>
          </v:shape>
        </w:pict>
      </w:r>
      <w:r w:rsidR="000A7057" w:rsidRPr="008D44A4">
        <w:t>61 Colindale Avenue</w:t>
      </w:r>
    </w:p>
    <w:p w:rsidR="000A7057" w:rsidRPr="008D44A4" w:rsidRDefault="000A7057" w:rsidP="00A23C1E">
      <w:pPr>
        <w:pStyle w:val="PHEBodytext"/>
        <w:spacing w:before="0" w:after="0"/>
      </w:pPr>
      <w:r w:rsidRPr="008D44A4">
        <w:t>London NW9 5EQ</w:t>
      </w:r>
    </w:p>
    <w:p w:rsidR="000A7057" w:rsidRPr="008D44A4" w:rsidRDefault="000A7057" w:rsidP="00A23C1E">
      <w:pPr>
        <w:pStyle w:val="PHEBodytext"/>
        <w:rPr>
          <w:lang w:val="en-US"/>
        </w:rPr>
      </w:pPr>
      <w:r w:rsidRPr="008D44A4">
        <w:rPr>
          <w:lang w:val="en-US"/>
        </w:rPr>
        <w:t xml:space="preserve">E-mail: </w:t>
      </w:r>
      <w:hyperlink r:id="rId13" w:history="1">
        <w:r w:rsidR="00ED2148" w:rsidRPr="00A23C1E">
          <w:rPr>
            <w:rStyle w:val="PHEBodyTextHyperlinkChar"/>
          </w:rPr>
          <w:t>standards@phe.gov.uk</w:t>
        </w:r>
      </w:hyperlink>
    </w:p>
    <w:p w:rsidR="000A7057" w:rsidRDefault="000A7057" w:rsidP="00A23C1E">
      <w:pPr>
        <w:pStyle w:val="PHEBodytext"/>
        <w:rPr>
          <w:rStyle w:val="Hyperlink"/>
          <w:sz w:val="24"/>
        </w:rPr>
      </w:pPr>
      <w:r w:rsidRPr="008D44A4">
        <w:rPr>
          <w:lang w:val="en-US"/>
        </w:rPr>
        <w:t xml:space="preserve">Website: </w:t>
      </w:r>
      <w:hyperlink r:id="rId14" w:history="1">
        <w:r w:rsidR="00CB02F4" w:rsidRPr="005944E3">
          <w:rPr>
            <w:rStyle w:val="Hyperlink"/>
            <w:sz w:val="24"/>
          </w:rPr>
          <w:t>https://www.gov.uk/uk-standards-for-microbiology-investigations-smi-quality-and-consistency-in-clinical-laboratories</w:t>
        </w:r>
      </w:hyperlink>
    </w:p>
    <w:p w:rsidR="00D050E5" w:rsidRPr="00D050E5" w:rsidRDefault="00D050E5" w:rsidP="00D050E5">
      <w:pPr>
        <w:pStyle w:val="PHEBodytext"/>
      </w:pPr>
      <w:r>
        <w:rPr>
          <w:rStyle w:val="Hyperlink"/>
          <w:color w:val="auto"/>
          <w:sz w:val="24"/>
          <w:u w:val="none"/>
        </w:rPr>
        <w:t>PHE P</w:t>
      </w:r>
      <w:r w:rsidRPr="00D050E5">
        <w:rPr>
          <w:rStyle w:val="Hyperlink"/>
          <w:color w:val="auto"/>
          <w:sz w:val="24"/>
          <w:u w:val="none"/>
        </w:rPr>
        <w:t>ublication gateway number:</w:t>
      </w:r>
      <w:r w:rsidR="00125F00">
        <w:rPr>
          <w:rStyle w:val="Hyperlink"/>
          <w:color w:val="auto"/>
          <w:sz w:val="24"/>
          <w:u w:val="none"/>
        </w:rPr>
        <w:t xml:space="preserve"> 2015368</w:t>
      </w:r>
    </w:p>
    <w:p w:rsidR="00232A3E" w:rsidRDefault="00DE2F0C" w:rsidP="00A23C1E">
      <w:pPr>
        <w:pStyle w:val="PHEBodytext"/>
        <w:rPr>
          <w:noProof/>
        </w:rPr>
      </w:pPr>
      <w:r w:rsidRPr="008D44A4">
        <w:t>UK Standards f</w:t>
      </w:r>
      <w:r w:rsidR="004A1F1E" w:rsidRPr="008D44A4">
        <w:t>or Microbiology Investigations are</w:t>
      </w:r>
      <w:r w:rsidRPr="008D44A4">
        <w:t xml:space="preserve"> produced in association with:</w:t>
      </w:r>
      <w:r w:rsidR="00687A07" w:rsidRPr="008D44A4">
        <w:rPr>
          <w:color w:val="221E1F"/>
          <w:sz w:val="28"/>
        </w:rPr>
        <w:t xml:space="preserve"> </w:t>
      </w:r>
    </w:p>
    <w:p w:rsidR="00D050E5" w:rsidRDefault="00125F00" w:rsidP="00D050E5">
      <w:pPr>
        <w:pStyle w:val="PHEBodytext"/>
        <w:rPr>
          <w:noProof/>
          <w:sz w:val="20"/>
        </w:rPr>
      </w:pPr>
      <w:bookmarkStart w:id="3" w:name="_Toc430077142"/>
      <w:r>
        <w:rPr>
          <w:noProof/>
          <w:sz w:val="20"/>
        </w:rPr>
        <w:drawing>
          <wp:inline distT="0" distB="0" distL="0" distR="0">
            <wp:extent cx="3869741" cy="3411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6608" cy="3417745"/>
                    </a:xfrm>
                    <a:prstGeom prst="rect">
                      <a:avLst/>
                    </a:prstGeom>
                  </pic:spPr>
                </pic:pic>
              </a:graphicData>
            </a:graphic>
          </wp:inline>
        </w:drawing>
      </w:r>
    </w:p>
    <w:p w:rsidR="003E3649" w:rsidRPr="00FF0B90" w:rsidRDefault="00B22ACC" w:rsidP="00D050E5">
      <w:pPr>
        <w:pStyle w:val="PHEreportHeading1"/>
      </w:pPr>
      <w:r w:rsidRPr="00CB02F4">
        <w:br w:type="page"/>
      </w:r>
      <w:bookmarkStart w:id="4" w:name="_Toc366070293"/>
      <w:r w:rsidR="003E3649" w:rsidRPr="00FF0B90">
        <w:lastRenderedPageBreak/>
        <w:t>Contents</w:t>
      </w:r>
      <w:bookmarkEnd w:id="3"/>
      <w:bookmarkEnd w:id="4"/>
    </w:p>
    <w:p w:rsidR="00BF4EBD" w:rsidRDefault="00EF75C9">
      <w:pPr>
        <w:pStyle w:val="TOC1"/>
        <w:rPr>
          <w:rFonts w:asciiTheme="minorHAnsi" w:eastAsiaTheme="minorEastAsia" w:hAnsiTheme="minorHAnsi" w:cstheme="minorBidi"/>
          <w:b w:val="0"/>
          <w:bCs w:val="0"/>
          <w:caps w:val="0"/>
          <w:noProof/>
          <w:szCs w:val="22"/>
        </w:rPr>
      </w:pPr>
      <w:r w:rsidRPr="00580108">
        <w:fldChar w:fldCharType="begin" w:fldLock="1"/>
      </w:r>
      <w:r w:rsidR="00A23C1E" w:rsidRPr="00580108">
        <w:instrText xml:space="preserve"> TOC \o "1-1" \f \t "Heading 2,2,Heading 3,3,*PHE report Heading 1,1,*PHE report heading 2,2,Sub-heading 2x,2,Sub-heading 3x,3,Sub-heading 4,3" </w:instrText>
      </w:r>
      <w:r w:rsidRPr="00580108">
        <w:fldChar w:fldCharType="separate"/>
      </w:r>
      <w:r w:rsidR="00BF4EBD">
        <w:rPr>
          <w:noProof/>
        </w:rPr>
        <w:t>Acknowledgments</w:t>
      </w:r>
      <w:r w:rsidR="00BF4EBD">
        <w:rPr>
          <w:noProof/>
        </w:rPr>
        <w:tab/>
      </w:r>
      <w:r w:rsidR="00BF4EBD">
        <w:rPr>
          <w:noProof/>
        </w:rPr>
        <w:fldChar w:fldCharType="begin" w:fldLock="1"/>
      </w:r>
      <w:r w:rsidR="00BF4EBD">
        <w:rPr>
          <w:noProof/>
        </w:rPr>
        <w:instrText xml:space="preserve"> PAGEREF _Toc430077141 \h </w:instrText>
      </w:r>
      <w:r w:rsidR="00BF4EBD">
        <w:rPr>
          <w:noProof/>
        </w:rPr>
      </w:r>
      <w:r w:rsidR="00BF4EBD">
        <w:rPr>
          <w:noProof/>
        </w:rPr>
        <w:fldChar w:fldCharType="separate"/>
      </w:r>
      <w:r w:rsidR="00BF4EBD">
        <w:rPr>
          <w:noProof/>
        </w:rPr>
        <w:t>2</w:t>
      </w:r>
      <w:r w:rsidR="00BF4EBD">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Contents</w:t>
      </w:r>
      <w:r>
        <w:rPr>
          <w:noProof/>
        </w:rPr>
        <w:tab/>
      </w:r>
      <w:r>
        <w:rPr>
          <w:noProof/>
        </w:rPr>
        <w:fldChar w:fldCharType="begin" w:fldLock="1"/>
      </w:r>
      <w:r>
        <w:rPr>
          <w:noProof/>
        </w:rPr>
        <w:instrText xml:space="preserve"> PAGEREF _Toc430077142 \h </w:instrText>
      </w:r>
      <w:r>
        <w:rPr>
          <w:noProof/>
        </w:rPr>
      </w:r>
      <w:r>
        <w:rPr>
          <w:noProof/>
        </w:rPr>
        <w:fldChar w:fldCharType="separate"/>
      </w:r>
      <w:r>
        <w:rPr>
          <w:noProof/>
        </w:rPr>
        <w:t>2</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_Toc430077143 \h </w:instrText>
      </w:r>
      <w:r>
        <w:rPr>
          <w:noProof/>
        </w:rPr>
      </w:r>
      <w:r>
        <w:rPr>
          <w:noProof/>
        </w:rPr>
        <w:fldChar w:fldCharType="separate"/>
      </w:r>
      <w:r>
        <w:rPr>
          <w:noProof/>
        </w:rPr>
        <w:t>4</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_Toc430077144 \h </w:instrText>
      </w:r>
      <w:r>
        <w:rPr>
          <w:noProof/>
        </w:rPr>
      </w:r>
      <w:r>
        <w:rPr>
          <w:noProof/>
        </w:rPr>
        <w:fldChar w:fldCharType="separate"/>
      </w:r>
      <w:r>
        <w:rPr>
          <w:noProof/>
        </w:rPr>
        <w:t>5</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_Toc430077145 \h </w:instrText>
      </w:r>
      <w:r>
        <w:rPr>
          <w:noProof/>
        </w:rPr>
      </w:r>
      <w:r>
        <w:rPr>
          <w:noProof/>
        </w:rPr>
        <w:fldChar w:fldCharType="separate"/>
      </w:r>
      <w:r>
        <w:rPr>
          <w:noProof/>
        </w:rPr>
        <w:t>8</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Key contact details</w:t>
      </w:r>
      <w:r>
        <w:rPr>
          <w:noProof/>
        </w:rPr>
        <w:tab/>
      </w:r>
      <w:r>
        <w:rPr>
          <w:noProof/>
        </w:rPr>
        <w:fldChar w:fldCharType="begin" w:fldLock="1"/>
      </w:r>
      <w:r>
        <w:rPr>
          <w:noProof/>
        </w:rPr>
        <w:instrText xml:space="preserve"> PAGEREF _Toc430077146 \h </w:instrText>
      </w:r>
      <w:r>
        <w:rPr>
          <w:noProof/>
        </w:rPr>
      </w:r>
      <w:r>
        <w:rPr>
          <w:noProof/>
        </w:rPr>
        <w:fldChar w:fldCharType="separate"/>
      </w:r>
      <w:r>
        <w:rPr>
          <w:noProof/>
        </w:rPr>
        <w:t>8</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Laboratory location and access details</w:t>
      </w:r>
      <w:r>
        <w:rPr>
          <w:noProof/>
        </w:rPr>
        <w:tab/>
      </w:r>
      <w:r>
        <w:rPr>
          <w:noProof/>
        </w:rPr>
        <w:fldChar w:fldCharType="begin" w:fldLock="1"/>
      </w:r>
      <w:r>
        <w:rPr>
          <w:noProof/>
        </w:rPr>
        <w:instrText xml:space="preserve"> PAGEREF _Toc430077147 \h </w:instrText>
      </w:r>
      <w:r>
        <w:rPr>
          <w:noProof/>
        </w:rPr>
      </w:r>
      <w:r>
        <w:rPr>
          <w:noProof/>
        </w:rPr>
        <w:fldChar w:fldCharType="separate"/>
      </w:r>
      <w:r>
        <w:rPr>
          <w:noProof/>
        </w:rPr>
        <w:t>8</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Collection and transport of specimens</w:t>
      </w:r>
      <w:r>
        <w:rPr>
          <w:noProof/>
        </w:rPr>
        <w:tab/>
      </w:r>
      <w:r>
        <w:rPr>
          <w:noProof/>
        </w:rPr>
        <w:fldChar w:fldCharType="begin" w:fldLock="1"/>
      </w:r>
      <w:r>
        <w:rPr>
          <w:noProof/>
        </w:rPr>
        <w:instrText xml:space="preserve"> PAGEREF _Toc430077148 \h </w:instrText>
      </w:r>
      <w:r>
        <w:rPr>
          <w:noProof/>
        </w:rPr>
      </w:r>
      <w:r>
        <w:rPr>
          <w:noProof/>
        </w:rPr>
        <w:fldChar w:fldCharType="separate"/>
      </w:r>
      <w:r>
        <w:rPr>
          <w:noProof/>
        </w:rPr>
        <w:t>8</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Types of services offered and how to use the laboratory</w:t>
      </w:r>
      <w:r>
        <w:rPr>
          <w:noProof/>
        </w:rPr>
        <w:tab/>
      </w:r>
      <w:r>
        <w:rPr>
          <w:noProof/>
        </w:rPr>
        <w:fldChar w:fldCharType="begin" w:fldLock="1"/>
      </w:r>
      <w:r>
        <w:rPr>
          <w:noProof/>
        </w:rPr>
        <w:instrText xml:space="preserve"> PAGEREF _Toc430077149 \h </w:instrText>
      </w:r>
      <w:r>
        <w:rPr>
          <w:noProof/>
        </w:rPr>
      </w:r>
      <w:r>
        <w:rPr>
          <w:noProof/>
        </w:rPr>
        <w:fldChar w:fldCharType="separate"/>
      </w:r>
      <w:r>
        <w:rPr>
          <w:noProof/>
        </w:rPr>
        <w:t>9</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Quality Assurance and governance</w:t>
      </w:r>
      <w:r>
        <w:rPr>
          <w:noProof/>
        </w:rPr>
        <w:tab/>
      </w:r>
      <w:r>
        <w:rPr>
          <w:noProof/>
        </w:rPr>
        <w:fldChar w:fldCharType="begin" w:fldLock="1"/>
      </w:r>
      <w:r>
        <w:rPr>
          <w:noProof/>
        </w:rPr>
        <w:instrText xml:space="preserve"> PAGEREF _Toc430077150 \h </w:instrText>
      </w:r>
      <w:r>
        <w:rPr>
          <w:noProof/>
        </w:rPr>
      </w:r>
      <w:r>
        <w:rPr>
          <w:noProof/>
        </w:rPr>
        <w:fldChar w:fldCharType="separate"/>
      </w:r>
      <w:r>
        <w:rPr>
          <w:noProof/>
        </w:rPr>
        <w:t>9</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Test Turnaround times and parameters of performance</w:t>
      </w:r>
      <w:r>
        <w:rPr>
          <w:noProof/>
        </w:rPr>
        <w:tab/>
      </w:r>
      <w:r>
        <w:rPr>
          <w:noProof/>
        </w:rPr>
        <w:fldChar w:fldCharType="begin" w:fldLock="1"/>
      </w:r>
      <w:r>
        <w:rPr>
          <w:noProof/>
        </w:rPr>
        <w:instrText xml:space="preserve"> PAGEREF _Toc430077151 \h </w:instrText>
      </w:r>
      <w:r>
        <w:rPr>
          <w:noProof/>
        </w:rPr>
      </w:r>
      <w:r>
        <w:rPr>
          <w:noProof/>
        </w:rPr>
        <w:fldChar w:fldCharType="separate"/>
      </w:r>
      <w:r>
        <w:rPr>
          <w:noProof/>
        </w:rPr>
        <w:t>10</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Reporting Results</w:t>
      </w:r>
      <w:r>
        <w:rPr>
          <w:noProof/>
        </w:rPr>
        <w:tab/>
      </w:r>
      <w:r>
        <w:rPr>
          <w:noProof/>
        </w:rPr>
        <w:fldChar w:fldCharType="begin" w:fldLock="1"/>
      </w:r>
      <w:r>
        <w:rPr>
          <w:noProof/>
        </w:rPr>
        <w:instrText xml:space="preserve"> PAGEREF _Toc430077152 \h </w:instrText>
      </w:r>
      <w:r>
        <w:rPr>
          <w:noProof/>
        </w:rPr>
      </w:r>
      <w:r>
        <w:rPr>
          <w:noProof/>
        </w:rPr>
        <w:fldChar w:fldCharType="separate"/>
      </w:r>
      <w:r>
        <w:rPr>
          <w:noProof/>
        </w:rPr>
        <w:t>10</w:t>
      </w:r>
      <w:r>
        <w:rPr>
          <w:noProof/>
        </w:rPr>
        <w:fldChar w:fldCharType="end"/>
      </w:r>
    </w:p>
    <w:p w:rsidR="00BF4EBD" w:rsidRDefault="00BF4EBD">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_Toc430077153 \h </w:instrText>
      </w:r>
      <w:r>
        <w:rPr>
          <w:noProof/>
        </w:rPr>
      </w:r>
      <w:r>
        <w:rPr>
          <w:noProof/>
        </w:rPr>
        <w:fldChar w:fldCharType="separate"/>
      </w:r>
      <w:r>
        <w:rPr>
          <w:noProof/>
        </w:rPr>
        <w:t>11</w:t>
      </w:r>
      <w:r>
        <w:rPr>
          <w:noProof/>
        </w:rPr>
        <w:fldChar w:fldCharType="end"/>
      </w:r>
    </w:p>
    <w:p w:rsidR="00B46883" w:rsidRDefault="00EF75C9" w:rsidP="00A23C1E">
      <w:pPr>
        <w:pStyle w:val="PHEBodytext"/>
      </w:pPr>
      <w:r w:rsidRPr="00580108">
        <w:fldChar w:fldCharType="end"/>
      </w:r>
    </w:p>
    <w:p w:rsidR="005211B3" w:rsidRDefault="005211B3" w:rsidP="00A23C1E">
      <w:pPr>
        <w:pStyle w:val="PHEBodytext"/>
      </w:pPr>
    </w:p>
    <w:p w:rsidR="005211B3" w:rsidRDefault="005211B3" w:rsidP="00A23C1E">
      <w:pPr>
        <w:pStyle w:val="PHEBodytext"/>
      </w:pPr>
    </w:p>
    <w:p w:rsidR="005211B3" w:rsidRDefault="005211B3" w:rsidP="00A23C1E">
      <w:pPr>
        <w:pStyle w:val="PHEBodytext"/>
      </w:pPr>
    </w:p>
    <w:p w:rsidR="005211B3" w:rsidRDefault="005211B3" w:rsidP="00A23C1E">
      <w:pPr>
        <w:pStyle w:val="PHEBodytext"/>
      </w:pPr>
    </w:p>
    <w:p w:rsidR="005211B3" w:rsidRDefault="005211B3" w:rsidP="00A23C1E">
      <w:pPr>
        <w:pStyle w:val="PHEBodytext"/>
      </w:pPr>
    </w:p>
    <w:p w:rsidR="00CC5D7A" w:rsidRDefault="00CC5D7A" w:rsidP="00A23C1E">
      <w:pPr>
        <w:pStyle w:val="PHEBodytext"/>
      </w:pPr>
    </w:p>
    <w:p w:rsidR="00CC5D7A" w:rsidRDefault="00CC5D7A" w:rsidP="00A23C1E">
      <w:pPr>
        <w:pStyle w:val="PHEBodytext"/>
      </w:pPr>
    </w:p>
    <w:p w:rsidR="00CC5D7A" w:rsidRDefault="00CC5D7A" w:rsidP="00A23C1E">
      <w:pPr>
        <w:pStyle w:val="PHEBodytext"/>
      </w:pPr>
    </w:p>
    <w:p w:rsidR="00CC5D7A" w:rsidRDefault="00CC5D7A" w:rsidP="00A23C1E">
      <w:pPr>
        <w:pStyle w:val="PHEBodytext"/>
      </w:pPr>
    </w:p>
    <w:p w:rsidR="00232A3E" w:rsidRDefault="00232A3E" w:rsidP="00A23C1E">
      <w:pPr>
        <w:pStyle w:val="PHEBodytext"/>
      </w:pPr>
    </w:p>
    <w:p w:rsidR="00254407" w:rsidRPr="00CC5D7A" w:rsidRDefault="00254407" w:rsidP="00A23C1E">
      <w:pPr>
        <w:pStyle w:val="PHEBodytext"/>
      </w:pPr>
    </w:p>
    <w:p w:rsidR="00B46883" w:rsidRDefault="00F54198" w:rsidP="00B46883">
      <w:pPr>
        <w:pStyle w:val="HPABodytext"/>
        <w:rPr>
          <w:sz w:val="22"/>
          <w:szCs w:val="22"/>
        </w:rPr>
      </w:pPr>
      <w:r>
        <w:rPr>
          <w:noProof/>
          <w:sz w:val="22"/>
          <w:szCs w:val="22"/>
        </w:rPr>
        <w:drawing>
          <wp:inline distT="0" distB="0" distL="0" distR="0" wp14:anchorId="30EAC8B0" wp14:editId="3A21CF58">
            <wp:extent cx="5789768" cy="858452"/>
            <wp:effectExtent l="19050" t="0" r="1432"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b="20385"/>
                    <a:stretch>
                      <a:fillRect/>
                    </a:stretch>
                  </pic:blipFill>
                  <pic:spPr bwMode="auto">
                    <a:xfrm>
                      <a:off x="0" y="0"/>
                      <a:ext cx="5789768" cy="858452"/>
                    </a:xfrm>
                    <a:prstGeom prst="rect">
                      <a:avLst/>
                    </a:prstGeom>
                    <a:noFill/>
                    <a:ln w="9525">
                      <a:noFill/>
                      <a:miter lim="800000"/>
                      <a:headEnd/>
                      <a:tailEnd/>
                    </a:ln>
                  </pic:spPr>
                </pic:pic>
              </a:graphicData>
            </a:graphic>
          </wp:inline>
        </w:drawing>
      </w:r>
    </w:p>
    <w:p w:rsidR="00DE2F0C" w:rsidRPr="008D44A4" w:rsidRDefault="002D3CCE" w:rsidP="00A23C1E">
      <w:pPr>
        <w:pStyle w:val="PHEreportHeading1"/>
      </w:pPr>
      <w:r>
        <w:rPr>
          <w:rFonts w:cs="Times New Roman"/>
          <w:sz w:val="22"/>
          <w:szCs w:val="22"/>
        </w:rPr>
        <w:br w:type="page"/>
      </w:r>
      <w:bookmarkStart w:id="5" w:name="_Toc366070294"/>
      <w:bookmarkStart w:id="6" w:name="_Toc430077143"/>
      <w:r w:rsidR="00DE2F0C" w:rsidRPr="008D44A4">
        <w:lastRenderedPageBreak/>
        <w:t xml:space="preserve">Amendment </w:t>
      </w:r>
      <w:r w:rsidR="0076118D">
        <w:t>t</w:t>
      </w:r>
      <w:r w:rsidR="00DE2F0C" w:rsidRPr="008D44A4">
        <w:t>able</w:t>
      </w:r>
      <w:bookmarkEnd w:id="5"/>
      <w:bookmarkEnd w:id="6"/>
    </w:p>
    <w:p w:rsidR="00DE2F0C" w:rsidRPr="008D44A4" w:rsidRDefault="00DE2F0C" w:rsidP="00A23C1E">
      <w:pPr>
        <w:pStyle w:val="PHEBodytext"/>
      </w:pPr>
      <w:r w:rsidRPr="008D44A4">
        <w:t>Each SMI method has an individual record of amendments</w:t>
      </w:r>
      <w:r w:rsidR="004066F8" w:rsidRPr="008D44A4">
        <w:t xml:space="preserve">. </w:t>
      </w:r>
      <w:r w:rsidRPr="008D44A4">
        <w:t>The current amendments are listed on this page</w:t>
      </w:r>
      <w:r w:rsidR="004066F8" w:rsidRPr="008D44A4">
        <w:t xml:space="preserve">. </w:t>
      </w:r>
      <w:r w:rsidRPr="008D44A4">
        <w:t xml:space="preserve">The amendment history is available from </w:t>
      </w:r>
      <w:hyperlink r:id="rId17" w:history="1">
        <w:r w:rsidR="00ED2148" w:rsidRPr="00A23C1E">
          <w:rPr>
            <w:rStyle w:val="PHEBodyTextHyperlinkChar"/>
          </w:rPr>
          <w:t>standards@phe.gov.uk</w:t>
        </w:r>
      </w:hyperlink>
      <w:r w:rsidRPr="008D44A4">
        <w:t>.</w:t>
      </w:r>
    </w:p>
    <w:p w:rsidR="00DE2F0C" w:rsidRPr="008D44A4" w:rsidRDefault="00DE2F0C" w:rsidP="00A23C1E">
      <w:pPr>
        <w:pStyle w:val="PHEBodytext"/>
      </w:pPr>
      <w:r w:rsidRPr="008D44A4">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B3417D">
            <w:pPr>
              <w:pStyle w:val="PHEBodytext"/>
            </w:pPr>
            <w:r w:rsidRPr="00BE5F5D">
              <w:t xml:space="preserve">Amendment </w:t>
            </w:r>
            <w:r w:rsidR="00B3417D">
              <w:t>n</w:t>
            </w:r>
            <w:r w:rsidRPr="00BE5F5D">
              <w:t>o/</w:t>
            </w:r>
            <w:r w:rsidR="00B3417D">
              <w:t>d</w:t>
            </w:r>
            <w:r w:rsidRPr="00BE5F5D">
              <w:t>ate</w:t>
            </w:r>
            <w:r w:rsidR="00F22FCA" w:rsidRPr="00BE5F5D">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91585" w:rsidP="00A23C1E">
            <w:pPr>
              <w:pStyle w:val="PHEBodytext"/>
            </w:pPr>
            <w:r w:rsidRPr="00B3417D">
              <w:t>New amendment number</w:t>
            </w:r>
            <w:r w:rsidRPr="00BE5F5D">
              <w:t>/</w:t>
            </w:r>
            <w:r w:rsidR="00A462FA">
              <w:fldChar w:fldCharType="begin" w:fldLock="1"/>
            </w:r>
            <w:r w:rsidR="00A462FA">
              <w:instrText xml:space="preserve"> REF  NewIssueDate  \* MERGEFORMAT </w:instrText>
            </w:r>
            <w:r w:rsidR="00A462FA">
              <w:fldChar w:fldCharType="separate"/>
            </w:r>
            <w:r w:rsidR="0076118D" w:rsidRPr="0076118D">
              <w:t>dd.mm.yy &lt;tab+enter&gt;</w:t>
            </w:r>
            <w:r w:rsidR="00A462FA">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A23C1E">
            <w:pPr>
              <w:pStyle w:val="PHEBodytext"/>
            </w:pPr>
            <w:r w:rsidRPr="00BE5F5D">
              <w:t>Issue no. discarded</w:t>
            </w:r>
            <w:r w:rsidR="00F22FCA" w:rsidRPr="00BE5F5D">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462FA" w:rsidP="00A23C1E">
            <w:pPr>
              <w:pStyle w:val="PHEBodytext"/>
            </w:pPr>
            <w:r>
              <w:fldChar w:fldCharType="begin" w:fldLock="1"/>
            </w:r>
            <w:r>
              <w:instrText xml:space="preserve"> REF  IssueNumber  \* MERGEFORMAT </w:instrText>
            </w:r>
            <w:r>
              <w:fldChar w:fldCharType="separate"/>
            </w:r>
            <w:r w:rsidR="0076118D">
              <w:t>#.# &lt;tab+enter&gt;</w:t>
            </w:r>
            <w:r>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A23C1E">
            <w:pPr>
              <w:pStyle w:val="PHEBodytext"/>
            </w:pPr>
            <w:r w:rsidRPr="00BE5F5D">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462FA" w:rsidP="00A23C1E">
            <w:pPr>
              <w:pStyle w:val="PHEBodytext"/>
            </w:pPr>
            <w:r>
              <w:fldChar w:fldCharType="begin" w:fldLock="1"/>
            </w:r>
            <w:r>
              <w:instrText xml:space="preserve"> REF  NewIssueNumber  \* MERGEFORMAT </w:instrText>
            </w:r>
            <w:r>
              <w:fldChar w:fldCharType="separate"/>
            </w:r>
            <w:r w:rsidR="0076118D" w:rsidRPr="0076118D">
              <w:t>#.# &lt;tab+enter&gt;</w:t>
            </w:r>
            <w:r>
              <w:fldChar w:fldCharType="end"/>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F22FCA"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rPr>
                <w:b/>
              </w:rPr>
            </w:pPr>
            <w:r w:rsidRPr="00BE5F5D">
              <w:rPr>
                <w:b/>
              </w:rPr>
              <w:t>Amendment</w:t>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75108">
            <w:pPr>
              <w:pStyle w:val="PHEBodytext"/>
            </w:pPr>
          </w:p>
        </w:tc>
      </w:tr>
    </w:tbl>
    <w:p w:rsidR="00CF2444" w:rsidRPr="008D44A4" w:rsidRDefault="00CF2444" w:rsidP="00DE2F0C">
      <w:pPr>
        <w:pStyle w:val="HPABodytext"/>
        <w:rPr>
          <w:rFonts w:ascii="Arial" w:hAnsi="Arial"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8D44A4" w:rsidTr="00D25629">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BE5F5D" w:rsidRDefault="00DE2F0C" w:rsidP="00B3417D">
            <w:pPr>
              <w:pStyle w:val="PHEBodytext"/>
            </w:pPr>
            <w:r w:rsidRPr="00BE5F5D">
              <w:t xml:space="preserve">Amendment </w:t>
            </w:r>
            <w:r w:rsidR="00B3417D">
              <w:t>n</w:t>
            </w:r>
            <w:r w:rsidRPr="00BE5F5D">
              <w:t>o/</w:t>
            </w:r>
            <w:r w:rsidR="00B3417D">
              <w:t>d</w:t>
            </w:r>
            <w:r w:rsidRPr="00BE5F5D">
              <w:t>ate</w:t>
            </w:r>
            <w:r w:rsidR="00F22FCA" w:rsidRPr="00BE5F5D">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BE5F5D" w:rsidRDefault="00A462FA" w:rsidP="00A23C1E">
            <w:pPr>
              <w:pStyle w:val="PHEBodytext"/>
            </w:pPr>
            <w:r>
              <w:fldChar w:fldCharType="begin" w:fldLock="1"/>
            </w:r>
            <w:r>
              <w:instrText xml:space="preserve"> FILLIN  "Amendment Number" \d "# &lt;tab+enter&gt;" \o  \* MERGEFORMAT </w:instrText>
            </w:r>
            <w:r>
              <w:fldChar w:fldCharType="separate"/>
            </w:r>
            <w:r w:rsidR="0076118D">
              <w:t># &lt;tab+enter&gt;</w:t>
            </w:r>
            <w:r>
              <w:fldChar w:fldCharType="end"/>
            </w:r>
            <w:r w:rsidR="00DE2F0C" w:rsidRPr="00BE5F5D">
              <w:t>/</w:t>
            </w:r>
            <w:r>
              <w:fldChar w:fldCharType="begin" w:fldLock="1"/>
            </w:r>
            <w:r>
              <w:instrText xml:space="preserve"> FILLIN  "Issue Date" \d "dd.mm.yy &lt;tab+enter&gt;" \o  \* MERGEFORMAT </w:instrText>
            </w:r>
            <w:r>
              <w:fldChar w:fldCharType="separate"/>
            </w:r>
            <w:r w:rsidR="0076118D">
              <w:t>dd.mm.yy &lt;tab+enter&gt;</w:t>
            </w:r>
            <w:r>
              <w:fldChar w:fldCharType="end"/>
            </w:r>
          </w:p>
        </w:tc>
      </w:tr>
      <w:tr w:rsidR="00DE2F0C" w:rsidRPr="008D44A4" w:rsidTr="00D25629">
        <w:trPr>
          <w:trHeight w:val="420"/>
        </w:trPr>
        <w:tc>
          <w:tcPr>
            <w:tcW w:w="3564" w:type="dxa"/>
            <w:tcBorders>
              <w:left w:val="single" w:sz="12" w:space="0" w:color="auto"/>
              <w:right w:val="single" w:sz="12" w:space="0" w:color="auto"/>
            </w:tcBorders>
            <w:shd w:val="clear" w:color="auto" w:fill="auto"/>
            <w:noWrap/>
            <w:vAlign w:val="center"/>
          </w:tcPr>
          <w:p w:rsidR="00DE2F0C" w:rsidRPr="00BE5F5D" w:rsidRDefault="00DE2F0C" w:rsidP="00A23C1E">
            <w:pPr>
              <w:pStyle w:val="PHEBodytext"/>
            </w:pPr>
            <w:r w:rsidRPr="00BE5F5D">
              <w:t>Issue no. discarded</w:t>
            </w:r>
            <w:r w:rsidR="00F22FCA" w:rsidRPr="00BE5F5D">
              <w:t>.</w:t>
            </w:r>
          </w:p>
        </w:tc>
        <w:tc>
          <w:tcPr>
            <w:tcW w:w="5625" w:type="dxa"/>
            <w:tcBorders>
              <w:left w:val="single" w:sz="12" w:space="0" w:color="auto"/>
              <w:right w:val="single" w:sz="12" w:space="0" w:color="auto"/>
            </w:tcBorders>
            <w:shd w:val="clear" w:color="auto" w:fill="auto"/>
            <w:noWrap/>
            <w:vAlign w:val="center"/>
          </w:tcPr>
          <w:p w:rsidR="00DE2F0C" w:rsidRPr="00BE5F5D" w:rsidRDefault="00A462FA" w:rsidP="00A23C1E">
            <w:pPr>
              <w:pStyle w:val="PHEBodytext"/>
            </w:pPr>
            <w:r>
              <w:fldChar w:fldCharType="begin" w:fldLock="1"/>
            </w:r>
            <w:r>
              <w:instrText xml:space="preserve"> FILLIN  "Issue no. discarded" \d "#.# &lt;tab+enter&gt;" \o  \* MERGEFORMAT </w:instrText>
            </w:r>
            <w:r>
              <w:fldChar w:fldCharType="separate"/>
            </w:r>
            <w:r w:rsidR="0076118D">
              <w:t>#.# &lt;tab+enter&gt;</w:t>
            </w:r>
            <w:r>
              <w:fldChar w:fldCharType="end"/>
            </w:r>
          </w:p>
        </w:tc>
      </w:tr>
      <w:tr w:rsidR="00DE2F0C" w:rsidRPr="008D44A4" w:rsidTr="00D25629">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BE5F5D" w:rsidRDefault="00DE2F0C" w:rsidP="00A23C1E">
            <w:pPr>
              <w:pStyle w:val="PHEBodytext"/>
            </w:pPr>
            <w:r w:rsidRPr="00BE5F5D">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BE5F5D" w:rsidRDefault="00EF75C9" w:rsidP="00A23C1E">
            <w:pPr>
              <w:pStyle w:val="PHEBodytext"/>
            </w:pPr>
            <w:r w:rsidRPr="00BE5F5D">
              <w:fldChar w:fldCharType="begin" w:fldLock="1"/>
            </w:r>
            <w:r w:rsidR="00F755E4" w:rsidRPr="00BE5F5D">
              <w:instrText xml:space="preserve"> FILLIN  "Issue #" \d "#.# &lt;tab+enter&gt;" \o  \* MERGEFORMAT </w:instrText>
            </w:r>
            <w:r w:rsidRPr="00BE5F5D">
              <w:fldChar w:fldCharType="separate"/>
            </w:r>
            <w:r w:rsidR="0076118D">
              <w:t>#.# &lt;tab+enter&gt;</w:t>
            </w:r>
            <w:r w:rsidRPr="00BE5F5D">
              <w:fldChar w:fldCharType="end"/>
            </w:r>
            <w:bookmarkEnd w:id="7"/>
          </w:p>
        </w:tc>
      </w:tr>
      <w:tr w:rsidR="00DE2F0C" w:rsidRPr="008D44A4" w:rsidTr="00D25629">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BE5F5D" w:rsidRDefault="00DE2F0C"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BE5F5D" w:rsidRDefault="00DE2F0C" w:rsidP="00A23C1E">
            <w:pPr>
              <w:pStyle w:val="PHEBodytext"/>
              <w:rPr>
                <w:b/>
              </w:rPr>
            </w:pPr>
            <w:r w:rsidRPr="00BE5F5D">
              <w:rPr>
                <w:b/>
              </w:rPr>
              <w:t>Amendment</w:t>
            </w:r>
          </w:p>
        </w:tc>
      </w:tr>
      <w:tr w:rsidR="00DE2F0C" w:rsidRPr="008D44A4" w:rsidTr="00D25629">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BE5F5D" w:rsidRDefault="00DE2F0C" w:rsidP="00A23C1E">
            <w:pPr>
              <w:pStyle w:val="PHEBodytext"/>
            </w:pPr>
            <w:proofErr w:type="spellStart"/>
            <w:r w:rsidRPr="00BE5F5D">
              <w:t>Xxxxxx</w:t>
            </w:r>
            <w:proofErr w:type="spellEnd"/>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BE5F5D" w:rsidRDefault="00F22FCA" w:rsidP="00A23C1E">
            <w:pPr>
              <w:pStyle w:val="PHEBodytext"/>
            </w:pPr>
            <w:proofErr w:type="spellStart"/>
            <w:r w:rsidRPr="00BE5F5D">
              <w:t>X</w:t>
            </w:r>
            <w:r w:rsidR="00DE2F0C" w:rsidRPr="00BE5F5D">
              <w:t>xxxxx</w:t>
            </w:r>
            <w:proofErr w:type="spellEnd"/>
          </w:p>
        </w:tc>
      </w:tr>
      <w:tr w:rsidR="00DE2F0C" w:rsidRPr="008D44A4" w:rsidTr="00D25629">
        <w:trPr>
          <w:trHeight w:val="420"/>
        </w:trPr>
        <w:tc>
          <w:tcPr>
            <w:tcW w:w="3564" w:type="dxa"/>
            <w:tcBorders>
              <w:left w:val="single" w:sz="12" w:space="0" w:color="auto"/>
              <w:right w:val="single" w:sz="12" w:space="0" w:color="auto"/>
            </w:tcBorders>
            <w:shd w:val="clear" w:color="auto" w:fill="auto"/>
            <w:vAlign w:val="center"/>
          </w:tcPr>
          <w:p w:rsidR="00DE2F0C" w:rsidRPr="00BE5F5D" w:rsidRDefault="00DE2F0C" w:rsidP="00A23C1E">
            <w:pPr>
              <w:pStyle w:val="PHEBodytext"/>
            </w:pPr>
            <w:proofErr w:type="spellStart"/>
            <w:r w:rsidRPr="00BE5F5D">
              <w:t>Xxxxxxx</w:t>
            </w:r>
            <w:proofErr w:type="spellEnd"/>
          </w:p>
        </w:tc>
        <w:tc>
          <w:tcPr>
            <w:tcW w:w="5625" w:type="dxa"/>
            <w:tcBorders>
              <w:left w:val="single" w:sz="12" w:space="0" w:color="auto"/>
              <w:right w:val="single" w:sz="12" w:space="0" w:color="auto"/>
            </w:tcBorders>
            <w:shd w:val="clear" w:color="auto" w:fill="auto"/>
            <w:vAlign w:val="center"/>
          </w:tcPr>
          <w:p w:rsidR="00DE2F0C" w:rsidRPr="00BE5F5D" w:rsidRDefault="00F22FCA" w:rsidP="00A23C1E">
            <w:pPr>
              <w:pStyle w:val="PHEBodytext"/>
            </w:pPr>
            <w:proofErr w:type="spellStart"/>
            <w:r w:rsidRPr="00BE5F5D">
              <w:t>X</w:t>
            </w:r>
            <w:r w:rsidR="00DE2F0C" w:rsidRPr="00BE5F5D">
              <w:t>xxxxx</w:t>
            </w:r>
            <w:proofErr w:type="spellEnd"/>
          </w:p>
        </w:tc>
      </w:tr>
      <w:tr w:rsidR="00DE2F0C" w:rsidRPr="008D44A4" w:rsidTr="00D25629">
        <w:trPr>
          <w:trHeight w:val="420"/>
        </w:trPr>
        <w:tc>
          <w:tcPr>
            <w:tcW w:w="3564" w:type="dxa"/>
            <w:tcBorders>
              <w:left w:val="single" w:sz="12" w:space="0" w:color="auto"/>
              <w:right w:val="single" w:sz="12" w:space="0" w:color="auto"/>
            </w:tcBorders>
            <w:shd w:val="clear" w:color="auto" w:fill="auto"/>
            <w:vAlign w:val="center"/>
          </w:tcPr>
          <w:p w:rsidR="00DE2F0C" w:rsidRPr="00BE5F5D" w:rsidRDefault="00DE2F0C" w:rsidP="00A23C1E">
            <w:pPr>
              <w:pStyle w:val="PHEBodytext"/>
            </w:pPr>
            <w:proofErr w:type="spellStart"/>
            <w:r w:rsidRPr="00BE5F5D">
              <w:t>Xxxxxxx</w:t>
            </w:r>
            <w:proofErr w:type="spellEnd"/>
          </w:p>
        </w:tc>
        <w:tc>
          <w:tcPr>
            <w:tcW w:w="5625" w:type="dxa"/>
            <w:tcBorders>
              <w:left w:val="single" w:sz="12" w:space="0" w:color="auto"/>
              <w:right w:val="single" w:sz="12" w:space="0" w:color="auto"/>
            </w:tcBorders>
            <w:shd w:val="clear" w:color="auto" w:fill="auto"/>
            <w:vAlign w:val="center"/>
          </w:tcPr>
          <w:p w:rsidR="00DE2F0C" w:rsidRPr="00BE5F5D" w:rsidRDefault="00DE2F0C" w:rsidP="00A23C1E">
            <w:pPr>
              <w:pStyle w:val="PHEBodytext"/>
            </w:pPr>
            <w:proofErr w:type="spellStart"/>
            <w:r w:rsidRPr="00BE5F5D">
              <w:t>xxxxxx</w:t>
            </w:r>
            <w:proofErr w:type="spellEnd"/>
          </w:p>
        </w:tc>
      </w:tr>
      <w:tr w:rsidR="00DE2F0C" w:rsidRPr="008D44A4" w:rsidTr="00D25629">
        <w:trPr>
          <w:trHeight w:val="420"/>
        </w:trPr>
        <w:tc>
          <w:tcPr>
            <w:tcW w:w="3564" w:type="dxa"/>
            <w:tcBorders>
              <w:left w:val="single" w:sz="12" w:space="0" w:color="auto"/>
              <w:right w:val="single" w:sz="12" w:space="0" w:color="auto"/>
            </w:tcBorders>
            <w:shd w:val="clear" w:color="auto" w:fill="auto"/>
            <w:vAlign w:val="center"/>
          </w:tcPr>
          <w:p w:rsidR="00DE2F0C" w:rsidRPr="00BE5F5D" w:rsidRDefault="00DE2F0C" w:rsidP="00A23C1E">
            <w:pPr>
              <w:pStyle w:val="PHEBodytext"/>
            </w:pPr>
          </w:p>
        </w:tc>
        <w:tc>
          <w:tcPr>
            <w:tcW w:w="5625" w:type="dxa"/>
            <w:tcBorders>
              <w:left w:val="single" w:sz="12" w:space="0" w:color="auto"/>
              <w:right w:val="single" w:sz="12" w:space="0" w:color="auto"/>
            </w:tcBorders>
            <w:shd w:val="clear" w:color="auto" w:fill="auto"/>
            <w:vAlign w:val="center"/>
          </w:tcPr>
          <w:p w:rsidR="00DE2F0C" w:rsidRPr="00BE5F5D" w:rsidRDefault="00DE2F0C" w:rsidP="00A23C1E">
            <w:pPr>
              <w:pStyle w:val="PHEBodytext"/>
            </w:pPr>
          </w:p>
        </w:tc>
      </w:tr>
      <w:tr w:rsidR="00DE2F0C" w:rsidRPr="008D44A4" w:rsidTr="00D25629">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E2F0C" w:rsidRPr="00BE5F5D" w:rsidRDefault="00DE2F0C" w:rsidP="00A23C1E">
            <w:pPr>
              <w:pStyle w:val="PHEBodytext"/>
            </w:pPr>
          </w:p>
        </w:tc>
        <w:tc>
          <w:tcPr>
            <w:tcW w:w="5625" w:type="dxa"/>
            <w:tcBorders>
              <w:left w:val="single" w:sz="12" w:space="0" w:color="auto"/>
              <w:bottom w:val="single" w:sz="12" w:space="0" w:color="auto"/>
              <w:right w:val="single" w:sz="12" w:space="0" w:color="auto"/>
            </w:tcBorders>
            <w:shd w:val="clear" w:color="auto" w:fill="auto"/>
            <w:vAlign w:val="center"/>
          </w:tcPr>
          <w:p w:rsidR="00DE2F0C" w:rsidRPr="00BE5F5D" w:rsidRDefault="00DE2F0C" w:rsidP="00A23C1E">
            <w:pPr>
              <w:pStyle w:val="PHEBodytext"/>
            </w:pPr>
          </w:p>
        </w:tc>
      </w:tr>
    </w:tbl>
    <w:p w:rsidR="00DE2F0C" w:rsidRDefault="00DE2F0C"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C4799B" w:rsidRPr="00C4799B" w:rsidRDefault="00C4799B" w:rsidP="00A23C1E">
      <w:pPr>
        <w:pStyle w:val="PHEreportHeading1"/>
      </w:pPr>
      <w:bookmarkStart w:id="8" w:name="_Toc366068149"/>
      <w:bookmarkStart w:id="9" w:name="_Toc366070295"/>
      <w:bookmarkStart w:id="10" w:name="_Toc430077144"/>
      <w:r w:rsidRPr="00C4799B">
        <w:lastRenderedPageBreak/>
        <w:t>UK Standards for Microbiology Investigations</w:t>
      </w:r>
      <w:r w:rsidRPr="00C4799B">
        <w:rPr>
          <w:rStyle w:val="FootnoteReference"/>
        </w:rPr>
        <w:footnoteReference w:customMarkFollows="1" w:id="1"/>
        <w:sym w:font="Symbol" w:char="F023"/>
      </w:r>
      <w:r w:rsidRPr="00C4799B">
        <w:t xml:space="preserve">: </w:t>
      </w:r>
      <w:r w:rsidR="0076118D">
        <w:t>s</w:t>
      </w:r>
      <w:r w:rsidRPr="00C4799B">
        <w:t xml:space="preserve">cope and </w:t>
      </w:r>
      <w:r w:rsidR="0076118D">
        <w:t>p</w:t>
      </w:r>
      <w:r w:rsidRPr="00C4799B">
        <w:t>urpose</w:t>
      </w:r>
      <w:bookmarkEnd w:id="8"/>
      <w:bookmarkEnd w:id="9"/>
      <w:bookmarkEnd w:id="10"/>
    </w:p>
    <w:p w:rsidR="00C4799B" w:rsidRPr="00B46022" w:rsidRDefault="00C4799B" w:rsidP="00C4799B">
      <w:pPr>
        <w:pStyle w:val="PHEreportHeading2BlueHighlight"/>
      </w:pPr>
      <w:r w:rsidRPr="00B46022">
        <w:t>Users of SMIs</w:t>
      </w:r>
    </w:p>
    <w:p w:rsidR="00C4799B" w:rsidRPr="00D511B2" w:rsidRDefault="00C4799B" w:rsidP="00B3417D">
      <w:pPr>
        <w:pStyle w:val="PHEBodytext"/>
      </w:pPr>
      <w:r w:rsidRPr="00D511B2">
        <w:t>SMIs are primarily intended as a general resource for practising professionals operating in the field of laboratory medicine and infection specialties in the UK.</w:t>
      </w:r>
    </w:p>
    <w:p w:rsidR="00C4799B" w:rsidRPr="00D511B2" w:rsidRDefault="00C4799B" w:rsidP="00B3417D">
      <w:pPr>
        <w:pStyle w:val="PHEBodytext"/>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C4799B" w:rsidRPr="00D511B2" w:rsidRDefault="00C4799B" w:rsidP="00B3417D">
      <w:pPr>
        <w:pStyle w:val="PHEBodytext"/>
      </w:pPr>
      <w:r w:rsidRPr="00D511B2">
        <w:t>SMIs provide commissioners of healthcare services with the appropriateness and standard of microbiology investigations they should be seeking as part of the clinical and public health care package for their population.</w:t>
      </w:r>
    </w:p>
    <w:p w:rsidR="00C4799B" w:rsidRPr="00B46022" w:rsidRDefault="00C4799B" w:rsidP="00C4799B">
      <w:pPr>
        <w:pStyle w:val="PHEreportHeading2BlueHighlight"/>
      </w:pPr>
      <w:r w:rsidRPr="00B46022">
        <w:t>Background to SMIs</w:t>
      </w:r>
    </w:p>
    <w:p w:rsidR="00C4799B" w:rsidRPr="00D511B2" w:rsidRDefault="00C4799B" w:rsidP="00C4799B">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C4799B" w:rsidRPr="00D511B2" w:rsidRDefault="00C4799B" w:rsidP="00C4799B">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C4799B" w:rsidRPr="000715BA" w:rsidRDefault="00C4799B" w:rsidP="00C4799B">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C4799B" w:rsidRPr="00D511B2" w:rsidRDefault="00C4799B" w:rsidP="00C4799B">
      <w:pPr>
        <w:pStyle w:val="PHEreportHeading2BlueHighlight"/>
      </w:pPr>
      <w:r w:rsidRPr="00D511B2">
        <w:t xml:space="preserve">Equal </w:t>
      </w:r>
      <w:r w:rsidR="0076118D">
        <w:t>p</w:t>
      </w:r>
      <w:r w:rsidRPr="00D511B2">
        <w:t xml:space="preserve">artnership </w:t>
      </w:r>
      <w:r w:rsidR="0076118D">
        <w:t>w</w:t>
      </w:r>
      <w:r w:rsidRPr="00D511B2">
        <w:t>orking</w:t>
      </w:r>
    </w:p>
    <w:p w:rsidR="00C4799B" w:rsidRPr="00D511B2" w:rsidRDefault="00C4799B" w:rsidP="00C4799B">
      <w:pPr>
        <w:pStyle w:val="PHEBodytext"/>
      </w:pPr>
      <w:r w:rsidRPr="00D511B2">
        <w:t>SMIs are developed in equal partnership with PHE, NHS, Royal College of Pathologists and professional societies.</w:t>
      </w:r>
    </w:p>
    <w:p w:rsidR="00C4799B" w:rsidRPr="00D511B2" w:rsidRDefault="00C4799B" w:rsidP="00C4799B">
      <w:pPr>
        <w:pStyle w:val="PHEBodytext"/>
      </w:pPr>
      <w:r w:rsidRPr="00D511B2">
        <w:t xml:space="preserve">The list of participating societies may be found at </w:t>
      </w:r>
      <w:hyperlink r:id="rId18" w:history="1">
        <w:r w:rsidR="00CB02F4" w:rsidRPr="005944E3">
          <w:rPr>
            <w:rStyle w:val="Hyperlink"/>
            <w:sz w:val="24"/>
          </w:rPr>
          <w:t>https://www.gov.uk/uk-standards-for-microbiology-investigations-smi-quality-and-consistency-in-clinical-laboratories</w:t>
        </w:r>
      </w:hyperlink>
      <w:hyperlink r:id="rId19" w:history="1"/>
      <w:r w:rsidRPr="00D511B2">
        <w:t xml:space="preserve">. Inclusion of a logo in an SMI indicates participation of the society in equal partnership and support for the objectives and process of preparing SMIs. Nominees of professional societies are members of the </w:t>
      </w:r>
      <w:r w:rsidR="00B3417D">
        <w:t>s</w:t>
      </w:r>
      <w:r w:rsidRPr="00D511B2">
        <w:t xml:space="preserve">teering </w:t>
      </w:r>
      <w:r w:rsidR="00B3417D">
        <w:t>c</w:t>
      </w:r>
      <w:r w:rsidRPr="00D511B2">
        <w:t xml:space="preserve">ommittee and </w:t>
      </w:r>
      <w:r w:rsidR="00B3417D">
        <w:t>w</w:t>
      </w:r>
      <w:r w:rsidRPr="00D511B2">
        <w:t xml:space="preserve">orking </w:t>
      </w:r>
      <w:r w:rsidR="00B3417D">
        <w:t>g</w:t>
      </w:r>
      <w:r w:rsidRPr="00D511B2">
        <w:t xml:space="preserve">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C4799B" w:rsidRPr="00D511B2" w:rsidRDefault="00C4799B" w:rsidP="00C4799B">
      <w:pPr>
        <w:pStyle w:val="PHEBodytext"/>
      </w:pPr>
      <w:r w:rsidRPr="00D511B2">
        <w:t xml:space="preserve">SMIs are developed, reviewed and updated through a wide consultation process. </w:t>
      </w:r>
    </w:p>
    <w:p w:rsidR="00C4799B" w:rsidRPr="00B46022" w:rsidRDefault="00C4799B" w:rsidP="00C4799B">
      <w:pPr>
        <w:pStyle w:val="PHEreportHeading2BlueHighlight"/>
      </w:pPr>
      <w:r w:rsidRPr="00B46022">
        <w:lastRenderedPageBreak/>
        <w:t xml:space="preserve">Quality </w:t>
      </w:r>
      <w:r w:rsidR="0076118D">
        <w:t>a</w:t>
      </w:r>
      <w:r w:rsidRPr="00B46022">
        <w:t>ssurance</w:t>
      </w:r>
    </w:p>
    <w:p w:rsidR="00C4799B" w:rsidRPr="00D511B2" w:rsidRDefault="00C4799B" w:rsidP="00C4799B">
      <w:pPr>
        <w:pStyle w:val="PHEBodytext"/>
      </w:pPr>
      <w:r w:rsidRPr="00D511B2">
        <w:t xml:space="preserve">NICE has accredited the process used by the SMI </w:t>
      </w:r>
      <w:r w:rsidR="00B3417D">
        <w:t>w</w:t>
      </w:r>
      <w:r w:rsidRPr="00D511B2">
        <w:t xml:space="preserve">orking </w:t>
      </w:r>
      <w:r w:rsidR="00B3417D">
        <w:t>g</w:t>
      </w:r>
      <w:r w:rsidRPr="00D511B2">
        <w:t xml:space="preserve">roups to produce SMIs. The accreditation is applicable to all guidance produced since October 2009. The process for the development of SMIs is certified to ISO 9001:2008. </w:t>
      </w:r>
    </w:p>
    <w:p w:rsidR="00C4799B" w:rsidRPr="00D511B2" w:rsidRDefault="00C4799B" w:rsidP="00C4799B">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C4799B" w:rsidRDefault="00C4799B" w:rsidP="00C4799B">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C4799B" w:rsidRPr="00D511B2" w:rsidRDefault="00C4799B" w:rsidP="00C4799B">
      <w:pPr>
        <w:pStyle w:val="PHEreportHeading2BlueHighlight"/>
      </w:pPr>
      <w:r w:rsidRPr="00D511B2">
        <w:t xml:space="preserve">Patient and </w:t>
      </w:r>
      <w:r w:rsidR="0076118D">
        <w:t>p</w:t>
      </w:r>
      <w:r w:rsidRPr="00D511B2">
        <w:t xml:space="preserve">ublic </w:t>
      </w:r>
      <w:r w:rsidR="0076118D">
        <w:t>i</w:t>
      </w:r>
      <w:r w:rsidRPr="00D511B2">
        <w:t>nvolvement</w:t>
      </w:r>
    </w:p>
    <w:p w:rsidR="00C4799B" w:rsidRDefault="00C4799B" w:rsidP="00C4799B">
      <w:pPr>
        <w:pStyle w:val="PHEBodytext"/>
      </w:pPr>
      <w:r w:rsidRPr="00D511B2">
        <w:t xml:space="preserve">The SMI </w:t>
      </w:r>
      <w:r w:rsidR="00B3417D">
        <w:t>w</w:t>
      </w:r>
      <w:r w:rsidRPr="00D511B2">
        <w:t xml:space="preserve">orking </w:t>
      </w:r>
      <w:r w:rsidR="00B3417D">
        <w:t>g</w:t>
      </w:r>
      <w:r w:rsidRPr="00D511B2">
        <w:t>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C4799B" w:rsidRPr="00D511B2" w:rsidRDefault="00C4799B" w:rsidP="00C4799B">
      <w:pPr>
        <w:pStyle w:val="PHEreportHeading2BlueHighlight"/>
      </w:pPr>
      <w:r w:rsidRPr="00D511B2">
        <w:t xml:space="preserve">Information </w:t>
      </w:r>
      <w:r w:rsidR="0076118D">
        <w:t>g</w:t>
      </w:r>
      <w:r w:rsidRPr="00D511B2">
        <w:t xml:space="preserve">overnance and </w:t>
      </w:r>
      <w:r w:rsidR="0076118D">
        <w:t>e</w:t>
      </w:r>
      <w:r w:rsidRPr="00D511B2">
        <w:t>quality</w:t>
      </w:r>
    </w:p>
    <w:p w:rsidR="00C4799B" w:rsidRPr="00D511B2" w:rsidRDefault="00C4799B" w:rsidP="00C4799B">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C4799B" w:rsidRPr="005A3E25" w:rsidRDefault="00C4799B" w:rsidP="00C4799B">
      <w:pPr>
        <w:pStyle w:val="PHEBodytext"/>
      </w:pPr>
      <w:r w:rsidRPr="00D511B2">
        <w:t xml:space="preserve">The development of SMIs </w:t>
      </w:r>
      <w:r w:rsidR="00B3417D">
        <w:t>is</w:t>
      </w:r>
      <w:r w:rsidRPr="00D511B2">
        <w:t xml:space="preserve"> subject to PHE </w:t>
      </w:r>
      <w:r w:rsidR="00B3417D">
        <w:t>e</w:t>
      </w:r>
      <w:r w:rsidRPr="00D511B2">
        <w:t xml:space="preserve">quality objectives </w:t>
      </w:r>
      <w:hyperlink r:id="rId20" w:history="1">
        <w:r w:rsidR="00CB02F4" w:rsidRPr="005944E3">
          <w:rPr>
            <w:rStyle w:val="Hyperlink"/>
            <w:sz w:val="24"/>
          </w:rPr>
          <w:t>https://www.gov.uk/government/organisations/public-health-england/about/equality-and-diversity</w:t>
        </w:r>
      </w:hyperlink>
      <w:r w:rsidRPr="00D511B2">
        <w:t xml:space="preserve">. </w:t>
      </w:r>
      <w:r w:rsidRPr="005A3E25">
        <w:t xml:space="preserve">The SMI </w:t>
      </w:r>
      <w:r w:rsidR="00B3417D">
        <w:t>working g</w:t>
      </w:r>
      <w:r w:rsidRPr="005A3E25">
        <w:t xml:space="preserve">roups are committed to achieving the equality objectives by effective consultation with members of the public, partners, stakeholders and specialist interest groups.  </w:t>
      </w:r>
    </w:p>
    <w:p w:rsidR="00C4799B" w:rsidRPr="00D511B2" w:rsidRDefault="00C4799B" w:rsidP="00C4799B">
      <w:pPr>
        <w:pStyle w:val="PHEreportHeading2BlueHighlight"/>
      </w:pPr>
      <w:r w:rsidRPr="00D511B2">
        <w:t xml:space="preserve">Legal </w:t>
      </w:r>
      <w:r w:rsidR="0076118D">
        <w:t>s</w:t>
      </w:r>
      <w:r w:rsidRPr="00D511B2">
        <w:t>tatement</w:t>
      </w:r>
    </w:p>
    <w:p w:rsidR="00C4799B" w:rsidRPr="00D511B2" w:rsidRDefault="00B3417D" w:rsidP="00C4799B">
      <w:pPr>
        <w:pStyle w:val="PHEBodytext"/>
      </w:pPr>
      <w:r w:rsidRPr="00D511B2">
        <w:t>Whi</w:t>
      </w:r>
      <w:r>
        <w:t>le</w:t>
      </w:r>
      <w:r w:rsidR="00C4799B" w:rsidRPr="00D511B2">
        <w:t xml:space="preserve">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C4799B" w:rsidRPr="00D511B2" w:rsidRDefault="00C4799B" w:rsidP="00C4799B">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C4799B" w:rsidRPr="00D511B2" w:rsidRDefault="00C4799B" w:rsidP="00C4799B">
      <w:pPr>
        <w:pStyle w:val="PHEBodytext"/>
      </w:pPr>
      <w:r w:rsidRPr="00D511B2">
        <w:t>SMIs are Crown copyright which should be acknowledged where appropriate.</w:t>
      </w:r>
    </w:p>
    <w:p w:rsidR="00AD4F37" w:rsidRPr="008D44A4" w:rsidRDefault="00AD4F37" w:rsidP="00A23C1E">
      <w:pPr>
        <w:pStyle w:val="PHEreportHeading2BlueHighlight"/>
      </w:pPr>
      <w:r w:rsidRPr="008D44A4">
        <w:lastRenderedPageBreak/>
        <w:t xml:space="preserve">Suggested </w:t>
      </w:r>
      <w:r w:rsidR="0076118D">
        <w:t>c</w:t>
      </w:r>
      <w:r w:rsidRPr="008D44A4">
        <w:t xml:space="preserve">itation for this </w:t>
      </w:r>
      <w:r w:rsidR="0076118D">
        <w:t>d</w:t>
      </w:r>
      <w:r w:rsidRPr="008D44A4">
        <w:t>ocument</w:t>
      </w:r>
    </w:p>
    <w:p w:rsidR="00AD4F37" w:rsidRDefault="00AD4F37" w:rsidP="00AD4F37">
      <w:pPr>
        <w:ind w:left="0" w:firstLine="0"/>
        <w:rPr>
          <w:rStyle w:val="HPABodytextChar"/>
          <w:rFonts w:ascii="Arial" w:hAnsi="Arial" w:cs="Arial"/>
        </w:rPr>
      </w:pPr>
      <w:proofErr w:type="gramStart"/>
      <w:r w:rsidRPr="00A23C1E">
        <w:rPr>
          <w:rStyle w:val="PHEBodytextChar"/>
        </w:rPr>
        <w:t>Public Health England.</w:t>
      </w:r>
      <w:proofErr w:type="gramEnd"/>
      <w:r w:rsidRPr="00A23C1E">
        <w:rPr>
          <w:rStyle w:val="PHEBodytextChar"/>
        </w:rPr>
        <w:t xml:space="preserve"> (</w: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end"/>
      </w:r>
      <w:r w:rsidRPr="00A23C1E">
        <w:rPr>
          <w:rStyle w:val="PHEBodytextChar"/>
        </w:rPr>
        <w:instrText xml:space="preserve"> </w:instrText>
      </w:r>
      <w:r w:rsidR="00EF75C9" w:rsidRPr="00A23C1E">
        <w:rPr>
          <w:rStyle w:val="PHEBodytextChar"/>
        </w:rPr>
        <w:fldChar w:fldCharType="end"/>
      </w:r>
      <w:r w:rsidR="00A462FA">
        <w:fldChar w:fldCharType="begin" w:fldLock="1"/>
      </w:r>
      <w:r w:rsidR="00A462FA">
        <w:instrText xml:space="preserve"> FILLIN  "Year of Issue" \d "YYYY &lt;tab+enter&gt;" \o  \* MERGEFORMAT </w:instrText>
      </w:r>
      <w:r w:rsidR="00A462FA">
        <w:fldChar w:fldCharType="separate"/>
      </w:r>
      <w:r w:rsidR="0076118D" w:rsidRPr="0076118D">
        <w:rPr>
          <w:rStyle w:val="PHEBodytextChar"/>
        </w:rPr>
        <w:t>YYYY &lt;tab+enter&gt;</w:t>
      </w:r>
      <w:r w:rsidR="00A462FA">
        <w:rPr>
          <w:rStyle w:val="PHEBodytextChar"/>
        </w:rPr>
        <w:fldChar w:fldCharType="end"/>
      </w:r>
      <w:r w:rsidRPr="00A23C1E">
        <w:rPr>
          <w:rStyle w:val="PHEBodytextChar"/>
        </w:rPr>
        <w:t xml:space="preserve">). </w:t>
      </w:r>
      <w:r w:rsidR="00A462FA">
        <w:fldChar w:fldCharType="begin" w:fldLock="1"/>
      </w:r>
      <w:r w:rsidR="00A462FA">
        <w:instrText xml:space="preserve"> REF  SMITitleDocument  \* MERGEFORMAT </w:instrText>
      </w:r>
      <w:r w:rsidR="00A462FA">
        <w:fldChar w:fldCharType="separate"/>
      </w:r>
      <w:r w:rsidR="0076118D" w:rsidRPr="0076118D">
        <w:rPr>
          <w:rStyle w:val="PHEBodytextChar"/>
        </w:rPr>
        <w:t>Title of SMI goes here &lt;tab+enter&gt;</w:t>
      </w:r>
      <w:r w:rsidR="00A462FA">
        <w:rPr>
          <w:rStyle w:val="PHEBodytextChar"/>
        </w:rPr>
        <w:fldChar w:fldCharType="end"/>
      </w:r>
      <w:r w:rsidRPr="00A23C1E">
        <w:rPr>
          <w:rStyle w:val="PHEBodytextChar"/>
        </w:rPr>
        <w:t xml:space="preserve">. </w:t>
      </w:r>
      <w:proofErr w:type="gramStart"/>
      <w:r w:rsidRPr="00A23C1E">
        <w:rPr>
          <w:rStyle w:val="PHEBodytextChar"/>
        </w:rPr>
        <w:t>UK Standards for Microbiology Investigations.</w:t>
      </w:r>
      <w:proofErr w:type="gramEnd"/>
      <w:r w:rsidRPr="00A23C1E">
        <w:rPr>
          <w:rStyle w:val="PHEBodytextChar"/>
        </w:rPr>
        <w:t xml:space="preserve"> </w:t>
      </w:r>
      <w:r w:rsidR="0076118D">
        <w:rPr>
          <w:rStyle w:val="PHEBodytextChar"/>
        </w:rPr>
        <w:t>X</w:t>
      </w:r>
      <w:r w:rsidRPr="00A23C1E">
        <w:rPr>
          <w:rStyle w:val="PHEBodytextChar"/>
        </w:rPr>
        <w:t xml:space="preserve"> </w:t>
      </w:r>
      <w:r w:rsidR="00A462FA">
        <w:fldChar w:fldCharType="begin" w:fldLock="1"/>
      </w:r>
      <w:r w:rsidR="00A462FA">
        <w:instrText xml:space="preserve"> REF  SMINumber  \* MERGEFORMAT </w:instrText>
      </w:r>
      <w:r w:rsidR="00A462FA">
        <w:fldChar w:fldCharType="separate"/>
      </w:r>
      <w:r w:rsidR="0076118D" w:rsidRPr="0076118D">
        <w:rPr>
          <w:rStyle w:val="PHEBodytextChar"/>
        </w:rPr>
        <w:t># &lt;tab+enter&gt;</w:t>
      </w:r>
      <w:r w:rsidR="00A462FA">
        <w:rPr>
          <w:rStyle w:val="PHEBodytextChar"/>
        </w:rPr>
        <w:fldChar w:fldCharType="end"/>
      </w:r>
      <w:r w:rsidRPr="00A23C1E">
        <w:rPr>
          <w:rStyle w:val="PHEBodytextChar"/>
        </w:rPr>
        <w:t xml:space="preserve"> Issue </w:t>
      </w:r>
      <w:r w:rsidR="00D42E64">
        <w:fldChar w:fldCharType="begin" w:fldLock="1"/>
      </w:r>
      <w:r w:rsidR="00D42E64">
        <w:instrText xml:space="preserve"> REF  NewIssueNumber  \* MERGEFORMAT </w:instrText>
      </w:r>
      <w:r w:rsidR="00D42E64">
        <w:fldChar w:fldCharType="separate"/>
      </w:r>
      <w:r w:rsidR="0076118D" w:rsidRPr="0076118D">
        <w:rPr>
          <w:rStyle w:val="PHEBodytextChar"/>
        </w:rPr>
        <w:t>#</w:t>
      </w:r>
      <w:proofErr w:type="gramStart"/>
      <w:r w:rsidR="0076118D" w:rsidRPr="0076118D">
        <w:rPr>
          <w:rStyle w:val="PHEBodytextChar"/>
        </w:rPr>
        <w:t>.#</w:t>
      </w:r>
      <w:proofErr w:type="gramEnd"/>
      <w:r w:rsidR="0076118D" w:rsidRPr="0076118D">
        <w:rPr>
          <w:rStyle w:val="PHEBodytextChar"/>
        </w:rPr>
        <w:t xml:space="preserve"> &lt;tab+enter&gt;</w:t>
      </w:r>
      <w:r w:rsidR="00D42E64">
        <w:rPr>
          <w:rStyle w:val="PHEBodytextChar"/>
        </w:rPr>
        <w:fldChar w:fldCharType="end"/>
      </w:r>
      <w:r w:rsidRPr="00A23C1E">
        <w:rPr>
          <w:rStyle w:val="PHEBodytextChar"/>
        </w:rPr>
        <w:t xml:space="preserve">. </w:t>
      </w:r>
      <w:hyperlink r:id="rId21" w:history="1">
        <w:r w:rsidR="00CB02F4" w:rsidRPr="005944E3">
          <w:rPr>
            <w:rStyle w:val="Hyperlink"/>
            <w:sz w:val="24"/>
          </w:rPr>
          <w:t>https://www.gov.uk/uk-standards-for-microbiology-investigations-smi-quality-and-consistency-in-clinical-laboratories</w:t>
        </w:r>
      </w:hyperlink>
      <w:r w:rsidRPr="00FF0B90">
        <w:rPr>
          <w:rStyle w:val="HPABodytextChar"/>
          <w:rFonts w:ascii="Arial" w:hAnsi="Arial" w:cs="Arial"/>
        </w:rPr>
        <w:t xml:space="preserve"> </w:t>
      </w: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AD4F37" w:rsidRDefault="00AD4F37" w:rsidP="00DE2F0C">
      <w:pPr>
        <w:pStyle w:val="HPABodytext"/>
      </w:pPr>
    </w:p>
    <w:p w:rsidR="00D27700" w:rsidRDefault="00D27700" w:rsidP="00DE2F0C">
      <w:pPr>
        <w:pStyle w:val="HPABodytext"/>
      </w:pPr>
    </w:p>
    <w:p w:rsidR="00D27700" w:rsidRDefault="00D27700" w:rsidP="00DE2F0C">
      <w:pPr>
        <w:pStyle w:val="HPABodytext"/>
      </w:pPr>
    </w:p>
    <w:p w:rsidR="00D27700" w:rsidRDefault="00D27700" w:rsidP="00DE2F0C">
      <w:pPr>
        <w:pStyle w:val="HPABodytext"/>
      </w:pPr>
    </w:p>
    <w:p w:rsidR="00AD4F37" w:rsidRDefault="00AD4F37" w:rsidP="00DE2F0C">
      <w:pPr>
        <w:pStyle w:val="HPABodytext"/>
      </w:pPr>
    </w:p>
    <w:p w:rsidR="00AD4F37" w:rsidRPr="00AD4F37" w:rsidRDefault="00AD4F37" w:rsidP="00DE2F0C">
      <w:pPr>
        <w:pStyle w:val="HPABodytext"/>
      </w:pPr>
    </w:p>
    <w:p w:rsidR="00E071A6" w:rsidRDefault="00E071A6" w:rsidP="00E071A6">
      <w:pPr>
        <w:pStyle w:val="PHEreportHeading1"/>
      </w:pPr>
      <w:bookmarkStart w:id="11" w:name="_Toc430077145"/>
      <w:r>
        <w:lastRenderedPageBreak/>
        <w:t>Scope</w:t>
      </w:r>
      <w:bookmarkEnd w:id="11"/>
    </w:p>
    <w:p w:rsidR="00B3417D" w:rsidRDefault="00B3417D" w:rsidP="00B3417D">
      <w:pPr>
        <w:pStyle w:val="PHEBodytext"/>
        <w:rPr>
          <w:i/>
          <w:color w:val="4F81BD" w:themeColor="accent1"/>
          <w:sz w:val="20"/>
          <w:szCs w:val="20"/>
        </w:rPr>
      </w:pPr>
      <w:r>
        <w:rPr>
          <w:i/>
          <w:color w:val="4F81BD" w:themeColor="accent1"/>
          <w:sz w:val="20"/>
          <w:szCs w:val="20"/>
        </w:rPr>
        <w:t>Include the accreditation status of the laboratory.</w:t>
      </w:r>
    </w:p>
    <w:p w:rsidR="00E071A6" w:rsidRPr="00C64D8A" w:rsidRDefault="00B3417D" w:rsidP="00E071A6">
      <w:pPr>
        <w:pStyle w:val="PHEBodytext"/>
        <w:rPr>
          <w:i/>
          <w:color w:val="4F81BD" w:themeColor="accent1"/>
          <w:sz w:val="20"/>
          <w:szCs w:val="20"/>
        </w:rPr>
      </w:pPr>
      <w:r>
        <w:rPr>
          <w:i/>
          <w:color w:val="4F81BD" w:themeColor="accent1"/>
          <w:sz w:val="20"/>
          <w:szCs w:val="20"/>
        </w:rPr>
        <w:t>Explain</w:t>
      </w:r>
      <w:r w:rsidR="00E071A6" w:rsidRPr="00C64D8A">
        <w:rPr>
          <w:i/>
          <w:color w:val="4F81BD" w:themeColor="accent1"/>
          <w:sz w:val="20"/>
          <w:szCs w:val="20"/>
        </w:rPr>
        <w:t xml:space="preserve"> on who the intended user of the document is</w:t>
      </w:r>
      <w:r w:rsidR="0018305F" w:rsidRPr="00C64D8A">
        <w:rPr>
          <w:i/>
          <w:color w:val="4F81BD" w:themeColor="accent1"/>
          <w:sz w:val="20"/>
          <w:szCs w:val="20"/>
        </w:rPr>
        <w:t xml:space="preserve"> and w</w:t>
      </w:r>
      <w:r>
        <w:rPr>
          <w:i/>
          <w:color w:val="4F81BD" w:themeColor="accent1"/>
          <w:sz w:val="20"/>
          <w:szCs w:val="20"/>
        </w:rPr>
        <w:t>hat it does and does not cover (</w:t>
      </w:r>
      <w:proofErr w:type="spellStart"/>
      <w:r w:rsidR="0018305F" w:rsidRPr="00C64D8A">
        <w:rPr>
          <w:i/>
          <w:color w:val="4F81BD" w:themeColor="accent1"/>
          <w:sz w:val="20"/>
          <w:szCs w:val="20"/>
        </w:rPr>
        <w:t>eg</w:t>
      </w:r>
      <w:proofErr w:type="spellEnd"/>
      <w:r w:rsidR="0018305F" w:rsidRPr="00C64D8A">
        <w:rPr>
          <w:i/>
          <w:color w:val="4F81BD" w:themeColor="accent1"/>
          <w:sz w:val="20"/>
          <w:szCs w:val="20"/>
        </w:rPr>
        <w:t xml:space="preserve"> does not cover treatment or infection control</w:t>
      </w:r>
      <w:r>
        <w:rPr>
          <w:i/>
          <w:color w:val="4F81BD" w:themeColor="accent1"/>
          <w:sz w:val="20"/>
          <w:szCs w:val="20"/>
        </w:rPr>
        <w:t>)</w:t>
      </w:r>
      <w:r w:rsidR="00E071A6" w:rsidRPr="00C64D8A">
        <w:rPr>
          <w:i/>
          <w:color w:val="4F81BD" w:themeColor="accent1"/>
          <w:sz w:val="20"/>
          <w:szCs w:val="20"/>
        </w:rPr>
        <w:t>.</w:t>
      </w:r>
      <w:r w:rsidR="0018305F" w:rsidRPr="00C64D8A">
        <w:rPr>
          <w:i/>
          <w:color w:val="4F81BD" w:themeColor="accent1"/>
          <w:sz w:val="20"/>
          <w:szCs w:val="20"/>
        </w:rPr>
        <w:t xml:space="preserve"> If further relevant documents exist, consider listing</w:t>
      </w:r>
      <w:r>
        <w:rPr>
          <w:i/>
          <w:color w:val="4F81BD" w:themeColor="accent1"/>
          <w:sz w:val="20"/>
          <w:szCs w:val="20"/>
        </w:rPr>
        <w:t xml:space="preserve"> them</w:t>
      </w:r>
      <w:r w:rsidR="0018305F" w:rsidRPr="00C64D8A">
        <w:rPr>
          <w:i/>
          <w:color w:val="4F81BD" w:themeColor="accent1"/>
          <w:sz w:val="20"/>
          <w:szCs w:val="20"/>
        </w:rPr>
        <w:t xml:space="preserve"> here</w:t>
      </w:r>
      <w:r>
        <w:rPr>
          <w:i/>
          <w:color w:val="4F81BD" w:themeColor="accent1"/>
          <w:sz w:val="20"/>
          <w:szCs w:val="20"/>
        </w:rPr>
        <w:t>.</w:t>
      </w:r>
      <w:r w:rsidR="0018305F" w:rsidRPr="00C64D8A">
        <w:rPr>
          <w:i/>
          <w:color w:val="4F81BD" w:themeColor="accent1"/>
          <w:sz w:val="20"/>
          <w:szCs w:val="20"/>
        </w:rPr>
        <w:t xml:space="preserve"> </w:t>
      </w:r>
    </w:p>
    <w:p w:rsidR="000C1C64" w:rsidRPr="00C64D8A" w:rsidRDefault="000C1C64" w:rsidP="00E071A6">
      <w:pPr>
        <w:pStyle w:val="PHEBodytext"/>
        <w:rPr>
          <w:i/>
          <w:color w:val="4F81BD" w:themeColor="accent1"/>
          <w:sz w:val="20"/>
          <w:szCs w:val="20"/>
        </w:rPr>
      </w:pPr>
      <w:r w:rsidRPr="00C64D8A">
        <w:rPr>
          <w:i/>
          <w:color w:val="4F81BD" w:themeColor="accent1"/>
          <w:sz w:val="20"/>
          <w:szCs w:val="20"/>
        </w:rPr>
        <w:t>Be clear whether this is for patient use or not</w:t>
      </w:r>
      <w:r w:rsidR="00B3417D">
        <w:rPr>
          <w:i/>
          <w:color w:val="4F81BD" w:themeColor="accent1"/>
          <w:sz w:val="20"/>
          <w:szCs w:val="20"/>
        </w:rPr>
        <w:t>.</w:t>
      </w:r>
    </w:p>
    <w:p w:rsidR="000C1C64" w:rsidRPr="00C64D8A" w:rsidRDefault="000C1C64" w:rsidP="00E071A6">
      <w:pPr>
        <w:pStyle w:val="PHEBodytext"/>
        <w:rPr>
          <w:i/>
          <w:color w:val="4F81BD" w:themeColor="accent1"/>
          <w:sz w:val="20"/>
          <w:szCs w:val="20"/>
        </w:rPr>
      </w:pPr>
      <w:r w:rsidRPr="00C64D8A">
        <w:rPr>
          <w:i/>
          <w:color w:val="4F81BD" w:themeColor="accent1"/>
          <w:sz w:val="20"/>
          <w:szCs w:val="20"/>
        </w:rPr>
        <w:t>How to use this document will depend on</w:t>
      </w:r>
      <w:r w:rsidR="00B3417D">
        <w:rPr>
          <w:i/>
          <w:color w:val="4F81BD" w:themeColor="accent1"/>
          <w:sz w:val="20"/>
          <w:szCs w:val="20"/>
        </w:rPr>
        <w:t xml:space="preserve"> its</w:t>
      </w:r>
      <w:r w:rsidRPr="00C64D8A">
        <w:rPr>
          <w:i/>
          <w:color w:val="4F81BD" w:themeColor="accent1"/>
          <w:sz w:val="20"/>
          <w:szCs w:val="20"/>
        </w:rPr>
        <w:t xml:space="preserve"> structure</w:t>
      </w:r>
      <w:r w:rsidR="00B3417D">
        <w:rPr>
          <w:i/>
          <w:color w:val="4F81BD" w:themeColor="accent1"/>
          <w:sz w:val="20"/>
          <w:szCs w:val="20"/>
        </w:rPr>
        <w:t xml:space="preserve"> </w:t>
      </w:r>
      <w:r w:rsidRPr="00C64D8A">
        <w:rPr>
          <w:i/>
          <w:color w:val="4F81BD" w:themeColor="accent1"/>
          <w:sz w:val="20"/>
          <w:szCs w:val="20"/>
        </w:rPr>
        <w:t>- hyperlinks etc</w:t>
      </w:r>
      <w:r w:rsidR="00B3417D">
        <w:rPr>
          <w:i/>
          <w:color w:val="4F81BD" w:themeColor="accent1"/>
          <w:sz w:val="20"/>
          <w:szCs w:val="20"/>
        </w:rPr>
        <w:t>.</w:t>
      </w:r>
    </w:p>
    <w:p w:rsidR="006D7F6F" w:rsidRPr="008D44A4" w:rsidRDefault="00E21E5D" w:rsidP="00A23C1E">
      <w:pPr>
        <w:pStyle w:val="PHEreportHeading1"/>
        <w:rPr>
          <w:i/>
        </w:rPr>
      </w:pPr>
      <w:bookmarkStart w:id="12" w:name="_Toc430077146"/>
      <w:r>
        <w:t>Key contact details</w:t>
      </w:r>
      <w:bookmarkEnd w:id="12"/>
    </w:p>
    <w:p w:rsidR="009229D9" w:rsidRDefault="009229D9" w:rsidP="008C61B6">
      <w:pPr>
        <w:pStyle w:val="PHEBodytext"/>
        <w:rPr>
          <w:i/>
          <w:color w:val="4F81BD" w:themeColor="accent1"/>
          <w:sz w:val="20"/>
          <w:szCs w:val="20"/>
        </w:rPr>
      </w:pPr>
      <w:r>
        <w:rPr>
          <w:i/>
          <w:color w:val="4F81BD" w:themeColor="accent1"/>
          <w:sz w:val="20"/>
          <w:szCs w:val="20"/>
        </w:rPr>
        <w:t>This section should include</w:t>
      </w:r>
      <w:r w:rsidR="00B3417D">
        <w:rPr>
          <w:i/>
          <w:color w:val="4F81BD" w:themeColor="accent1"/>
          <w:sz w:val="20"/>
          <w:szCs w:val="20"/>
        </w:rPr>
        <w:t>:</w:t>
      </w:r>
    </w:p>
    <w:p w:rsidR="000A4052" w:rsidRPr="00C64D8A" w:rsidRDefault="00F802F5" w:rsidP="009229D9">
      <w:pPr>
        <w:pStyle w:val="PHEBodytext"/>
        <w:numPr>
          <w:ilvl w:val="0"/>
          <w:numId w:val="21"/>
        </w:numPr>
        <w:rPr>
          <w:i/>
          <w:color w:val="4F81BD" w:themeColor="accent1"/>
          <w:sz w:val="20"/>
          <w:szCs w:val="20"/>
        </w:rPr>
      </w:pPr>
      <w:r>
        <w:rPr>
          <w:i/>
          <w:color w:val="4F81BD" w:themeColor="accent1"/>
          <w:sz w:val="20"/>
          <w:szCs w:val="20"/>
        </w:rPr>
        <w:t>i</w:t>
      </w:r>
      <w:r w:rsidR="000A4052" w:rsidRPr="00C64D8A">
        <w:rPr>
          <w:i/>
          <w:color w:val="4F81BD" w:themeColor="accent1"/>
          <w:sz w:val="20"/>
          <w:szCs w:val="20"/>
        </w:rPr>
        <w:t xml:space="preserve">nstructions </w:t>
      </w:r>
      <w:r w:rsidR="00B3417D">
        <w:rPr>
          <w:i/>
          <w:color w:val="4F81BD" w:themeColor="accent1"/>
          <w:sz w:val="20"/>
          <w:szCs w:val="20"/>
        </w:rPr>
        <w:t>on</w:t>
      </w:r>
      <w:r w:rsidR="000A4052" w:rsidRPr="00C64D8A">
        <w:rPr>
          <w:i/>
          <w:color w:val="4F81BD" w:themeColor="accent1"/>
          <w:sz w:val="20"/>
          <w:szCs w:val="20"/>
        </w:rPr>
        <w:t xml:space="preserve"> </w:t>
      </w:r>
      <w:r w:rsidR="009229D9">
        <w:rPr>
          <w:i/>
          <w:color w:val="4F81BD" w:themeColor="accent1"/>
          <w:sz w:val="20"/>
          <w:szCs w:val="20"/>
        </w:rPr>
        <w:t xml:space="preserve">making enquiries for </w:t>
      </w:r>
      <w:r w:rsidR="000A4052" w:rsidRPr="00C64D8A">
        <w:rPr>
          <w:i/>
          <w:color w:val="4F81BD" w:themeColor="accent1"/>
          <w:sz w:val="20"/>
          <w:szCs w:val="20"/>
        </w:rPr>
        <w:t xml:space="preserve">results </w:t>
      </w:r>
      <w:r w:rsidR="00F212D3">
        <w:rPr>
          <w:i/>
          <w:color w:val="4F81BD" w:themeColor="accent1"/>
          <w:sz w:val="20"/>
          <w:szCs w:val="20"/>
        </w:rPr>
        <w:t>and requests for additional tests on existing samples</w:t>
      </w:r>
    </w:p>
    <w:p w:rsidR="00B3417D" w:rsidRPr="00E148A2" w:rsidRDefault="00B3417D" w:rsidP="00B3417D">
      <w:pPr>
        <w:pStyle w:val="PHEBodytext"/>
        <w:numPr>
          <w:ilvl w:val="0"/>
          <w:numId w:val="21"/>
        </w:numPr>
        <w:rPr>
          <w:i/>
          <w:color w:val="4F81BD" w:themeColor="accent1"/>
          <w:sz w:val="20"/>
          <w:szCs w:val="20"/>
        </w:rPr>
      </w:pPr>
      <w:r>
        <w:rPr>
          <w:i/>
          <w:color w:val="4F81BD" w:themeColor="accent1"/>
          <w:sz w:val="20"/>
          <w:szCs w:val="20"/>
        </w:rPr>
        <w:t>advice on how</w:t>
      </w:r>
      <w:r w:rsidRPr="00C64D8A">
        <w:rPr>
          <w:i/>
          <w:color w:val="4F81BD" w:themeColor="accent1"/>
          <w:sz w:val="20"/>
          <w:szCs w:val="20"/>
        </w:rPr>
        <w:t xml:space="preserve"> patients should obtain results</w:t>
      </w:r>
      <w:r>
        <w:rPr>
          <w:i/>
          <w:color w:val="4F81BD" w:themeColor="accent1"/>
          <w:sz w:val="20"/>
          <w:szCs w:val="20"/>
        </w:rPr>
        <w:t xml:space="preserve">; clearly explain </w:t>
      </w:r>
      <w:r w:rsidRPr="00C64D8A">
        <w:rPr>
          <w:i/>
          <w:color w:val="4F81BD" w:themeColor="accent1"/>
          <w:sz w:val="20"/>
          <w:szCs w:val="20"/>
        </w:rPr>
        <w:t>whether patients should or should not call the laboratory directly for results</w:t>
      </w:r>
      <w:r>
        <w:rPr>
          <w:i/>
          <w:color w:val="4F81BD" w:themeColor="accent1"/>
          <w:sz w:val="20"/>
          <w:szCs w:val="20"/>
        </w:rPr>
        <w:t xml:space="preserve"> </w:t>
      </w:r>
      <w:r>
        <w:rPr>
          <w:rFonts w:cs="Arial"/>
          <w:i/>
          <w:color w:val="4F81BD" w:themeColor="accent1"/>
          <w:sz w:val="20"/>
          <w:szCs w:val="20"/>
        </w:rPr>
        <w:t xml:space="preserve">− </w:t>
      </w:r>
      <w:r w:rsidRPr="00C64D8A">
        <w:rPr>
          <w:i/>
          <w:color w:val="4F81BD" w:themeColor="accent1"/>
          <w:sz w:val="20"/>
          <w:szCs w:val="20"/>
        </w:rPr>
        <w:t>this is a significant issue regarding data security and clinical risk</w:t>
      </w:r>
      <w:r>
        <w:rPr>
          <w:i/>
          <w:color w:val="4F81BD" w:themeColor="accent1"/>
          <w:sz w:val="20"/>
          <w:szCs w:val="20"/>
        </w:rPr>
        <w:t xml:space="preserve"> </w:t>
      </w:r>
    </w:p>
    <w:p w:rsidR="008C61B6" w:rsidRPr="00B3417D" w:rsidRDefault="00F802F5" w:rsidP="00B3417D">
      <w:pPr>
        <w:pStyle w:val="PHEBodytext"/>
        <w:numPr>
          <w:ilvl w:val="0"/>
          <w:numId w:val="21"/>
        </w:numPr>
        <w:rPr>
          <w:i/>
          <w:color w:val="4F81BD" w:themeColor="accent1"/>
          <w:sz w:val="20"/>
          <w:szCs w:val="20"/>
        </w:rPr>
      </w:pPr>
      <w:r>
        <w:rPr>
          <w:i/>
          <w:color w:val="4F81BD" w:themeColor="accent1"/>
          <w:sz w:val="20"/>
          <w:szCs w:val="20"/>
        </w:rPr>
        <w:t>c</w:t>
      </w:r>
      <w:r w:rsidR="00E071A6" w:rsidRPr="00C64D8A">
        <w:rPr>
          <w:i/>
          <w:color w:val="4F81BD" w:themeColor="accent1"/>
          <w:sz w:val="20"/>
          <w:szCs w:val="20"/>
        </w:rPr>
        <w:t>ontact details for key members of staff</w:t>
      </w:r>
    </w:p>
    <w:p w:rsidR="0090734C" w:rsidRPr="008D44A4" w:rsidRDefault="00E21E5D" w:rsidP="00A23C1E">
      <w:pPr>
        <w:pStyle w:val="PHEreportHeading1"/>
      </w:pPr>
      <w:bookmarkStart w:id="13" w:name="_Toc430077147"/>
      <w:r>
        <w:t>Laboratory location and access details</w:t>
      </w:r>
      <w:bookmarkEnd w:id="13"/>
    </w:p>
    <w:p w:rsidR="009229D9" w:rsidRDefault="009229D9" w:rsidP="00A23C1E">
      <w:pPr>
        <w:pStyle w:val="PHEBodytext"/>
        <w:rPr>
          <w:rStyle w:val="Hyperlink"/>
          <w:rFonts w:cs="Arial"/>
          <w:i/>
          <w:color w:val="4F81BD" w:themeColor="accent1"/>
          <w:sz w:val="20"/>
          <w:u w:val="none"/>
        </w:rPr>
      </w:pPr>
      <w:r>
        <w:rPr>
          <w:rStyle w:val="Hyperlink"/>
          <w:rFonts w:cs="Arial"/>
          <w:i/>
          <w:color w:val="4F81BD" w:themeColor="accent1"/>
          <w:sz w:val="20"/>
          <w:u w:val="none"/>
        </w:rPr>
        <w:t>This section should include</w:t>
      </w:r>
      <w:r w:rsidR="00B3417D">
        <w:rPr>
          <w:rStyle w:val="Hyperlink"/>
          <w:rFonts w:cs="Arial"/>
          <w:i/>
          <w:color w:val="4F81BD" w:themeColor="accent1"/>
          <w:sz w:val="20"/>
          <w:u w:val="none"/>
        </w:rPr>
        <w:t>:</w:t>
      </w:r>
    </w:p>
    <w:p w:rsidR="00B85409" w:rsidRDefault="00F802F5" w:rsidP="009229D9">
      <w:pPr>
        <w:pStyle w:val="PHEBodytext"/>
        <w:numPr>
          <w:ilvl w:val="0"/>
          <w:numId w:val="22"/>
        </w:numPr>
        <w:rPr>
          <w:rStyle w:val="Hyperlink"/>
          <w:rFonts w:cs="Arial"/>
          <w:i/>
          <w:color w:val="4F81BD" w:themeColor="accent1"/>
          <w:sz w:val="20"/>
          <w:u w:val="none"/>
        </w:rPr>
      </w:pPr>
      <w:r>
        <w:rPr>
          <w:rStyle w:val="Hyperlink"/>
          <w:rFonts w:cs="Arial"/>
          <w:i/>
          <w:color w:val="4F81BD" w:themeColor="accent1"/>
          <w:sz w:val="20"/>
          <w:u w:val="none"/>
        </w:rPr>
        <w:t>w</w:t>
      </w:r>
      <w:r w:rsidR="009229D9">
        <w:rPr>
          <w:rStyle w:val="Hyperlink"/>
          <w:rFonts w:cs="Arial"/>
          <w:i/>
          <w:color w:val="4F81BD" w:themeColor="accent1"/>
          <w:sz w:val="20"/>
          <w:u w:val="none"/>
        </w:rPr>
        <w:t xml:space="preserve">hether </w:t>
      </w:r>
      <w:r w:rsidR="00E21E5D" w:rsidRPr="00C64D8A">
        <w:rPr>
          <w:rStyle w:val="Hyperlink"/>
          <w:rFonts w:cs="Arial"/>
          <w:i/>
          <w:color w:val="4F81BD" w:themeColor="accent1"/>
          <w:sz w:val="20"/>
          <w:u w:val="none"/>
        </w:rPr>
        <w:t>the public ha</w:t>
      </w:r>
      <w:r w:rsidR="009229D9">
        <w:rPr>
          <w:rStyle w:val="Hyperlink"/>
          <w:rFonts w:cs="Arial"/>
          <w:i/>
          <w:color w:val="4F81BD" w:themeColor="accent1"/>
          <w:sz w:val="20"/>
          <w:u w:val="none"/>
        </w:rPr>
        <w:t>s</w:t>
      </w:r>
      <w:r w:rsidR="00E21E5D" w:rsidRPr="00C64D8A">
        <w:rPr>
          <w:rStyle w:val="Hyperlink"/>
          <w:rFonts w:cs="Arial"/>
          <w:i/>
          <w:color w:val="4F81BD" w:themeColor="accent1"/>
          <w:sz w:val="20"/>
          <w:u w:val="none"/>
        </w:rPr>
        <w:t xml:space="preserve"> access to the laboratory or not</w:t>
      </w:r>
      <w:r w:rsidR="00B85409">
        <w:rPr>
          <w:rStyle w:val="Hyperlink"/>
          <w:rFonts w:cs="Arial"/>
          <w:i/>
          <w:color w:val="4F81BD" w:themeColor="accent1"/>
          <w:sz w:val="20"/>
          <w:u w:val="none"/>
        </w:rPr>
        <w:t xml:space="preserve"> and where phlebotomy services </w:t>
      </w:r>
      <w:r w:rsidR="00F739E2">
        <w:rPr>
          <w:rStyle w:val="Hyperlink"/>
          <w:rFonts w:cs="Arial"/>
          <w:i/>
          <w:color w:val="4F81BD" w:themeColor="accent1"/>
          <w:sz w:val="20"/>
          <w:u w:val="none"/>
        </w:rPr>
        <w:t>are located and times available</w:t>
      </w:r>
      <w:r w:rsidR="00E071A6" w:rsidRPr="00C64D8A">
        <w:rPr>
          <w:rStyle w:val="Hyperlink"/>
          <w:rFonts w:cs="Arial"/>
          <w:i/>
          <w:color w:val="4F81BD" w:themeColor="accent1"/>
          <w:sz w:val="20"/>
          <w:u w:val="none"/>
        </w:rPr>
        <w:t xml:space="preserve"> </w:t>
      </w:r>
    </w:p>
    <w:p w:rsidR="001C6D47" w:rsidRPr="00C64D8A" w:rsidRDefault="00F802F5" w:rsidP="009229D9">
      <w:pPr>
        <w:pStyle w:val="PHEBodytext"/>
        <w:numPr>
          <w:ilvl w:val="0"/>
          <w:numId w:val="22"/>
        </w:numPr>
        <w:rPr>
          <w:rStyle w:val="Hyperlink"/>
          <w:rFonts w:cs="Arial"/>
          <w:i/>
          <w:color w:val="4F81BD" w:themeColor="accent1"/>
          <w:sz w:val="20"/>
          <w:u w:val="none"/>
        </w:rPr>
      </w:pPr>
      <w:r>
        <w:rPr>
          <w:rStyle w:val="Hyperlink"/>
          <w:rFonts w:cs="Arial"/>
          <w:i/>
          <w:color w:val="4F81BD" w:themeColor="accent1"/>
          <w:sz w:val="20"/>
          <w:u w:val="none"/>
        </w:rPr>
        <w:t>l</w:t>
      </w:r>
      <w:r w:rsidR="00E071A6" w:rsidRPr="00C64D8A">
        <w:rPr>
          <w:rStyle w:val="Hyperlink"/>
          <w:rFonts w:cs="Arial"/>
          <w:i/>
          <w:color w:val="4F81BD" w:themeColor="accent1"/>
          <w:sz w:val="20"/>
          <w:u w:val="none"/>
        </w:rPr>
        <w:t>ocation maps for both outside and inside the hospital if n</w:t>
      </w:r>
      <w:r w:rsidR="00F739E2">
        <w:rPr>
          <w:rStyle w:val="Hyperlink"/>
          <w:rFonts w:cs="Arial"/>
          <w:i/>
          <w:color w:val="4F81BD" w:themeColor="accent1"/>
          <w:sz w:val="20"/>
          <w:u w:val="none"/>
        </w:rPr>
        <w:t>ot contained in other documents</w:t>
      </w:r>
    </w:p>
    <w:p w:rsidR="008C61B6" w:rsidRDefault="00F802F5" w:rsidP="009229D9">
      <w:pPr>
        <w:pStyle w:val="PHEBodytext"/>
        <w:numPr>
          <w:ilvl w:val="0"/>
          <w:numId w:val="22"/>
        </w:numPr>
        <w:rPr>
          <w:rFonts w:cs="Arial"/>
          <w:i/>
          <w:color w:val="4F81BD" w:themeColor="accent1"/>
          <w:sz w:val="20"/>
        </w:rPr>
      </w:pPr>
      <w:r>
        <w:rPr>
          <w:rFonts w:cs="Arial"/>
          <w:i/>
          <w:color w:val="4F81BD" w:themeColor="accent1"/>
          <w:sz w:val="20"/>
        </w:rPr>
        <w:t>t</w:t>
      </w:r>
      <w:r w:rsidR="008C61B6" w:rsidRPr="00C64D8A">
        <w:rPr>
          <w:rFonts w:cs="Arial"/>
          <w:i/>
          <w:color w:val="4F81BD" w:themeColor="accent1"/>
          <w:sz w:val="20"/>
        </w:rPr>
        <w:t xml:space="preserve">he names and addresses of laboratories to which work is routinely </w:t>
      </w:r>
      <w:r w:rsidR="00F739E2">
        <w:rPr>
          <w:rFonts w:cs="Arial"/>
          <w:i/>
          <w:color w:val="4F81BD" w:themeColor="accent1"/>
          <w:sz w:val="20"/>
        </w:rPr>
        <w:t>referred</w:t>
      </w:r>
    </w:p>
    <w:p w:rsidR="00F212D3" w:rsidRPr="00C64D8A" w:rsidRDefault="00B3417D" w:rsidP="009229D9">
      <w:pPr>
        <w:pStyle w:val="PHEBodytext"/>
        <w:numPr>
          <w:ilvl w:val="0"/>
          <w:numId w:val="22"/>
        </w:numPr>
        <w:rPr>
          <w:rFonts w:cs="Arial"/>
          <w:i/>
          <w:color w:val="4F81BD" w:themeColor="accent1"/>
          <w:sz w:val="20"/>
        </w:rPr>
      </w:pPr>
      <w:r>
        <w:rPr>
          <w:rFonts w:cs="Arial"/>
          <w:i/>
          <w:color w:val="4F81BD" w:themeColor="accent1"/>
          <w:sz w:val="20"/>
        </w:rPr>
        <w:t xml:space="preserve">working </w:t>
      </w:r>
      <w:r w:rsidR="00F212D3" w:rsidRPr="00F212D3">
        <w:rPr>
          <w:rFonts w:cs="Arial"/>
          <w:i/>
          <w:color w:val="4F81BD" w:themeColor="accent1"/>
          <w:sz w:val="20"/>
        </w:rPr>
        <w:t>hours</w:t>
      </w:r>
    </w:p>
    <w:p w:rsidR="000A4052" w:rsidRPr="008D44A4" w:rsidRDefault="000A4052" w:rsidP="000A4052">
      <w:pPr>
        <w:pStyle w:val="PHEreportHeading1"/>
      </w:pPr>
      <w:bookmarkStart w:id="14" w:name="_Toc430077148"/>
      <w:r>
        <w:t>Collection and transport of specimens</w:t>
      </w:r>
      <w:bookmarkEnd w:id="14"/>
    </w:p>
    <w:p w:rsidR="009229D9" w:rsidRDefault="0052606D" w:rsidP="000A4052">
      <w:pPr>
        <w:autoSpaceDE w:val="0"/>
        <w:autoSpaceDN w:val="0"/>
        <w:adjustRightInd w:val="0"/>
        <w:spacing w:after="200" w:line="276" w:lineRule="auto"/>
        <w:ind w:left="0" w:firstLine="0"/>
        <w:rPr>
          <w:rFonts w:eastAsia="Calibri" w:cs="Arial"/>
          <w:i/>
          <w:color w:val="4F81BD" w:themeColor="accent1"/>
          <w:sz w:val="20"/>
          <w:szCs w:val="20"/>
          <w:lang w:eastAsia="en-US"/>
        </w:rPr>
      </w:pPr>
      <w:r>
        <w:rPr>
          <w:rFonts w:eastAsia="Calibri" w:cs="Arial"/>
          <w:i/>
          <w:color w:val="4F81BD" w:themeColor="accent1"/>
          <w:sz w:val="20"/>
          <w:szCs w:val="20"/>
          <w:lang w:eastAsia="en-US"/>
        </w:rPr>
        <w:t>This section should include</w:t>
      </w:r>
      <w:r w:rsidR="00B3417D">
        <w:rPr>
          <w:rFonts w:eastAsia="Calibri" w:cs="Arial"/>
          <w:i/>
          <w:color w:val="4F81BD" w:themeColor="accent1"/>
          <w:sz w:val="20"/>
          <w:szCs w:val="20"/>
          <w:lang w:eastAsia="en-US"/>
        </w:rPr>
        <w:t>:</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p</w:t>
      </w:r>
      <w:r w:rsidR="000A4052" w:rsidRPr="0052606D">
        <w:rPr>
          <w:rFonts w:eastAsia="Calibri" w:cs="Arial"/>
          <w:i/>
          <w:color w:val="4F81BD" w:themeColor="accent1"/>
          <w:sz w:val="20"/>
          <w:szCs w:val="20"/>
          <w:lang w:eastAsia="en-US"/>
        </w:rPr>
        <w:t>rocedures for the proper collection and handling of primary samples</w:t>
      </w:r>
      <w:r w:rsidR="00F212D3" w:rsidRPr="0052606D">
        <w:rPr>
          <w:rFonts w:eastAsia="Calibri" w:cs="Arial"/>
          <w:i/>
          <w:color w:val="4F81BD" w:themeColor="accent1"/>
          <w:sz w:val="20"/>
          <w:szCs w:val="20"/>
          <w:lang w:eastAsia="en-US"/>
        </w:rPr>
        <w:t xml:space="preserve">, including </w:t>
      </w:r>
      <w:r w:rsidR="00242AA7">
        <w:rPr>
          <w:rFonts w:eastAsia="Calibri" w:cs="Arial"/>
          <w:i/>
          <w:color w:val="4F81BD" w:themeColor="accent1"/>
          <w:sz w:val="20"/>
          <w:szCs w:val="20"/>
          <w:lang w:eastAsia="en-US"/>
        </w:rPr>
        <w:t xml:space="preserve">appropriate </w:t>
      </w:r>
      <w:r w:rsidR="00F212D3" w:rsidRPr="0052606D">
        <w:rPr>
          <w:rFonts w:eastAsia="Calibri" w:cs="Arial"/>
          <w:i/>
          <w:color w:val="4F81BD" w:themeColor="accent1"/>
          <w:sz w:val="20"/>
          <w:szCs w:val="20"/>
          <w:lang w:eastAsia="en-US"/>
        </w:rPr>
        <w:t>health and safety</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proofErr w:type="gramStart"/>
      <w:r>
        <w:rPr>
          <w:rFonts w:eastAsia="Calibri" w:cs="Arial"/>
          <w:i/>
          <w:color w:val="4F81BD" w:themeColor="accent1"/>
          <w:sz w:val="20"/>
          <w:szCs w:val="20"/>
          <w:lang w:eastAsia="en-US"/>
        </w:rPr>
        <w:t>a</w:t>
      </w:r>
      <w:r w:rsidR="000A4052" w:rsidRPr="0052606D">
        <w:rPr>
          <w:rFonts w:eastAsia="Calibri" w:cs="Arial"/>
          <w:i/>
          <w:color w:val="4F81BD" w:themeColor="accent1"/>
          <w:sz w:val="20"/>
          <w:szCs w:val="20"/>
          <w:lang w:eastAsia="en-US"/>
        </w:rPr>
        <w:t>n</w:t>
      </w:r>
      <w:proofErr w:type="gramEnd"/>
      <w:r w:rsidR="000A4052" w:rsidRPr="0052606D">
        <w:rPr>
          <w:rFonts w:eastAsia="Calibri" w:cs="Arial"/>
          <w:i/>
          <w:color w:val="4F81BD" w:themeColor="accent1"/>
          <w:sz w:val="20"/>
          <w:szCs w:val="20"/>
          <w:lang w:eastAsia="en-US"/>
        </w:rPr>
        <w:t xml:space="preserve"> explanation of any clinical procedure to be performed</w:t>
      </w:r>
      <w:r w:rsidR="00242AA7">
        <w:rPr>
          <w:rFonts w:eastAsia="Calibri" w:cs="Arial"/>
          <w:i/>
          <w:color w:val="4F81BD" w:themeColor="accent1"/>
          <w:sz w:val="20"/>
          <w:szCs w:val="20"/>
          <w:lang w:eastAsia="en-US"/>
        </w:rPr>
        <w:t>,</w:t>
      </w:r>
      <w:r w:rsidR="000A4052" w:rsidRPr="0052606D">
        <w:rPr>
          <w:rFonts w:eastAsia="Calibri" w:cs="Arial"/>
          <w:i/>
          <w:color w:val="4F81BD" w:themeColor="accent1"/>
          <w:sz w:val="20"/>
          <w:szCs w:val="20"/>
          <w:lang w:eastAsia="en-US"/>
        </w:rPr>
        <w:t xml:space="preserve"> to enable informed consent. Any </w:t>
      </w:r>
      <w:r w:rsidR="00242AA7">
        <w:rPr>
          <w:rFonts w:eastAsia="Calibri" w:cs="Arial"/>
          <w:i/>
          <w:color w:val="4F81BD" w:themeColor="accent1"/>
          <w:sz w:val="20"/>
          <w:szCs w:val="20"/>
          <w:lang w:eastAsia="en-US"/>
        </w:rPr>
        <w:t xml:space="preserve">specific </w:t>
      </w:r>
      <w:r w:rsidR="000A4052" w:rsidRPr="0052606D">
        <w:rPr>
          <w:rFonts w:eastAsia="Calibri" w:cs="Arial"/>
          <w:i/>
          <w:color w:val="4F81BD" w:themeColor="accent1"/>
          <w:sz w:val="20"/>
          <w:szCs w:val="20"/>
          <w:lang w:eastAsia="en-US"/>
        </w:rPr>
        <w:t>requirements for patient consent (</w:t>
      </w:r>
      <w:proofErr w:type="spellStart"/>
      <w:r w:rsidR="00242AA7" w:rsidRPr="0052606D">
        <w:rPr>
          <w:rFonts w:eastAsia="Calibri" w:cs="Arial"/>
          <w:i/>
          <w:color w:val="4F81BD" w:themeColor="accent1"/>
          <w:sz w:val="20"/>
          <w:szCs w:val="20"/>
          <w:lang w:eastAsia="en-US"/>
        </w:rPr>
        <w:t>eg</w:t>
      </w:r>
      <w:proofErr w:type="spellEnd"/>
      <w:r w:rsidR="000A4052" w:rsidRPr="0052606D">
        <w:rPr>
          <w:rFonts w:eastAsia="Calibri" w:cs="Arial"/>
          <w:i/>
          <w:color w:val="4F81BD" w:themeColor="accent1"/>
          <w:sz w:val="20"/>
          <w:szCs w:val="20"/>
          <w:lang w:eastAsia="en-US"/>
        </w:rPr>
        <w:t xml:space="preserve"> consent to disclose clinical information and family history to relevant healthcare professionals, where referral is needed)</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p</w:t>
      </w:r>
      <w:r w:rsidR="000A4052" w:rsidRPr="0052606D">
        <w:rPr>
          <w:rFonts w:eastAsia="Calibri" w:cs="Arial"/>
          <w:i/>
          <w:color w:val="4F81BD" w:themeColor="accent1"/>
          <w:sz w:val="20"/>
          <w:szCs w:val="20"/>
          <w:lang w:eastAsia="en-US"/>
        </w:rPr>
        <w:t>atient information sheets</w:t>
      </w:r>
    </w:p>
    <w:p w:rsid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i</w:t>
      </w:r>
      <w:r w:rsidR="000A4052" w:rsidRPr="0052606D">
        <w:rPr>
          <w:rFonts w:eastAsia="Calibri" w:cs="Arial"/>
          <w:i/>
          <w:color w:val="4F81BD" w:themeColor="accent1"/>
          <w:sz w:val="20"/>
          <w:szCs w:val="20"/>
          <w:lang w:eastAsia="en-US"/>
        </w:rPr>
        <w:t>nstructions for preparation of the patient (</w:t>
      </w:r>
      <w:proofErr w:type="spellStart"/>
      <w:r w:rsidR="00242AA7" w:rsidRPr="0052606D">
        <w:rPr>
          <w:rFonts w:eastAsia="Calibri" w:cs="Arial"/>
          <w:i/>
          <w:color w:val="4F81BD" w:themeColor="accent1"/>
          <w:sz w:val="20"/>
          <w:szCs w:val="20"/>
          <w:lang w:eastAsia="en-US"/>
        </w:rPr>
        <w:t>eg</w:t>
      </w:r>
      <w:proofErr w:type="spellEnd"/>
      <w:r w:rsidR="000A4052" w:rsidRPr="0052606D">
        <w:rPr>
          <w:rFonts w:eastAsia="Calibri" w:cs="Arial"/>
          <w:i/>
          <w:color w:val="4F81BD" w:themeColor="accent1"/>
          <w:sz w:val="20"/>
          <w:szCs w:val="20"/>
          <w:lang w:eastAsia="en-US"/>
        </w:rPr>
        <w:t xml:space="preserve"> instructions to caregivers, phlebotomists, sample collectors and patients</w:t>
      </w:r>
      <w:r w:rsidR="0052606D">
        <w:rPr>
          <w:rFonts w:eastAsia="Calibri" w:cs="Arial"/>
          <w:i/>
          <w:color w:val="4F81BD" w:themeColor="accent1"/>
          <w:sz w:val="20"/>
          <w:szCs w:val="20"/>
          <w:lang w:eastAsia="en-US"/>
        </w:rPr>
        <w:t>)</w:t>
      </w:r>
    </w:p>
    <w:p w:rsid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i</w:t>
      </w:r>
      <w:r w:rsidR="00242AA7">
        <w:rPr>
          <w:rFonts w:eastAsia="Calibri" w:cs="Arial"/>
          <w:i/>
          <w:color w:val="4F81BD" w:themeColor="accent1"/>
          <w:sz w:val="20"/>
          <w:szCs w:val="20"/>
          <w:lang w:eastAsia="en-US"/>
        </w:rPr>
        <w:t xml:space="preserve">nstructions on how to </w:t>
      </w:r>
      <w:r w:rsidR="00282AEE">
        <w:rPr>
          <w:rFonts w:eastAsia="Calibri" w:cs="Arial"/>
          <w:i/>
          <w:color w:val="4F81BD" w:themeColor="accent1"/>
          <w:sz w:val="20"/>
          <w:szCs w:val="20"/>
          <w:lang w:eastAsia="en-US"/>
        </w:rPr>
        <w:t>determine</w:t>
      </w:r>
      <w:r w:rsidR="00242AA7">
        <w:rPr>
          <w:rFonts w:eastAsia="Calibri" w:cs="Arial"/>
          <w:i/>
          <w:color w:val="4F81BD" w:themeColor="accent1"/>
          <w:sz w:val="20"/>
          <w:szCs w:val="20"/>
          <w:lang w:eastAsia="en-US"/>
        </w:rPr>
        <w:t xml:space="preserve"> </w:t>
      </w:r>
      <w:r w:rsidR="000A4052" w:rsidRPr="0052606D">
        <w:rPr>
          <w:rFonts w:eastAsia="Calibri" w:cs="Arial"/>
          <w:i/>
          <w:color w:val="4F81BD" w:themeColor="accent1"/>
          <w:sz w:val="20"/>
          <w:szCs w:val="20"/>
          <w:lang w:eastAsia="en-US"/>
        </w:rPr>
        <w:t xml:space="preserve">the identity of the patient from whom a primary sample is collected </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v</w:t>
      </w:r>
      <w:r w:rsidR="000A4052" w:rsidRPr="0052606D">
        <w:rPr>
          <w:rFonts w:eastAsia="Calibri" w:cs="Arial"/>
          <w:i/>
          <w:color w:val="4F81BD" w:themeColor="accent1"/>
          <w:sz w:val="20"/>
          <w:szCs w:val="20"/>
          <w:lang w:eastAsia="en-US"/>
        </w:rPr>
        <w:t xml:space="preserve">erification that the patient meets pre-examination requirements </w:t>
      </w:r>
      <w:proofErr w:type="spellStart"/>
      <w:r w:rsidR="00242AA7" w:rsidRPr="0052606D">
        <w:rPr>
          <w:rFonts w:eastAsia="Calibri" w:cs="Arial"/>
          <w:i/>
          <w:color w:val="4F81BD" w:themeColor="accent1"/>
          <w:sz w:val="20"/>
          <w:szCs w:val="20"/>
          <w:lang w:eastAsia="en-US"/>
        </w:rPr>
        <w:t>eg</w:t>
      </w:r>
      <w:proofErr w:type="spellEnd"/>
      <w:r w:rsidR="000A4052" w:rsidRPr="0052606D">
        <w:rPr>
          <w:rFonts w:eastAsia="Calibri" w:cs="Arial"/>
          <w:i/>
          <w:color w:val="4F81BD" w:themeColor="accent1"/>
          <w:sz w:val="20"/>
          <w:szCs w:val="20"/>
          <w:lang w:eastAsia="en-US"/>
        </w:rPr>
        <w:t xml:space="preserve"> fasting status, medication status (time of last dose</w:t>
      </w:r>
      <w:r w:rsidR="00242AA7">
        <w:rPr>
          <w:rFonts w:eastAsia="Calibri" w:cs="Arial"/>
          <w:i/>
          <w:color w:val="4F81BD" w:themeColor="accent1"/>
          <w:sz w:val="20"/>
          <w:szCs w:val="20"/>
          <w:lang w:eastAsia="en-US"/>
        </w:rPr>
        <w:t xml:space="preserve"> or</w:t>
      </w:r>
      <w:r w:rsidR="000A4052" w:rsidRPr="0052606D">
        <w:rPr>
          <w:rFonts w:eastAsia="Calibri" w:cs="Arial"/>
          <w:i/>
          <w:color w:val="4F81BD" w:themeColor="accent1"/>
          <w:sz w:val="20"/>
          <w:szCs w:val="20"/>
          <w:lang w:eastAsia="en-US"/>
        </w:rPr>
        <w:t xml:space="preserve"> cessation), sample collection at </w:t>
      </w:r>
      <w:r w:rsidR="00242AA7">
        <w:rPr>
          <w:rFonts w:eastAsia="Calibri" w:cs="Arial"/>
          <w:i/>
          <w:color w:val="4F81BD" w:themeColor="accent1"/>
          <w:sz w:val="20"/>
          <w:szCs w:val="20"/>
          <w:lang w:eastAsia="en-US"/>
        </w:rPr>
        <w:t xml:space="preserve">a </w:t>
      </w:r>
      <w:r w:rsidR="000A4052" w:rsidRPr="0052606D">
        <w:rPr>
          <w:rFonts w:eastAsia="Calibri" w:cs="Arial"/>
          <w:i/>
          <w:color w:val="4F81BD" w:themeColor="accent1"/>
          <w:sz w:val="20"/>
          <w:szCs w:val="20"/>
          <w:lang w:eastAsia="en-US"/>
        </w:rPr>
        <w:t xml:space="preserve">predetermined time </w:t>
      </w:r>
      <w:r w:rsidR="00242AA7">
        <w:rPr>
          <w:rFonts w:eastAsia="Calibri" w:cs="Arial"/>
          <w:i/>
          <w:color w:val="4F81BD" w:themeColor="accent1"/>
          <w:sz w:val="20"/>
          <w:szCs w:val="20"/>
          <w:lang w:eastAsia="en-US"/>
        </w:rPr>
        <w:t>(</w:t>
      </w:r>
      <w:r w:rsidR="000A4052" w:rsidRPr="0052606D">
        <w:rPr>
          <w:rFonts w:eastAsia="Calibri" w:cs="Arial"/>
          <w:i/>
          <w:color w:val="4F81BD" w:themeColor="accent1"/>
          <w:sz w:val="20"/>
          <w:szCs w:val="20"/>
          <w:lang w:eastAsia="en-US"/>
        </w:rPr>
        <w:t>or time intervals</w:t>
      </w:r>
      <w:r w:rsidR="00242AA7">
        <w:rPr>
          <w:rFonts w:eastAsia="Calibri" w:cs="Arial"/>
          <w:i/>
          <w:color w:val="4F81BD" w:themeColor="accent1"/>
          <w:sz w:val="20"/>
          <w:szCs w:val="20"/>
          <w:lang w:eastAsia="en-US"/>
        </w:rPr>
        <w:t>)</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i</w:t>
      </w:r>
      <w:r w:rsidR="000A4052" w:rsidRPr="0052606D">
        <w:rPr>
          <w:rFonts w:eastAsia="Calibri" w:cs="Arial"/>
          <w:i/>
          <w:color w:val="4F81BD" w:themeColor="accent1"/>
          <w:sz w:val="20"/>
          <w:szCs w:val="20"/>
          <w:lang w:eastAsia="en-US"/>
        </w:rPr>
        <w:t xml:space="preserve">nstructions for sample collectors, including instructions for patient-collected samples </w:t>
      </w:r>
      <w:proofErr w:type="spellStart"/>
      <w:r w:rsidR="00282AEE" w:rsidRPr="0052606D">
        <w:rPr>
          <w:rFonts w:eastAsia="Calibri" w:cs="Arial"/>
          <w:i/>
          <w:color w:val="4F81BD" w:themeColor="accent1"/>
          <w:sz w:val="20"/>
          <w:szCs w:val="20"/>
          <w:lang w:eastAsia="en-US"/>
        </w:rPr>
        <w:t>eg</w:t>
      </w:r>
      <w:proofErr w:type="spellEnd"/>
      <w:r w:rsidR="000A4052" w:rsidRPr="0052606D">
        <w:rPr>
          <w:rFonts w:eastAsia="Calibri" w:cs="Arial"/>
          <w:i/>
          <w:color w:val="4F81BD" w:themeColor="accent1"/>
          <w:sz w:val="20"/>
          <w:szCs w:val="20"/>
          <w:lang w:eastAsia="en-US"/>
        </w:rPr>
        <w:t xml:space="preserve"> type and amount of the primary sample</w:t>
      </w:r>
      <w:r w:rsidR="00282AEE">
        <w:rPr>
          <w:rFonts w:eastAsia="Calibri" w:cs="Arial"/>
          <w:i/>
          <w:color w:val="4F81BD" w:themeColor="accent1"/>
          <w:sz w:val="20"/>
          <w:szCs w:val="20"/>
          <w:lang w:eastAsia="en-US"/>
        </w:rPr>
        <w:t>(s)</w:t>
      </w:r>
      <w:r w:rsidR="000A4052" w:rsidRPr="0052606D">
        <w:rPr>
          <w:rFonts w:eastAsia="Calibri" w:cs="Arial"/>
          <w:i/>
          <w:color w:val="4F81BD" w:themeColor="accent1"/>
          <w:sz w:val="20"/>
          <w:szCs w:val="20"/>
          <w:lang w:eastAsia="en-US"/>
        </w:rPr>
        <w:t xml:space="preserve"> to be collected with descriptions of the primary sample containers (pictures may be helpful) and any necessary additives; special timing of collection, </w:t>
      </w:r>
      <w:r w:rsidR="000A4052" w:rsidRPr="0052606D">
        <w:rPr>
          <w:rFonts w:eastAsia="Calibri" w:cs="Arial"/>
          <w:i/>
          <w:color w:val="4F81BD" w:themeColor="accent1"/>
          <w:sz w:val="20"/>
          <w:szCs w:val="20"/>
          <w:lang w:eastAsia="en-US"/>
        </w:rPr>
        <w:lastRenderedPageBreak/>
        <w:t>where needed; clinical information relevant to or affecting sample collection, examination performance or result interpretation (</w:t>
      </w:r>
      <w:proofErr w:type="spellStart"/>
      <w:r w:rsidR="00282AEE" w:rsidRPr="0052606D">
        <w:rPr>
          <w:rFonts w:eastAsia="Calibri" w:cs="Arial"/>
          <w:i/>
          <w:color w:val="4F81BD" w:themeColor="accent1"/>
          <w:sz w:val="20"/>
          <w:szCs w:val="20"/>
          <w:lang w:eastAsia="en-US"/>
        </w:rPr>
        <w:t>eg</w:t>
      </w:r>
      <w:proofErr w:type="spellEnd"/>
      <w:r w:rsidR="000A4052" w:rsidRPr="0052606D">
        <w:rPr>
          <w:rFonts w:eastAsia="Calibri" w:cs="Arial"/>
          <w:i/>
          <w:color w:val="4F81BD" w:themeColor="accent1"/>
          <w:sz w:val="20"/>
          <w:szCs w:val="20"/>
          <w:lang w:eastAsia="en-US"/>
        </w:rPr>
        <w:t xml:space="preserve"> history of administration of</w:t>
      </w:r>
      <w:r w:rsidR="00B3417D">
        <w:rPr>
          <w:rFonts w:eastAsia="Calibri" w:cs="Arial"/>
          <w:i/>
          <w:color w:val="4F81BD" w:themeColor="accent1"/>
          <w:sz w:val="20"/>
          <w:szCs w:val="20"/>
          <w:lang w:eastAsia="en-US"/>
        </w:rPr>
        <w:t xml:space="preserve"> drugs);</w:t>
      </w:r>
      <w:r w:rsidR="00ED33EC" w:rsidRPr="0052606D">
        <w:rPr>
          <w:rFonts w:eastAsia="Calibri" w:cs="Arial"/>
          <w:i/>
          <w:color w:val="4F81BD" w:themeColor="accent1"/>
          <w:sz w:val="20"/>
          <w:szCs w:val="20"/>
          <w:lang w:eastAsia="en-US"/>
        </w:rPr>
        <w:t xml:space="preserve"> information on how to order supplies of the relevant containers, forms, labels etc</w:t>
      </w:r>
      <w:r w:rsidR="000A4052" w:rsidRPr="0052606D">
        <w:rPr>
          <w:rFonts w:eastAsia="Calibri" w:cs="Arial"/>
          <w:i/>
          <w:color w:val="4F81BD" w:themeColor="accent1"/>
          <w:sz w:val="20"/>
          <w:szCs w:val="20"/>
          <w:lang w:eastAsia="en-US"/>
        </w:rPr>
        <w:t xml:space="preserve">. </w:t>
      </w:r>
      <w:r w:rsidR="00ED33EC" w:rsidRPr="0052606D">
        <w:rPr>
          <w:rFonts w:eastAsia="Calibri" w:cs="Arial"/>
          <w:i/>
          <w:color w:val="4F81BD" w:themeColor="accent1"/>
          <w:sz w:val="20"/>
          <w:szCs w:val="20"/>
          <w:lang w:eastAsia="en-US"/>
        </w:rPr>
        <w:t>This m</w:t>
      </w:r>
      <w:r w:rsidR="00F739E2">
        <w:rPr>
          <w:rFonts w:eastAsia="Calibri" w:cs="Arial"/>
          <w:i/>
          <w:color w:val="4F81BD" w:themeColor="accent1"/>
          <w:sz w:val="20"/>
          <w:szCs w:val="20"/>
          <w:lang w:eastAsia="en-US"/>
        </w:rPr>
        <w:t>ay be displayed in table format</w:t>
      </w:r>
    </w:p>
    <w:p w:rsidR="000A4052" w:rsidRPr="0052606D" w:rsidRDefault="000A4052"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sidRPr="0052606D">
        <w:rPr>
          <w:rFonts w:eastAsia="Calibri" w:cs="Arial"/>
          <w:i/>
          <w:color w:val="4F81BD" w:themeColor="accent1"/>
          <w:sz w:val="20"/>
          <w:szCs w:val="20"/>
          <w:lang w:eastAsia="en-US"/>
        </w:rPr>
        <w:t>the identity of the person collecting the primary sample and the collection date, and, when needed, the collection time</w:t>
      </w:r>
      <w:r w:rsidR="00F739E2">
        <w:rPr>
          <w:rFonts w:eastAsia="Calibri" w:cs="Arial"/>
          <w:i/>
          <w:color w:val="4F81BD" w:themeColor="accent1"/>
          <w:sz w:val="20"/>
          <w:szCs w:val="20"/>
          <w:lang w:eastAsia="en-US"/>
        </w:rPr>
        <w:t xml:space="preserve"> for the</w:t>
      </w:r>
      <w:r w:rsidR="00D24479">
        <w:rPr>
          <w:rFonts w:eastAsia="Calibri" w:cs="Arial"/>
          <w:i/>
          <w:color w:val="4F81BD" w:themeColor="accent1"/>
          <w:sz w:val="20"/>
          <w:szCs w:val="20"/>
          <w:lang w:eastAsia="en-US"/>
        </w:rPr>
        <w:t xml:space="preserve"> </w:t>
      </w:r>
      <w:r w:rsidRPr="0052606D">
        <w:rPr>
          <w:rFonts w:eastAsia="Calibri" w:cs="Arial"/>
          <w:i/>
          <w:color w:val="4F81BD" w:themeColor="accent1"/>
          <w:sz w:val="20"/>
          <w:szCs w:val="20"/>
          <w:lang w:eastAsia="en-US"/>
        </w:rPr>
        <w:t xml:space="preserve">safe disposal of materials used in the collection </w:t>
      </w:r>
    </w:p>
    <w:p w:rsidR="000A4052" w:rsidRPr="0052606D"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i</w:t>
      </w:r>
      <w:r w:rsidR="000A4052" w:rsidRPr="0052606D">
        <w:rPr>
          <w:rFonts w:eastAsia="Calibri" w:cs="Arial"/>
          <w:i/>
          <w:color w:val="4F81BD" w:themeColor="accent1"/>
          <w:sz w:val="20"/>
          <w:szCs w:val="20"/>
          <w:lang w:eastAsia="en-US"/>
        </w:rPr>
        <w:t>nstructions for labelling of primary samples in a manner that provides an unequivocal link with the patients from whom they are collected</w:t>
      </w:r>
      <w:r w:rsidR="00D24479">
        <w:rPr>
          <w:rFonts w:eastAsia="Calibri" w:cs="Arial"/>
          <w:i/>
          <w:color w:val="4F81BD" w:themeColor="accent1"/>
          <w:sz w:val="20"/>
          <w:szCs w:val="20"/>
          <w:lang w:eastAsia="en-US"/>
        </w:rPr>
        <w:t xml:space="preserve"> for example</w:t>
      </w:r>
      <w:r w:rsidR="000A4052" w:rsidRPr="0052606D">
        <w:rPr>
          <w:rFonts w:eastAsia="Calibri" w:cs="Arial"/>
          <w:i/>
          <w:color w:val="4F81BD" w:themeColor="accent1"/>
          <w:sz w:val="20"/>
          <w:szCs w:val="20"/>
          <w:lang w:eastAsia="en-US"/>
        </w:rPr>
        <w:t>; high risk samples (incl</w:t>
      </w:r>
      <w:r w:rsidR="00282AEE">
        <w:rPr>
          <w:rFonts w:eastAsia="Calibri" w:cs="Arial"/>
          <w:i/>
          <w:color w:val="4F81BD" w:themeColor="accent1"/>
          <w:sz w:val="20"/>
          <w:szCs w:val="20"/>
          <w:lang w:eastAsia="en-US"/>
        </w:rPr>
        <w:t>uding</w:t>
      </w:r>
      <w:r w:rsidR="00282AEE" w:rsidRPr="0052606D">
        <w:rPr>
          <w:rFonts w:eastAsia="Calibri" w:cs="Arial"/>
          <w:i/>
          <w:color w:val="4F81BD" w:themeColor="accent1"/>
          <w:sz w:val="20"/>
          <w:szCs w:val="20"/>
          <w:lang w:eastAsia="en-US"/>
        </w:rPr>
        <w:t xml:space="preserve"> </w:t>
      </w:r>
      <w:r w:rsidR="000A4052" w:rsidRPr="0052606D">
        <w:rPr>
          <w:rFonts w:eastAsia="Calibri" w:cs="Arial"/>
          <w:i/>
          <w:color w:val="4F81BD" w:themeColor="accent1"/>
          <w:sz w:val="20"/>
          <w:szCs w:val="20"/>
          <w:lang w:eastAsia="en-US"/>
        </w:rPr>
        <w:t>radioactive isotopes)</w:t>
      </w:r>
    </w:p>
    <w:p w:rsidR="004A536E" w:rsidRDefault="00F802F5" w:rsidP="0052606D">
      <w:pPr>
        <w:pStyle w:val="ListParagraph"/>
        <w:numPr>
          <w:ilvl w:val="0"/>
          <w:numId w:val="23"/>
        </w:numPr>
        <w:autoSpaceDE w:val="0"/>
        <w:autoSpaceDN w:val="0"/>
        <w:adjustRightInd w:val="0"/>
        <w:spacing w:after="200" w:line="276" w:lineRule="auto"/>
        <w:rPr>
          <w:rFonts w:eastAsia="Calibri" w:cs="Arial"/>
          <w:i/>
          <w:color w:val="4F81BD" w:themeColor="accent1"/>
          <w:sz w:val="20"/>
          <w:szCs w:val="20"/>
          <w:lang w:eastAsia="en-US"/>
        </w:rPr>
      </w:pPr>
      <w:r>
        <w:rPr>
          <w:rFonts w:eastAsia="Calibri" w:cs="Arial"/>
          <w:i/>
          <w:color w:val="4F81BD" w:themeColor="accent1"/>
          <w:sz w:val="20"/>
          <w:szCs w:val="20"/>
          <w:lang w:eastAsia="en-US"/>
        </w:rPr>
        <w:t>i</w:t>
      </w:r>
      <w:r w:rsidR="000A4052" w:rsidRPr="004A536E">
        <w:rPr>
          <w:rFonts w:eastAsia="Calibri" w:cs="Arial"/>
          <w:i/>
          <w:color w:val="4F81BD" w:themeColor="accent1"/>
          <w:sz w:val="20"/>
          <w:szCs w:val="20"/>
          <w:lang w:eastAsia="en-US"/>
        </w:rPr>
        <w:t>nstructions for transportation of samples, including any special handling needs and instructions for proper storage conditions before collected samples are delivered to the laboratory and in a manner that ensures the integrity of the sample and safety for the carrier, general public and receiving laboratory, in compliance</w:t>
      </w:r>
      <w:r w:rsidR="004A536E">
        <w:rPr>
          <w:rFonts w:eastAsia="Calibri" w:cs="Arial"/>
          <w:i/>
          <w:color w:val="4F81BD" w:themeColor="accent1"/>
          <w:sz w:val="20"/>
          <w:szCs w:val="20"/>
          <w:lang w:eastAsia="en-US"/>
        </w:rPr>
        <w:t xml:space="preserve"> with established requirements</w:t>
      </w:r>
    </w:p>
    <w:p w:rsidR="000A4052" w:rsidRPr="004A536E" w:rsidRDefault="000A4052" w:rsidP="0052606D">
      <w:pPr>
        <w:pStyle w:val="ListParagraph"/>
        <w:numPr>
          <w:ilvl w:val="0"/>
          <w:numId w:val="23"/>
        </w:numPr>
        <w:autoSpaceDE w:val="0"/>
        <w:autoSpaceDN w:val="0"/>
        <w:adjustRightInd w:val="0"/>
        <w:spacing w:after="200" w:line="276" w:lineRule="auto"/>
        <w:rPr>
          <w:rStyle w:val="Hyperlink"/>
          <w:rFonts w:eastAsia="Calibri" w:cs="Arial"/>
          <w:i/>
          <w:color w:val="4F81BD" w:themeColor="accent1"/>
          <w:sz w:val="20"/>
          <w:szCs w:val="20"/>
          <w:u w:val="none"/>
          <w:lang w:eastAsia="en-US"/>
        </w:rPr>
      </w:pPr>
      <w:r w:rsidRPr="004A536E">
        <w:rPr>
          <w:rFonts w:eastAsia="Calibri" w:cs="Arial"/>
          <w:i/>
          <w:color w:val="4F81BD" w:themeColor="accent1"/>
          <w:sz w:val="20"/>
          <w:szCs w:val="20"/>
          <w:lang w:eastAsia="en-US"/>
        </w:rPr>
        <w:t>laboratory’s criteria for accepting and rejecting samples</w:t>
      </w:r>
    </w:p>
    <w:p w:rsidR="005211B3" w:rsidRPr="008D44A4" w:rsidRDefault="00E071A6" w:rsidP="00A23C1E">
      <w:pPr>
        <w:pStyle w:val="PHEreportHeading1"/>
      </w:pPr>
      <w:bookmarkStart w:id="15" w:name="_Toc430077149"/>
      <w:bookmarkStart w:id="16" w:name="_Toc119225993"/>
      <w:bookmarkStart w:id="17" w:name="_Toc210040707"/>
      <w:r>
        <w:t>Types of services offered</w:t>
      </w:r>
      <w:r w:rsidR="00521F21">
        <w:t xml:space="preserve"> and how to use</w:t>
      </w:r>
      <w:r>
        <w:t xml:space="preserve"> the laboratory</w:t>
      </w:r>
      <w:bookmarkEnd w:id="15"/>
      <w:r w:rsidR="00B3417D">
        <w:t>:</w:t>
      </w:r>
    </w:p>
    <w:p w:rsidR="009846B4" w:rsidRPr="00C64D8A" w:rsidRDefault="00F802F5" w:rsidP="00580DCB">
      <w:pPr>
        <w:pStyle w:val="PHEBodytext"/>
        <w:numPr>
          <w:ilvl w:val="0"/>
          <w:numId w:val="24"/>
        </w:numPr>
        <w:rPr>
          <w:i/>
          <w:color w:val="4F81BD" w:themeColor="accent1"/>
          <w:sz w:val="20"/>
          <w:szCs w:val="20"/>
        </w:rPr>
      </w:pPr>
      <w:proofErr w:type="gramStart"/>
      <w:r>
        <w:rPr>
          <w:i/>
          <w:color w:val="4F81BD" w:themeColor="accent1"/>
          <w:sz w:val="20"/>
          <w:szCs w:val="20"/>
        </w:rPr>
        <w:t>d</w:t>
      </w:r>
      <w:r w:rsidR="00F739E2">
        <w:rPr>
          <w:i/>
          <w:color w:val="4F81BD" w:themeColor="accent1"/>
          <w:sz w:val="20"/>
          <w:szCs w:val="20"/>
        </w:rPr>
        <w:t>etails</w:t>
      </w:r>
      <w:proofErr w:type="gramEnd"/>
      <w:r w:rsidR="00F739E2">
        <w:rPr>
          <w:i/>
          <w:color w:val="4F81BD" w:themeColor="accent1"/>
          <w:sz w:val="20"/>
          <w:szCs w:val="20"/>
        </w:rPr>
        <w:t xml:space="preserve"> of any out-</w:t>
      </w:r>
      <w:r w:rsidR="009846B4" w:rsidRPr="00C64D8A">
        <w:rPr>
          <w:i/>
          <w:color w:val="4F81BD" w:themeColor="accent1"/>
          <w:sz w:val="20"/>
          <w:szCs w:val="20"/>
        </w:rPr>
        <w:t>of</w:t>
      </w:r>
      <w:r w:rsidR="00F739E2">
        <w:rPr>
          <w:i/>
          <w:color w:val="4F81BD" w:themeColor="accent1"/>
          <w:sz w:val="20"/>
          <w:szCs w:val="20"/>
        </w:rPr>
        <w:t>-</w:t>
      </w:r>
      <w:r w:rsidR="009846B4" w:rsidRPr="00C64D8A">
        <w:rPr>
          <w:i/>
          <w:color w:val="4F81BD" w:themeColor="accent1"/>
          <w:sz w:val="20"/>
          <w:szCs w:val="20"/>
        </w:rPr>
        <w:t>hours service or shift system</w:t>
      </w:r>
      <w:r w:rsidR="003B5F78">
        <w:rPr>
          <w:i/>
          <w:color w:val="4F81BD" w:themeColor="accent1"/>
          <w:sz w:val="20"/>
          <w:szCs w:val="20"/>
        </w:rPr>
        <w:t xml:space="preserve"> at the laboratory</w:t>
      </w:r>
      <w:r w:rsidR="009846B4" w:rsidRPr="00C64D8A">
        <w:rPr>
          <w:i/>
          <w:color w:val="4F81BD" w:themeColor="accent1"/>
          <w:sz w:val="20"/>
          <w:szCs w:val="20"/>
        </w:rPr>
        <w:t>. Outline which services will always be provided and which will only be provided in consultation</w:t>
      </w:r>
    </w:p>
    <w:p w:rsidR="0061211A" w:rsidRPr="00C64D8A" w:rsidRDefault="00F802F5" w:rsidP="00580DCB">
      <w:pPr>
        <w:pStyle w:val="PHEBodytext"/>
        <w:numPr>
          <w:ilvl w:val="0"/>
          <w:numId w:val="24"/>
        </w:numPr>
        <w:rPr>
          <w:i/>
          <w:color w:val="4F81BD" w:themeColor="accent1"/>
          <w:sz w:val="20"/>
          <w:szCs w:val="20"/>
        </w:rPr>
      </w:pPr>
      <w:proofErr w:type="gramStart"/>
      <w:r>
        <w:rPr>
          <w:i/>
          <w:color w:val="4F81BD" w:themeColor="accent1"/>
          <w:sz w:val="20"/>
          <w:szCs w:val="20"/>
        </w:rPr>
        <w:t>s</w:t>
      </w:r>
      <w:r w:rsidR="00E071A6" w:rsidRPr="00C64D8A">
        <w:rPr>
          <w:i/>
          <w:color w:val="4F81BD" w:themeColor="accent1"/>
          <w:sz w:val="20"/>
          <w:szCs w:val="20"/>
        </w:rPr>
        <w:t>tatement</w:t>
      </w:r>
      <w:proofErr w:type="gramEnd"/>
      <w:r w:rsidR="00E071A6" w:rsidRPr="00C64D8A">
        <w:rPr>
          <w:i/>
          <w:color w:val="4F81BD" w:themeColor="accent1"/>
          <w:sz w:val="20"/>
          <w:szCs w:val="20"/>
        </w:rPr>
        <w:t xml:space="preserve"> on the provision of service</w:t>
      </w:r>
      <w:r w:rsidR="003B5F78">
        <w:rPr>
          <w:i/>
          <w:color w:val="4F81BD" w:themeColor="accent1"/>
          <w:sz w:val="20"/>
          <w:szCs w:val="20"/>
        </w:rPr>
        <w:t>s</w:t>
      </w:r>
      <w:r w:rsidR="00E071A6" w:rsidRPr="00C64D8A">
        <w:rPr>
          <w:i/>
          <w:color w:val="4F81BD" w:themeColor="accent1"/>
          <w:sz w:val="20"/>
          <w:szCs w:val="20"/>
        </w:rPr>
        <w:t xml:space="preserve"> to the public. </w:t>
      </w:r>
      <w:r w:rsidR="003B5F78">
        <w:rPr>
          <w:i/>
          <w:color w:val="4F81BD" w:themeColor="accent1"/>
          <w:sz w:val="20"/>
          <w:szCs w:val="20"/>
        </w:rPr>
        <w:t>Distinguish</w:t>
      </w:r>
      <w:r w:rsidR="00E071A6" w:rsidRPr="00C64D8A">
        <w:rPr>
          <w:i/>
          <w:color w:val="4F81BD" w:themeColor="accent1"/>
          <w:sz w:val="20"/>
          <w:szCs w:val="20"/>
        </w:rPr>
        <w:t xml:space="preserve"> between infection control services </w:t>
      </w:r>
      <w:r w:rsidR="00B3417D">
        <w:rPr>
          <w:i/>
          <w:color w:val="4F81BD" w:themeColor="accent1"/>
          <w:sz w:val="20"/>
          <w:szCs w:val="20"/>
        </w:rPr>
        <w:t>and</w:t>
      </w:r>
      <w:r w:rsidR="00E071A6" w:rsidRPr="00C64D8A">
        <w:rPr>
          <w:i/>
          <w:color w:val="4F81BD" w:themeColor="accent1"/>
          <w:sz w:val="20"/>
          <w:szCs w:val="20"/>
        </w:rPr>
        <w:t xml:space="preserve"> infectious diseases services</w:t>
      </w:r>
      <w:r w:rsidR="003B5F78">
        <w:rPr>
          <w:i/>
          <w:color w:val="4F81BD" w:themeColor="accent1"/>
          <w:sz w:val="20"/>
          <w:szCs w:val="20"/>
        </w:rPr>
        <w:t>. Identify s</w:t>
      </w:r>
      <w:r w:rsidR="00B85409">
        <w:rPr>
          <w:i/>
          <w:color w:val="4F81BD" w:themeColor="accent1"/>
          <w:sz w:val="20"/>
          <w:szCs w:val="20"/>
        </w:rPr>
        <w:t xml:space="preserve">pecialist areas </w:t>
      </w:r>
      <w:proofErr w:type="spellStart"/>
      <w:r w:rsidR="00130A40">
        <w:rPr>
          <w:i/>
          <w:color w:val="4F81BD" w:themeColor="accent1"/>
          <w:sz w:val="20"/>
          <w:szCs w:val="20"/>
        </w:rPr>
        <w:t>eg</w:t>
      </w:r>
      <w:proofErr w:type="spellEnd"/>
      <w:r w:rsidR="00B85409">
        <w:rPr>
          <w:i/>
          <w:color w:val="4F81BD" w:themeColor="accent1"/>
          <w:sz w:val="20"/>
          <w:szCs w:val="20"/>
        </w:rPr>
        <w:t xml:space="preserve"> regional or national reference functions.</w:t>
      </w:r>
    </w:p>
    <w:p w:rsidR="00A1688A" w:rsidRPr="00C64D8A" w:rsidRDefault="00F802F5" w:rsidP="00580DCB">
      <w:pPr>
        <w:pStyle w:val="PHEBodytext"/>
        <w:numPr>
          <w:ilvl w:val="0"/>
          <w:numId w:val="24"/>
        </w:numPr>
        <w:rPr>
          <w:i/>
          <w:color w:val="4F81BD" w:themeColor="accent1"/>
          <w:sz w:val="20"/>
          <w:szCs w:val="20"/>
        </w:rPr>
      </w:pPr>
      <w:proofErr w:type="gramStart"/>
      <w:r>
        <w:rPr>
          <w:i/>
          <w:color w:val="4F81BD" w:themeColor="accent1"/>
          <w:sz w:val="20"/>
          <w:szCs w:val="20"/>
        </w:rPr>
        <w:t>i</w:t>
      </w:r>
      <w:r w:rsidR="00A1688A" w:rsidRPr="00C64D8A">
        <w:rPr>
          <w:i/>
          <w:color w:val="4F81BD" w:themeColor="accent1"/>
          <w:sz w:val="20"/>
          <w:szCs w:val="20"/>
        </w:rPr>
        <w:t>nformation</w:t>
      </w:r>
      <w:proofErr w:type="gramEnd"/>
      <w:r w:rsidR="00A1688A" w:rsidRPr="00C64D8A">
        <w:rPr>
          <w:i/>
          <w:color w:val="4F81BD" w:themeColor="accent1"/>
          <w:sz w:val="20"/>
          <w:szCs w:val="20"/>
        </w:rPr>
        <w:t xml:space="preserve"> on consent and testing services for high risk samples such as Ebola, </w:t>
      </w:r>
      <w:r w:rsidR="00B85409">
        <w:rPr>
          <w:i/>
          <w:color w:val="4F81BD" w:themeColor="accent1"/>
          <w:sz w:val="20"/>
          <w:szCs w:val="20"/>
        </w:rPr>
        <w:t>MERS-</w:t>
      </w:r>
      <w:proofErr w:type="spellStart"/>
      <w:r w:rsidR="00B85409">
        <w:rPr>
          <w:i/>
          <w:color w:val="4F81BD" w:themeColor="accent1"/>
          <w:sz w:val="20"/>
          <w:szCs w:val="20"/>
        </w:rPr>
        <w:t>CoV</w:t>
      </w:r>
      <w:proofErr w:type="spellEnd"/>
      <w:r w:rsidR="00A1688A" w:rsidRPr="00C64D8A">
        <w:rPr>
          <w:i/>
          <w:color w:val="4F81BD" w:themeColor="accent1"/>
          <w:sz w:val="20"/>
          <w:szCs w:val="20"/>
        </w:rPr>
        <w:t xml:space="preserve"> and</w:t>
      </w:r>
      <w:r w:rsidR="00B85409">
        <w:rPr>
          <w:i/>
          <w:color w:val="4F81BD" w:themeColor="accent1"/>
          <w:sz w:val="20"/>
          <w:szCs w:val="20"/>
        </w:rPr>
        <w:t xml:space="preserve"> </w:t>
      </w:r>
      <w:r w:rsidR="00ED33EC">
        <w:rPr>
          <w:i/>
          <w:color w:val="4F81BD" w:themeColor="accent1"/>
          <w:sz w:val="20"/>
          <w:szCs w:val="20"/>
        </w:rPr>
        <w:t>novel</w:t>
      </w:r>
      <w:r w:rsidR="00A1688A" w:rsidRPr="00C64D8A">
        <w:rPr>
          <w:i/>
          <w:color w:val="4F81BD" w:themeColor="accent1"/>
          <w:sz w:val="20"/>
          <w:szCs w:val="20"/>
        </w:rPr>
        <w:t xml:space="preserve"> Influenza virus</w:t>
      </w:r>
      <w:r w:rsidR="00ED33EC">
        <w:rPr>
          <w:i/>
          <w:color w:val="4F81BD" w:themeColor="accent1"/>
          <w:sz w:val="20"/>
          <w:szCs w:val="20"/>
        </w:rPr>
        <w:t>es</w:t>
      </w:r>
      <w:r w:rsidR="003B5F78">
        <w:rPr>
          <w:i/>
          <w:color w:val="4F81BD" w:themeColor="accent1"/>
          <w:sz w:val="20"/>
          <w:szCs w:val="20"/>
        </w:rPr>
        <w:t>. Include</w:t>
      </w:r>
      <w:r w:rsidR="00A1688A" w:rsidRPr="00C64D8A">
        <w:rPr>
          <w:i/>
          <w:color w:val="4F81BD" w:themeColor="accent1"/>
          <w:sz w:val="20"/>
          <w:szCs w:val="20"/>
        </w:rPr>
        <w:t xml:space="preserve"> diagnostic, clinical advice, infection control, outbrea</w:t>
      </w:r>
      <w:r w:rsidR="00F739E2">
        <w:rPr>
          <w:i/>
          <w:color w:val="4F81BD" w:themeColor="accent1"/>
          <w:sz w:val="20"/>
          <w:szCs w:val="20"/>
        </w:rPr>
        <w:t xml:space="preserve">ks, antibiotic stewardship, </w:t>
      </w:r>
      <w:proofErr w:type="spellStart"/>
      <w:r w:rsidR="00F739E2">
        <w:rPr>
          <w:i/>
          <w:color w:val="4F81BD" w:themeColor="accent1"/>
          <w:sz w:val="20"/>
          <w:szCs w:val="20"/>
        </w:rPr>
        <w:t>etc</w:t>
      </w:r>
      <w:proofErr w:type="spellEnd"/>
    </w:p>
    <w:p w:rsidR="009A1450" w:rsidRPr="00C64D8A" w:rsidRDefault="00F802F5" w:rsidP="00580DCB">
      <w:pPr>
        <w:pStyle w:val="PHEBodytext"/>
        <w:numPr>
          <w:ilvl w:val="0"/>
          <w:numId w:val="24"/>
        </w:numPr>
        <w:rPr>
          <w:i/>
          <w:color w:val="4F81BD" w:themeColor="accent1"/>
          <w:sz w:val="20"/>
          <w:szCs w:val="20"/>
        </w:rPr>
      </w:pPr>
      <w:r>
        <w:rPr>
          <w:i/>
          <w:color w:val="4F81BD" w:themeColor="accent1"/>
          <w:sz w:val="20"/>
          <w:szCs w:val="20"/>
        </w:rPr>
        <w:t>i</w:t>
      </w:r>
      <w:r w:rsidR="009A1450" w:rsidRPr="00C64D8A">
        <w:rPr>
          <w:i/>
          <w:color w:val="4F81BD" w:themeColor="accent1"/>
          <w:sz w:val="20"/>
          <w:szCs w:val="20"/>
        </w:rPr>
        <w:t>nstructions for completion of the request form (pictures may be helpful) or electronic request</w:t>
      </w:r>
    </w:p>
    <w:p w:rsidR="009A1450" w:rsidRPr="00C64D8A" w:rsidRDefault="00F802F5" w:rsidP="00580DCB">
      <w:pPr>
        <w:pStyle w:val="PHEBodytext"/>
        <w:numPr>
          <w:ilvl w:val="0"/>
          <w:numId w:val="24"/>
        </w:numPr>
        <w:rPr>
          <w:i/>
          <w:color w:val="4F81BD" w:themeColor="accent1"/>
          <w:sz w:val="20"/>
          <w:szCs w:val="20"/>
        </w:rPr>
      </w:pPr>
      <w:r>
        <w:rPr>
          <w:i/>
          <w:color w:val="4F81BD" w:themeColor="accent1"/>
          <w:sz w:val="20"/>
          <w:szCs w:val="20"/>
        </w:rPr>
        <w:t>a</w:t>
      </w:r>
      <w:r w:rsidR="009A1450" w:rsidRPr="00C64D8A">
        <w:rPr>
          <w:i/>
          <w:color w:val="4F81BD" w:themeColor="accent1"/>
          <w:sz w:val="20"/>
          <w:szCs w:val="20"/>
        </w:rPr>
        <w:t>vailability of clinical advice on ordering of examinations and interpretation of examination results</w:t>
      </w:r>
    </w:p>
    <w:p w:rsidR="000A4052" w:rsidRPr="00B64F7B" w:rsidRDefault="00B3417D">
      <w:pPr>
        <w:pStyle w:val="ListParagraph"/>
        <w:numPr>
          <w:ilvl w:val="0"/>
          <w:numId w:val="24"/>
        </w:numPr>
        <w:autoSpaceDE w:val="0"/>
        <w:autoSpaceDN w:val="0"/>
        <w:adjustRightInd w:val="0"/>
        <w:spacing w:after="200" w:line="276" w:lineRule="auto"/>
        <w:rPr>
          <w:rFonts w:eastAsia="Calibri" w:cs="Arial"/>
          <w:i/>
          <w:color w:val="4F81BD" w:themeColor="accent1"/>
          <w:sz w:val="20"/>
          <w:szCs w:val="20"/>
          <w:lang w:eastAsia="en-US"/>
        </w:rPr>
      </w:pPr>
      <w:bookmarkStart w:id="18" w:name="_Toc119225994"/>
      <w:bookmarkStart w:id="19" w:name="_Toc210040711"/>
      <w:bookmarkStart w:id="20" w:name="_Toc366070300"/>
      <w:bookmarkEnd w:id="16"/>
      <w:bookmarkEnd w:id="17"/>
      <w:proofErr w:type="gramStart"/>
      <w:r>
        <w:rPr>
          <w:rFonts w:eastAsia="Calibri" w:cs="Arial"/>
          <w:i/>
          <w:color w:val="4F81BD" w:themeColor="accent1"/>
          <w:sz w:val="20"/>
          <w:szCs w:val="20"/>
          <w:lang w:eastAsia="en-US"/>
        </w:rPr>
        <w:t>e</w:t>
      </w:r>
      <w:r w:rsidRPr="00D01D9B">
        <w:rPr>
          <w:rFonts w:eastAsia="Calibri" w:cs="Arial"/>
          <w:i/>
          <w:color w:val="4F81BD" w:themeColor="accent1"/>
          <w:sz w:val="20"/>
          <w:szCs w:val="20"/>
          <w:lang w:eastAsia="en-US"/>
        </w:rPr>
        <w:t>xaminations</w:t>
      </w:r>
      <w:proofErr w:type="gramEnd"/>
      <w:r w:rsidRPr="00D01D9B">
        <w:rPr>
          <w:rFonts w:eastAsia="Calibri" w:cs="Arial"/>
          <w:i/>
          <w:color w:val="4F81BD" w:themeColor="accent1"/>
          <w:sz w:val="20"/>
          <w:szCs w:val="20"/>
          <w:lang w:eastAsia="en-US"/>
        </w:rPr>
        <w:t xml:space="preserve"> offered by the laboratory</w:t>
      </w:r>
      <w:r>
        <w:rPr>
          <w:rFonts w:eastAsia="Calibri" w:cs="Arial"/>
          <w:i/>
          <w:color w:val="4F81BD" w:themeColor="accent1"/>
          <w:sz w:val="20"/>
          <w:szCs w:val="20"/>
          <w:lang w:eastAsia="en-US"/>
        </w:rPr>
        <w:t xml:space="preserve">. </w:t>
      </w:r>
      <w:r w:rsidRPr="00D01D9B">
        <w:rPr>
          <w:rFonts w:eastAsia="Calibri" w:cs="Arial"/>
          <w:i/>
          <w:color w:val="4F81BD" w:themeColor="accent1"/>
          <w:sz w:val="20"/>
          <w:szCs w:val="20"/>
          <w:lang w:eastAsia="en-US"/>
        </w:rPr>
        <w:t xml:space="preserve">Include as appropriate information concerning samples provided in general categories </w:t>
      </w:r>
      <w:r>
        <w:rPr>
          <w:rFonts w:eastAsia="Calibri" w:cs="Arial"/>
          <w:i/>
          <w:color w:val="4F81BD" w:themeColor="accent1"/>
          <w:sz w:val="20"/>
          <w:szCs w:val="20"/>
          <w:lang w:eastAsia="en-US"/>
        </w:rPr>
        <w:t xml:space="preserve">or for groups of related investigations </w:t>
      </w:r>
      <w:r w:rsidRPr="00DA4869">
        <w:rPr>
          <w:rFonts w:eastAsia="Calibri" w:cs="Arial"/>
          <w:i/>
          <w:color w:val="4F81BD" w:themeColor="accent1"/>
          <w:sz w:val="20"/>
          <w:szCs w:val="20"/>
          <w:lang w:eastAsia="en-US"/>
        </w:rPr>
        <w:t xml:space="preserve">(separate in-house and referred tests as separate tables) required, primary sample volumes, specific swab types </w:t>
      </w:r>
      <w:proofErr w:type="spellStart"/>
      <w:r>
        <w:rPr>
          <w:rFonts w:eastAsia="Calibri" w:cs="Arial"/>
          <w:i/>
          <w:color w:val="4F81BD" w:themeColor="accent1"/>
          <w:sz w:val="20"/>
          <w:szCs w:val="20"/>
          <w:lang w:eastAsia="en-US"/>
        </w:rPr>
        <w:t>eg</w:t>
      </w:r>
      <w:proofErr w:type="spellEnd"/>
      <w:r>
        <w:rPr>
          <w:rFonts w:eastAsia="Calibri" w:cs="Arial"/>
          <w:i/>
          <w:color w:val="4F81BD" w:themeColor="accent1"/>
          <w:sz w:val="20"/>
          <w:szCs w:val="20"/>
          <w:lang w:eastAsia="en-US"/>
        </w:rPr>
        <w:t xml:space="preserve"> for Chlamydia testing, special precautions, turnaround times (which may also be provided in general categories or for groups of examinations); procedures for medico-legal samples;</w:t>
      </w:r>
      <w:r w:rsidRPr="000A1BDB">
        <w:rPr>
          <w:rFonts w:eastAsia="Calibri" w:cs="Arial"/>
          <w:i/>
          <w:color w:val="4F81BD" w:themeColor="accent1"/>
          <w:sz w:val="20"/>
          <w:szCs w:val="20"/>
          <w:lang w:eastAsia="en-US"/>
        </w:rPr>
        <w:t xml:space="preserve"> </w:t>
      </w:r>
      <w:r w:rsidRPr="00DA4869">
        <w:rPr>
          <w:rFonts w:eastAsia="Calibri" w:cs="Arial"/>
          <w:i/>
          <w:color w:val="4F81BD" w:themeColor="accent1"/>
          <w:sz w:val="20"/>
          <w:szCs w:val="20"/>
          <w:lang w:eastAsia="en-US"/>
        </w:rPr>
        <w:t xml:space="preserve">compliance with </w:t>
      </w:r>
      <w:r>
        <w:rPr>
          <w:rFonts w:eastAsia="Calibri" w:cs="Arial"/>
          <w:i/>
          <w:color w:val="4F81BD" w:themeColor="accent1"/>
          <w:sz w:val="20"/>
          <w:szCs w:val="20"/>
          <w:lang w:eastAsia="en-US"/>
        </w:rPr>
        <w:t xml:space="preserve">the </w:t>
      </w:r>
      <w:r w:rsidRPr="00DA4869">
        <w:rPr>
          <w:rFonts w:eastAsia="Calibri" w:cs="Arial"/>
          <w:i/>
          <w:color w:val="4F81BD" w:themeColor="accent1"/>
          <w:sz w:val="20"/>
          <w:szCs w:val="20"/>
          <w:lang w:eastAsia="en-US"/>
        </w:rPr>
        <w:t>Human Tissue Act</w:t>
      </w:r>
      <w:r>
        <w:rPr>
          <w:rFonts w:eastAsia="Calibri" w:cs="Arial"/>
          <w:i/>
          <w:color w:val="4F81BD" w:themeColor="accent1"/>
          <w:sz w:val="20"/>
          <w:szCs w:val="20"/>
          <w:lang w:eastAsia="en-US"/>
        </w:rPr>
        <w:t xml:space="preserve">. Include relevant clinical algorithms with links to policies of local or national NHS organisations that are relevant </w:t>
      </w:r>
      <w:proofErr w:type="spellStart"/>
      <w:r>
        <w:rPr>
          <w:rFonts w:eastAsia="Calibri" w:cs="Arial"/>
          <w:i/>
          <w:color w:val="4F81BD" w:themeColor="accent1"/>
          <w:sz w:val="20"/>
          <w:szCs w:val="20"/>
          <w:lang w:eastAsia="en-US"/>
        </w:rPr>
        <w:t>eg</w:t>
      </w:r>
      <w:proofErr w:type="spellEnd"/>
      <w:r>
        <w:rPr>
          <w:rFonts w:eastAsia="Calibri" w:cs="Arial"/>
          <w:i/>
          <w:color w:val="4F81BD" w:themeColor="accent1"/>
          <w:sz w:val="20"/>
          <w:szCs w:val="20"/>
          <w:lang w:eastAsia="en-US"/>
        </w:rPr>
        <w:t xml:space="preserve"> HIV testing, MRSA screening, dyspepsia investigation and management, Clostridium difficile testing, immunisation against infectious diseases (‘Green Book’)</w:t>
      </w:r>
    </w:p>
    <w:p w:rsidR="00097972" w:rsidRPr="00580DCB" w:rsidRDefault="00B3417D" w:rsidP="00580DCB">
      <w:pPr>
        <w:pStyle w:val="ListParagraph"/>
        <w:numPr>
          <w:ilvl w:val="0"/>
          <w:numId w:val="24"/>
        </w:numPr>
        <w:autoSpaceDE w:val="0"/>
        <w:autoSpaceDN w:val="0"/>
        <w:adjustRightInd w:val="0"/>
        <w:spacing w:after="200" w:line="276" w:lineRule="auto"/>
        <w:rPr>
          <w:rFonts w:eastAsia="Calibri" w:cs="Arial"/>
          <w:i/>
          <w:color w:val="4F81BD" w:themeColor="accent1"/>
          <w:sz w:val="20"/>
          <w:szCs w:val="20"/>
          <w:lang w:eastAsia="en-US"/>
        </w:rPr>
      </w:pPr>
      <w:bookmarkStart w:id="21" w:name="_Toc119225995"/>
      <w:bookmarkStart w:id="22" w:name="_Toc210040714"/>
      <w:bookmarkStart w:id="23" w:name="_Toc366070301"/>
      <w:bookmarkEnd w:id="18"/>
      <w:bookmarkEnd w:id="19"/>
      <w:bookmarkEnd w:id="20"/>
      <w:r w:rsidRPr="00D01D9B">
        <w:rPr>
          <w:rFonts w:eastAsia="Calibri" w:cs="Arial"/>
          <w:i/>
          <w:color w:val="4F81BD" w:themeColor="accent1"/>
          <w:sz w:val="20"/>
          <w:szCs w:val="20"/>
          <w:lang w:eastAsia="en-US"/>
        </w:rPr>
        <w:t>confirmatory tests not directly requested may be performed by the laboratory if such tests aid interpretation of the initial test result</w:t>
      </w:r>
      <w:r>
        <w:rPr>
          <w:rFonts w:eastAsia="Calibri" w:cs="Arial"/>
          <w:i/>
          <w:color w:val="4F81BD" w:themeColor="accent1"/>
          <w:sz w:val="20"/>
          <w:szCs w:val="20"/>
          <w:lang w:eastAsia="en-US"/>
        </w:rPr>
        <w:t xml:space="preserve"> (also known as reflex testing) –</w:t>
      </w:r>
      <w:r w:rsidRPr="00D01D9B">
        <w:rPr>
          <w:rFonts w:eastAsia="Calibri" w:cs="Arial"/>
          <w:i/>
          <w:color w:val="4F81BD" w:themeColor="accent1"/>
          <w:sz w:val="20"/>
          <w:szCs w:val="20"/>
          <w:lang w:eastAsia="en-US"/>
        </w:rPr>
        <w:t xml:space="preserve"> </w:t>
      </w:r>
      <w:proofErr w:type="spellStart"/>
      <w:r>
        <w:rPr>
          <w:rFonts w:eastAsia="Calibri" w:cs="Arial"/>
          <w:i/>
          <w:color w:val="4F81BD" w:themeColor="accent1"/>
          <w:sz w:val="20"/>
          <w:szCs w:val="20"/>
          <w:lang w:eastAsia="en-US"/>
        </w:rPr>
        <w:t>eg</w:t>
      </w:r>
      <w:proofErr w:type="spellEnd"/>
      <w:r>
        <w:rPr>
          <w:rFonts w:eastAsia="Calibri" w:cs="Arial"/>
          <w:i/>
          <w:color w:val="4F81BD" w:themeColor="accent1"/>
          <w:sz w:val="20"/>
          <w:szCs w:val="20"/>
          <w:lang w:eastAsia="en-US"/>
        </w:rPr>
        <w:t xml:space="preserve"> </w:t>
      </w:r>
      <w:r w:rsidRPr="00D01D9B">
        <w:rPr>
          <w:rFonts w:eastAsia="Calibri" w:cs="Arial"/>
          <w:i/>
          <w:color w:val="4F81BD" w:themeColor="accent1"/>
          <w:sz w:val="20"/>
          <w:szCs w:val="20"/>
          <w:lang w:eastAsia="en-US"/>
        </w:rPr>
        <w:t>a failed HBV vaccine response allowably triggers a test for surface antigen of hepatitis B virus (</w:t>
      </w:r>
      <w:proofErr w:type="spellStart"/>
      <w:r w:rsidRPr="00D01D9B">
        <w:rPr>
          <w:rFonts w:eastAsia="Calibri" w:cs="Arial"/>
          <w:i/>
          <w:color w:val="4F81BD" w:themeColor="accent1"/>
          <w:sz w:val="20"/>
          <w:szCs w:val="20"/>
          <w:lang w:eastAsia="en-US"/>
        </w:rPr>
        <w:t>HBsAg</w:t>
      </w:r>
      <w:proofErr w:type="spellEnd"/>
      <w:r w:rsidRPr="00D01D9B">
        <w:rPr>
          <w:rFonts w:eastAsia="Calibri" w:cs="Arial"/>
          <w:i/>
          <w:color w:val="4F81BD" w:themeColor="accent1"/>
          <w:sz w:val="20"/>
          <w:szCs w:val="20"/>
          <w:lang w:eastAsia="en-US"/>
        </w:rPr>
        <w:t>)</w:t>
      </w:r>
    </w:p>
    <w:p w:rsidR="00B3417D" w:rsidRPr="00D01D9B" w:rsidRDefault="00B3417D" w:rsidP="00B3417D">
      <w:pPr>
        <w:pStyle w:val="ListParagraph"/>
        <w:numPr>
          <w:ilvl w:val="0"/>
          <w:numId w:val="24"/>
        </w:numPr>
        <w:autoSpaceDE w:val="0"/>
        <w:autoSpaceDN w:val="0"/>
        <w:adjustRightInd w:val="0"/>
        <w:spacing w:after="200" w:line="276" w:lineRule="auto"/>
        <w:rPr>
          <w:rFonts w:eastAsia="Calibri" w:cs="Arial"/>
          <w:color w:val="4F81BD" w:themeColor="accent1"/>
          <w:sz w:val="20"/>
          <w:szCs w:val="20"/>
          <w:lang w:eastAsia="en-US"/>
        </w:rPr>
      </w:pPr>
      <w:r>
        <w:rPr>
          <w:rFonts w:eastAsia="Calibri" w:cs="Arial"/>
          <w:i/>
          <w:color w:val="4F81BD" w:themeColor="accent1"/>
          <w:sz w:val="20"/>
          <w:szCs w:val="20"/>
          <w:lang w:eastAsia="en-US"/>
        </w:rPr>
        <w:t>p</w:t>
      </w:r>
      <w:r w:rsidRPr="00D01D9B">
        <w:rPr>
          <w:rFonts w:eastAsia="Calibri" w:cs="Arial"/>
          <w:i/>
          <w:color w:val="4F81BD" w:themeColor="accent1"/>
          <w:sz w:val="20"/>
          <w:szCs w:val="20"/>
          <w:lang w:eastAsia="en-US"/>
        </w:rPr>
        <w:t xml:space="preserve">rovision </w:t>
      </w:r>
      <w:r>
        <w:rPr>
          <w:rFonts w:eastAsia="Calibri" w:cs="Arial"/>
          <w:i/>
          <w:color w:val="4F81BD" w:themeColor="accent1"/>
          <w:sz w:val="20"/>
          <w:szCs w:val="20"/>
          <w:lang w:eastAsia="en-US"/>
        </w:rPr>
        <w:t xml:space="preserve">and arrangement for accessing </w:t>
      </w:r>
      <w:r w:rsidRPr="00D01D9B">
        <w:rPr>
          <w:rFonts w:eastAsia="Calibri" w:cs="Arial"/>
          <w:i/>
          <w:color w:val="4F81BD" w:themeColor="accent1"/>
          <w:sz w:val="20"/>
          <w:szCs w:val="20"/>
          <w:lang w:eastAsia="en-US"/>
        </w:rPr>
        <w:t>of immunoglobulins</w:t>
      </w:r>
      <w:r>
        <w:rPr>
          <w:rFonts w:eastAsia="Calibri" w:cs="Arial"/>
          <w:i/>
          <w:color w:val="4F81BD" w:themeColor="accent1"/>
          <w:sz w:val="20"/>
          <w:szCs w:val="20"/>
          <w:lang w:eastAsia="en-US"/>
        </w:rPr>
        <w:t xml:space="preserve"> and </w:t>
      </w:r>
      <w:r w:rsidRPr="00D01D9B">
        <w:rPr>
          <w:rFonts w:eastAsia="Calibri" w:cs="Arial"/>
          <w:i/>
          <w:color w:val="4F81BD" w:themeColor="accent1"/>
          <w:sz w:val="20"/>
          <w:szCs w:val="20"/>
          <w:lang w:eastAsia="en-US"/>
        </w:rPr>
        <w:t>vaccines (</w:t>
      </w:r>
      <w:proofErr w:type="spellStart"/>
      <w:r w:rsidRPr="00D01D9B">
        <w:rPr>
          <w:rFonts w:eastAsia="Calibri" w:cs="Arial"/>
          <w:i/>
          <w:color w:val="4F81BD" w:themeColor="accent1"/>
          <w:sz w:val="20"/>
          <w:szCs w:val="20"/>
          <w:lang w:eastAsia="en-US"/>
        </w:rPr>
        <w:t>eg</w:t>
      </w:r>
      <w:proofErr w:type="spellEnd"/>
      <w:r w:rsidRPr="00D01D9B">
        <w:rPr>
          <w:rFonts w:eastAsia="Calibri" w:cs="Arial"/>
          <w:i/>
          <w:color w:val="4F81BD" w:themeColor="accent1"/>
          <w:sz w:val="20"/>
          <w:szCs w:val="20"/>
          <w:lang w:eastAsia="en-US"/>
        </w:rPr>
        <w:t xml:space="preserve"> VZIG, HNIG, rabies prophylaxis</w:t>
      </w:r>
      <w:r w:rsidRPr="00D01D9B">
        <w:rPr>
          <w:rFonts w:eastAsia="Calibri" w:cs="Arial"/>
          <w:color w:val="4F81BD" w:themeColor="accent1"/>
          <w:sz w:val="20"/>
          <w:szCs w:val="20"/>
          <w:lang w:eastAsia="en-US"/>
        </w:rPr>
        <w:t xml:space="preserve">) </w:t>
      </w:r>
    </w:p>
    <w:p w:rsidR="0020177F" w:rsidRPr="00B3417D" w:rsidRDefault="0020177F" w:rsidP="00B3417D">
      <w:pPr>
        <w:autoSpaceDE w:val="0"/>
        <w:autoSpaceDN w:val="0"/>
        <w:adjustRightInd w:val="0"/>
        <w:spacing w:after="200" w:line="276" w:lineRule="auto"/>
        <w:ind w:left="360" w:firstLine="0"/>
        <w:rPr>
          <w:rFonts w:eastAsia="Calibri" w:cs="Arial"/>
          <w:color w:val="4F81BD" w:themeColor="accent1"/>
          <w:sz w:val="20"/>
          <w:szCs w:val="20"/>
          <w:lang w:eastAsia="en-US"/>
        </w:rPr>
      </w:pPr>
    </w:p>
    <w:p w:rsidR="00580DCB" w:rsidRPr="0020177F" w:rsidRDefault="0020177F" w:rsidP="0020177F">
      <w:pPr>
        <w:ind w:left="0" w:firstLine="0"/>
        <w:rPr>
          <w:rFonts w:eastAsia="Calibri" w:cs="Arial"/>
          <w:color w:val="4F81BD" w:themeColor="accent1"/>
          <w:sz w:val="20"/>
          <w:szCs w:val="20"/>
          <w:lang w:eastAsia="en-US"/>
        </w:rPr>
      </w:pPr>
      <w:r>
        <w:rPr>
          <w:rFonts w:eastAsia="Calibri" w:cs="Arial"/>
          <w:color w:val="4F81BD" w:themeColor="accent1"/>
          <w:sz w:val="20"/>
          <w:szCs w:val="20"/>
          <w:lang w:eastAsia="en-US"/>
        </w:rPr>
        <w:br w:type="page"/>
      </w:r>
    </w:p>
    <w:p w:rsidR="000A4052" w:rsidRDefault="000A4052" w:rsidP="000A4052">
      <w:pPr>
        <w:pStyle w:val="PHEreportHeading1"/>
      </w:pPr>
      <w:bookmarkStart w:id="24" w:name="_Toc430077150"/>
      <w:r w:rsidRPr="007317CC">
        <w:lastRenderedPageBreak/>
        <w:t xml:space="preserve">Quality </w:t>
      </w:r>
      <w:r w:rsidR="00D050E5">
        <w:t>a</w:t>
      </w:r>
      <w:r w:rsidRPr="007317CC">
        <w:t xml:space="preserve">ssurance and </w:t>
      </w:r>
      <w:r>
        <w:t>governance</w:t>
      </w:r>
      <w:bookmarkEnd w:id="24"/>
    </w:p>
    <w:p w:rsidR="00B3417D" w:rsidRDefault="00B3417D" w:rsidP="00B3417D">
      <w:pPr>
        <w:pStyle w:val="PHEBodytext"/>
        <w:rPr>
          <w:i/>
          <w:color w:val="4F81BD" w:themeColor="accent1"/>
          <w:sz w:val="20"/>
          <w:szCs w:val="20"/>
        </w:rPr>
      </w:pPr>
      <w:r w:rsidRPr="00447B82">
        <w:rPr>
          <w:i/>
          <w:color w:val="4F81BD" w:themeColor="accent1"/>
          <w:sz w:val="20"/>
          <w:szCs w:val="20"/>
        </w:rPr>
        <w:t xml:space="preserve">This section should include the quality assurance and governance </w:t>
      </w:r>
      <w:r w:rsidRPr="00D71C58">
        <w:rPr>
          <w:i/>
          <w:color w:val="0070C0"/>
          <w:sz w:val="20"/>
          <w:szCs w:val="20"/>
        </w:rPr>
        <w:t xml:space="preserve">at the laboratory; </w:t>
      </w:r>
      <w:r>
        <w:rPr>
          <w:i/>
          <w:color w:val="0070C0"/>
          <w:sz w:val="20"/>
          <w:szCs w:val="20"/>
        </w:rPr>
        <w:t xml:space="preserve">the </w:t>
      </w:r>
      <w:r w:rsidRPr="00C64D8A">
        <w:rPr>
          <w:i/>
          <w:color w:val="4F81BD" w:themeColor="accent1"/>
          <w:sz w:val="20"/>
          <w:szCs w:val="20"/>
        </w:rPr>
        <w:t>complaint</w:t>
      </w:r>
      <w:r>
        <w:rPr>
          <w:i/>
          <w:color w:val="4F81BD" w:themeColor="accent1"/>
          <w:sz w:val="20"/>
          <w:szCs w:val="20"/>
        </w:rPr>
        <w:t xml:space="preserve">s </w:t>
      </w:r>
      <w:r w:rsidRPr="00C64D8A">
        <w:rPr>
          <w:i/>
          <w:color w:val="4F81BD" w:themeColor="accent1"/>
          <w:sz w:val="20"/>
          <w:szCs w:val="20"/>
        </w:rPr>
        <w:t xml:space="preserve">procedure; the laboratory’s policy on protection of personal information; </w:t>
      </w:r>
      <w:r>
        <w:rPr>
          <w:i/>
          <w:color w:val="4F81BD" w:themeColor="accent1"/>
          <w:sz w:val="20"/>
          <w:szCs w:val="20"/>
        </w:rPr>
        <w:t xml:space="preserve">and the </w:t>
      </w:r>
      <w:r w:rsidRPr="00C64D8A">
        <w:rPr>
          <w:i/>
          <w:color w:val="4F81BD" w:themeColor="accent1"/>
          <w:sz w:val="20"/>
          <w:szCs w:val="20"/>
        </w:rPr>
        <w:t>fax and email policy</w:t>
      </w:r>
      <w:r>
        <w:rPr>
          <w:i/>
          <w:color w:val="4F81BD" w:themeColor="accent1"/>
          <w:sz w:val="20"/>
          <w:szCs w:val="20"/>
        </w:rPr>
        <w:t>.</w:t>
      </w:r>
    </w:p>
    <w:p w:rsidR="00ED33EC" w:rsidRPr="00C64D8A" w:rsidRDefault="00B3417D" w:rsidP="00B3417D">
      <w:pPr>
        <w:pStyle w:val="PHEBodytext"/>
        <w:rPr>
          <w:i/>
          <w:color w:val="4F81BD" w:themeColor="accent1"/>
          <w:sz w:val="20"/>
          <w:szCs w:val="20"/>
        </w:rPr>
      </w:pPr>
      <w:r>
        <w:rPr>
          <w:i/>
          <w:color w:val="4F81BD" w:themeColor="accent1"/>
          <w:sz w:val="20"/>
          <w:szCs w:val="20"/>
        </w:rPr>
        <w:t>Also include a s</w:t>
      </w:r>
      <w:r w:rsidRPr="00ED33EC">
        <w:rPr>
          <w:i/>
          <w:color w:val="4F81BD" w:themeColor="accent1"/>
          <w:sz w:val="20"/>
          <w:szCs w:val="20"/>
        </w:rPr>
        <w:t xml:space="preserve">tatement on </w:t>
      </w:r>
      <w:r>
        <w:rPr>
          <w:i/>
          <w:color w:val="4F81BD" w:themeColor="accent1"/>
          <w:sz w:val="20"/>
          <w:szCs w:val="20"/>
        </w:rPr>
        <w:t xml:space="preserve">the </w:t>
      </w:r>
      <w:r w:rsidRPr="00ED33EC">
        <w:rPr>
          <w:i/>
          <w:color w:val="4F81BD" w:themeColor="accent1"/>
          <w:sz w:val="20"/>
          <w:szCs w:val="20"/>
        </w:rPr>
        <w:t>accreditation status</w:t>
      </w:r>
      <w:r>
        <w:rPr>
          <w:i/>
          <w:color w:val="4F81BD" w:themeColor="accent1"/>
          <w:sz w:val="20"/>
          <w:szCs w:val="20"/>
        </w:rPr>
        <w:t>, l</w:t>
      </w:r>
      <w:r w:rsidRPr="00ED33EC">
        <w:rPr>
          <w:i/>
          <w:color w:val="4F81BD" w:themeColor="accent1"/>
          <w:sz w:val="20"/>
          <w:szCs w:val="20"/>
        </w:rPr>
        <w:t xml:space="preserve">ink to </w:t>
      </w:r>
      <w:r>
        <w:rPr>
          <w:i/>
          <w:color w:val="4F81BD" w:themeColor="accent1"/>
          <w:sz w:val="20"/>
          <w:szCs w:val="20"/>
        </w:rPr>
        <w:t xml:space="preserve">the </w:t>
      </w:r>
      <w:r w:rsidRPr="00ED33EC">
        <w:rPr>
          <w:i/>
          <w:color w:val="4F81BD" w:themeColor="accent1"/>
          <w:sz w:val="20"/>
          <w:szCs w:val="20"/>
        </w:rPr>
        <w:t>accreditation body</w:t>
      </w:r>
      <w:r>
        <w:rPr>
          <w:i/>
          <w:color w:val="4F81BD" w:themeColor="accent1"/>
          <w:sz w:val="20"/>
          <w:szCs w:val="20"/>
        </w:rPr>
        <w:t>, and l</w:t>
      </w:r>
      <w:r w:rsidRPr="00ED33EC">
        <w:rPr>
          <w:i/>
          <w:color w:val="4F81BD" w:themeColor="accent1"/>
          <w:sz w:val="20"/>
          <w:szCs w:val="20"/>
        </w:rPr>
        <w:t xml:space="preserve">ist </w:t>
      </w:r>
      <w:r>
        <w:rPr>
          <w:i/>
          <w:color w:val="4F81BD" w:themeColor="accent1"/>
          <w:sz w:val="20"/>
          <w:szCs w:val="20"/>
        </w:rPr>
        <w:t xml:space="preserve">of </w:t>
      </w:r>
      <w:r w:rsidRPr="00ED33EC">
        <w:rPr>
          <w:i/>
          <w:color w:val="4F81BD" w:themeColor="accent1"/>
          <w:sz w:val="20"/>
          <w:szCs w:val="20"/>
        </w:rPr>
        <w:t xml:space="preserve">which (if any) tests are excluded from </w:t>
      </w:r>
      <w:r>
        <w:rPr>
          <w:i/>
          <w:color w:val="4F81BD" w:themeColor="accent1"/>
          <w:sz w:val="20"/>
          <w:szCs w:val="20"/>
        </w:rPr>
        <w:t xml:space="preserve">the </w:t>
      </w:r>
      <w:r w:rsidRPr="00ED33EC">
        <w:rPr>
          <w:i/>
          <w:color w:val="4F81BD" w:themeColor="accent1"/>
          <w:sz w:val="20"/>
          <w:szCs w:val="20"/>
        </w:rPr>
        <w:t>accredited scope of practice</w:t>
      </w:r>
      <w:r>
        <w:rPr>
          <w:i/>
          <w:color w:val="4F81BD" w:themeColor="accent1"/>
          <w:sz w:val="20"/>
          <w:szCs w:val="20"/>
        </w:rPr>
        <w:t xml:space="preserve"> (Accreditation status of test repertoire)</w:t>
      </w:r>
      <w:r w:rsidRPr="00ED33EC">
        <w:rPr>
          <w:i/>
          <w:color w:val="4F81BD" w:themeColor="accent1"/>
          <w:sz w:val="20"/>
          <w:szCs w:val="20"/>
        </w:rPr>
        <w:t>.</w:t>
      </w:r>
    </w:p>
    <w:p w:rsidR="001954C3" w:rsidRPr="008D44A4" w:rsidRDefault="008C61B6" w:rsidP="00A23C1E">
      <w:pPr>
        <w:pStyle w:val="PHEreportHeading1"/>
      </w:pPr>
      <w:bookmarkStart w:id="25" w:name="_Toc430077151"/>
      <w:bookmarkEnd w:id="21"/>
      <w:bookmarkEnd w:id="22"/>
      <w:bookmarkEnd w:id="23"/>
      <w:r>
        <w:t xml:space="preserve">Test </w:t>
      </w:r>
      <w:r w:rsidR="00D050E5">
        <w:t>t</w:t>
      </w:r>
      <w:r>
        <w:t>urnaround times and parameters of performance</w:t>
      </w:r>
      <w:bookmarkEnd w:id="25"/>
    </w:p>
    <w:p w:rsidR="005F5BFD" w:rsidRDefault="00B3417D" w:rsidP="008C61B6">
      <w:pPr>
        <w:pStyle w:val="PHEBodytext"/>
        <w:rPr>
          <w:i/>
          <w:color w:val="4F81BD" w:themeColor="accent1"/>
          <w:sz w:val="20"/>
          <w:szCs w:val="20"/>
        </w:rPr>
      </w:pPr>
      <w:r>
        <w:rPr>
          <w:i/>
          <w:color w:val="4F81BD" w:themeColor="accent1"/>
          <w:sz w:val="20"/>
          <w:szCs w:val="20"/>
        </w:rPr>
        <w:t>This section will include relevant information on:</w:t>
      </w:r>
    </w:p>
    <w:p w:rsidR="00B3417D" w:rsidRDefault="00B3417D" w:rsidP="00B3417D">
      <w:pPr>
        <w:pStyle w:val="PHEBodytext"/>
        <w:numPr>
          <w:ilvl w:val="0"/>
          <w:numId w:val="27"/>
        </w:numPr>
        <w:rPr>
          <w:i/>
          <w:color w:val="4F81BD" w:themeColor="accent1"/>
          <w:sz w:val="20"/>
          <w:szCs w:val="20"/>
        </w:rPr>
      </w:pPr>
      <w:r>
        <w:rPr>
          <w:i/>
          <w:color w:val="4F81BD" w:themeColor="accent1"/>
          <w:sz w:val="20"/>
          <w:szCs w:val="20"/>
        </w:rPr>
        <w:t>bi</w:t>
      </w:r>
      <w:r w:rsidRPr="00C64D8A">
        <w:rPr>
          <w:i/>
          <w:color w:val="4F81BD" w:themeColor="accent1"/>
          <w:sz w:val="20"/>
          <w:szCs w:val="20"/>
        </w:rPr>
        <w:t>ological reference interva</w:t>
      </w:r>
      <w:r>
        <w:rPr>
          <w:i/>
          <w:color w:val="4F81BD" w:themeColor="accent1"/>
          <w:sz w:val="20"/>
          <w:szCs w:val="20"/>
        </w:rPr>
        <w:t>ls or clinical decision values (</w:t>
      </w:r>
      <w:r w:rsidRPr="00C64D8A">
        <w:rPr>
          <w:i/>
          <w:color w:val="4F81BD" w:themeColor="accent1"/>
          <w:sz w:val="20"/>
          <w:szCs w:val="20"/>
        </w:rPr>
        <w:t>document the</w:t>
      </w:r>
      <w:r>
        <w:rPr>
          <w:i/>
          <w:color w:val="4F81BD" w:themeColor="accent1"/>
          <w:sz w:val="20"/>
          <w:szCs w:val="20"/>
        </w:rPr>
        <w:t>ir</w:t>
      </w:r>
      <w:r w:rsidRPr="00C64D8A">
        <w:rPr>
          <w:i/>
          <w:color w:val="4F81BD" w:themeColor="accent1"/>
          <w:sz w:val="20"/>
          <w:szCs w:val="20"/>
        </w:rPr>
        <w:t xml:space="preserve"> basis</w:t>
      </w:r>
      <w:r>
        <w:rPr>
          <w:i/>
          <w:color w:val="4F81BD" w:themeColor="accent1"/>
          <w:sz w:val="20"/>
          <w:szCs w:val="20"/>
        </w:rPr>
        <w:t>)</w:t>
      </w:r>
      <w:r w:rsidRPr="00C64D8A">
        <w:rPr>
          <w:i/>
          <w:color w:val="4F81BD" w:themeColor="accent1"/>
          <w:sz w:val="20"/>
          <w:szCs w:val="20"/>
        </w:rPr>
        <w:t xml:space="preserve"> </w:t>
      </w:r>
    </w:p>
    <w:p w:rsidR="00B3417D" w:rsidRDefault="00B3417D" w:rsidP="00B3417D">
      <w:pPr>
        <w:pStyle w:val="PHEBodytext"/>
        <w:numPr>
          <w:ilvl w:val="0"/>
          <w:numId w:val="27"/>
        </w:numPr>
        <w:rPr>
          <w:i/>
          <w:color w:val="4F81BD" w:themeColor="accent1"/>
          <w:sz w:val="20"/>
          <w:szCs w:val="20"/>
        </w:rPr>
      </w:pPr>
      <w:r>
        <w:rPr>
          <w:i/>
          <w:color w:val="4F81BD" w:themeColor="accent1"/>
          <w:sz w:val="20"/>
          <w:szCs w:val="20"/>
        </w:rPr>
        <w:t>a</w:t>
      </w:r>
      <w:r w:rsidRPr="00C64D8A">
        <w:rPr>
          <w:i/>
          <w:color w:val="4F81BD" w:themeColor="accent1"/>
          <w:sz w:val="20"/>
          <w:szCs w:val="20"/>
        </w:rPr>
        <w:t xml:space="preserve"> list of factors known to significantly affect the performance of the examination or the interpretation of the results (uncertainty)</w:t>
      </w:r>
    </w:p>
    <w:p w:rsidR="00B3417D" w:rsidRDefault="00B3417D" w:rsidP="00B3417D">
      <w:pPr>
        <w:pStyle w:val="PHEBodytext"/>
        <w:numPr>
          <w:ilvl w:val="0"/>
          <w:numId w:val="27"/>
        </w:numPr>
        <w:jc w:val="both"/>
        <w:rPr>
          <w:i/>
          <w:color w:val="4F81BD" w:themeColor="accent1"/>
          <w:sz w:val="20"/>
          <w:szCs w:val="20"/>
        </w:rPr>
      </w:pPr>
      <w:r>
        <w:rPr>
          <w:i/>
          <w:color w:val="4F81BD" w:themeColor="accent1"/>
          <w:sz w:val="20"/>
          <w:szCs w:val="20"/>
        </w:rPr>
        <w:t>p</w:t>
      </w:r>
      <w:r w:rsidRPr="00C64D8A">
        <w:rPr>
          <w:i/>
          <w:color w:val="4F81BD" w:themeColor="accent1"/>
          <w:sz w:val="20"/>
          <w:szCs w:val="20"/>
        </w:rPr>
        <w:t>erformance characteristics</w:t>
      </w:r>
      <w:r>
        <w:rPr>
          <w:i/>
          <w:color w:val="4F81BD" w:themeColor="accent1"/>
          <w:sz w:val="20"/>
          <w:szCs w:val="20"/>
        </w:rPr>
        <w:t xml:space="preserve"> </w:t>
      </w:r>
      <w:r w:rsidRPr="00C64D8A">
        <w:rPr>
          <w:i/>
          <w:color w:val="4F81BD" w:themeColor="accent1"/>
          <w:sz w:val="20"/>
          <w:szCs w:val="20"/>
        </w:rPr>
        <w:t xml:space="preserve">– sensitivity/specificity </w:t>
      </w:r>
      <w:r>
        <w:rPr>
          <w:rFonts w:cs="Arial"/>
          <w:i/>
          <w:color w:val="4F81BD" w:themeColor="accent1"/>
          <w:sz w:val="20"/>
          <w:szCs w:val="20"/>
        </w:rPr>
        <w:t>−</w:t>
      </w:r>
      <w:r>
        <w:rPr>
          <w:i/>
          <w:color w:val="4F81BD" w:themeColor="accent1"/>
          <w:sz w:val="20"/>
          <w:szCs w:val="20"/>
        </w:rPr>
        <w:t xml:space="preserve"> of the tests</w:t>
      </w:r>
    </w:p>
    <w:p w:rsidR="00B3417D" w:rsidRDefault="00B3417D" w:rsidP="00B3417D">
      <w:pPr>
        <w:pStyle w:val="PHEBodytext"/>
        <w:numPr>
          <w:ilvl w:val="0"/>
          <w:numId w:val="27"/>
        </w:numPr>
        <w:rPr>
          <w:i/>
          <w:color w:val="4F81BD" w:themeColor="accent1"/>
          <w:sz w:val="20"/>
          <w:szCs w:val="20"/>
        </w:rPr>
      </w:pPr>
      <w:proofErr w:type="gramStart"/>
      <w:r>
        <w:rPr>
          <w:i/>
          <w:color w:val="4F81BD" w:themeColor="accent1"/>
          <w:sz w:val="20"/>
          <w:szCs w:val="20"/>
        </w:rPr>
        <w:t>p</w:t>
      </w:r>
      <w:r w:rsidRPr="00C64D8A">
        <w:rPr>
          <w:i/>
          <w:color w:val="4F81BD" w:themeColor="accent1"/>
          <w:sz w:val="20"/>
          <w:szCs w:val="20"/>
        </w:rPr>
        <w:t>itfall</w:t>
      </w:r>
      <w:r>
        <w:rPr>
          <w:i/>
          <w:color w:val="4F81BD" w:themeColor="accent1"/>
          <w:sz w:val="20"/>
          <w:szCs w:val="20"/>
        </w:rPr>
        <w:t>s</w:t>
      </w:r>
      <w:proofErr w:type="gramEnd"/>
      <w:r>
        <w:rPr>
          <w:i/>
          <w:color w:val="4F81BD" w:themeColor="accent1"/>
          <w:sz w:val="20"/>
          <w:szCs w:val="20"/>
        </w:rPr>
        <w:t xml:space="preserve"> of serology, PCR, culture etc. A</w:t>
      </w:r>
      <w:r w:rsidRPr="00C64D8A">
        <w:rPr>
          <w:i/>
          <w:color w:val="4F81BD" w:themeColor="accent1"/>
          <w:sz w:val="20"/>
          <w:szCs w:val="20"/>
        </w:rPr>
        <w:t>s well as having such things embedded within individual tests</w:t>
      </w:r>
      <w:r>
        <w:rPr>
          <w:i/>
          <w:color w:val="4F81BD" w:themeColor="accent1"/>
          <w:sz w:val="20"/>
          <w:szCs w:val="20"/>
        </w:rPr>
        <w:t xml:space="preserve">, consider including </w:t>
      </w:r>
      <w:r w:rsidRPr="00D15140">
        <w:rPr>
          <w:i/>
          <w:color w:val="4F81BD" w:themeColor="accent1"/>
          <w:sz w:val="20"/>
          <w:szCs w:val="20"/>
        </w:rPr>
        <w:t>passively acquired antibody, cross reactivates</w:t>
      </w:r>
      <w:r>
        <w:rPr>
          <w:i/>
          <w:color w:val="4F81BD" w:themeColor="accent1"/>
          <w:sz w:val="20"/>
          <w:szCs w:val="20"/>
        </w:rPr>
        <w:t xml:space="preserve"> for IgM assays and </w:t>
      </w:r>
      <w:r w:rsidRPr="00D15140">
        <w:rPr>
          <w:i/>
          <w:color w:val="4F81BD" w:themeColor="accent1"/>
          <w:sz w:val="20"/>
          <w:szCs w:val="20"/>
        </w:rPr>
        <w:t xml:space="preserve">sample quality </w:t>
      </w:r>
      <w:r>
        <w:rPr>
          <w:i/>
          <w:color w:val="4F81BD" w:themeColor="accent1"/>
          <w:sz w:val="20"/>
          <w:szCs w:val="20"/>
        </w:rPr>
        <w:t>(</w:t>
      </w:r>
      <w:proofErr w:type="spellStart"/>
      <w:r w:rsidRPr="00D15140">
        <w:rPr>
          <w:i/>
          <w:color w:val="4F81BD" w:themeColor="accent1"/>
          <w:sz w:val="20"/>
          <w:szCs w:val="20"/>
        </w:rPr>
        <w:t>eg</w:t>
      </w:r>
      <w:proofErr w:type="spellEnd"/>
      <w:r w:rsidRPr="00D15140">
        <w:rPr>
          <w:i/>
          <w:color w:val="4F81BD" w:themeColor="accent1"/>
          <w:sz w:val="20"/>
          <w:szCs w:val="20"/>
        </w:rPr>
        <w:t xml:space="preserve"> swabs and PCR results</w:t>
      </w:r>
      <w:r>
        <w:rPr>
          <w:i/>
          <w:color w:val="4F81BD" w:themeColor="accent1"/>
          <w:sz w:val="20"/>
          <w:szCs w:val="20"/>
        </w:rPr>
        <w:t>)</w:t>
      </w:r>
    </w:p>
    <w:p w:rsidR="00B3417D" w:rsidRPr="00447B82" w:rsidRDefault="00B3417D" w:rsidP="00B3417D">
      <w:pPr>
        <w:pStyle w:val="PHEBodytext"/>
        <w:numPr>
          <w:ilvl w:val="0"/>
          <w:numId w:val="27"/>
        </w:numPr>
        <w:jc w:val="both"/>
        <w:rPr>
          <w:i/>
          <w:color w:val="4F81BD" w:themeColor="accent1"/>
          <w:sz w:val="20"/>
          <w:szCs w:val="20"/>
        </w:rPr>
      </w:pPr>
      <w:r>
        <w:rPr>
          <w:i/>
          <w:color w:val="4F81BD" w:themeColor="accent1"/>
          <w:sz w:val="20"/>
          <w:szCs w:val="20"/>
        </w:rPr>
        <w:t>a table to state the length of storage for samples that may need re-testing</w:t>
      </w:r>
    </w:p>
    <w:p w:rsidR="00B3417D" w:rsidRPr="00C64D8A" w:rsidRDefault="00B3417D" w:rsidP="00B3417D">
      <w:pPr>
        <w:pStyle w:val="PHEBodytext"/>
        <w:numPr>
          <w:ilvl w:val="0"/>
          <w:numId w:val="27"/>
        </w:numPr>
        <w:rPr>
          <w:i/>
          <w:color w:val="4F81BD" w:themeColor="accent1"/>
          <w:sz w:val="20"/>
          <w:szCs w:val="20"/>
        </w:rPr>
      </w:pPr>
      <w:r>
        <w:rPr>
          <w:i/>
          <w:color w:val="4F81BD" w:themeColor="accent1"/>
          <w:sz w:val="20"/>
          <w:szCs w:val="20"/>
        </w:rPr>
        <w:t>t</w:t>
      </w:r>
      <w:r w:rsidRPr="00C64D8A">
        <w:rPr>
          <w:i/>
          <w:color w:val="4F81BD" w:themeColor="accent1"/>
          <w:sz w:val="20"/>
          <w:szCs w:val="20"/>
        </w:rPr>
        <w:t>ime limits for requesting additional examinations</w:t>
      </w:r>
    </w:p>
    <w:p w:rsidR="00B3417D" w:rsidRDefault="00B3417D" w:rsidP="00B3417D">
      <w:pPr>
        <w:pStyle w:val="PHEBodytext"/>
        <w:numPr>
          <w:ilvl w:val="0"/>
          <w:numId w:val="27"/>
        </w:numPr>
        <w:rPr>
          <w:i/>
          <w:color w:val="4F81BD" w:themeColor="accent1"/>
          <w:sz w:val="20"/>
          <w:szCs w:val="20"/>
        </w:rPr>
      </w:pPr>
      <w:r>
        <w:rPr>
          <w:i/>
          <w:color w:val="4F81BD" w:themeColor="accent1"/>
          <w:sz w:val="20"/>
          <w:szCs w:val="20"/>
        </w:rPr>
        <w:t>costs of tests</w:t>
      </w:r>
    </w:p>
    <w:p w:rsidR="007317CC" w:rsidRPr="00C64D8A" w:rsidRDefault="00B3417D" w:rsidP="00B3417D">
      <w:pPr>
        <w:pStyle w:val="PHEBodytext"/>
        <w:numPr>
          <w:ilvl w:val="0"/>
          <w:numId w:val="27"/>
        </w:numPr>
        <w:rPr>
          <w:i/>
          <w:color w:val="4F81BD" w:themeColor="accent1"/>
          <w:sz w:val="20"/>
          <w:szCs w:val="20"/>
        </w:rPr>
      </w:pPr>
      <w:r>
        <w:rPr>
          <w:i/>
          <w:color w:val="4F81BD" w:themeColor="accent1"/>
          <w:sz w:val="20"/>
          <w:szCs w:val="20"/>
        </w:rPr>
        <w:t>v</w:t>
      </w:r>
      <w:r w:rsidRPr="00C64D8A">
        <w:rPr>
          <w:i/>
          <w:color w:val="4F81BD" w:themeColor="accent1"/>
          <w:sz w:val="20"/>
          <w:szCs w:val="20"/>
        </w:rPr>
        <w:t>alidation/verification</w:t>
      </w:r>
      <w:r>
        <w:rPr>
          <w:i/>
          <w:color w:val="4F81BD" w:themeColor="accent1"/>
          <w:sz w:val="20"/>
          <w:szCs w:val="20"/>
        </w:rPr>
        <w:t xml:space="preserve"> </w:t>
      </w:r>
      <w:r w:rsidRPr="008E0FC4">
        <w:rPr>
          <w:i/>
          <w:color w:val="0070C0"/>
          <w:sz w:val="20"/>
          <w:szCs w:val="20"/>
        </w:rPr>
        <w:t>data</w:t>
      </w:r>
    </w:p>
    <w:p w:rsidR="00CC4414" w:rsidRPr="008D44A4" w:rsidRDefault="008C61B6" w:rsidP="00A23C1E">
      <w:pPr>
        <w:pStyle w:val="PHEreportHeading1"/>
      </w:pPr>
      <w:bookmarkStart w:id="26" w:name="_Toc430077152"/>
      <w:bookmarkStart w:id="27" w:name="_Toc285103697"/>
      <w:r>
        <w:t>Reporting</w:t>
      </w:r>
      <w:r w:rsidR="00457C1A">
        <w:t xml:space="preserve"> </w:t>
      </w:r>
      <w:r w:rsidR="00D050E5">
        <w:t>r</w:t>
      </w:r>
      <w:r w:rsidR="00457C1A">
        <w:t>esults</w:t>
      </w:r>
      <w:bookmarkEnd w:id="26"/>
    </w:p>
    <w:p w:rsidR="00B3417D" w:rsidRDefault="00B3417D" w:rsidP="00B3417D">
      <w:pPr>
        <w:autoSpaceDE w:val="0"/>
        <w:autoSpaceDN w:val="0"/>
        <w:adjustRightInd w:val="0"/>
        <w:spacing w:after="200" w:line="276" w:lineRule="auto"/>
        <w:ind w:left="0" w:firstLine="0"/>
        <w:rPr>
          <w:rFonts w:eastAsia="Calibri" w:cs="Arial"/>
          <w:i/>
          <w:color w:val="4F81BD" w:themeColor="accent1"/>
          <w:sz w:val="20"/>
          <w:szCs w:val="20"/>
          <w:lang w:eastAsia="en-US"/>
        </w:rPr>
      </w:pPr>
      <w:r>
        <w:rPr>
          <w:rFonts w:eastAsia="Calibri" w:cs="Arial"/>
          <w:i/>
          <w:color w:val="4F81BD" w:themeColor="accent1"/>
          <w:sz w:val="20"/>
          <w:szCs w:val="20"/>
          <w:lang w:eastAsia="en-US"/>
        </w:rPr>
        <w:t>In the reporting section, provide i</w:t>
      </w:r>
      <w:r w:rsidRPr="00C64D8A">
        <w:rPr>
          <w:rFonts w:eastAsia="Calibri" w:cs="Arial"/>
          <w:i/>
          <w:color w:val="4F81BD" w:themeColor="accent1"/>
          <w:sz w:val="20"/>
          <w:szCs w:val="20"/>
          <w:lang w:eastAsia="en-US"/>
        </w:rPr>
        <w:t xml:space="preserve">nstructions for </w:t>
      </w:r>
      <w:r>
        <w:rPr>
          <w:rFonts w:eastAsia="Calibri" w:cs="Arial"/>
          <w:i/>
          <w:color w:val="4F81BD" w:themeColor="accent1"/>
          <w:sz w:val="20"/>
          <w:szCs w:val="20"/>
          <w:lang w:eastAsia="en-US"/>
        </w:rPr>
        <w:t xml:space="preserve">making </w:t>
      </w:r>
      <w:r w:rsidRPr="00C64D8A">
        <w:rPr>
          <w:rFonts w:eastAsia="Calibri" w:cs="Arial"/>
          <w:i/>
          <w:color w:val="4F81BD" w:themeColor="accent1"/>
          <w:sz w:val="20"/>
          <w:szCs w:val="20"/>
          <w:lang w:eastAsia="en-US"/>
        </w:rPr>
        <w:t>results enquiries</w:t>
      </w:r>
      <w:r>
        <w:rPr>
          <w:rFonts w:eastAsia="Calibri" w:cs="Arial"/>
          <w:i/>
          <w:color w:val="4F81BD" w:themeColor="accent1"/>
          <w:sz w:val="20"/>
          <w:szCs w:val="20"/>
          <w:lang w:eastAsia="en-US"/>
        </w:rPr>
        <w:t>, including the minimum time required before phoning for a test result unless the sample has been marked as urgent. It is always advisable to check the LIMs system before phoning for results.</w:t>
      </w:r>
    </w:p>
    <w:p w:rsidR="004B526E" w:rsidRPr="00C64D8A" w:rsidRDefault="00B3417D" w:rsidP="00B3417D">
      <w:pPr>
        <w:autoSpaceDE w:val="0"/>
        <w:autoSpaceDN w:val="0"/>
        <w:adjustRightInd w:val="0"/>
        <w:spacing w:after="200" w:line="276" w:lineRule="auto"/>
        <w:ind w:left="0" w:firstLine="0"/>
        <w:rPr>
          <w:rFonts w:eastAsia="Calibri" w:cs="Arial"/>
          <w:i/>
          <w:color w:val="4F81BD" w:themeColor="accent1"/>
          <w:sz w:val="20"/>
          <w:szCs w:val="20"/>
          <w:lang w:eastAsia="en-US"/>
        </w:rPr>
      </w:pPr>
      <w:r>
        <w:rPr>
          <w:rFonts w:eastAsia="Calibri" w:cs="Arial"/>
          <w:i/>
          <w:color w:val="4F81BD" w:themeColor="accent1"/>
          <w:sz w:val="20"/>
          <w:szCs w:val="20"/>
          <w:lang w:eastAsia="en-US"/>
        </w:rPr>
        <w:t xml:space="preserve">Also include information relating to report categories (interim, final, amended) and information relating to </w:t>
      </w:r>
      <w:r w:rsidRPr="00C64D8A">
        <w:rPr>
          <w:rFonts w:eastAsia="Calibri" w:cs="Arial"/>
          <w:i/>
          <w:color w:val="4F81BD" w:themeColor="accent1"/>
          <w:sz w:val="20"/>
          <w:szCs w:val="20"/>
          <w:lang w:eastAsia="en-US"/>
        </w:rPr>
        <w:t>Notification of Infectious Diseases</w:t>
      </w:r>
      <w:r>
        <w:rPr>
          <w:rFonts w:eastAsia="Calibri" w:cs="Arial"/>
          <w:i/>
          <w:color w:val="4F81BD" w:themeColor="accent1"/>
          <w:sz w:val="20"/>
          <w:szCs w:val="20"/>
          <w:lang w:eastAsia="en-US"/>
        </w:rPr>
        <w:t>.</w:t>
      </w:r>
    </w:p>
    <w:p w:rsidR="005548FC" w:rsidRDefault="005548FC" w:rsidP="005548FC">
      <w:pPr>
        <w:pStyle w:val="PHEBodytext"/>
      </w:pPr>
    </w:p>
    <w:p w:rsidR="005548FC" w:rsidRDefault="005548FC" w:rsidP="005548FC">
      <w:pPr>
        <w:pStyle w:val="PHEBodytext"/>
      </w:pPr>
    </w:p>
    <w:p w:rsidR="005548FC" w:rsidRPr="007317CC" w:rsidRDefault="005548FC" w:rsidP="005548FC">
      <w:pPr>
        <w:pStyle w:val="PHEBodytext"/>
        <w:rPr>
          <w:rFonts w:cs="Arial"/>
        </w:rPr>
        <w:sectPr w:rsidR="005548FC" w:rsidRPr="007317CC" w:rsidSect="00155021">
          <w:headerReference w:type="even" r:id="rId22"/>
          <w:headerReference w:type="default" r:id="rId23"/>
          <w:footerReference w:type="default" r:id="rId24"/>
          <w:headerReference w:type="first" r:id="rId25"/>
          <w:footerReference w:type="first" r:id="rId26"/>
          <w:pgSz w:w="11906" w:h="16838" w:code="9"/>
          <w:pgMar w:top="567" w:right="1287" w:bottom="1440" w:left="1440" w:header="709" w:footer="709" w:gutter="0"/>
          <w:pgNumType w:start="1"/>
          <w:cols w:space="708"/>
          <w:titlePg/>
          <w:docGrid w:linePitch="360"/>
        </w:sectPr>
      </w:pPr>
    </w:p>
    <w:p w:rsidR="0020177F" w:rsidRPr="008D44A4" w:rsidRDefault="00D32B1A" w:rsidP="00A23C1E">
      <w:pPr>
        <w:pStyle w:val="PHEreportHeading1"/>
      </w:pPr>
      <w:bookmarkStart w:id="32" w:name="_Toc366070304"/>
      <w:bookmarkStart w:id="33" w:name="_Toc430077153"/>
      <w:bookmarkEnd w:id="27"/>
      <w:r w:rsidRPr="008D44A4">
        <w:lastRenderedPageBreak/>
        <w:t>References</w:t>
      </w:r>
      <w:bookmarkEnd w:id="32"/>
      <w:bookmarkEnd w:id="33"/>
    </w:p>
    <w:sectPr w:rsidR="0020177F" w:rsidRPr="008D44A4" w:rsidSect="003F6234">
      <w:headerReference w:type="even" r:id="rId27"/>
      <w:headerReference w:type="first" r:id="rId28"/>
      <w:footerReference w:type="first" r:id="rId29"/>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640" w:rsidRDefault="00534640" w:rsidP="003E0911">
      <w:pPr>
        <w:pStyle w:val="TOC2"/>
      </w:pPr>
      <w:r>
        <w:separator/>
      </w:r>
    </w:p>
  </w:endnote>
  <w:endnote w:type="continuationSeparator" w:id="0">
    <w:p w:rsidR="00534640" w:rsidRDefault="00534640"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76118D" w:rsidP="00913D5E">
    <w:pPr>
      <w:pStyle w:val="HPABodytext"/>
      <w:ind w:left="-284" w:right="-61"/>
      <w:outlineLvl w:val="0"/>
      <w:rPr>
        <w:rStyle w:val="PageNumber"/>
        <w:rFonts w:ascii="Arial" w:hAnsi="Arial" w:cs="Arial"/>
      </w:rPr>
    </w:pPr>
    <w:r>
      <w:rPr>
        <w:rFonts w:ascii="Arial" w:hAnsi="Arial" w:cs="Arial"/>
      </w:rPr>
      <w:t xml:space="preserve">User </w:t>
    </w:r>
    <w:r w:rsidR="00B3417D">
      <w:rPr>
        <w:rFonts w:ascii="Arial" w:hAnsi="Arial" w:cs="Arial"/>
      </w:rPr>
      <w:t>m</w:t>
    </w:r>
    <w:r>
      <w:rPr>
        <w:rFonts w:ascii="Arial" w:hAnsi="Arial" w:cs="Arial"/>
      </w:rPr>
      <w:t>anual</w:t>
    </w:r>
    <w:r w:rsidR="00A23C1E" w:rsidRPr="008D44A4">
      <w:rPr>
        <w:rFonts w:ascii="Arial" w:hAnsi="Arial" w:cs="Arial"/>
      </w:rPr>
      <w:t xml:space="preserve"> | </w:t>
    </w:r>
    <w:r>
      <w:rPr>
        <w:rFonts w:ascii="Arial" w:hAnsi="Arial" w:cs="Arial"/>
      </w:rPr>
      <w:t>X</w:t>
    </w:r>
    <w:r w:rsidR="00A23C1E" w:rsidRPr="008D44A4">
      <w:rPr>
        <w:rFonts w:ascii="Arial" w:hAnsi="Arial" w:cs="Arial"/>
      </w:rPr>
      <w:t xml:space="preserve"> </w:t>
    </w:r>
    <w:r w:rsidR="00A462FA">
      <w:fldChar w:fldCharType="begin" w:fldLock="1"/>
    </w:r>
    <w:r w:rsidR="00A462FA">
      <w:instrText xml:space="preserve"> REF  SMINumber  \* MERGEFORMAT </w:instrText>
    </w:r>
    <w:r w:rsidR="00A462FA">
      <w:fldChar w:fldCharType="separate"/>
    </w:r>
    <w:r w:rsidRPr="0076118D">
      <w:rPr>
        <w:rFonts w:ascii="Arial" w:hAnsi="Arial" w:cs="Arial"/>
        <w:bCs/>
        <w:lang w:val="en-US"/>
      </w:rPr>
      <w:t># &lt;tab+enter&gt;</w:t>
    </w:r>
    <w:r w:rsidR="00A462FA">
      <w:rPr>
        <w:rFonts w:ascii="Arial" w:hAnsi="Arial" w:cs="Arial"/>
        <w:bCs/>
        <w:lang w:val="en-US"/>
      </w:rPr>
      <w:fldChar w:fldCharType="end"/>
    </w:r>
    <w:r w:rsidR="00A23C1E" w:rsidRPr="008D44A4">
      <w:rPr>
        <w:rFonts w:ascii="Arial" w:hAnsi="Arial" w:cs="Arial"/>
      </w:rPr>
      <w:t xml:space="preserve"> | Issue no: </w:t>
    </w:r>
    <w:r w:rsidR="0020177F">
      <w:fldChar w:fldCharType="begin" w:fldLock="1"/>
    </w:r>
    <w:r w:rsidR="0020177F">
      <w:instrText xml:space="preserve"> REF  NewIssueNumber  \* MERGEFORMAT </w:instrText>
    </w:r>
    <w:r w:rsidR="0020177F">
      <w:fldChar w:fldCharType="separate"/>
    </w:r>
    <w:proofErr w:type="spellStart"/>
    <w:r w:rsidR="003D20A0">
      <w:rPr>
        <w:rFonts w:ascii="Arial" w:hAnsi="Arial" w:cs="Arial"/>
      </w:rPr>
      <w:t>d</w:t>
    </w:r>
    <w:r w:rsidR="0020177F">
      <w:rPr>
        <w:rFonts w:ascii="Arial" w:hAnsi="Arial" w:cs="Arial"/>
      </w:rPr>
      <w:fldChar w:fldCharType="end"/>
    </w:r>
    <w:r w:rsidR="00F739E2">
      <w:rPr>
        <w:rFonts w:ascii="Arial" w:hAnsi="Arial" w:cs="Arial"/>
      </w:rPr>
      <w:t>k</w:t>
    </w:r>
    <w:proofErr w:type="spellEnd"/>
    <w:r w:rsidR="00092525">
      <w:rPr>
        <w:rFonts w:ascii="Arial" w:hAnsi="Arial" w:cs="Arial"/>
      </w:rPr>
      <w:t>+</w:t>
    </w:r>
    <w:r w:rsidR="00A23C1E" w:rsidRPr="008D44A4">
      <w:rPr>
        <w:rFonts w:ascii="Arial" w:hAnsi="Arial" w:cs="Arial"/>
      </w:rPr>
      <w:t xml:space="preserve"> | Issue date: </w:t>
    </w:r>
    <w:r w:rsidR="00A462FA">
      <w:fldChar w:fldCharType="begin" w:fldLock="1"/>
    </w:r>
    <w:r w:rsidR="00A462FA">
      <w:instrText xml:space="preserve"> REF  NewIssueDate  \* MERGEFORMAT </w:instrText>
    </w:r>
    <w:r w:rsidR="00A462FA">
      <w:fldChar w:fldCharType="separate"/>
    </w:r>
    <w:r>
      <w:rPr>
        <w:rFonts w:ascii="Arial" w:hAnsi="Arial" w:cs="Arial"/>
      </w:rPr>
      <w:t>dd.mm.yy &lt;tab+enter&gt;</w:t>
    </w:r>
    <w:r w:rsidR="00A462FA">
      <w:rPr>
        <w:rFonts w:ascii="Arial" w:hAnsi="Arial" w:cs="Arial"/>
      </w:rPr>
      <w:fldChar w:fldCharType="end"/>
    </w:r>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A462FA">
      <w:rPr>
        <w:rStyle w:val="PageNumber"/>
        <w:rFonts w:ascii="Arial" w:hAnsi="Arial" w:cs="Arial"/>
        <w:noProof/>
      </w:rPr>
      <w:t>2</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A462FA">
      <w:rPr>
        <w:rStyle w:val="PageNumber"/>
        <w:rFonts w:ascii="Arial" w:hAnsi="Arial" w:cs="Arial"/>
        <w:noProof/>
      </w:rPr>
      <w:t>11</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8D44A4" w:rsidRDefault="00A23C1E" w:rsidP="00913D5E">
    <w:pPr>
      <w:pStyle w:val="HPABodytext"/>
      <w:ind w:left="-284" w:right="-743"/>
      <w:outlineLvl w:val="0"/>
      <w:rPr>
        <w:rFonts w:ascii="Arial" w:hAnsi="Arial" w:cs="Arial"/>
        <w:sz w:val="16"/>
        <w:szCs w:val="16"/>
      </w:rPr>
    </w:pPr>
    <w:r w:rsidRPr="008D44A4">
      <w:rPr>
        <w:rStyle w:val="PageNumber"/>
        <w:rFonts w:ascii="Arial" w:hAnsi="Arial" w:cs="Arial"/>
        <w:sz w:val="16"/>
        <w:szCs w:val="16"/>
      </w:rPr>
      <w:t xml:space="preserve">UK Standards for Microbiology Investigations | Issued by the Standards Unit, </w:t>
    </w:r>
    <w:r>
      <w:rPr>
        <w:rStyle w:val="PageNumber"/>
        <w:rFonts w:ascii="Arial" w:hAnsi="Arial"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23C1E" w:rsidP="00FE5DE4">
    <w:pPr>
      <w:pStyle w:val="HPABodytext"/>
      <w:ind w:left="-284"/>
      <w:outlineLvl w:val="0"/>
      <w:rPr>
        <w:rFonts w:ascii="Arial" w:hAnsi="Arial" w:cs="Arial"/>
      </w:rPr>
    </w:pPr>
    <w:r w:rsidRPr="008D44A4">
      <w:rPr>
        <w:rFonts w:ascii="Arial" w:hAnsi="Arial" w:cs="Arial"/>
      </w:rPr>
      <w:t xml:space="preserve">Issued by the Standards Unit, </w:t>
    </w:r>
    <w:r>
      <w:rPr>
        <w:rFonts w:ascii="Arial" w:hAnsi="Arial" w:cs="Arial"/>
      </w:rPr>
      <w:t>Microbiology Services, PHE</w:t>
    </w:r>
  </w:p>
  <w:p w:rsidR="00A23C1E" w:rsidRDefault="0076118D" w:rsidP="00FE5DE4">
    <w:pPr>
      <w:pStyle w:val="HPABodytext"/>
      <w:ind w:left="-284"/>
      <w:outlineLvl w:val="0"/>
      <w:rPr>
        <w:rStyle w:val="PageNumber"/>
        <w:rFonts w:ascii="Arial" w:hAnsi="Arial" w:cs="Arial"/>
      </w:rPr>
    </w:pPr>
    <w:r>
      <w:rPr>
        <w:rFonts w:ascii="Arial" w:hAnsi="Arial" w:cs="Arial"/>
      </w:rPr>
      <w:t>User Manual</w:t>
    </w:r>
    <w:r w:rsidR="00A23C1E" w:rsidRPr="008D44A4">
      <w:rPr>
        <w:rFonts w:ascii="Arial" w:hAnsi="Arial" w:cs="Arial"/>
      </w:rPr>
      <w:t xml:space="preserve"> | </w:t>
    </w:r>
    <w:r>
      <w:rPr>
        <w:rFonts w:ascii="Arial" w:hAnsi="Arial" w:cs="Arial"/>
      </w:rPr>
      <w:t>X</w:t>
    </w:r>
    <w:r w:rsidR="00A23C1E" w:rsidRPr="008D44A4">
      <w:rPr>
        <w:rFonts w:ascii="Arial" w:hAnsi="Arial" w:cs="Arial"/>
      </w:rPr>
      <w:t xml:space="preserve"> </w:t>
    </w:r>
    <w:bookmarkStart w:id="29" w:name="SMINumber"/>
    <w:r w:rsidR="00EF75C9" w:rsidRPr="008D44A4">
      <w:rPr>
        <w:rFonts w:ascii="Arial" w:hAnsi="Arial" w:cs="Arial"/>
      </w:rPr>
      <w:fldChar w:fldCharType="begin" w:fldLock="1"/>
    </w:r>
    <w:r w:rsidR="00A23C1E" w:rsidRPr="008D44A4">
      <w:rPr>
        <w:rFonts w:ascii="Arial" w:hAnsi="Arial" w:cs="Arial"/>
      </w:rPr>
      <w:instrText xml:space="preserve"> FILLIN  "SMI #" \d "# &lt;tab+enter&gt;" \o  \* MERGEFORMAT </w:instrText>
    </w:r>
    <w:r w:rsidR="00EF75C9" w:rsidRPr="008D44A4">
      <w:rPr>
        <w:rFonts w:ascii="Arial" w:hAnsi="Arial" w:cs="Arial"/>
      </w:rPr>
      <w:fldChar w:fldCharType="separate"/>
    </w:r>
    <w:r>
      <w:rPr>
        <w:rFonts w:ascii="Arial" w:hAnsi="Arial" w:cs="Arial"/>
      </w:rPr>
      <w:t># &lt;tab+enter&gt;</w:t>
    </w:r>
    <w:r w:rsidR="00EF75C9" w:rsidRPr="008D44A4">
      <w:rPr>
        <w:rFonts w:ascii="Arial" w:hAnsi="Arial" w:cs="Arial"/>
      </w:rPr>
      <w:fldChar w:fldCharType="end"/>
    </w:r>
    <w:bookmarkEnd w:id="29"/>
    <w:r w:rsidR="00A23C1E" w:rsidRPr="008D44A4">
      <w:rPr>
        <w:rFonts w:ascii="Arial" w:hAnsi="Arial" w:cs="Arial"/>
      </w:rPr>
      <w:t xml:space="preserve"> | Issue no: </w:t>
    </w:r>
    <w:bookmarkStart w:id="30" w:name="NewIssueNumber"/>
    <w:r w:rsidR="00EF75C9" w:rsidRPr="008D44A4">
      <w:rPr>
        <w:rFonts w:ascii="Arial" w:hAnsi="Arial" w:cs="Arial"/>
      </w:rPr>
      <w:fldChar w:fldCharType="begin" w:fldLock="1"/>
    </w:r>
    <w:r w:rsidR="00A23C1E" w:rsidRPr="008D44A4">
      <w:rPr>
        <w:rFonts w:ascii="Arial" w:hAnsi="Arial" w:cs="Arial"/>
      </w:rPr>
      <w:instrText xml:space="preserve"> FILLIN  "New Issue No." \d "#.# &lt;tab+enter&gt;"  \* MERGEFORMAT </w:instrText>
    </w:r>
    <w:r w:rsidR="00EF75C9" w:rsidRPr="008D44A4">
      <w:rPr>
        <w:rFonts w:ascii="Arial" w:hAnsi="Arial" w:cs="Arial"/>
      </w:rPr>
      <w:fldChar w:fldCharType="separate"/>
    </w:r>
    <w:proofErr w:type="spellStart"/>
    <w:r w:rsidR="00BF4EBD">
      <w:rPr>
        <w:rFonts w:ascii="Arial" w:hAnsi="Arial" w:cs="Arial"/>
      </w:rPr>
      <w:t>d</w:t>
    </w:r>
    <w:r w:rsidR="00EF75C9" w:rsidRPr="008D44A4">
      <w:rPr>
        <w:rFonts w:ascii="Arial" w:hAnsi="Arial" w:cs="Arial"/>
      </w:rPr>
      <w:fldChar w:fldCharType="end"/>
    </w:r>
    <w:bookmarkEnd w:id="30"/>
    <w:r w:rsidR="00F739E2">
      <w:rPr>
        <w:rFonts w:ascii="Arial" w:hAnsi="Arial" w:cs="Arial"/>
      </w:rPr>
      <w:t>k</w:t>
    </w:r>
    <w:proofErr w:type="spellEnd"/>
    <w:r w:rsidR="00092525">
      <w:rPr>
        <w:rFonts w:ascii="Arial" w:hAnsi="Arial" w:cs="Arial"/>
      </w:rPr>
      <w:t xml:space="preserve">+ </w:t>
    </w:r>
    <w:r w:rsidR="00A23C1E" w:rsidRPr="008D44A4">
      <w:rPr>
        <w:rFonts w:ascii="Arial" w:hAnsi="Arial" w:cs="Arial"/>
      </w:rPr>
      <w:t xml:space="preserve">| Issue date: </w:t>
    </w:r>
    <w:bookmarkStart w:id="31" w:name="NewIssueDate"/>
    <w:r w:rsidR="00EF75C9" w:rsidRPr="008D44A4">
      <w:rPr>
        <w:rFonts w:ascii="Arial" w:hAnsi="Arial" w:cs="Arial"/>
      </w:rPr>
      <w:fldChar w:fldCharType="begin" w:fldLock="1"/>
    </w:r>
    <w:r w:rsidR="00A23C1E" w:rsidRPr="008D44A4">
      <w:rPr>
        <w:rFonts w:ascii="Arial" w:hAnsi="Arial" w:cs="Arial"/>
      </w:rPr>
      <w:instrText xml:space="preserve"> FILLIN  "New Issue Date" \d "dd.mm.yy &lt;tab+enter&gt;"  \* MERGEFORMAT </w:instrText>
    </w:r>
    <w:r w:rsidR="00EF75C9" w:rsidRPr="008D44A4">
      <w:rPr>
        <w:rFonts w:ascii="Arial" w:hAnsi="Arial" w:cs="Arial"/>
      </w:rPr>
      <w:fldChar w:fldCharType="separate"/>
    </w:r>
    <w:r>
      <w:rPr>
        <w:rFonts w:ascii="Arial" w:hAnsi="Arial" w:cs="Arial"/>
      </w:rPr>
      <w:t>dd.mm.yy &lt;tab+enter&gt;</w:t>
    </w:r>
    <w:r w:rsidR="00EF75C9" w:rsidRPr="008D44A4">
      <w:rPr>
        <w:rFonts w:ascii="Arial" w:hAnsi="Arial" w:cs="Arial"/>
      </w:rPr>
      <w:fldChar w:fldCharType="end"/>
    </w:r>
    <w:bookmarkEnd w:id="31"/>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A462FA">
      <w:rPr>
        <w:rStyle w:val="PageNumber"/>
        <w:rFonts w:ascii="Arial" w:hAnsi="Arial" w:cs="Arial"/>
        <w:noProof/>
      </w:rPr>
      <w:t>1</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A462FA">
      <w:rPr>
        <w:rStyle w:val="PageNumber"/>
        <w:rFonts w:ascii="Arial" w:hAnsi="Arial" w:cs="Arial"/>
        <w:noProof/>
      </w:rPr>
      <w:t>11</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ED007F" w:rsidRDefault="00A23C1E" w:rsidP="009163AC">
    <w:pPr>
      <w:pStyle w:val="HPABodytext"/>
      <w:ind w:left="-284" w:right="-744"/>
      <w:jc w:val="right"/>
      <w:outlineLvl w:val="0"/>
      <w:rPr>
        <w:rFonts w:ascii="Arial" w:hAnsi="Arial" w:cs="Arial"/>
        <w:sz w:val="16"/>
        <w:szCs w:val="16"/>
      </w:rPr>
    </w:pPr>
    <w:r w:rsidRPr="00ED007F">
      <w:rPr>
        <w:rStyle w:val="PageNumber"/>
        <w:rFonts w:ascii="Arial" w:hAnsi="Arial" w:cs="Arial"/>
        <w:sz w:val="16"/>
        <w:szCs w:val="16"/>
      </w:rPr>
      <w:t>© Crown copyright 201</w:t>
    </w:r>
    <w:r w:rsidR="0076118D">
      <w:rPr>
        <w:rStyle w:val="PageNumber"/>
        <w:rFonts w:ascii="Arial" w:hAnsi="Arial"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D313F0" w:rsidRDefault="00A23C1E" w:rsidP="00D31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640" w:rsidRDefault="00534640" w:rsidP="003E0911">
      <w:pPr>
        <w:pStyle w:val="TOC2"/>
      </w:pPr>
      <w:r>
        <w:separator/>
      </w:r>
    </w:p>
  </w:footnote>
  <w:footnote w:type="continuationSeparator" w:id="0">
    <w:p w:rsidR="00534640" w:rsidRDefault="00534640" w:rsidP="003E0911">
      <w:pPr>
        <w:pStyle w:val="TOC2"/>
      </w:pPr>
      <w:r>
        <w:continuationSeparator/>
      </w:r>
    </w:p>
  </w:footnote>
  <w:footnote w:id="1">
    <w:p w:rsidR="00A23C1E" w:rsidRDefault="00A23C1E" w:rsidP="00C4799B">
      <w:pPr>
        <w:pStyle w:val="PHEbodytextTable"/>
      </w:pPr>
      <w:r w:rsidRPr="00B46022">
        <w:rPr>
          <w:rStyle w:val="FootnoteReference"/>
          <w:rFonts w:cs="Arial"/>
          <w:szCs w:val="20"/>
        </w:rPr>
        <w:sym w:font="Symbol" w:char="F023"/>
      </w:r>
      <w:r w:rsidRPr="00B46022">
        <w:rPr>
          <w:rFonts w:cs="Arial"/>
        </w:rPr>
        <w:t xml:space="preserve"> </w:t>
      </w:r>
      <w:r w:rsidRPr="00B46022">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525" w:rsidRDefault="00A462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2" o:spid="_x0000_s2061" type="#_x0000_t136" style="position:absolute;left:0;text-align:left;margin-left:0;margin-top:0;width:629.15pt;height:17.6pt;rotation:315;z-index:-251654656;mso-position-horizontal:center;mso-position-horizontal-relative:margin;mso-position-vertical:center;mso-position-vertical-relative:margin" o:allowincell="f" fillcolor="silver" stroked="f">
          <v:fill opacity=".5"/>
          <v:textpath style="font-family:&quot;Arial Black&quot;;font-size:1pt" string="DRAFT - THIS DOCUMENT WAS CONSULTED ON BETWEEN 5 OCTOBER - 6 NOVEMBER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462FA"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3" o:spid="_x0000_s2062" type="#_x0000_t136" style="position:absolute;left:0;text-align:left;margin-left:0;margin-top:0;width:629.15pt;height:17.6pt;rotation:315;z-index:-251652608;mso-position-horizontal:center;mso-position-horizontal-relative:margin;mso-position-vertical:center;mso-position-vertical-relative:margin" o:allowincell="f" fillcolor="black [3213]" stroked="f">
          <v:fill opacity=".5"/>
          <v:textpath style="font-family:&quot;Arial Black&quot;;font-size:1pt" string="DRAFT - THIS DOCUMENT WAS CONSULTED ON BETWEEN 5 OCTOBER - 6 NOVEMBER 2015"/>
        </v:shape>
      </w:pict>
    </w:r>
    <w:fldSimple w:instr=" FILLIN  &quot;SMI Title (Document)&quot; \d &quot;Title of SMI goes here &lt;tab+enter&gt;&quot;  \* MERGEFORMAT " w:fldLock="1">
      <w:r w:rsidR="003D20A0" w:rsidRPr="003D20A0">
        <w:rPr>
          <w:rFonts w:cs="Arial"/>
        </w:rPr>
        <w:t xml:space="preserve">User </w:t>
      </w:r>
      <w:r w:rsidR="00B3417D">
        <w:rPr>
          <w:rFonts w:cs="Arial"/>
        </w:rPr>
        <w:t>m</w:t>
      </w:r>
      <w:r w:rsidR="003D20A0" w:rsidRPr="003D20A0">
        <w:rPr>
          <w:rFonts w:cs="Arial"/>
        </w:rPr>
        <w:t>anual</w:t>
      </w:r>
      <w:r w:rsidR="003D20A0">
        <w:t xml:space="preserve"> </w:t>
      </w:r>
      <w:r w:rsidR="00B3417D">
        <w:t>t</w:t>
      </w:r>
      <w:r w:rsidR="003D20A0">
        <w:t>emplate</w:t>
      </w:r>
    </w:fldSimple>
    <w:bookmarkEnd w:id="28"/>
  </w:p>
  <w:p w:rsidR="00A23C1E" w:rsidRPr="0084587D" w:rsidRDefault="00A23C1E"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Default="00A462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1" o:spid="_x0000_s2060" type="#_x0000_t136" style="position:absolute;left:0;text-align:left;margin-left:0;margin-top:0;width:629.15pt;height:17.6pt;rotation:315;z-index:-251656704;mso-position-horizontal:center;mso-position-horizontal-relative:margin;mso-position-vertical:center;mso-position-vertical-relative:margin" o:allowincell="f" fillcolor="silver" stroked="f">
          <v:fill opacity=".5"/>
          <v:textpath style="font-family:&quot;Arial Black&quot;;font-size:1pt" string="DRAFT - THIS DOCUMENT WAS CONSULTED ON BETWEEN 5 OCTOBER - 6 NOVEMBER 2015"/>
        </v:shape>
      </w:pict>
    </w:r>
    <w:r w:rsidR="00D050E5">
      <w:rPr>
        <w:noProof/>
      </w:rPr>
      <w:drawing>
        <wp:anchor distT="0" distB="0" distL="114300" distR="114300" simplePos="0" relativeHeight="251657728" behindDoc="0" locked="0" layoutInCell="1" allowOverlap="1" wp14:anchorId="0F151F4F" wp14:editId="385ECC20">
          <wp:simplePos x="0" y="0"/>
          <wp:positionH relativeFrom="column">
            <wp:posOffset>-914400</wp:posOffset>
          </wp:positionH>
          <wp:positionV relativeFrom="paragraph">
            <wp:posOffset>-442733</wp:posOffset>
          </wp:positionV>
          <wp:extent cx="4062984" cy="200558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984" cy="2005584"/>
                  </a:xfrm>
                  <a:prstGeom prst="rect">
                    <a:avLst/>
                  </a:prstGeom>
                </pic:spPr>
              </pic:pic>
            </a:graphicData>
          </a:graphic>
          <wp14:sizeRelH relativeFrom="page">
            <wp14:pctWidth>0</wp14:pctWidth>
          </wp14:sizeRelH>
          <wp14:sizeRelV relativeFrom="page">
            <wp14:pctHeight>0</wp14:pctHeight>
          </wp14:sizeRelV>
        </wp:anchor>
      </w:drawing>
    </w:r>
    <w:r w:rsidR="00A23C1E">
      <w:rPr>
        <w:noProof/>
      </w:rPr>
      <w:drawing>
        <wp:anchor distT="0" distB="0" distL="114300" distR="114300" simplePos="0" relativeHeight="251656704" behindDoc="1" locked="0" layoutInCell="1" allowOverlap="1" wp14:anchorId="27C9CAD5" wp14:editId="037713BE">
          <wp:simplePos x="0" y="0"/>
          <wp:positionH relativeFrom="column">
            <wp:posOffset>-905510</wp:posOffset>
          </wp:positionH>
          <wp:positionV relativeFrom="paragraph">
            <wp:posOffset>-440055</wp:posOffset>
          </wp:positionV>
          <wp:extent cx="7539355" cy="1452245"/>
          <wp:effectExtent l="0" t="0" r="4445" b="0"/>
          <wp:wrapTight wrapText="bothSides">
            <wp:wrapPolygon edited="0">
              <wp:start x="0" y="0"/>
              <wp:lineTo x="0" y="21251"/>
              <wp:lineTo x="21558" y="21251"/>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A462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5" o:spid="_x0000_s2064" type="#_x0000_t136" style="position:absolute;left:0;text-align:left;margin-left:0;margin-top:0;width:629.15pt;height:17.6pt;rotation:315;z-index:-251648512;mso-position-horizontal:center;mso-position-horizontal-relative:margin;mso-position-vertical:center;mso-position-vertical-relative:margin" o:allowincell="f" fillcolor="silver" stroked="f">
          <v:fill opacity=".5"/>
          <v:textpath style="font-family:&quot;Arial Black&quot;;font-size:1pt" string="DRAFT - THIS DOCUMENT WAS CONSULTED ON BETWEEN 5 OCTOBER - 6 NOVEMBER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A462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9464" o:spid="_x0000_s2063" type="#_x0000_t136" style="position:absolute;left:0;text-align:left;margin-left:0;margin-top:0;width:629.15pt;height:17.6pt;rotation:315;z-index:-251650560;mso-position-horizontal:center;mso-position-horizontal-relative:margin;mso-position-vertical:center;mso-position-vertical-relative:margin" o:allowincell="f" fillcolor="silver" stroked="f">
          <v:fill opacity=".5"/>
          <v:textpath style="font-family:&quot;Arial Black&quot;;font-size:1pt" string="DRAFT - THIS DOCUMENT WAS CONSULTED ON BETWEEN 5 OCTOBER - 6 NOVEMBER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D754FE"/>
    <w:multiLevelType w:val="hybridMultilevel"/>
    <w:tmpl w:val="9F5A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A827AC"/>
    <w:multiLevelType w:val="hybridMultilevel"/>
    <w:tmpl w:val="86922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9F6972"/>
    <w:multiLevelType w:val="hybridMultilevel"/>
    <w:tmpl w:val="4AE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242C46"/>
    <w:multiLevelType w:val="hybridMultilevel"/>
    <w:tmpl w:val="F856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650DEC"/>
    <w:multiLevelType w:val="hybridMultilevel"/>
    <w:tmpl w:val="C3B8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44078D"/>
    <w:multiLevelType w:val="hybridMultilevel"/>
    <w:tmpl w:val="C15200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nsid w:val="45DE1258"/>
    <w:multiLevelType w:val="hybridMultilevel"/>
    <w:tmpl w:val="D514E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C414D05A"/>
    <w:lvl w:ilvl="0" w:tplc="830A7A90">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8929BA"/>
    <w:multiLevelType w:val="hybridMultilevel"/>
    <w:tmpl w:val="E182BD52"/>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676F6543"/>
    <w:multiLevelType w:val="hybridMultilevel"/>
    <w:tmpl w:val="08C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4B0A16"/>
    <w:multiLevelType w:val="hybridMultilevel"/>
    <w:tmpl w:val="CE66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6F06D5"/>
    <w:multiLevelType w:val="hybridMultilevel"/>
    <w:tmpl w:val="5E34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BF3B17"/>
    <w:multiLevelType w:val="hybridMultilevel"/>
    <w:tmpl w:val="4DA6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8"/>
  </w:num>
  <w:num w:numId="5">
    <w:abstractNumId w:val="7"/>
  </w:num>
  <w:num w:numId="6">
    <w:abstractNumId w:val="4"/>
  </w:num>
  <w:num w:numId="7">
    <w:abstractNumId w:val="17"/>
  </w:num>
  <w:num w:numId="8">
    <w:abstractNumId w:val="20"/>
  </w:num>
  <w:num w:numId="9">
    <w:abstractNumId w:val="24"/>
  </w:num>
  <w:num w:numId="10">
    <w:abstractNumId w:val="9"/>
  </w:num>
  <w:num w:numId="11">
    <w:abstractNumId w:val="1"/>
  </w:num>
  <w:num w:numId="12">
    <w:abstractNumId w:val="8"/>
  </w:num>
  <w:num w:numId="13">
    <w:abstractNumId w:val="6"/>
  </w:num>
  <w:num w:numId="14">
    <w:abstractNumId w:val="12"/>
  </w:num>
  <w:num w:numId="15">
    <w:abstractNumId w:val="26"/>
  </w:num>
  <w:num w:numId="16">
    <w:abstractNumId w:val="10"/>
  </w:num>
  <w:num w:numId="17">
    <w:abstractNumId w:val="23"/>
  </w:num>
  <w:num w:numId="18">
    <w:abstractNumId w:val="14"/>
  </w:num>
  <w:num w:numId="19">
    <w:abstractNumId w:val="11"/>
  </w:num>
  <w:num w:numId="20">
    <w:abstractNumId w:val="19"/>
  </w:num>
  <w:num w:numId="21">
    <w:abstractNumId w:val="16"/>
  </w:num>
  <w:num w:numId="22">
    <w:abstractNumId w:val="25"/>
  </w:num>
  <w:num w:numId="23">
    <w:abstractNumId w:val="3"/>
  </w:num>
  <w:num w:numId="24">
    <w:abstractNumId w:val="21"/>
  </w:num>
  <w:num w:numId="25">
    <w:abstractNumId w:val="15"/>
  </w:num>
  <w:num w:numId="26">
    <w:abstractNumId w:val="13"/>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8D"/>
    <w:rsid w:val="000001AE"/>
    <w:rsid w:val="00000EB3"/>
    <w:rsid w:val="00001074"/>
    <w:rsid w:val="0000210A"/>
    <w:rsid w:val="0000306A"/>
    <w:rsid w:val="00003478"/>
    <w:rsid w:val="0000369D"/>
    <w:rsid w:val="00006395"/>
    <w:rsid w:val="00006BD6"/>
    <w:rsid w:val="00007B6B"/>
    <w:rsid w:val="000101FD"/>
    <w:rsid w:val="00010DFA"/>
    <w:rsid w:val="00011CD9"/>
    <w:rsid w:val="00014BCD"/>
    <w:rsid w:val="000171FA"/>
    <w:rsid w:val="00020469"/>
    <w:rsid w:val="00020CD5"/>
    <w:rsid w:val="00021298"/>
    <w:rsid w:val="00021702"/>
    <w:rsid w:val="000310FA"/>
    <w:rsid w:val="0003168A"/>
    <w:rsid w:val="00031A7C"/>
    <w:rsid w:val="00032A70"/>
    <w:rsid w:val="00034613"/>
    <w:rsid w:val="00034EAF"/>
    <w:rsid w:val="00034ECA"/>
    <w:rsid w:val="00034F06"/>
    <w:rsid w:val="00035932"/>
    <w:rsid w:val="00037E06"/>
    <w:rsid w:val="000400C6"/>
    <w:rsid w:val="00040237"/>
    <w:rsid w:val="000448BE"/>
    <w:rsid w:val="0004515D"/>
    <w:rsid w:val="000457C2"/>
    <w:rsid w:val="000458E2"/>
    <w:rsid w:val="00045E6F"/>
    <w:rsid w:val="00047746"/>
    <w:rsid w:val="00050256"/>
    <w:rsid w:val="00050758"/>
    <w:rsid w:val="00052D6F"/>
    <w:rsid w:val="00053B60"/>
    <w:rsid w:val="00055454"/>
    <w:rsid w:val="00055864"/>
    <w:rsid w:val="0005799D"/>
    <w:rsid w:val="00060D6F"/>
    <w:rsid w:val="00061F73"/>
    <w:rsid w:val="00062EA0"/>
    <w:rsid w:val="000655C6"/>
    <w:rsid w:val="00066B73"/>
    <w:rsid w:val="0006785F"/>
    <w:rsid w:val="0007106C"/>
    <w:rsid w:val="000729F1"/>
    <w:rsid w:val="00074AAA"/>
    <w:rsid w:val="000803A8"/>
    <w:rsid w:val="0008132A"/>
    <w:rsid w:val="00082F41"/>
    <w:rsid w:val="00083EBD"/>
    <w:rsid w:val="00084D9A"/>
    <w:rsid w:val="0008573C"/>
    <w:rsid w:val="00086202"/>
    <w:rsid w:val="00086B77"/>
    <w:rsid w:val="00087FBF"/>
    <w:rsid w:val="00090DAF"/>
    <w:rsid w:val="00091268"/>
    <w:rsid w:val="00092525"/>
    <w:rsid w:val="00097972"/>
    <w:rsid w:val="000A20A3"/>
    <w:rsid w:val="000A323A"/>
    <w:rsid w:val="000A38FE"/>
    <w:rsid w:val="000A4052"/>
    <w:rsid w:val="000A4C46"/>
    <w:rsid w:val="000A4E3C"/>
    <w:rsid w:val="000A61CE"/>
    <w:rsid w:val="000A7057"/>
    <w:rsid w:val="000B0541"/>
    <w:rsid w:val="000B0F38"/>
    <w:rsid w:val="000B66EB"/>
    <w:rsid w:val="000B6BF3"/>
    <w:rsid w:val="000B6C05"/>
    <w:rsid w:val="000C1C64"/>
    <w:rsid w:val="000C2B45"/>
    <w:rsid w:val="000C31D4"/>
    <w:rsid w:val="000C4010"/>
    <w:rsid w:val="000C4624"/>
    <w:rsid w:val="000C48F0"/>
    <w:rsid w:val="000C4A20"/>
    <w:rsid w:val="000C596E"/>
    <w:rsid w:val="000C7719"/>
    <w:rsid w:val="000D2DFA"/>
    <w:rsid w:val="000D48BC"/>
    <w:rsid w:val="000E4847"/>
    <w:rsid w:val="000F24FB"/>
    <w:rsid w:val="000F2C3C"/>
    <w:rsid w:val="000F340B"/>
    <w:rsid w:val="000F41AB"/>
    <w:rsid w:val="000F41FF"/>
    <w:rsid w:val="000F4934"/>
    <w:rsid w:val="000F5C82"/>
    <w:rsid w:val="00100BF2"/>
    <w:rsid w:val="00101A0D"/>
    <w:rsid w:val="00102C7F"/>
    <w:rsid w:val="0010450F"/>
    <w:rsid w:val="00107177"/>
    <w:rsid w:val="001109CB"/>
    <w:rsid w:val="001124DD"/>
    <w:rsid w:val="0011369C"/>
    <w:rsid w:val="00114BDF"/>
    <w:rsid w:val="00114FD4"/>
    <w:rsid w:val="00121D20"/>
    <w:rsid w:val="00122792"/>
    <w:rsid w:val="001237AB"/>
    <w:rsid w:val="001244E3"/>
    <w:rsid w:val="00125F00"/>
    <w:rsid w:val="00126850"/>
    <w:rsid w:val="00126AFD"/>
    <w:rsid w:val="00127FC6"/>
    <w:rsid w:val="00130A40"/>
    <w:rsid w:val="00134722"/>
    <w:rsid w:val="001353F4"/>
    <w:rsid w:val="00135472"/>
    <w:rsid w:val="00135C10"/>
    <w:rsid w:val="00136832"/>
    <w:rsid w:val="001375DF"/>
    <w:rsid w:val="00140F5D"/>
    <w:rsid w:val="0014193A"/>
    <w:rsid w:val="0014408F"/>
    <w:rsid w:val="00146F36"/>
    <w:rsid w:val="00147DD9"/>
    <w:rsid w:val="00147E32"/>
    <w:rsid w:val="0015079B"/>
    <w:rsid w:val="00150AC1"/>
    <w:rsid w:val="00152705"/>
    <w:rsid w:val="001529FA"/>
    <w:rsid w:val="00154B9D"/>
    <w:rsid w:val="00155021"/>
    <w:rsid w:val="001556D6"/>
    <w:rsid w:val="001564AF"/>
    <w:rsid w:val="0015763B"/>
    <w:rsid w:val="001624B8"/>
    <w:rsid w:val="00162989"/>
    <w:rsid w:val="00162A44"/>
    <w:rsid w:val="00163A9D"/>
    <w:rsid w:val="00163C25"/>
    <w:rsid w:val="001646D7"/>
    <w:rsid w:val="00164A9B"/>
    <w:rsid w:val="00164DCE"/>
    <w:rsid w:val="001666C9"/>
    <w:rsid w:val="00171B10"/>
    <w:rsid w:val="00177278"/>
    <w:rsid w:val="00177855"/>
    <w:rsid w:val="0018099E"/>
    <w:rsid w:val="00180D2D"/>
    <w:rsid w:val="0018305F"/>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1F54"/>
    <w:rsid w:val="001A22E2"/>
    <w:rsid w:val="001A5FBA"/>
    <w:rsid w:val="001A6158"/>
    <w:rsid w:val="001B00A4"/>
    <w:rsid w:val="001B14A7"/>
    <w:rsid w:val="001B1D5C"/>
    <w:rsid w:val="001B2A63"/>
    <w:rsid w:val="001B3584"/>
    <w:rsid w:val="001B3D67"/>
    <w:rsid w:val="001B3EEB"/>
    <w:rsid w:val="001B50AA"/>
    <w:rsid w:val="001B6EAC"/>
    <w:rsid w:val="001C1B9F"/>
    <w:rsid w:val="001C3CD7"/>
    <w:rsid w:val="001C4EC0"/>
    <w:rsid w:val="001C508E"/>
    <w:rsid w:val="001C6D47"/>
    <w:rsid w:val="001D197B"/>
    <w:rsid w:val="001D1F10"/>
    <w:rsid w:val="001D28E5"/>
    <w:rsid w:val="001D35A3"/>
    <w:rsid w:val="001D4525"/>
    <w:rsid w:val="001D4622"/>
    <w:rsid w:val="001D4C88"/>
    <w:rsid w:val="001D71C9"/>
    <w:rsid w:val="001E1022"/>
    <w:rsid w:val="001E2B10"/>
    <w:rsid w:val="001E2C43"/>
    <w:rsid w:val="001E3269"/>
    <w:rsid w:val="001E4000"/>
    <w:rsid w:val="001E43A0"/>
    <w:rsid w:val="001F2662"/>
    <w:rsid w:val="001F327F"/>
    <w:rsid w:val="001F3668"/>
    <w:rsid w:val="001F3E1F"/>
    <w:rsid w:val="002001E8"/>
    <w:rsid w:val="002011C4"/>
    <w:rsid w:val="0020177F"/>
    <w:rsid w:val="00202E65"/>
    <w:rsid w:val="00203BDF"/>
    <w:rsid w:val="00204747"/>
    <w:rsid w:val="00204BD2"/>
    <w:rsid w:val="00204D2D"/>
    <w:rsid w:val="00205525"/>
    <w:rsid w:val="00205891"/>
    <w:rsid w:val="0021216B"/>
    <w:rsid w:val="002130B8"/>
    <w:rsid w:val="002175AE"/>
    <w:rsid w:val="002178F3"/>
    <w:rsid w:val="00222FF6"/>
    <w:rsid w:val="00223097"/>
    <w:rsid w:val="002243BD"/>
    <w:rsid w:val="002243F2"/>
    <w:rsid w:val="002259C8"/>
    <w:rsid w:val="002320A8"/>
    <w:rsid w:val="002322F3"/>
    <w:rsid w:val="00232A3E"/>
    <w:rsid w:val="00233CEE"/>
    <w:rsid w:val="00233EEA"/>
    <w:rsid w:val="002357C9"/>
    <w:rsid w:val="00236423"/>
    <w:rsid w:val="00242AA7"/>
    <w:rsid w:val="002432C7"/>
    <w:rsid w:val="00244DD3"/>
    <w:rsid w:val="00245DF5"/>
    <w:rsid w:val="0024602E"/>
    <w:rsid w:val="00246E6A"/>
    <w:rsid w:val="002543B7"/>
    <w:rsid w:val="00254407"/>
    <w:rsid w:val="002555E7"/>
    <w:rsid w:val="002602F5"/>
    <w:rsid w:val="0026094E"/>
    <w:rsid w:val="0026204F"/>
    <w:rsid w:val="00262328"/>
    <w:rsid w:val="002623CD"/>
    <w:rsid w:val="002645BE"/>
    <w:rsid w:val="00264DDB"/>
    <w:rsid w:val="002664C7"/>
    <w:rsid w:val="0026798E"/>
    <w:rsid w:val="002724B6"/>
    <w:rsid w:val="00273CBA"/>
    <w:rsid w:val="002741E5"/>
    <w:rsid w:val="0027747F"/>
    <w:rsid w:val="00280058"/>
    <w:rsid w:val="00280450"/>
    <w:rsid w:val="00280481"/>
    <w:rsid w:val="00280BBE"/>
    <w:rsid w:val="00282747"/>
    <w:rsid w:val="00282A2B"/>
    <w:rsid w:val="00282AEE"/>
    <w:rsid w:val="002833C7"/>
    <w:rsid w:val="00283DF6"/>
    <w:rsid w:val="002846A7"/>
    <w:rsid w:val="00284C95"/>
    <w:rsid w:val="00287325"/>
    <w:rsid w:val="002874AC"/>
    <w:rsid w:val="002875D4"/>
    <w:rsid w:val="00290E63"/>
    <w:rsid w:val="00291676"/>
    <w:rsid w:val="00291CCB"/>
    <w:rsid w:val="002928DB"/>
    <w:rsid w:val="002933F2"/>
    <w:rsid w:val="002950A8"/>
    <w:rsid w:val="002956C0"/>
    <w:rsid w:val="00297F0C"/>
    <w:rsid w:val="002A59E3"/>
    <w:rsid w:val="002A5BE0"/>
    <w:rsid w:val="002A7362"/>
    <w:rsid w:val="002B2F17"/>
    <w:rsid w:val="002B6BD5"/>
    <w:rsid w:val="002B6D53"/>
    <w:rsid w:val="002C29A0"/>
    <w:rsid w:val="002C2CF5"/>
    <w:rsid w:val="002C35CD"/>
    <w:rsid w:val="002C5DB4"/>
    <w:rsid w:val="002C609B"/>
    <w:rsid w:val="002C6A39"/>
    <w:rsid w:val="002C7E87"/>
    <w:rsid w:val="002D06B1"/>
    <w:rsid w:val="002D23AF"/>
    <w:rsid w:val="002D2C37"/>
    <w:rsid w:val="002D3867"/>
    <w:rsid w:val="002D3CCE"/>
    <w:rsid w:val="002D3D4C"/>
    <w:rsid w:val="002D5241"/>
    <w:rsid w:val="002D6EB8"/>
    <w:rsid w:val="002D7A4B"/>
    <w:rsid w:val="002D7F8F"/>
    <w:rsid w:val="002E659F"/>
    <w:rsid w:val="002E663D"/>
    <w:rsid w:val="002E6816"/>
    <w:rsid w:val="002F3A22"/>
    <w:rsid w:val="002F50E7"/>
    <w:rsid w:val="002F79CD"/>
    <w:rsid w:val="002F7BA2"/>
    <w:rsid w:val="0030010A"/>
    <w:rsid w:val="0030014B"/>
    <w:rsid w:val="00303939"/>
    <w:rsid w:val="00303A4B"/>
    <w:rsid w:val="00304B88"/>
    <w:rsid w:val="00304F67"/>
    <w:rsid w:val="00305367"/>
    <w:rsid w:val="003104EB"/>
    <w:rsid w:val="00310C50"/>
    <w:rsid w:val="003114F2"/>
    <w:rsid w:val="00316C19"/>
    <w:rsid w:val="00317FCA"/>
    <w:rsid w:val="00320BF2"/>
    <w:rsid w:val="0032238D"/>
    <w:rsid w:val="00322456"/>
    <w:rsid w:val="00325112"/>
    <w:rsid w:val="00326CD2"/>
    <w:rsid w:val="00331409"/>
    <w:rsid w:val="00333974"/>
    <w:rsid w:val="00337B82"/>
    <w:rsid w:val="00341000"/>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99F"/>
    <w:rsid w:val="00362FDF"/>
    <w:rsid w:val="00363472"/>
    <w:rsid w:val="00363711"/>
    <w:rsid w:val="00363802"/>
    <w:rsid w:val="00364137"/>
    <w:rsid w:val="0036414F"/>
    <w:rsid w:val="003644D0"/>
    <w:rsid w:val="003657A7"/>
    <w:rsid w:val="00365FD0"/>
    <w:rsid w:val="00366D56"/>
    <w:rsid w:val="00366D6F"/>
    <w:rsid w:val="0036786D"/>
    <w:rsid w:val="00370B8C"/>
    <w:rsid w:val="00371354"/>
    <w:rsid w:val="00373677"/>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C2A"/>
    <w:rsid w:val="003B1C0E"/>
    <w:rsid w:val="003B1F6B"/>
    <w:rsid w:val="003B2130"/>
    <w:rsid w:val="003B25BF"/>
    <w:rsid w:val="003B2603"/>
    <w:rsid w:val="003B3E31"/>
    <w:rsid w:val="003B4850"/>
    <w:rsid w:val="003B5F78"/>
    <w:rsid w:val="003B63FA"/>
    <w:rsid w:val="003B6C54"/>
    <w:rsid w:val="003B70FC"/>
    <w:rsid w:val="003C0CA5"/>
    <w:rsid w:val="003C2189"/>
    <w:rsid w:val="003C48C2"/>
    <w:rsid w:val="003C4D94"/>
    <w:rsid w:val="003C4E00"/>
    <w:rsid w:val="003C5904"/>
    <w:rsid w:val="003C6EC7"/>
    <w:rsid w:val="003C7A70"/>
    <w:rsid w:val="003D1BDC"/>
    <w:rsid w:val="003D20A0"/>
    <w:rsid w:val="003D35E8"/>
    <w:rsid w:val="003D42BA"/>
    <w:rsid w:val="003D5279"/>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6234"/>
    <w:rsid w:val="003F7A21"/>
    <w:rsid w:val="004017A3"/>
    <w:rsid w:val="00402AC1"/>
    <w:rsid w:val="0040441D"/>
    <w:rsid w:val="00404E87"/>
    <w:rsid w:val="004055B9"/>
    <w:rsid w:val="00405A51"/>
    <w:rsid w:val="004066F8"/>
    <w:rsid w:val="00406BC0"/>
    <w:rsid w:val="00406E9D"/>
    <w:rsid w:val="0040709A"/>
    <w:rsid w:val="0040717B"/>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4314"/>
    <w:rsid w:val="0043708D"/>
    <w:rsid w:val="00437DCF"/>
    <w:rsid w:val="00440779"/>
    <w:rsid w:val="004428C6"/>
    <w:rsid w:val="004429A3"/>
    <w:rsid w:val="004431AD"/>
    <w:rsid w:val="0044375A"/>
    <w:rsid w:val="00444D0F"/>
    <w:rsid w:val="0044590D"/>
    <w:rsid w:val="00446360"/>
    <w:rsid w:val="00450795"/>
    <w:rsid w:val="004510DE"/>
    <w:rsid w:val="00451296"/>
    <w:rsid w:val="00453649"/>
    <w:rsid w:val="00453C1C"/>
    <w:rsid w:val="00454C0B"/>
    <w:rsid w:val="00454F37"/>
    <w:rsid w:val="00457C1A"/>
    <w:rsid w:val="004603BD"/>
    <w:rsid w:val="004632B3"/>
    <w:rsid w:val="00463456"/>
    <w:rsid w:val="00463908"/>
    <w:rsid w:val="00465B46"/>
    <w:rsid w:val="00466F44"/>
    <w:rsid w:val="00470730"/>
    <w:rsid w:val="00470D0E"/>
    <w:rsid w:val="0047194E"/>
    <w:rsid w:val="00477E2F"/>
    <w:rsid w:val="00480E51"/>
    <w:rsid w:val="004843D2"/>
    <w:rsid w:val="00484B71"/>
    <w:rsid w:val="00485898"/>
    <w:rsid w:val="0048694D"/>
    <w:rsid w:val="004873E8"/>
    <w:rsid w:val="0049166B"/>
    <w:rsid w:val="00494CD7"/>
    <w:rsid w:val="00494D8F"/>
    <w:rsid w:val="004951D1"/>
    <w:rsid w:val="00495BF5"/>
    <w:rsid w:val="00497129"/>
    <w:rsid w:val="00497822"/>
    <w:rsid w:val="004A0ECA"/>
    <w:rsid w:val="004A1F1E"/>
    <w:rsid w:val="004A20D4"/>
    <w:rsid w:val="004A536E"/>
    <w:rsid w:val="004A583A"/>
    <w:rsid w:val="004A5F9D"/>
    <w:rsid w:val="004A6BD0"/>
    <w:rsid w:val="004A7623"/>
    <w:rsid w:val="004B2840"/>
    <w:rsid w:val="004B49F4"/>
    <w:rsid w:val="004B526E"/>
    <w:rsid w:val="004B6BDD"/>
    <w:rsid w:val="004C037F"/>
    <w:rsid w:val="004C1820"/>
    <w:rsid w:val="004C1986"/>
    <w:rsid w:val="004C1F59"/>
    <w:rsid w:val="004C4B3C"/>
    <w:rsid w:val="004C60C3"/>
    <w:rsid w:val="004D02D9"/>
    <w:rsid w:val="004D0728"/>
    <w:rsid w:val="004D0F08"/>
    <w:rsid w:val="004D1B4E"/>
    <w:rsid w:val="004D3A38"/>
    <w:rsid w:val="004D3BF1"/>
    <w:rsid w:val="004D4A2C"/>
    <w:rsid w:val="004D4B22"/>
    <w:rsid w:val="004D657A"/>
    <w:rsid w:val="004D7B43"/>
    <w:rsid w:val="004E0F49"/>
    <w:rsid w:val="004E23E1"/>
    <w:rsid w:val="004E3A0E"/>
    <w:rsid w:val="004E4E2E"/>
    <w:rsid w:val="004E508A"/>
    <w:rsid w:val="004E53D5"/>
    <w:rsid w:val="004E55C9"/>
    <w:rsid w:val="004E56F8"/>
    <w:rsid w:val="004F1E1A"/>
    <w:rsid w:val="004F2B6D"/>
    <w:rsid w:val="004F3779"/>
    <w:rsid w:val="004F666D"/>
    <w:rsid w:val="004F6D2F"/>
    <w:rsid w:val="004F7333"/>
    <w:rsid w:val="004F7427"/>
    <w:rsid w:val="005019F1"/>
    <w:rsid w:val="00501E13"/>
    <w:rsid w:val="005023E8"/>
    <w:rsid w:val="0050246A"/>
    <w:rsid w:val="0050249C"/>
    <w:rsid w:val="00502585"/>
    <w:rsid w:val="00502631"/>
    <w:rsid w:val="00506761"/>
    <w:rsid w:val="0051166C"/>
    <w:rsid w:val="00512F6B"/>
    <w:rsid w:val="00513731"/>
    <w:rsid w:val="00513ADA"/>
    <w:rsid w:val="00514465"/>
    <w:rsid w:val="00515853"/>
    <w:rsid w:val="005160F0"/>
    <w:rsid w:val="00520964"/>
    <w:rsid w:val="005211B3"/>
    <w:rsid w:val="00521E53"/>
    <w:rsid w:val="00521F21"/>
    <w:rsid w:val="0052243E"/>
    <w:rsid w:val="0052369C"/>
    <w:rsid w:val="0052606D"/>
    <w:rsid w:val="005265DF"/>
    <w:rsid w:val="005300E2"/>
    <w:rsid w:val="00530588"/>
    <w:rsid w:val="00530ABB"/>
    <w:rsid w:val="00530AFF"/>
    <w:rsid w:val="005313BD"/>
    <w:rsid w:val="0053173B"/>
    <w:rsid w:val="00534640"/>
    <w:rsid w:val="00535745"/>
    <w:rsid w:val="00536386"/>
    <w:rsid w:val="00537A66"/>
    <w:rsid w:val="005407AA"/>
    <w:rsid w:val="0054081C"/>
    <w:rsid w:val="0054421E"/>
    <w:rsid w:val="00545D40"/>
    <w:rsid w:val="0054746E"/>
    <w:rsid w:val="005502E0"/>
    <w:rsid w:val="00550E7C"/>
    <w:rsid w:val="00550FEF"/>
    <w:rsid w:val="005514C5"/>
    <w:rsid w:val="0055255F"/>
    <w:rsid w:val="00552A0A"/>
    <w:rsid w:val="00553948"/>
    <w:rsid w:val="00553C7A"/>
    <w:rsid w:val="00554308"/>
    <w:rsid w:val="005547B0"/>
    <w:rsid w:val="005548FC"/>
    <w:rsid w:val="00555C10"/>
    <w:rsid w:val="005563C9"/>
    <w:rsid w:val="005565EB"/>
    <w:rsid w:val="00556851"/>
    <w:rsid w:val="00557510"/>
    <w:rsid w:val="00561B47"/>
    <w:rsid w:val="00562E60"/>
    <w:rsid w:val="00566393"/>
    <w:rsid w:val="00570597"/>
    <w:rsid w:val="00570973"/>
    <w:rsid w:val="005745CD"/>
    <w:rsid w:val="00576359"/>
    <w:rsid w:val="00577225"/>
    <w:rsid w:val="00577993"/>
    <w:rsid w:val="00580DCB"/>
    <w:rsid w:val="00582148"/>
    <w:rsid w:val="005850E2"/>
    <w:rsid w:val="00585778"/>
    <w:rsid w:val="005865FF"/>
    <w:rsid w:val="00587F4C"/>
    <w:rsid w:val="005910E2"/>
    <w:rsid w:val="0059120C"/>
    <w:rsid w:val="0059241E"/>
    <w:rsid w:val="0059417B"/>
    <w:rsid w:val="005949A0"/>
    <w:rsid w:val="00595AC3"/>
    <w:rsid w:val="00595BEB"/>
    <w:rsid w:val="005A0F4C"/>
    <w:rsid w:val="005A2357"/>
    <w:rsid w:val="005A2529"/>
    <w:rsid w:val="005A313F"/>
    <w:rsid w:val="005A3A1B"/>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E4E"/>
    <w:rsid w:val="005C4F67"/>
    <w:rsid w:val="005C514B"/>
    <w:rsid w:val="005C609A"/>
    <w:rsid w:val="005C6790"/>
    <w:rsid w:val="005C67D5"/>
    <w:rsid w:val="005C6BF3"/>
    <w:rsid w:val="005C6FED"/>
    <w:rsid w:val="005C71BE"/>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BFD"/>
    <w:rsid w:val="005F5D87"/>
    <w:rsid w:val="005F664D"/>
    <w:rsid w:val="005F74D1"/>
    <w:rsid w:val="00600F05"/>
    <w:rsid w:val="00603A99"/>
    <w:rsid w:val="00603CB7"/>
    <w:rsid w:val="00605BF8"/>
    <w:rsid w:val="00607164"/>
    <w:rsid w:val="00607ED0"/>
    <w:rsid w:val="00610289"/>
    <w:rsid w:val="0061211A"/>
    <w:rsid w:val="00612F7A"/>
    <w:rsid w:val="0061328B"/>
    <w:rsid w:val="00617354"/>
    <w:rsid w:val="00617F6D"/>
    <w:rsid w:val="00620AC7"/>
    <w:rsid w:val="00621328"/>
    <w:rsid w:val="00622B86"/>
    <w:rsid w:val="00622BE2"/>
    <w:rsid w:val="00626FEC"/>
    <w:rsid w:val="00627ECB"/>
    <w:rsid w:val="006339AA"/>
    <w:rsid w:val="00634D5B"/>
    <w:rsid w:val="006376D8"/>
    <w:rsid w:val="0064038F"/>
    <w:rsid w:val="0064072B"/>
    <w:rsid w:val="00640C18"/>
    <w:rsid w:val="00643557"/>
    <w:rsid w:val="00644C66"/>
    <w:rsid w:val="0064739E"/>
    <w:rsid w:val="00647634"/>
    <w:rsid w:val="00650BA2"/>
    <w:rsid w:val="006518ED"/>
    <w:rsid w:val="0065239B"/>
    <w:rsid w:val="00652F41"/>
    <w:rsid w:val="00654B44"/>
    <w:rsid w:val="00656562"/>
    <w:rsid w:val="00656A92"/>
    <w:rsid w:val="0066350A"/>
    <w:rsid w:val="00664EA6"/>
    <w:rsid w:val="00673A72"/>
    <w:rsid w:val="006741BF"/>
    <w:rsid w:val="00674CD8"/>
    <w:rsid w:val="0067586B"/>
    <w:rsid w:val="00677F5C"/>
    <w:rsid w:val="006807AA"/>
    <w:rsid w:val="00682431"/>
    <w:rsid w:val="0068303C"/>
    <w:rsid w:val="006849E6"/>
    <w:rsid w:val="0068554B"/>
    <w:rsid w:val="006865EA"/>
    <w:rsid w:val="00687A07"/>
    <w:rsid w:val="00687A54"/>
    <w:rsid w:val="006905CC"/>
    <w:rsid w:val="0069103F"/>
    <w:rsid w:val="00691B26"/>
    <w:rsid w:val="006922F1"/>
    <w:rsid w:val="00692CB9"/>
    <w:rsid w:val="00692D27"/>
    <w:rsid w:val="00692FCF"/>
    <w:rsid w:val="00693218"/>
    <w:rsid w:val="00697738"/>
    <w:rsid w:val="00697B09"/>
    <w:rsid w:val="00697BD0"/>
    <w:rsid w:val="006A0F6C"/>
    <w:rsid w:val="006A149F"/>
    <w:rsid w:val="006A1DAE"/>
    <w:rsid w:val="006A2926"/>
    <w:rsid w:val="006A4C64"/>
    <w:rsid w:val="006A53BB"/>
    <w:rsid w:val="006A62A0"/>
    <w:rsid w:val="006A7FC6"/>
    <w:rsid w:val="006B17C7"/>
    <w:rsid w:val="006B21AE"/>
    <w:rsid w:val="006B33DB"/>
    <w:rsid w:val="006B5053"/>
    <w:rsid w:val="006B69E1"/>
    <w:rsid w:val="006C3A82"/>
    <w:rsid w:val="006C5270"/>
    <w:rsid w:val="006C712B"/>
    <w:rsid w:val="006C76D2"/>
    <w:rsid w:val="006D0AB7"/>
    <w:rsid w:val="006D0B1D"/>
    <w:rsid w:val="006D3E72"/>
    <w:rsid w:val="006D47F2"/>
    <w:rsid w:val="006D48A4"/>
    <w:rsid w:val="006D4CF6"/>
    <w:rsid w:val="006D5D7F"/>
    <w:rsid w:val="006D7427"/>
    <w:rsid w:val="006D7606"/>
    <w:rsid w:val="006D7F6F"/>
    <w:rsid w:val="006E0878"/>
    <w:rsid w:val="006E0F67"/>
    <w:rsid w:val="006E19B3"/>
    <w:rsid w:val="006E2253"/>
    <w:rsid w:val="006E3621"/>
    <w:rsid w:val="006E370C"/>
    <w:rsid w:val="006E5D65"/>
    <w:rsid w:val="006E65BB"/>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E00"/>
    <w:rsid w:val="0071386A"/>
    <w:rsid w:val="0071591F"/>
    <w:rsid w:val="00717109"/>
    <w:rsid w:val="00720622"/>
    <w:rsid w:val="00720D98"/>
    <w:rsid w:val="00722C5D"/>
    <w:rsid w:val="00723FFB"/>
    <w:rsid w:val="007242DD"/>
    <w:rsid w:val="007258EE"/>
    <w:rsid w:val="007262E0"/>
    <w:rsid w:val="00726B53"/>
    <w:rsid w:val="007303A2"/>
    <w:rsid w:val="007317CC"/>
    <w:rsid w:val="007349B6"/>
    <w:rsid w:val="00734C98"/>
    <w:rsid w:val="00735B53"/>
    <w:rsid w:val="00735E08"/>
    <w:rsid w:val="007364CA"/>
    <w:rsid w:val="007413E1"/>
    <w:rsid w:val="00744859"/>
    <w:rsid w:val="00744AF0"/>
    <w:rsid w:val="00744BEF"/>
    <w:rsid w:val="00745685"/>
    <w:rsid w:val="00745804"/>
    <w:rsid w:val="007472E1"/>
    <w:rsid w:val="007473EC"/>
    <w:rsid w:val="0075055E"/>
    <w:rsid w:val="00752EEA"/>
    <w:rsid w:val="00754461"/>
    <w:rsid w:val="00754E6F"/>
    <w:rsid w:val="00755989"/>
    <w:rsid w:val="00756DDF"/>
    <w:rsid w:val="00760CAB"/>
    <w:rsid w:val="0076118D"/>
    <w:rsid w:val="0076135F"/>
    <w:rsid w:val="0076286A"/>
    <w:rsid w:val="00763A78"/>
    <w:rsid w:val="007653E8"/>
    <w:rsid w:val="007662B9"/>
    <w:rsid w:val="00766F22"/>
    <w:rsid w:val="007673DA"/>
    <w:rsid w:val="00767DEB"/>
    <w:rsid w:val="007717E9"/>
    <w:rsid w:val="00772675"/>
    <w:rsid w:val="00773C49"/>
    <w:rsid w:val="0077481E"/>
    <w:rsid w:val="00774ADE"/>
    <w:rsid w:val="00776D7E"/>
    <w:rsid w:val="007805F6"/>
    <w:rsid w:val="0078141D"/>
    <w:rsid w:val="007844AE"/>
    <w:rsid w:val="00786D3F"/>
    <w:rsid w:val="00787E44"/>
    <w:rsid w:val="007942EF"/>
    <w:rsid w:val="00797858"/>
    <w:rsid w:val="007A0284"/>
    <w:rsid w:val="007A080A"/>
    <w:rsid w:val="007A442A"/>
    <w:rsid w:val="007B0ADE"/>
    <w:rsid w:val="007B1473"/>
    <w:rsid w:val="007B4E90"/>
    <w:rsid w:val="007B4FD3"/>
    <w:rsid w:val="007B7525"/>
    <w:rsid w:val="007B7DFC"/>
    <w:rsid w:val="007C04CB"/>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02BB"/>
    <w:rsid w:val="007E189C"/>
    <w:rsid w:val="007E27EE"/>
    <w:rsid w:val="007E2CE1"/>
    <w:rsid w:val="007E6EB8"/>
    <w:rsid w:val="007F08ED"/>
    <w:rsid w:val="007F0AA3"/>
    <w:rsid w:val="007F3C46"/>
    <w:rsid w:val="007F7066"/>
    <w:rsid w:val="007F75A3"/>
    <w:rsid w:val="007F7E49"/>
    <w:rsid w:val="008040CB"/>
    <w:rsid w:val="008046D7"/>
    <w:rsid w:val="0080798C"/>
    <w:rsid w:val="0081119B"/>
    <w:rsid w:val="00811B5D"/>
    <w:rsid w:val="00812677"/>
    <w:rsid w:val="00814424"/>
    <w:rsid w:val="00814CC3"/>
    <w:rsid w:val="0081529C"/>
    <w:rsid w:val="0081601F"/>
    <w:rsid w:val="0081794D"/>
    <w:rsid w:val="00825E62"/>
    <w:rsid w:val="00826BB7"/>
    <w:rsid w:val="0083056C"/>
    <w:rsid w:val="00830F80"/>
    <w:rsid w:val="00831E1D"/>
    <w:rsid w:val="008325D1"/>
    <w:rsid w:val="00833AD1"/>
    <w:rsid w:val="00840012"/>
    <w:rsid w:val="00840D98"/>
    <w:rsid w:val="00841F3A"/>
    <w:rsid w:val="00842FC1"/>
    <w:rsid w:val="008434B0"/>
    <w:rsid w:val="00843984"/>
    <w:rsid w:val="00844681"/>
    <w:rsid w:val="0084485F"/>
    <w:rsid w:val="008457BC"/>
    <w:rsid w:val="0084587D"/>
    <w:rsid w:val="008469EC"/>
    <w:rsid w:val="008478BF"/>
    <w:rsid w:val="00850433"/>
    <w:rsid w:val="008510E7"/>
    <w:rsid w:val="00853263"/>
    <w:rsid w:val="00853D7E"/>
    <w:rsid w:val="00854C2C"/>
    <w:rsid w:val="008553D3"/>
    <w:rsid w:val="00855C24"/>
    <w:rsid w:val="0085724E"/>
    <w:rsid w:val="008576AF"/>
    <w:rsid w:val="00860241"/>
    <w:rsid w:val="008637B1"/>
    <w:rsid w:val="0086413A"/>
    <w:rsid w:val="00864275"/>
    <w:rsid w:val="00865BA3"/>
    <w:rsid w:val="00872450"/>
    <w:rsid w:val="00873A2F"/>
    <w:rsid w:val="00874B95"/>
    <w:rsid w:val="00877B34"/>
    <w:rsid w:val="0088426F"/>
    <w:rsid w:val="0088660F"/>
    <w:rsid w:val="00887723"/>
    <w:rsid w:val="00891039"/>
    <w:rsid w:val="0089169F"/>
    <w:rsid w:val="008925B3"/>
    <w:rsid w:val="008927C6"/>
    <w:rsid w:val="008939D1"/>
    <w:rsid w:val="008969FD"/>
    <w:rsid w:val="008A13E3"/>
    <w:rsid w:val="008A1CF9"/>
    <w:rsid w:val="008A222F"/>
    <w:rsid w:val="008A2741"/>
    <w:rsid w:val="008A2A27"/>
    <w:rsid w:val="008A2A56"/>
    <w:rsid w:val="008A3106"/>
    <w:rsid w:val="008A3362"/>
    <w:rsid w:val="008A5897"/>
    <w:rsid w:val="008A7B00"/>
    <w:rsid w:val="008B0976"/>
    <w:rsid w:val="008B1125"/>
    <w:rsid w:val="008B2762"/>
    <w:rsid w:val="008B2A8F"/>
    <w:rsid w:val="008B37CC"/>
    <w:rsid w:val="008B54B9"/>
    <w:rsid w:val="008C61B6"/>
    <w:rsid w:val="008C7447"/>
    <w:rsid w:val="008C76A4"/>
    <w:rsid w:val="008D0BC3"/>
    <w:rsid w:val="008D1F24"/>
    <w:rsid w:val="008D43E0"/>
    <w:rsid w:val="008D44A4"/>
    <w:rsid w:val="008D587E"/>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3D5E"/>
    <w:rsid w:val="0091444A"/>
    <w:rsid w:val="0091497D"/>
    <w:rsid w:val="00914F95"/>
    <w:rsid w:val="00915DD2"/>
    <w:rsid w:val="009163AC"/>
    <w:rsid w:val="00920FA6"/>
    <w:rsid w:val="009229D9"/>
    <w:rsid w:val="00925707"/>
    <w:rsid w:val="00925828"/>
    <w:rsid w:val="00925C2A"/>
    <w:rsid w:val="00927DEF"/>
    <w:rsid w:val="00930994"/>
    <w:rsid w:val="0093145F"/>
    <w:rsid w:val="00933BF6"/>
    <w:rsid w:val="00934170"/>
    <w:rsid w:val="009367C9"/>
    <w:rsid w:val="0093772B"/>
    <w:rsid w:val="00941351"/>
    <w:rsid w:val="00941457"/>
    <w:rsid w:val="0094209B"/>
    <w:rsid w:val="009423EB"/>
    <w:rsid w:val="00942BE0"/>
    <w:rsid w:val="00944FD5"/>
    <w:rsid w:val="00945CDC"/>
    <w:rsid w:val="00945F70"/>
    <w:rsid w:val="0094621D"/>
    <w:rsid w:val="00946BAB"/>
    <w:rsid w:val="009515C0"/>
    <w:rsid w:val="009521EB"/>
    <w:rsid w:val="0095363F"/>
    <w:rsid w:val="00953FA7"/>
    <w:rsid w:val="009542BD"/>
    <w:rsid w:val="009543E8"/>
    <w:rsid w:val="00955C0B"/>
    <w:rsid w:val="00956E1A"/>
    <w:rsid w:val="00957A89"/>
    <w:rsid w:val="00957E56"/>
    <w:rsid w:val="00963C63"/>
    <w:rsid w:val="00964884"/>
    <w:rsid w:val="00965665"/>
    <w:rsid w:val="00965D10"/>
    <w:rsid w:val="00966466"/>
    <w:rsid w:val="00966CA2"/>
    <w:rsid w:val="00967E23"/>
    <w:rsid w:val="00970728"/>
    <w:rsid w:val="0097164E"/>
    <w:rsid w:val="009717E4"/>
    <w:rsid w:val="009737B8"/>
    <w:rsid w:val="009758F0"/>
    <w:rsid w:val="009765D5"/>
    <w:rsid w:val="00976FE2"/>
    <w:rsid w:val="00982754"/>
    <w:rsid w:val="009829C5"/>
    <w:rsid w:val="00982DB6"/>
    <w:rsid w:val="009834FE"/>
    <w:rsid w:val="00983A58"/>
    <w:rsid w:val="00983AA1"/>
    <w:rsid w:val="009842F1"/>
    <w:rsid w:val="009846B4"/>
    <w:rsid w:val="009849C8"/>
    <w:rsid w:val="009904B4"/>
    <w:rsid w:val="009923CB"/>
    <w:rsid w:val="0099287C"/>
    <w:rsid w:val="00992C9E"/>
    <w:rsid w:val="0099316A"/>
    <w:rsid w:val="00993728"/>
    <w:rsid w:val="00994512"/>
    <w:rsid w:val="0099562D"/>
    <w:rsid w:val="00995A14"/>
    <w:rsid w:val="009976BE"/>
    <w:rsid w:val="009A02AA"/>
    <w:rsid w:val="009A055C"/>
    <w:rsid w:val="009A134A"/>
    <w:rsid w:val="009A1450"/>
    <w:rsid w:val="009A41CB"/>
    <w:rsid w:val="009A4224"/>
    <w:rsid w:val="009A6E8F"/>
    <w:rsid w:val="009A7863"/>
    <w:rsid w:val="009B06A1"/>
    <w:rsid w:val="009B08C6"/>
    <w:rsid w:val="009B5447"/>
    <w:rsid w:val="009B60C0"/>
    <w:rsid w:val="009B7D76"/>
    <w:rsid w:val="009C03A1"/>
    <w:rsid w:val="009C1449"/>
    <w:rsid w:val="009C17FB"/>
    <w:rsid w:val="009C1E7E"/>
    <w:rsid w:val="009C4BFE"/>
    <w:rsid w:val="009C5C01"/>
    <w:rsid w:val="009C5D45"/>
    <w:rsid w:val="009C6F4A"/>
    <w:rsid w:val="009D0679"/>
    <w:rsid w:val="009D483D"/>
    <w:rsid w:val="009D7F3B"/>
    <w:rsid w:val="009E104A"/>
    <w:rsid w:val="009E115D"/>
    <w:rsid w:val="009E330A"/>
    <w:rsid w:val="009E3E0D"/>
    <w:rsid w:val="009E3FB8"/>
    <w:rsid w:val="009E4812"/>
    <w:rsid w:val="009E5ED1"/>
    <w:rsid w:val="009E6430"/>
    <w:rsid w:val="009E6B2D"/>
    <w:rsid w:val="009E6C7A"/>
    <w:rsid w:val="009E7168"/>
    <w:rsid w:val="009E7716"/>
    <w:rsid w:val="009F0BA8"/>
    <w:rsid w:val="009F3923"/>
    <w:rsid w:val="009F5AF0"/>
    <w:rsid w:val="009F5ECC"/>
    <w:rsid w:val="009F7F2D"/>
    <w:rsid w:val="00A00693"/>
    <w:rsid w:val="00A011F3"/>
    <w:rsid w:val="00A01246"/>
    <w:rsid w:val="00A022D1"/>
    <w:rsid w:val="00A0236B"/>
    <w:rsid w:val="00A0273B"/>
    <w:rsid w:val="00A02804"/>
    <w:rsid w:val="00A0652C"/>
    <w:rsid w:val="00A06E70"/>
    <w:rsid w:val="00A06F6C"/>
    <w:rsid w:val="00A11117"/>
    <w:rsid w:val="00A113D1"/>
    <w:rsid w:val="00A13BB4"/>
    <w:rsid w:val="00A15031"/>
    <w:rsid w:val="00A1688A"/>
    <w:rsid w:val="00A17EB7"/>
    <w:rsid w:val="00A203F3"/>
    <w:rsid w:val="00A21850"/>
    <w:rsid w:val="00A224B2"/>
    <w:rsid w:val="00A22940"/>
    <w:rsid w:val="00A234F0"/>
    <w:rsid w:val="00A23C1E"/>
    <w:rsid w:val="00A24804"/>
    <w:rsid w:val="00A2597A"/>
    <w:rsid w:val="00A30B42"/>
    <w:rsid w:val="00A31F50"/>
    <w:rsid w:val="00A3341A"/>
    <w:rsid w:val="00A34D34"/>
    <w:rsid w:val="00A35F5B"/>
    <w:rsid w:val="00A37B0E"/>
    <w:rsid w:val="00A37E7C"/>
    <w:rsid w:val="00A44DCB"/>
    <w:rsid w:val="00A45A0A"/>
    <w:rsid w:val="00A45D36"/>
    <w:rsid w:val="00A462FA"/>
    <w:rsid w:val="00A47B55"/>
    <w:rsid w:val="00A50641"/>
    <w:rsid w:val="00A51790"/>
    <w:rsid w:val="00A5207E"/>
    <w:rsid w:val="00A53402"/>
    <w:rsid w:val="00A53502"/>
    <w:rsid w:val="00A5409D"/>
    <w:rsid w:val="00A55B36"/>
    <w:rsid w:val="00A55D9C"/>
    <w:rsid w:val="00A57D0C"/>
    <w:rsid w:val="00A61A96"/>
    <w:rsid w:val="00A6252A"/>
    <w:rsid w:val="00A63835"/>
    <w:rsid w:val="00A641AF"/>
    <w:rsid w:val="00A65384"/>
    <w:rsid w:val="00A658A1"/>
    <w:rsid w:val="00A66320"/>
    <w:rsid w:val="00A70B6C"/>
    <w:rsid w:val="00A70F1F"/>
    <w:rsid w:val="00A716FE"/>
    <w:rsid w:val="00A72761"/>
    <w:rsid w:val="00A73F9C"/>
    <w:rsid w:val="00A75108"/>
    <w:rsid w:val="00A77328"/>
    <w:rsid w:val="00A81286"/>
    <w:rsid w:val="00A8556F"/>
    <w:rsid w:val="00A85A06"/>
    <w:rsid w:val="00A901E0"/>
    <w:rsid w:val="00A90364"/>
    <w:rsid w:val="00A91217"/>
    <w:rsid w:val="00A91585"/>
    <w:rsid w:val="00A930F3"/>
    <w:rsid w:val="00A93B06"/>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710"/>
    <w:rsid w:val="00AB5E38"/>
    <w:rsid w:val="00AB667F"/>
    <w:rsid w:val="00AB71D9"/>
    <w:rsid w:val="00AC12E2"/>
    <w:rsid w:val="00AC2756"/>
    <w:rsid w:val="00AC4B3E"/>
    <w:rsid w:val="00AC6059"/>
    <w:rsid w:val="00AC6647"/>
    <w:rsid w:val="00AC682D"/>
    <w:rsid w:val="00AC7850"/>
    <w:rsid w:val="00AD130F"/>
    <w:rsid w:val="00AD302D"/>
    <w:rsid w:val="00AD3AFC"/>
    <w:rsid w:val="00AD3EDB"/>
    <w:rsid w:val="00AD4F37"/>
    <w:rsid w:val="00AD7A6C"/>
    <w:rsid w:val="00AE4127"/>
    <w:rsid w:val="00AE556A"/>
    <w:rsid w:val="00AE5A1A"/>
    <w:rsid w:val="00AE6568"/>
    <w:rsid w:val="00AF120A"/>
    <w:rsid w:val="00AF3986"/>
    <w:rsid w:val="00AF3B0B"/>
    <w:rsid w:val="00AF6219"/>
    <w:rsid w:val="00AF65D3"/>
    <w:rsid w:val="00AF6AD7"/>
    <w:rsid w:val="00AF7624"/>
    <w:rsid w:val="00B01219"/>
    <w:rsid w:val="00B01528"/>
    <w:rsid w:val="00B025BC"/>
    <w:rsid w:val="00B02924"/>
    <w:rsid w:val="00B037CC"/>
    <w:rsid w:val="00B04071"/>
    <w:rsid w:val="00B059CF"/>
    <w:rsid w:val="00B06301"/>
    <w:rsid w:val="00B06B22"/>
    <w:rsid w:val="00B06EFF"/>
    <w:rsid w:val="00B10B6C"/>
    <w:rsid w:val="00B119E0"/>
    <w:rsid w:val="00B12256"/>
    <w:rsid w:val="00B20429"/>
    <w:rsid w:val="00B20637"/>
    <w:rsid w:val="00B20CA6"/>
    <w:rsid w:val="00B211A5"/>
    <w:rsid w:val="00B21237"/>
    <w:rsid w:val="00B21C7A"/>
    <w:rsid w:val="00B21FEA"/>
    <w:rsid w:val="00B22ACC"/>
    <w:rsid w:val="00B23A41"/>
    <w:rsid w:val="00B25438"/>
    <w:rsid w:val="00B258B1"/>
    <w:rsid w:val="00B2665A"/>
    <w:rsid w:val="00B266DB"/>
    <w:rsid w:val="00B2680F"/>
    <w:rsid w:val="00B30058"/>
    <w:rsid w:val="00B301E3"/>
    <w:rsid w:val="00B3174B"/>
    <w:rsid w:val="00B32E57"/>
    <w:rsid w:val="00B3360A"/>
    <w:rsid w:val="00B3377F"/>
    <w:rsid w:val="00B3417D"/>
    <w:rsid w:val="00B36977"/>
    <w:rsid w:val="00B378FF"/>
    <w:rsid w:val="00B42028"/>
    <w:rsid w:val="00B42E98"/>
    <w:rsid w:val="00B46883"/>
    <w:rsid w:val="00B472F8"/>
    <w:rsid w:val="00B52333"/>
    <w:rsid w:val="00B5305B"/>
    <w:rsid w:val="00B53682"/>
    <w:rsid w:val="00B5403C"/>
    <w:rsid w:val="00B55131"/>
    <w:rsid w:val="00B5513D"/>
    <w:rsid w:val="00B55B34"/>
    <w:rsid w:val="00B55D3C"/>
    <w:rsid w:val="00B55F51"/>
    <w:rsid w:val="00B5658C"/>
    <w:rsid w:val="00B569F2"/>
    <w:rsid w:val="00B56B01"/>
    <w:rsid w:val="00B6035D"/>
    <w:rsid w:val="00B625D4"/>
    <w:rsid w:val="00B64F7B"/>
    <w:rsid w:val="00B665B8"/>
    <w:rsid w:val="00B70C71"/>
    <w:rsid w:val="00B70E4A"/>
    <w:rsid w:val="00B72053"/>
    <w:rsid w:val="00B72D1A"/>
    <w:rsid w:val="00B74ACC"/>
    <w:rsid w:val="00B74B70"/>
    <w:rsid w:val="00B812C6"/>
    <w:rsid w:val="00B8244A"/>
    <w:rsid w:val="00B85409"/>
    <w:rsid w:val="00B85464"/>
    <w:rsid w:val="00B8601D"/>
    <w:rsid w:val="00B932DA"/>
    <w:rsid w:val="00B93F80"/>
    <w:rsid w:val="00B97B52"/>
    <w:rsid w:val="00BA0F61"/>
    <w:rsid w:val="00BA286B"/>
    <w:rsid w:val="00BA3A0B"/>
    <w:rsid w:val="00BA562B"/>
    <w:rsid w:val="00BA60F1"/>
    <w:rsid w:val="00BA743C"/>
    <w:rsid w:val="00BA7513"/>
    <w:rsid w:val="00BA787E"/>
    <w:rsid w:val="00BA7C6D"/>
    <w:rsid w:val="00BB0780"/>
    <w:rsid w:val="00BB0EE9"/>
    <w:rsid w:val="00BB1B6D"/>
    <w:rsid w:val="00BB4546"/>
    <w:rsid w:val="00BB4725"/>
    <w:rsid w:val="00BB48A8"/>
    <w:rsid w:val="00BB591B"/>
    <w:rsid w:val="00BB5F89"/>
    <w:rsid w:val="00BB6577"/>
    <w:rsid w:val="00BB7CD2"/>
    <w:rsid w:val="00BC0DB0"/>
    <w:rsid w:val="00BC1ADC"/>
    <w:rsid w:val="00BC2EBD"/>
    <w:rsid w:val="00BC3DFF"/>
    <w:rsid w:val="00BC42EF"/>
    <w:rsid w:val="00BC4372"/>
    <w:rsid w:val="00BC5769"/>
    <w:rsid w:val="00BC7479"/>
    <w:rsid w:val="00BD0DD3"/>
    <w:rsid w:val="00BD297A"/>
    <w:rsid w:val="00BD2988"/>
    <w:rsid w:val="00BD2A3C"/>
    <w:rsid w:val="00BD345A"/>
    <w:rsid w:val="00BD4BC0"/>
    <w:rsid w:val="00BD59F1"/>
    <w:rsid w:val="00BD5A95"/>
    <w:rsid w:val="00BD7F20"/>
    <w:rsid w:val="00BE28D5"/>
    <w:rsid w:val="00BE31D4"/>
    <w:rsid w:val="00BE5F5D"/>
    <w:rsid w:val="00BF0625"/>
    <w:rsid w:val="00BF0941"/>
    <w:rsid w:val="00BF1738"/>
    <w:rsid w:val="00BF222B"/>
    <w:rsid w:val="00BF4CB0"/>
    <w:rsid w:val="00BF4EBD"/>
    <w:rsid w:val="00BF4F02"/>
    <w:rsid w:val="00BF5F7B"/>
    <w:rsid w:val="00BF7D70"/>
    <w:rsid w:val="00C0017A"/>
    <w:rsid w:val="00C02685"/>
    <w:rsid w:val="00C03D12"/>
    <w:rsid w:val="00C03D6A"/>
    <w:rsid w:val="00C04450"/>
    <w:rsid w:val="00C04AEA"/>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4CCF"/>
    <w:rsid w:val="00C26654"/>
    <w:rsid w:val="00C26C19"/>
    <w:rsid w:val="00C27783"/>
    <w:rsid w:val="00C31D0E"/>
    <w:rsid w:val="00C32171"/>
    <w:rsid w:val="00C32A7D"/>
    <w:rsid w:val="00C340BD"/>
    <w:rsid w:val="00C36A1F"/>
    <w:rsid w:val="00C377C4"/>
    <w:rsid w:val="00C40779"/>
    <w:rsid w:val="00C41170"/>
    <w:rsid w:val="00C413E7"/>
    <w:rsid w:val="00C43880"/>
    <w:rsid w:val="00C44CD3"/>
    <w:rsid w:val="00C45F4A"/>
    <w:rsid w:val="00C47158"/>
    <w:rsid w:val="00C471C8"/>
    <w:rsid w:val="00C4799B"/>
    <w:rsid w:val="00C50885"/>
    <w:rsid w:val="00C50BBC"/>
    <w:rsid w:val="00C51A26"/>
    <w:rsid w:val="00C52D02"/>
    <w:rsid w:val="00C53053"/>
    <w:rsid w:val="00C53BC6"/>
    <w:rsid w:val="00C558B6"/>
    <w:rsid w:val="00C5603B"/>
    <w:rsid w:val="00C5658E"/>
    <w:rsid w:val="00C56DAF"/>
    <w:rsid w:val="00C576D2"/>
    <w:rsid w:val="00C6084A"/>
    <w:rsid w:val="00C60C3C"/>
    <w:rsid w:val="00C6410D"/>
    <w:rsid w:val="00C64388"/>
    <w:rsid w:val="00C64676"/>
    <w:rsid w:val="00C646AD"/>
    <w:rsid w:val="00C647AB"/>
    <w:rsid w:val="00C64D8A"/>
    <w:rsid w:val="00C64F32"/>
    <w:rsid w:val="00C65698"/>
    <w:rsid w:val="00C67097"/>
    <w:rsid w:val="00C671E0"/>
    <w:rsid w:val="00C677B8"/>
    <w:rsid w:val="00C70242"/>
    <w:rsid w:val="00C70E21"/>
    <w:rsid w:val="00C723CB"/>
    <w:rsid w:val="00C777B9"/>
    <w:rsid w:val="00C804A0"/>
    <w:rsid w:val="00C80AE3"/>
    <w:rsid w:val="00C83CB7"/>
    <w:rsid w:val="00C841DA"/>
    <w:rsid w:val="00C845F7"/>
    <w:rsid w:val="00C84688"/>
    <w:rsid w:val="00C85F53"/>
    <w:rsid w:val="00C8630E"/>
    <w:rsid w:val="00C86BCD"/>
    <w:rsid w:val="00C87D3B"/>
    <w:rsid w:val="00C92535"/>
    <w:rsid w:val="00C94994"/>
    <w:rsid w:val="00C974E5"/>
    <w:rsid w:val="00CA0A4D"/>
    <w:rsid w:val="00CA0EAF"/>
    <w:rsid w:val="00CA13E8"/>
    <w:rsid w:val="00CA1F1A"/>
    <w:rsid w:val="00CA2A6F"/>
    <w:rsid w:val="00CA2DDC"/>
    <w:rsid w:val="00CA2E0A"/>
    <w:rsid w:val="00CA4263"/>
    <w:rsid w:val="00CA6198"/>
    <w:rsid w:val="00CA6669"/>
    <w:rsid w:val="00CA6C7A"/>
    <w:rsid w:val="00CB02F4"/>
    <w:rsid w:val="00CB07C0"/>
    <w:rsid w:val="00CB11E9"/>
    <w:rsid w:val="00CB12EA"/>
    <w:rsid w:val="00CB17C5"/>
    <w:rsid w:val="00CB19EF"/>
    <w:rsid w:val="00CB1EB2"/>
    <w:rsid w:val="00CB3BD8"/>
    <w:rsid w:val="00CB3C84"/>
    <w:rsid w:val="00CB3FAE"/>
    <w:rsid w:val="00CB506F"/>
    <w:rsid w:val="00CB58D5"/>
    <w:rsid w:val="00CB5C6F"/>
    <w:rsid w:val="00CB611A"/>
    <w:rsid w:val="00CC169D"/>
    <w:rsid w:val="00CC1784"/>
    <w:rsid w:val="00CC18DD"/>
    <w:rsid w:val="00CC4414"/>
    <w:rsid w:val="00CC5D7A"/>
    <w:rsid w:val="00CC73C8"/>
    <w:rsid w:val="00CC73E9"/>
    <w:rsid w:val="00CD135E"/>
    <w:rsid w:val="00CD137F"/>
    <w:rsid w:val="00CD1B78"/>
    <w:rsid w:val="00CD407B"/>
    <w:rsid w:val="00CD4198"/>
    <w:rsid w:val="00CD4A2D"/>
    <w:rsid w:val="00CD54CF"/>
    <w:rsid w:val="00CD5AC4"/>
    <w:rsid w:val="00CD6056"/>
    <w:rsid w:val="00CD6F8F"/>
    <w:rsid w:val="00CD70A7"/>
    <w:rsid w:val="00CE1109"/>
    <w:rsid w:val="00CE20F5"/>
    <w:rsid w:val="00CE2237"/>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50E5"/>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479"/>
    <w:rsid w:val="00D252C7"/>
    <w:rsid w:val="00D25629"/>
    <w:rsid w:val="00D25E93"/>
    <w:rsid w:val="00D2604E"/>
    <w:rsid w:val="00D26EB9"/>
    <w:rsid w:val="00D27700"/>
    <w:rsid w:val="00D30398"/>
    <w:rsid w:val="00D313F0"/>
    <w:rsid w:val="00D32B1A"/>
    <w:rsid w:val="00D334A1"/>
    <w:rsid w:val="00D34702"/>
    <w:rsid w:val="00D42E64"/>
    <w:rsid w:val="00D43CC3"/>
    <w:rsid w:val="00D44E67"/>
    <w:rsid w:val="00D45A0E"/>
    <w:rsid w:val="00D45E64"/>
    <w:rsid w:val="00D46A33"/>
    <w:rsid w:val="00D507BE"/>
    <w:rsid w:val="00D524A5"/>
    <w:rsid w:val="00D561FE"/>
    <w:rsid w:val="00D57CF3"/>
    <w:rsid w:val="00D6032A"/>
    <w:rsid w:val="00D61D49"/>
    <w:rsid w:val="00D62553"/>
    <w:rsid w:val="00D63469"/>
    <w:rsid w:val="00D655A5"/>
    <w:rsid w:val="00D65A17"/>
    <w:rsid w:val="00D65A57"/>
    <w:rsid w:val="00D678C2"/>
    <w:rsid w:val="00D70321"/>
    <w:rsid w:val="00D70408"/>
    <w:rsid w:val="00D70A3F"/>
    <w:rsid w:val="00D71AC3"/>
    <w:rsid w:val="00D71FCB"/>
    <w:rsid w:val="00D73C6D"/>
    <w:rsid w:val="00D74CAD"/>
    <w:rsid w:val="00D74E24"/>
    <w:rsid w:val="00D75772"/>
    <w:rsid w:val="00D75E9E"/>
    <w:rsid w:val="00D82598"/>
    <w:rsid w:val="00D8465B"/>
    <w:rsid w:val="00D85635"/>
    <w:rsid w:val="00D865DC"/>
    <w:rsid w:val="00D87B33"/>
    <w:rsid w:val="00D87E82"/>
    <w:rsid w:val="00D90995"/>
    <w:rsid w:val="00D91929"/>
    <w:rsid w:val="00D91E49"/>
    <w:rsid w:val="00D922A2"/>
    <w:rsid w:val="00D93C81"/>
    <w:rsid w:val="00D96092"/>
    <w:rsid w:val="00D96265"/>
    <w:rsid w:val="00D976A0"/>
    <w:rsid w:val="00D97F14"/>
    <w:rsid w:val="00DA0AF4"/>
    <w:rsid w:val="00DA1AC6"/>
    <w:rsid w:val="00DA1C7B"/>
    <w:rsid w:val="00DA2B59"/>
    <w:rsid w:val="00DA4D4F"/>
    <w:rsid w:val="00DA549B"/>
    <w:rsid w:val="00DA5B9F"/>
    <w:rsid w:val="00DA6275"/>
    <w:rsid w:val="00DA64CB"/>
    <w:rsid w:val="00DA6716"/>
    <w:rsid w:val="00DB0930"/>
    <w:rsid w:val="00DB0C19"/>
    <w:rsid w:val="00DB194C"/>
    <w:rsid w:val="00DB2CC1"/>
    <w:rsid w:val="00DB2FED"/>
    <w:rsid w:val="00DB3B7B"/>
    <w:rsid w:val="00DB5853"/>
    <w:rsid w:val="00DB7651"/>
    <w:rsid w:val="00DB7662"/>
    <w:rsid w:val="00DB7C29"/>
    <w:rsid w:val="00DC08A1"/>
    <w:rsid w:val="00DC0BB4"/>
    <w:rsid w:val="00DC0FEA"/>
    <w:rsid w:val="00DC1859"/>
    <w:rsid w:val="00DC1DA0"/>
    <w:rsid w:val="00DC220A"/>
    <w:rsid w:val="00DC3151"/>
    <w:rsid w:val="00DC3AE8"/>
    <w:rsid w:val="00DC4867"/>
    <w:rsid w:val="00DC49F6"/>
    <w:rsid w:val="00DC4D43"/>
    <w:rsid w:val="00DC609D"/>
    <w:rsid w:val="00DD21EB"/>
    <w:rsid w:val="00DD34B1"/>
    <w:rsid w:val="00DD39A8"/>
    <w:rsid w:val="00DD3B13"/>
    <w:rsid w:val="00DD493B"/>
    <w:rsid w:val="00DD4CAA"/>
    <w:rsid w:val="00DD7104"/>
    <w:rsid w:val="00DE0EA2"/>
    <w:rsid w:val="00DE12CB"/>
    <w:rsid w:val="00DE15D6"/>
    <w:rsid w:val="00DE1B19"/>
    <w:rsid w:val="00DE2F0C"/>
    <w:rsid w:val="00DE307C"/>
    <w:rsid w:val="00DE323D"/>
    <w:rsid w:val="00DE4110"/>
    <w:rsid w:val="00DE57BF"/>
    <w:rsid w:val="00DE75AE"/>
    <w:rsid w:val="00DF0509"/>
    <w:rsid w:val="00DF39D7"/>
    <w:rsid w:val="00DF5CF5"/>
    <w:rsid w:val="00DF6D40"/>
    <w:rsid w:val="00E03E13"/>
    <w:rsid w:val="00E040AD"/>
    <w:rsid w:val="00E05C7E"/>
    <w:rsid w:val="00E071A6"/>
    <w:rsid w:val="00E11516"/>
    <w:rsid w:val="00E13227"/>
    <w:rsid w:val="00E1723D"/>
    <w:rsid w:val="00E20FA8"/>
    <w:rsid w:val="00E2125D"/>
    <w:rsid w:val="00E21B7F"/>
    <w:rsid w:val="00E21E5D"/>
    <w:rsid w:val="00E22687"/>
    <w:rsid w:val="00E244DF"/>
    <w:rsid w:val="00E27285"/>
    <w:rsid w:val="00E30806"/>
    <w:rsid w:val="00E35689"/>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3C02"/>
    <w:rsid w:val="00E650F3"/>
    <w:rsid w:val="00E66FB9"/>
    <w:rsid w:val="00E674B6"/>
    <w:rsid w:val="00E70453"/>
    <w:rsid w:val="00E71338"/>
    <w:rsid w:val="00E73F31"/>
    <w:rsid w:val="00E749BD"/>
    <w:rsid w:val="00E751DD"/>
    <w:rsid w:val="00E75654"/>
    <w:rsid w:val="00E761CD"/>
    <w:rsid w:val="00E76BB8"/>
    <w:rsid w:val="00E808A2"/>
    <w:rsid w:val="00E815D1"/>
    <w:rsid w:val="00E81B9D"/>
    <w:rsid w:val="00E81D40"/>
    <w:rsid w:val="00E827C1"/>
    <w:rsid w:val="00E83ED8"/>
    <w:rsid w:val="00E83F57"/>
    <w:rsid w:val="00E8494C"/>
    <w:rsid w:val="00E87DC8"/>
    <w:rsid w:val="00E92D0C"/>
    <w:rsid w:val="00E9457F"/>
    <w:rsid w:val="00E945DD"/>
    <w:rsid w:val="00E954AF"/>
    <w:rsid w:val="00E968AF"/>
    <w:rsid w:val="00E97202"/>
    <w:rsid w:val="00EA19C2"/>
    <w:rsid w:val="00EA1BB4"/>
    <w:rsid w:val="00EA3A56"/>
    <w:rsid w:val="00EA3D54"/>
    <w:rsid w:val="00EA3FBA"/>
    <w:rsid w:val="00EA4404"/>
    <w:rsid w:val="00EA5F87"/>
    <w:rsid w:val="00EA72A9"/>
    <w:rsid w:val="00EB0BE3"/>
    <w:rsid w:val="00EB1B5C"/>
    <w:rsid w:val="00EC0394"/>
    <w:rsid w:val="00EC0F0C"/>
    <w:rsid w:val="00EC3B1E"/>
    <w:rsid w:val="00EC4239"/>
    <w:rsid w:val="00EC46DF"/>
    <w:rsid w:val="00EC5F0D"/>
    <w:rsid w:val="00ED007F"/>
    <w:rsid w:val="00ED13C6"/>
    <w:rsid w:val="00ED13FA"/>
    <w:rsid w:val="00ED2148"/>
    <w:rsid w:val="00ED33EC"/>
    <w:rsid w:val="00ED36DF"/>
    <w:rsid w:val="00ED46AE"/>
    <w:rsid w:val="00ED57D0"/>
    <w:rsid w:val="00ED7FA5"/>
    <w:rsid w:val="00EE2E9D"/>
    <w:rsid w:val="00EE3B65"/>
    <w:rsid w:val="00EE4B1C"/>
    <w:rsid w:val="00EE5D19"/>
    <w:rsid w:val="00EF07E8"/>
    <w:rsid w:val="00EF0AD6"/>
    <w:rsid w:val="00EF4E00"/>
    <w:rsid w:val="00EF553F"/>
    <w:rsid w:val="00EF555C"/>
    <w:rsid w:val="00EF57AF"/>
    <w:rsid w:val="00EF62E3"/>
    <w:rsid w:val="00EF641F"/>
    <w:rsid w:val="00EF67E3"/>
    <w:rsid w:val="00EF6B7E"/>
    <w:rsid w:val="00EF75C9"/>
    <w:rsid w:val="00F01147"/>
    <w:rsid w:val="00F01A23"/>
    <w:rsid w:val="00F01A37"/>
    <w:rsid w:val="00F01D19"/>
    <w:rsid w:val="00F02165"/>
    <w:rsid w:val="00F022D1"/>
    <w:rsid w:val="00F02960"/>
    <w:rsid w:val="00F049FB"/>
    <w:rsid w:val="00F0565E"/>
    <w:rsid w:val="00F1092B"/>
    <w:rsid w:val="00F15A39"/>
    <w:rsid w:val="00F16560"/>
    <w:rsid w:val="00F1706E"/>
    <w:rsid w:val="00F212D3"/>
    <w:rsid w:val="00F21445"/>
    <w:rsid w:val="00F21AFF"/>
    <w:rsid w:val="00F21B6B"/>
    <w:rsid w:val="00F21EA3"/>
    <w:rsid w:val="00F222CD"/>
    <w:rsid w:val="00F222E4"/>
    <w:rsid w:val="00F22F83"/>
    <w:rsid w:val="00F22FCA"/>
    <w:rsid w:val="00F231F5"/>
    <w:rsid w:val="00F232AF"/>
    <w:rsid w:val="00F238FB"/>
    <w:rsid w:val="00F26E40"/>
    <w:rsid w:val="00F31152"/>
    <w:rsid w:val="00F32A62"/>
    <w:rsid w:val="00F33745"/>
    <w:rsid w:val="00F3494C"/>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0B08"/>
    <w:rsid w:val="00F52576"/>
    <w:rsid w:val="00F52C17"/>
    <w:rsid w:val="00F54198"/>
    <w:rsid w:val="00F54A86"/>
    <w:rsid w:val="00F56301"/>
    <w:rsid w:val="00F572CE"/>
    <w:rsid w:val="00F57312"/>
    <w:rsid w:val="00F57FC9"/>
    <w:rsid w:val="00F61484"/>
    <w:rsid w:val="00F62113"/>
    <w:rsid w:val="00F62601"/>
    <w:rsid w:val="00F644E8"/>
    <w:rsid w:val="00F70034"/>
    <w:rsid w:val="00F707C0"/>
    <w:rsid w:val="00F714AA"/>
    <w:rsid w:val="00F7194C"/>
    <w:rsid w:val="00F71D93"/>
    <w:rsid w:val="00F7375F"/>
    <w:rsid w:val="00F73998"/>
    <w:rsid w:val="00F739E2"/>
    <w:rsid w:val="00F74986"/>
    <w:rsid w:val="00F755E4"/>
    <w:rsid w:val="00F802F5"/>
    <w:rsid w:val="00F80B8D"/>
    <w:rsid w:val="00F8158D"/>
    <w:rsid w:val="00F82220"/>
    <w:rsid w:val="00F84140"/>
    <w:rsid w:val="00F9102D"/>
    <w:rsid w:val="00F916A9"/>
    <w:rsid w:val="00F918C1"/>
    <w:rsid w:val="00F937CB"/>
    <w:rsid w:val="00F9687A"/>
    <w:rsid w:val="00F9726F"/>
    <w:rsid w:val="00F9751B"/>
    <w:rsid w:val="00FA0EDB"/>
    <w:rsid w:val="00FA1E33"/>
    <w:rsid w:val="00FA5DE3"/>
    <w:rsid w:val="00FA5FE5"/>
    <w:rsid w:val="00FA639A"/>
    <w:rsid w:val="00FA65A6"/>
    <w:rsid w:val="00FA74BE"/>
    <w:rsid w:val="00FB03BA"/>
    <w:rsid w:val="00FB1607"/>
    <w:rsid w:val="00FB1E11"/>
    <w:rsid w:val="00FB301E"/>
    <w:rsid w:val="00FB36CD"/>
    <w:rsid w:val="00FB399C"/>
    <w:rsid w:val="00FB4442"/>
    <w:rsid w:val="00FB46CF"/>
    <w:rsid w:val="00FB5587"/>
    <w:rsid w:val="00FB72DE"/>
    <w:rsid w:val="00FC0712"/>
    <w:rsid w:val="00FC448D"/>
    <w:rsid w:val="00FC5197"/>
    <w:rsid w:val="00FC65F6"/>
    <w:rsid w:val="00FC6E34"/>
    <w:rsid w:val="00FC77E3"/>
    <w:rsid w:val="00FD0C16"/>
    <w:rsid w:val="00FD1C1F"/>
    <w:rsid w:val="00FD233B"/>
    <w:rsid w:val="00FD4D0F"/>
    <w:rsid w:val="00FD6C08"/>
    <w:rsid w:val="00FD6F35"/>
    <w:rsid w:val="00FE0E6F"/>
    <w:rsid w:val="00FE12ED"/>
    <w:rsid w:val="00FE181D"/>
    <w:rsid w:val="00FE2C70"/>
    <w:rsid w:val="00FE4A95"/>
    <w:rsid w:val="00FE5DE4"/>
    <w:rsid w:val="00FE6347"/>
    <w:rsid w:val="00FE63A6"/>
    <w:rsid w:val="00FF00D2"/>
    <w:rsid w:val="00FF0B90"/>
    <w:rsid w:val="00FF3305"/>
    <w:rsid w:val="00FF4C71"/>
    <w:rsid w:val="00FF7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9163AC"/>
    <w:pPr>
      <w:pBdr>
        <w:bottom w:val="none" w:sz="0" w:space="0" w:color="auto"/>
      </w:pBdr>
      <w:tabs>
        <w:tab w:val="left" w:pos="720"/>
        <w:tab w:val="right" w:leader="dot" w:pos="9214"/>
      </w:tabs>
      <w:spacing w:after="120" w:line="240" w:lineRule="auto"/>
      <w:ind w:left="709" w:hanging="709"/>
    </w:pPr>
    <w:rPr>
      <w:rFonts w:ascii="Arial" w:hAnsi="Arial"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C4799B"/>
    <w:pPr>
      <w:shd w:val="clear" w:color="auto" w:fill="99CCFF"/>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9163AC"/>
    <w:pPr>
      <w:pBdr>
        <w:bottom w:val="none" w:sz="0" w:space="0" w:color="auto"/>
      </w:pBdr>
      <w:tabs>
        <w:tab w:val="left" w:pos="720"/>
        <w:tab w:val="right" w:leader="dot" w:pos="9214"/>
      </w:tabs>
      <w:spacing w:after="120" w:line="240" w:lineRule="auto"/>
      <w:ind w:left="709" w:hanging="709"/>
    </w:pPr>
    <w:rPr>
      <w:rFonts w:ascii="Arial" w:hAnsi="Arial"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C4799B"/>
    <w:pPr>
      <w:shd w:val="clear" w:color="auto" w:fill="99CCFF"/>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39220424">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07652834">
      <w:bodyDiv w:val="1"/>
      <w:marLeft w:val="0"/>
      <w:marRight w:val="0"/>
      <w:marTop w:val="0"/>
      <w:marBottom w:val="0"/>
      <w:divBdr>
        <w:top w:val="none" w:sz="0" w:space="0" w:color="auto"/>
        <w:left w:val="none" w:sz="0" w:space="0" w:color="auto"/>
        <w:bottom w:val="none" w:sz="0" w:space="0" w:color="auto"/>
        <w:right w:val="none" w:sz="0" w:space="0" w:color="auto"/>
      </w:divBdr>
    </w:div>
    <w:div w:id="1524243075">
      <w:bodyDiv w:val="1"/>
      <w:marLeft w:val="0"/>
      <w:marRight w:val="0"/>
      <w:marTop w:val="0"/>
      <w:marBottom w:val="0"/>
      <w:divBdr>
        <w:top w:val="none" w:sz="0" w:space="0" w:color="auto"/>
        <w:left w:val="none" w:sz="0" w:space="0" w:color="auto"/>
        <w:bottom w:val="none" w:sz="0" w:space="0" w:color="auto"/>
        <w:right w:val="none" w:sz="0" w:space="0" w:color="auto"/>
      </w:divBdr>
    </w:div>
    <w:div w:id="17921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day\AppData\Local\Temp\9e1fabaf-a80c-4868-8a60-1195ddc50466\SW-3054.04%20SU%20Methods%20Template%20-%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A4458-D3DA-4246-824D-D15E92BD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SW-3054.04 SU Methods Template - Guidance.dotx</Template>
  <TotalTime>0</TotalTime>
  <Pages>11</Pages>
  <Words>2131</Words>
  <Characters>15612</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17708</CharactersWithSpaces>
  <SharedDoc>false</SharedDoc>
  <HLinks>
    <vt:vector size="66" baseType="variant">
      <vt:variant>
        <vt:i4>5636179</vt:i4>
      </vt:variant>
      <vt:variant>
        <vt:i4>115</vt:i4>
      </vt:variant>
      <vt:variant>
        <vt:i4>0</vt:i4>
      </vt:variant>
      <vt:variant>
        <vt:i4>5</vt:i4>
      </vt:variant>
      <vt:variant>
        <vt:lpwstr>http://www.hpa.org.uk/SMI/pdf</vt:lpwstr>
      </vt:variant>
      <vt:variant>
        <vt:lpwstr/>
      </vt:variant>
      <vt:variant>
        <vt:i4>7405666</vt:i4>
      </vt:variant>
      <vt:variant>
        <vt:i4>96</vt:i4>
      </vt:variant>
      <vt:variant>
        <vt:i4>0</vt:i4>
      </vt:variant>
      <vt:variant>
        <vt:i4>5</vt:i4>
      </vt:variant>
      <vt:variant>
        <vt:lpwstr>http://www.hpa-standardmethods.org.uk/</vt:lpwstr>
      </vt:variant>
      <vt:variant>
        <vt:lpwstr/>
      </vt:variant>
      <vt:variant>
        <vt:i4>1900618</vt:i4>
      </vt:variant>
      <vt:variant>
        <vt:i4>93</vt:i4>
      </vt:variant>
      <vt:variant>
        <vt:i4>0</vt:i4>
      </vt:variant>
      <vt:variant>
        <vt:i4>5</vt:i4>
      </vt:variant>
      <vt:variant>
        <vt:lpwstr>http://www.hpa.org.uk/SMI</vt:lpwstr>
      </vt:variant>
      <vt:variant>
        <vt:lpwstr/>
      </vt:variant>
      <vt:variant>
        <vt:i4>1900618</vt:i4>
      </vt:variant>
      <vt:variant>
        <vt:i4>90</vt:i4>
      </vt:variant>
      <vt:variant>
        <vt:i4>0</vt:i4>
      </vt:variant>
      <vt:variant>
        <vt:i4>5</vt:i4>
      </vt:variant>
      <vt:variant>
        <vt:lpwstr>http://www.hpa.org.uk/SMI</vt:lpwstr>
      </vt:variant>
      <vt:variant>
        <vt:lpwstr/>
      </vt:variant>
      <vt:variant>
        <vt:i4>7405666</vt:i4>
      </vt:variant>
      <vt:variant>
        <vt:i4>87</vt:i4>
      </vt:variant>
      <vt:variant>
        <vt:i4>0</vt:i4>
      </vt:variant>
      <vt:variant>
        <vt:i4>5</vt:i4>
      </vt:variant>
      <vt:variant>
        <vt:lpwstr>http://www.hpa-standardmethods.org.uk/</vt:lpwstr>
      </vt:variant>
      <vt:variant>
        <vt:lpwstr/>
      </vt:variant>
      <vt:variant>
        <vt:i4>2818085</vt:i4>
      </vt:variant>
      <vt:variant>
        <vt:i4>84</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 Day</dc:creator>
  <cp:lastModifiedBy>Nicola Day</cp:lastModifiedBy>
  <cp:revision>2</cp:revision>
  <cp:lastPrinted>2013-07-05T10:42:00Z</cp:lastPrinted>
  <dcterms:created xsi:type="dcterms:W3CDTF">2016-01-19T13:10:00Z</dcterms:created>
  <dcterms:modified xsi:type="dcterms:W3CDTF">2016-01-19T13:10:00Z</dcterms:modified>
  <cp:contentStatus>#.#</cp:contentStatus>
</cp:coreProperties>
</file>