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EE" w:rsidRDefault="000067EE" w:rsidP="000067EE">
      <w:pPr>
        <w:spacing w:after="0" w:line="240" w:lineRule="auto"/>
        <w:jc w:val="center"/>
        <w:rPr>
          <w:b/>
          <w:sz w:val="28"/>
          <w:szCs w:val="28"/>
        </w:rPr>
      </w:pPr>
      <w:bookmarkStart w:id="0" w:name="_GoBack"/>
      <w:bookmarkEnd w:id="0"/>
      <w:r>
        <w:rPr>
          <w:b/>
          <w:sz w:val="28"/>
          <w:szCs w:val="28"/>
        </w:rPr>
        <w:t>Fourth</w:t>
      </w:r>
      <w:r>
        <w:rPr>
          <w:rFonts w:hint="eastAsia"/>
          <w:b/>
          <w:sz w:val="28"/>
          <w:szCs w:val="28"/>
        </w:rPr>
        <w:t xml:space="preserve"> </w:t>
      </w:r>
      <w:r w:rsidRPr="00F55D69">
        <w:rPr>
          <w:b/>
          <w:sz w:val="28"/>
          <w:szCs w:val="28"/>
        </w:rPr>
        <w:t xml:space="preserve">Annual </w:t>
      </w:r>
      <w:r>
        <w:rPr>
          <w:b/>
          <w:sz w:val="28"/>
          <w:szCs w:val="28"/>
        </w:rPr>
        <w:t>UK-</w:t>
      </w:r>
      <w:r w:rsidRPr="00F55D69">
        <w:rPr>
          <w:b/>
          <w:sz w:val="28"/>
          <w:szCs w:val="28"/>
        </w:rPr>
        <w:t>Japan</w:t>
      </w:r>
      <w:r>
        <w:rPr>
          <w:b/>
          <w:sz w:val="28"/>
          <w:szCs w:val="28"/>
        </w:rPr>
        <w:t xml:space="preserve"> </w:t>
      </w:r>
      <w:r w:rsidRPr="00F55D69">
        <w:rPr>
          <w:b/>
          <w:sz w:val="28"/>
          <w:szCs w:val="28"/>
        </w:rPr>
        <w:t>Nuclear Dialogue</w:t>
      </w:r>
    </w:p>
    <w:p w:rsidR="000067EE" w:rsidRDefault="000067EE" w:rsidP="000067EE">
      <w:pPr>
        <w:spacing w:after="0" w:line="240" w:lineRule="auto"/>
        <w:jc w:val="center"/>
        <w:rPr>
          <w:b/>
          <w:sz w:val="28"/>
          <w:szCs w:val="28"/>
        </w:rPr>
      </w:pPr>
      <w:r>
        <w:rPr>
          <w:rFonts w:hint="eastAsia"/>
          <w:b/>
          <w:sz w:val="28"/>
          <w:szCs w:val="28"/>
        </w:rPr>
        <w:t>(Summary of Discussion</w:t>
      </w:r>
      <w:r>
        <w:rPr>
          <w:b/>
          <w:sz w:val="28"/>
          <w:szCs w:val="28"/>
        </w:rPr>
        <w:t>s</w:t>
      </w:r>
      <w:r>
        <w:rPr>
          <w:rFonts w:hint="eastAsia"/>
          <w:b/>
          <w:sz w:val="28"/>
          <w:szCs w:val="28"/>
        </w:rPr>
        <w:t>)</w:t>
      </w:r>
    </w:p>
    <w:p w:rsidR="000067EE" w:rsidRDefault="000067EE" w:rsidP="000067EE">
      <w:pPr>
        <w:spacing w:after="0" w:line="240" w:lineRule="auto"/>
        <w:jc w:val="center"/>
      </w:pPr>
      <w:r w:rsidRPr="00F55D69">
        <w:rPr>
          <w:b/>
        </w:rPr>
        <w:t>Date:</w:t>
      </w:r>
      <w:r>
        <w:t xml:space="preserve"> 24-25 November 2015</w:t>
      </w:r>
    </w:p>
    <w:p w:rsidR="000067EE" w:rsidRDefault="000067EE" w:rsidP="000067EE">
      <w:pPr>
        <w:spacing w:after="0" w:line="240" w:lineRule="auto"/>
        <w:jc w:val="center"/>
      </w:pPr>
      <w:r w:rsidRPr="00F55D69">
        <w:rPr>
          <w:b/>
        </w:rPr>
        <w:t>Venue:</w:t>
      </w:r>
      <w:r>
        <w:t xml:space="preserve"> Foreign and Commonwealth Office, London</w:t>
      </w:r>
    </w:p>
    <w:p w:rsidR="000067EE" w:rsidRDefault="000067EE" w:rsidP="000067EE">
      <w:pPr>
        <w:spacing w:after="0" w:line="240" w:lineRule="auto"/>
        <w:jc w:val="center"/>
        <w:rPr>
          <w:b/>
        </w:rPr>
      </w:pPr>
      <w:r w:rsidRPr="00F55D69">
        <w:rPr>
          <w:b/>
        </w:rPr>
        <w:t>Co-Chairs:</w:t>
      </w:r>
    </w:p>
    <w:p w:rsidR="000067EE" w:rsidRDefault="000067EE" w:rsidP="000067EE">
      <w:pPr>
        <w:spacing w:after="0" w:line="240" w:lineRule="auto"/>
        <w:jc w:val="center"/>
      </w:pPr>
      <w:r>
        <w:t>Prof Robin Grimes (Chief Scientific Adviser, FCO, UK)</w:t>
      </w:r>
    </w:p>
    <w:p w:rsidR="000067EE" w:rsidRDefault="000067EE" w:rsidP="000067EE">
      <w:pPr>
        <w:spacing w:after="0" w:line="240" w:lineRule="auto"/>
        <w:jc w:val="center"/>
      </w:pPr>
      <w:r>
        <w:t>Mr</w:t>
      </w:r>
      <w:r>
        <w:rPr>
          <w:rFonts w:hint="eastAsia"/>
        </w:rPr>
        <w:t xml:space="preserve"> Yoshitoshi Nakamura</w:t>
      </w:r>
      <w:r>
        <w:t xml:space="preserve"> (</w:t>
      </w:r>
      <w:r>
        <w:rPr>
          <w:rFonts w:hint="eastAsia"/>
        </w:rPr>
        <w:t xml:space="preserve">Deputy </w:t>
      </w:r>
      <w:r>
        <w:t>Director General,</w:t>
      </w:r>
    </w:p>
    <w:p w:rsidR="000067EE" w:rsidRDefault="000067EE" w:rsidP="000067EE">
      <w:pPr>
        <w:spacing w:after="0" w:line="240" w:lineRule="auto"/>
        <w:jc w:val="center"/>
      </w:pPr>
      <w:r>
        <w:rPr>
          <w:rFonts w:hint="eastAsia"/>
        </w:rPr>
        <w:t>Disarmament, Non-Proliferation and Science Department</w:t>
      </w:r>
      <w:r>
        <w:t>, MOFA, Japan)</w:t>
      </w:r>
    </w:p>
    <w:p w:rsidR="000067EE" w:rsidRDefault="000067EE" w:rsidP="000067EE">
      <w:pPr>
        <w:spacing w:after="0" w:line="240" w:lineRule="auto"/>
        <w:jc w:val="both"/>
      </w:pPr>
    </w:p>
    <w:p w:rsidR="000067EE" w:rsidRDefault="000067EE" w:rsidP="000067EE">
      <w:pPr>
        <w:spacing w:after="0" w:line="240" w:lineRule="auto"/>
        <w:jc w:val="center"/>
        <w:rPr>
          <w:b/>
          <w:sz w:val="24"/>
          <w:szCs w:val="24"/>
        </w:rPr>
      </w:pPr>
      <w:r w:rsidRPr="008F55F4">
        <w:rPr>
          <w:b/>
          <w:sz w:val="24"/>
          <w:szCs w:val="24"/>
        </w:rPr>
        <w:t>Background</w:t>
      </w:r>
    </w:p>
    <w:p w:rsidR="000067EE" w:rsidRDefault="000067EE" w:rsidP="000067EE">
      <w:pPr>
        <w:spacing w:after="0" w:line="240" w:lineRule="auto"/>
        <w:ind w:firstLine="720"/>
        <w:jc w:val="both"/>
        <w:rPr>
          <w:color w:val="000000"/>
        </w:rPr>
      </w:pPr>
      <w:r>
        <w:rPr>
          <w:color w:val="000000"/>
        </w:rPr>
        <w:t xml:space="preserve">The Prime Ministers of </w:t>
      </w:r>
      <w:r>
        <w:rPr>
          <w:rFonts w:hint="eastAsia"/>
          <w:color w:val="000000"/>
        </w:rPr>
        <w:t xml:space="preserve">Japan and the UK </w:t>
      </w:r>
      <w:r w:rsidRPr="00DA7551">
        <w:rPr>
          <w:color w:val="000000"/>
        </w:rPr>
        <w:t>held a summit meeting in April 2012</w:t>
      </w:r>
      <w:r>
        <w:rPr>
          <w:color w:val="000000"/>
        </w:rPr>
        <w:t xml:space="preserve"> </w:t>
      </w:r>
      <w:r w:rsidRPr="00DA7551">
        <w:rPr>
          <w:color w:val="000000"/>
        </w:rPr>
        <w:t>and produced a joint statement.  The ‘Japan-UK Framework on Civil Nuclear Energy Cooperation’</w:t>
      </w:r>
      <w:r>
        <w:rPr>
          <w:color w:val="000000"/>
        </w:rPr>
        <w:t>,</w:t>
      </w:r>
      <w:r w:rsidRPr="00DA7551">
        <w:rPr>
          <w:color w:val="000000"/>
        </w:rPr>
        <w:t xml:space="preserve"> which was annexed to the joint statement, states that Japan and the UK decided to launch an annual dialogue at senior level to strengthen bilateral cooperation across the full range of civil nuclear activities.  </w:t>
      </w:r>
      <w:r>
        <w:rPr>
          <w:rFonts w:hint="eastAsia"/>
          <w:color w:val="000000"/>
        </w:rPr>
        <w:tab/>
      </w:r>
    </w:p>
    <w:p w:rsidR="000067EE" w:rsidRDefault="000067EE" w:rsidP="000067EE">
      <w:pPr>
        <w:spacing w:after="0" w:line="240" w:lineRule="auto"/>
        <w:ind w:firstLine="720"/>
        <w:jc w:val="both"/>
        <w:rPr>
          <w:color w:val="000000"/>
        </w:rPr>
      </w:pPr>
      <w:r>
        <w:rPr>
          <w:rFonts w:hint="eastAsia"/>
          <w:color w:val="000000"/>
        </w:rPr>
        <w:t xml:space="preserve">The </w:t>
      </w:r>
      <w:r>
        <w:rPr>
          <w:color w:val="000000"/>
        </w:rPr>
        <w:t>fourth</w:t>
      </w:r>
      <w:r>
        <w:rPr>
          <w:rFonts w:hint="eastAsia"/>
          <w:color w:val="000000"/>
        </w:rPr>
        <w:t xml:space="preserve"> </w:t>
      </w:r>
      <w:r>
        <w:rPr>
          <w:color w:val="000000"/>
        </w:rPr>
        <w:t>a</w:t>
      </w:r>
      <w:r>
        <w:rPr>
          <w:rFonts w:hint="eastAsia"/>
          <w:color w:val="000000"/>
        </w:rPr>
        <w:t xml:space="preserve">nnual meeting was hosted by the </w:t>
      </w:r>
      <w:r>
        <w:rPr>
          <w:color w:val="000000"/>
        </w:rPr>
        <w:t>UK’s Foreign and Commonwealth Office (FCO) in London</w:t>
      </w:r>
      <w:r>
        <w:rPr>
          <w:rFonts w:hint="eastAsia"/>
          <w:color w:val="000000"/>
          <w:lang w:eastAsia="ja-JP"/>
        </w:rPr>
        <w:t>,</w:t>
      </w:r>
      <w:r>
        <w:rPr>
          <w:color w:val="000000"/>
        </w:rPr>
        <w:t xml:space="preserve"> UK</w:t>
      </w:r>
      <w:r>
        <w:rPr>
          <w:rFonts w:hint="eastAsia"/>
          <w:color w:val="000000"/>
        </w:rPr>
        <w:t xml:space="preserve"> on </w:t>
      </w:r>
      <w:r>
        <w:rPr>
          <w:color w:val="000000"/>
        </w:rPr>
        <w:t>24</w:t>
      </w:r>
      <w:r w:rsidRPr="0052146B">
        <w:rPr>
          <w:color w:val="000000"/>
          <w:vertAlign w:val="superscript"/>
        </w:rPr>
        <w:t>th</w:t>
      </w:r>
      <w:r>
        <w:rPr>
          <w:color w:val="000000"/>
        </w:rPr>
        <w:t xml:space="preserve"> and 25</w:t>
      </w:r>
      <w:r w:rsidRPr="0052146B">
        <w:rPr>
          <w:color w:val="000000"/>
          <w:vertAlign w:val="superscript"/>
        </w:rPr>
        <w:t>th</w:t>
      </w:r>
      <w:r>
        <w:rPr>
          <w:color w:val="000000"/>
        </w:rPr>
        <w:t xml:space="preserve"> November 2015</w:t>
      </w:r>
      <w:r>
        <w:rPr>
          <w:rFonts w:hint="eastAsia"/>
          <w:color w:val="000000"/>
        </w:rPr>
        <w:t xml:space="preserve">. </w:t>
      </w:r>
    </w:p>
    <w:p w:rsidR="000067EE" w:rsidRDefault="000067EE" w:rsidP="000067EE">
      <w:pPr>
        <w:spacing w:after="0" w:line="240" w:lineRule="auto"/>
        <w:ind w:firstLine="720"/>
        <w:jc w:val="both"/>
        <w:rPr>
          <w:color w:val="000000"/>
        </w:rPr>
      </w:pPr>
    </w:p>
    <w:p w:rsidR="000067EE" w:rsidRDefault="000067EE" w:rsidP="000067EE">
      <w:pPr>
        <w:pStyle w:val="ListParagraph"/>
        <w:numPr>
          <w:ilvl w:val="0"/>
          <w:numId w:val="1"/>
        </w:numPr>
        <w:spacing w:after="0" w:line="240" w:lineRule="auto"/>
        <w:ind w:left="0" w:firstLine="720"/>
        <w:contextualSpacing w:val="0"/>
        <w:jc w:val="center"/>
        <w:rPr>
          <w:b/>
          <w:bCs/>
          <w:sz w:val="24"/>
          <w:szCs w:val="24"/>
        </w:rPr>
      </w:pPr>
      <w:r>
        <w:rPr>
          <w:b/>
          <w:bCs/>
          <w:sz w:val="24"/>
          <w:szCs w:val="24"/>
        </w:rPr>
        <w:t xml:space="preserve">Session One: </w:t>
      </w:r>
      <w:r w:rsidRPr="008F55F4">
        <w:rPr>
          <w:b/>
          <w:bCs/>
          <w:sz w:val="24"/>
          <w:szCs w:val="24"/>
        </w:rPr>
        <w:t>Nuclear Research and Development</w:t>
      </w:r>
    </w:p>
    <w:p w:rsidR="000067EE" w:rsidRPr="00391141" w:rsidRDefault="000067EE" w:rsidP="000067EE">
      <w:pPr>
        <w:autoSpaceDE w:val="0"/>
        <w:autoSpaceDN w:val="0"/>
        <w:adjustRightInd w:val="0"/>
        <w:spacing w:after="0" w:line="240" w:lineRule="auto"/>
        <w:ind w:firstLine="720"/>
        <w:jc w:val="both"/>
        <w:rPr>
          <w:rFonts w:ascii="Calibri" w:eastAsia="MS Mincho" w:hAnsi="Calibri" w:cs="MS Mincho"/>
          <w:color w:val="000000" w:themeColor="text1"/>
        </w:rPr>
      </w:pPr>
      <w:r w:rsidRPr="00391141">
        <w:rPr>
          <w:rFonts w:ascii="Calibri" w:eastAsia="MS Mincho" w:hAnsi="Calibri" w:cs="MS Mincho"/>
          <w:color w:val="000000" w:themeColor="text1"/>
        </w:rPr>
        <w:t>Both sides shared updates on the UK</w:t>
      </w:r>
      <w:r>
        <w:rPr>
          <w:rFonts w:ascii="Calibri" w:eastAsia="MS Mincho" w:hAnsi="Calibri" w:cs="MS Mincho"/>
          <w:color w:val="000000" w:themeColor="text1"/>
        </w:rPr>
        <w:t>-Japan</w:t>
      </w:r>
      <w:r w:rsidRPr="00391141">
        <w:rPr>
          <w:rFonts w:ascii="Calibri" w:eastAsia="MS Mincho" w:hAnsi="Calibri" w:cs="MS Mincho"/>
          <w:color w:val="000000" w:themeColor="text1"/>
        </w:rPr>
        <w:t xml:space="preserve"> Joint Research Fund</w:t>
      </w:r>
      <w:r w:rsidRPr="00391141">
        <w:rPr>
          <w:rFonts w:ascii="Calibri" w:eastAsia="MS Mincho" w:hAnsi="Calibri" w:cs="MS Mincho" w:hint="eastAsia"/>
          <w:color w:val="000000" w:themeColor="text1"/>
        </w:rPr>
        <w:t xml:space="preserve"> as well as </w:t>
      </w:r>
      <w:r w:rsidRPr="00391141">
        <w:rPr>
          <w:rFonts w:ascii="Calibri" w:eastAsia="MS Mincho" w:hAnsi="Calibri" w:cs="MS Mincho"/>
          <w:color w:val="000000" w:themeColor="text1"/>
        </w:rPr>
        <w:t xml:space="preserve">projects funded over the past year. The group </w:t>
      </w:r>
      <w:r>
        <w:rPr>
          <w:rFonts w:ascii="Calibri" w:eastAsia="MS Mincho" w:hAnsi="Calibri" w:cs="MS Mincho"/>
          <w:color w:val="000000" w:themeColor="text1"/>
          <w:lang w:eastAsia="ja-JP"/>
        </w:rPr>
        <w:t>committed</w:t>
      </w:r>
      <w:r w:rsidRPr="00391141">
        <w:rPr>
          <w:rFonts w:ascii="Calibri" w:eastAsia="MS Mincho" w:hAnsi="Calibri" w:cs="MS Mincho"/>
          <w:color w:val="000000" w:themeColor="text1"/>
        </w:rPr>
        <w:t xml:space="preserve"> to further discussion on the fund focus. </w:t>
      </w:r>
      <w:r w:rsidRPr="00391141">
        <w:rPr>
          <w:rFonts w:ascii="Calibri" w:eastAsia="MS Mincho" w:hAnsi="Calibri" w:cs="MS Mincho" w:hint="eastAsia"/>
          <w:color w:val="000000" w:themeColor="text1"/>
        </w:rPr>
        <w:t xml:space="preserve">Both sides </w:t>
      </w:r>
      <w:r w:rsidRPr="00391141">
        <w:rPr>
          <w:rFonts w:ascii="Calibri" w:eastAsia="MS Mincho" w:hAnsi="Calibri" w:cs="MS Mincho"/>
          <w:color w:val="000000" w:themeColor="text1"/>
        </w:rPr>
        <w:t xml:space="preserve">look forward to </w:t>
      </w:r>
      <w:r w:rsidRPr="00391141">
        <w:rPr>
          <w:rFonts w:ascii="Calibri" w:eastAsia="MS Mincho" w:hAnsi="Calibri" w:cs="MS Mincho" w:hint="eastAsia"/>
          <w:color w:val="000000" w:themeColor="text1"/>
        </w:rPr>
        <w:t xml:space="preserve">expanding partnership </w:t>
      </w:r>
      <w:r w:rsidRPr="00391141">
        <w:rPr>
          <w:rFonts w:ascii="Calibri" w:eastAsia="MS Mincho" w:hAnsi="Calibri" w:cs="MS Mincho"/>
          <w:color w:val="000000" w:themeColor="text1"/>
        </w:rPr>
        <w:t>through the</w:t>
      </w:r>
      <w:r w:rsidRPr="00391141">
        <w:rPr>
          <w:rFonts w:ascii="Calibri" w:eastAsia="MS Mincho" w:hAnsi="Calibri" w:cs="MS Mincho" w:hint="eastAsia"/>
          <w:color w:val="000000" w:themeColor="text1"/>
        </w:rPr>
        <w:t xml:space="preserve"> Joint Research Fund and by other means.</w:t>
      </w:r>
    </w:p>
    <w:p w:rsidR="000067EE" w:rsidRPr="00391141" w:rsidRDefault="000067EE" w:rsidP="000067EE">
      <w:pPr>
        <w:autoSpaceDE w:val="0"/>
        <w:autoSpaceDN w:val="0"/>
        <w:adjustRightInd w:val="0"/>
        <w:spacing w:after="0" w:line="240" w:lineRule="auto"/>
        <w:ind w:firstLine="720"/>
        <w:jc w:val="both"/>
        <w:rPr>
          <w:rFonts w:ascii="Calibri" w:eastAsia="MS Mincho" w:hAnsi="Calibri" w:cs="MS Mincho"/>
          <w:color w:val="000000" w:themeColor="text1"/>
        </w:rPr>
      </w:pPr>
    </w:p>
    <w:p w:rsidR="000067EE" w:rsidRDefault="000067EE" w:rsidP="000067EE">
      <w:pPr>
        <w:autoSpaceDE w:val="0"/>
        <w:autoSpaceDN w:val="0"/>
        <w:adjustRightInd w:val="0"/>
        <w:spacing w:after="0" w:line="240" w:lineRule="auto"/>
        <w:ind w:firstLine="720"/>
        <w:jc w:val="both"/>
        <w:rPr>
          <w:rFonts w:ascii="Calibri" w:eastAsia="MS Mincho" w:hAnsi="Calibri" w:cs="MS Mincho"/>
          <w:color w:val="000000" w:themeColor="text1"/>
        </w:rPr>
      </w:pPr>
      <w:r w:rsidRPr="00391141">
        <w:rPr>
          <w:rFonts w:ascii="Calibri" w:eastAsia="MS Mincho" w:hAnsi="Calibri" w:cs="MS Mincho"/>
          <w:color w:val="000000" w:themeColor="text1"/>
        </w:rPr>
        <w:t>Both sides</w:t>
      </w:r>
      <w:r w:rsidRPr="00391141">
        <w:rPr>
          <w:rFonts w:ascii="Calibri" w:eastAsia="MS Mincho" w:hAnsi="Calibri" w:cs="MS Mincho" w:hint="eastAsia"/>
          <w:color w:val="000000" w:themeColor="text1"/>
        </w:rPr>
        <w:t xml:space="preserve"> shared </w:t>
      </w:r>
      <w:r w:rsidRPr="00391141">
        <w:rPr>
          <w:rFonts w:ascii="Calibri" w:eastAsia="MS Mincho" w:hAnsi="Calibri" w:cs="MS Mincho"/>
          <w:color w:val="000000" w:themeColor="text1"/>
        </w:rPr>
        <w:t xml:space="preserve">a </w:t>
      </w:r>
      <w:r w:rsidRPr="00391141">
        <w:rPr>
          <w:rFonts w:ascii="Calibri" w:eastAsia="MS Mincho" w:hAnsi="Calibri" w:cs="MS Mincho" w:hint="eastAsia"/>
          <w:color w:val="000000" w:themeColor="text1"/>
        </w:rPr>
        <w:t xml:space="preserve">common understanding on the importance of </w:t>
      </w:r>
      <w:r w:rsidRPr="00391141">
        <w:rPr>
          <w:rFonts w:ascii="Calibri" w:eastAsia="MS Mincho" w:hAnsi="Calibri" w:cs="MS Mincho"/>
          <w:color w:val="000000" w:themeColor="text1"/>
        </w:rPr>
        <w:t>exchanges</w:t>
      </w:r>
      <w:r w:rsidRPr="00391141">
        <w:rPr>
          <w:rFonts w:ascii="Calibri" w:eastAsia="MS Mincho" w:hAnsi="Calibri" w:cs="MS Mincho" w:hint="eastAsia"/>
          <w:color w:val="000000" w:themeColor="text1"/>
        </w:rPr>
        <w:t xml:space="preserve"> of</w:t>
      </w:r>
      <w:r w:rsidRPr="00391141">
        <w:rPr>
          <w:rFonts w:ascii="Calibri" w:eastAsia="MS Mincho" w:hAnsi="Calibri" w:cs="MS Mincho"/>
          <w:color w:val="000000" w:themeColor="text1"/>
        </w:rPr>
        <w:t xml:space="preserve"> </w:t>
      </w:r>
      <w:r w:rsidRPr="00391141">
        <w:rPr>
          <w:rFonts w:ascii="Calibri" w:eastAsia="MS Mincho" w:hAnsi="Calibri" w:cs="MS Mincho" w:hint="eastAsia"/>
          <w:color w:val="000000" w:themeColor="text1"/>
        </w:rPr>
        <w:t xml:space="preserve">researchers </w:t>
      </w:r>
      <w:r w:rsidRPr="00391141">
        <w:rPr>
          <w:rFonts w:ascii="Calibri" w:eastAsia="MS Mincho" w:hAnsi="Calibri" w:cs="MS Mincho"/>
          <w:color w:val="000000" w:themeColor="text1"/>
        </w:rPr>
        <w:t xml:space="preserve">and students to </w:t>
      </w:r>
      <w:r w:rsidRPr="00391141">
        <w:rPr>
          <w:rFonts w:ascii="Calibri" w:eastAsia="MS Mincho" w:hAnsi="Calibri" w:cs="MS Mincho" w:hint="eastAsia"/>
          <w:color w:val="000000" w:themeColor="text1"/>
        </w:rPr>
        <w:t xml:space="preserve">deepen understanding </w:t>
      </w:r>
      <w:r w:rsidRPr="00391141">
        <w:rPr>
          <w:rFonts w:ascii="Calibri" w:eastAsia="MS Mincho" w:hAnsi="Calibri" w:cs="MS Mincho"/>
          <w:color w:val="000000" w:themeColor="text1"/>
        </w:rPr>
        <w:t xml:space="preserve">and collaboration </w:t>
      </w:r>
      <w:r w:rsidRPr="00391141">
        <w:rPr>
          <w:rFonts w:ascii="Calibri" w:eastAsia="MS Mincho" w:hAnsi="Calibri" w:cs="MS Mincho" w:hint="eastAsia"/>
          <w:color w:val="000000" w:themeColor="text1"/>
        </w:rPr>
        <w:t xml:space="preserve">on </w:t>
      </w:r>
      <w:r w:rsidRPr="00391141">
        <w:rPr>
          <w:rFonts w:ascii="Calibri" w:eastAsia="MS Mincho" w:hAnsi="Calibri" w:cs="MS Mincho"/>
          <w:color w:val="000000" w:themeColor="text1"/>
        </w:rPr>
        <w:t>research and development (R&amp;D)</w:t>
      </w:r>
      <w:r w:rsidRPr="00391141">
        <w:rPr>
          <w:rFonts w:ascii="Calibri" w:eastAsia="MS Mincho" w:hAnsi="Calibri" w:cs="MS Mincho" w:hint="eastAsia"/>
          <w:color w:val="000000" w:themeColor="text1"/>
        </w:rPr>
        <w:t>.</w:t>
      </w:r>
      <w:r>
        <w:rPr>
          <w:rFonts w:ascii="Calibri" w:eastAsia="MS Mincho" w:hAnsi="Calibri" w:cs="MS Mincho"/>
          <w:color w:val="000000" w:themeColor="text1"/>
        </w:rPr>
        <w:t xml:space="preserve"> The Dialogue members discussed developing research links through various channels. Both sides will explore the possibility of organising a face-to-face forum before the next Dialogue.</w:t>
      </w:r>
      <w:r w:rsidRPr="00640C6D">
        <w:rPr>
          <w:rFonts w:ascii="Calibri" w:eastAsia="MS Mincho" w:hAnsi="Calibri" w:cs="MS Mincho"/>
          <w:color w:val="000000" w:themeColor="text1"/>
        </w:rPr>
        <w:t xml:space="preserve"> </w:t>
      </w:r>
    </w:p>
    <w:p w:rsidR="000067EE" w:rsidRDefault="000067EE" w:rsidP="000067EE">
      <w:pPr>
        <w:autoSpaceDE w:val="0"/>
        <w:autoSpaceDN w:val="0"/>
        <w:adjustRightInd w:val="0"/>
        <w:spacing w:after="0" w:line="240" w:lineRule="auto"/>
        <w:ind w:firstLine="720"/>
        <w:jc w:val="both"/>
        <w:rPr>
          <w:rFonts w:ascii="Calibri" w:eastAsia="MS Mincho" w:hAnsi="Calibri" w:cs="MS Mincho"/>
          <w:color w:val="000000" w:themeColor="text1"/>
        </w:rPr>
      </w:pPr>
    </w:p>
    <w:p w:rsidR="000067EE" w:rsidRDefault="000067EE" w:rsidP="000067EE">
      <w:pPr>
        <w:autoSpaceDE w:val="0"/>
        <w:autoSpaceDN w:val="0"/>
        <w:adjustRightInd w:val="0"/>
        <w:spacing w:after="0" w:line="240" w:lineRule="auto"/>
        <w:ind w:firstLine="720"/>
        <w:jc w:val="both"/>
        <w:rPr>
          <w:rFonts w:ascii="Calibri" w:eastAsia="MS Mincho" w:hAnsi="Calibri" w:cs="MS Mincho"/>
          <w:color w:val="000000" w:themeColor="text1"/>
        </w:rPr>
      </w:pPr>
      <w:r w:rsidRPr="00640C6D">
        <w:rPr>
          <w:rFonts w:ascii="Calibri" w:eastAsia="MS Mincho" w:hAnsi="Calibri" w:cs="MS Mincho"/>
          <w:color w:val="000000" w:themeColor="text1"/>
        </w:rPr>
        <w:t xml:space="preserve">Japan </w:t>
      </w:r>
      <w:r>
        <w:rPr>
          <w:rFonts w:ascii="Calibri" w:eastAsia="MS Mincho" w:hAnsi="Calibri" w:cs="MS Mincho"/>
          <w:color w:val="000000" w:themeColor="text1"/>
        </w:rPr>
        <w:t xml:space="preserve">explained the opening of the Collaborative </w:t>
      </w:r>
      <w:r>
        <w:rPr>
          <w:rFonts w:ascii="Calibri" w:eastAsia="MS Mincho" w:hAnsi="Calibri" w:cs="MS Mincho" w:hint="eastAsia"/>
          <w:color w:val="000000" w:themeColor="text1"/>
          <w:lang w:eastAsia="ja-JP"/>
        </w:rPr>
        <w:t>Laboratories for</w:t>
      </w:r>
      <w:r>
        <w:rPr>
          <w:rFonts w:ascii="Calibri" w:eastAsia="MS Mincho" w:hAnsi="Calibri" w:cs="MS Mincho"/>
          <w:color w:val="000000" w:themeColor="text1"/>
        </w:rPr>
        <w:t xml:space="preserve"> </w:t>
      </w:r>
      <w:r>
        <w:rPr>
          <w:rFonts w:ascii="Calibri" w:eastAsia="MS Mincho" w:hAnsi="Calibri" w:cs="MS Mincho" w:hint="eastAsia"/>
          <w:color w:val="000000" w:themeColor="text1"/>
          <w:lang w:eastAsia="ja-JP"/>
        </w:rPr>
        <w:t>Advanced Decommissioning Science</w:t>
      </w:r>
      <w:r>
        <w:rPr>
          <w:rFonts w:ascii="Calibri" w:eastAsia="MS Mincho" w:hAnsi="Calibri" w:cs="MS Mincho"/>
          <w:color w:val="000000" w:themeColor="text1"/>
        </w:rPr>
        <w:t xml:space="preserve"> (CLADS) and the UK </w:t>
      </w:r>
      <w:r>
        <w:rPr>
          <w:rFonts w:ascii="Calibri" w:eastAsia="MS Mincho" w:hAnsi="Calibri" w:cs="MS Mincho"/>
          <w:color w:val="000000" w:themeColor="text1"/>
          <w:lang w:eastAsia="ja-JP"/>
        </w:rPr>
        <w:t>updated the Dialogue on</w:t>
      </w:r>
      <w:r>
        <w:rPr>
          <w:rFonts w:ascii="Calibri" w:eastAsia="MS Mincho" w:hAnsi="Calibri" w:cs="MS Mincho"/>
          <w:color w:val="000000" w:themeColor="text1"/>
        </w:rPr>
        <w:t xml:space="preserve"> a secondment by a UK researcher</w:t>
      </w:r>
      <w:r w:rsidRPr="00640C6D">
        <w:rPr>
          <w:rFonts w:ascii="Calibri" w:eastAsia="MS Mincho" w:hAnsi="Calibri" w:cs="MS Mincho"/>
          <w:color w:val="000000" w:themeColor="text1"/>
        </w:rPr>
        <w:t xml:space="preserve">. </w:t>
      </w:r>
    </w:p>
    <w:p w:rsidR="000067EE" w:rsidRDefault="000067EE" w:rsidP="000067EE">
      <w:pPr>
        <w:autoSpaceDE w:val="0"/>
        <w:autoSpaceDN w:val="0"/>
        <w:adjustRightInd w:val="0"/>
        <w:spacing w:after="0" w:line="240" w:lineRule="auto"/>
        <w:ind w:firstLine="720"/>
        <w:jc w:val="both"/>
        <w:rPr>
          <w:rFonts w:ascii="Calibri" w:eastAsia="MS Mincho" w:hAnsi="Calibri" w:cs="MS Mincho"/>
          <w:color w:val="000000" w:themeColor="text1"/>
        </w:rPr>
      </w:pPr>
    </w:p>
    <w:p w:rsidR="000067EE" w:rsidRDefault="000067EE" w:rsidP="000067EE">
      <w:pPr>
        <w:pStyle w:val="ListParagraph"/>
        <w:numPr>
          <w:ilvl w:val="0"/>
          <w:numId w:val="1"/>
        </w:numPr>
        <w:spacing w:after="0" w:line="240" w:lineRule="auto"/>
        <w:ind w:left="0" w:firstLine="720"/>
        <w:contextualSpacing w:val="0"/>
        <w:jc w:val="center"/>
      </w:pPr>
      <w:r>
        <w:rPr>
          <w:b/>
          <w:sz w:val="24"/>
          <w:szCs w:val="24"/>
        </w:rPr>
        <w:t xml:space="preserve">Session Two: </w:t>
      </w:r>
      <w:r w:rsidRPr="00821109">
        <w:rPr>
          <w:b/>
          <w:sz w:val="24"/>
          <w:szCs w:val="24"/>
        </w:rPr>
        <w:t>Public Communication</w:t>
      </w:r>
    </w:p>
    <w:p w:rsidR="000067EE" w:rsidRDefault="000067EE" w:rsidP="000067EE">
      <w:pPr>
        <w:spacing w:after="0" w:line="240" w:lineRule="auto"/>
        <w:ind w:firstLine="720"/>
        <w:jc w:val="both"/>
        <w:rPr>
          <w:color w:val="000000" w:themeColor="text1"/>
          <w:lang w:val="en-US"/>
        </w:rPr>
      </w:pPr>
      <w:r>
        <w:rPr>
          <w:rFonts w:hint="eastAsia"/>
          <w:color w:val="000000" w:themeColor="text1"/>
        </w:rPr>
        <w:t xml:space="preserve">Both sides welcomed the </w:t>
      </w:r>
      <w:r>
        <w:rPr>
          <w:color w:val="000000" w:themeColor="text1"/>
        </w:rPr>
        <w:t>activities that have taken place over the pas</w:t>
      </w:r>
      <w:r>
        <w:rPr>
          <w:rFonts w:hint="eastAsia"/>
          <w:color w:val="000000" w:themeColor="text1"/>
        </w:rPr>
        <w:t>t year</w:t>
      </w:r>
      <w:r>
        <w:rPr>
          <w:color w:val="000000" w:themeColor="text1"/>
        </w:rPr>
        <w:t xml:space="preserve"> </w:t>
      </w:r>
      <w:r>
        <w:rPr>
          <w:rFonts w:hint="eastAsia"/>
          <w:color w:val="000000" w:themeColor="text1"/>
        </w:rPr>
        <w:t xml:space="preserve">including </w:t>
      </w:r>
      <w:r>
        <w:rPr>
          <w:color w:val="000000" w:themeColor="text1"/>
        </w:rPr>
        <w:t>UK academics’ outreach in Japan</w:t>
      </w:r>
      <w:r>
        <w:rPr>
          <w:rFonts w:hint="eastAsia"/>
          <w:color w:val="000000" w:themeColor="text1"/>
        </w:rPr>
        <w:t xml:space="preserve">. </w:t>
      </w:r>
      <w:r>
        <w:rPr>
          <w:color w:val="000000" w:themeColor="text1"/>
        </w:rPr>
        <w:t xml:space="preserve">Japan </w:t>
      </w:r>
      <w:r>
        <w:rPr>
          <w:color w:val="000000" w:themeColor="text1"/>
          <w:lang w:val="en-US"/>
        </w:rPr>
        <w:t xml:space="preserve">shared experiences on public engagement related to the reactor restarts. Both sides </w:t>
      </w:r>
      <w:r>
        <w:rPr>
          <w:color w:val="000000" w:themeColor="text1"/>
          <w:lang w:val="en-US" w:eastAsia="ja-JP"/>
        </w:rPr>
        <w:t>looked forward</w:t>
      </w:r>
      <w:r>
        <w:rPr>
          <w:color w:val="000000" w:themeColor="text1"/>
          <w:lang w:val="en-US"/>
        </w:rPr>
        <w:t xml:space="preserve"> to further sharing experience on public communication</w:t>
      </w:r>
      <w:r>
        <w:rPr>
          <w:rFonts w:hint="eastAsia"/>
          <w:color w:val="000000" w:themeColor="text1"/>
          <w:lang w:val="en-US" w:eastAsia="ja-JP"/>
        </w:rPr>
        <w:t>.</w:t>
      </w:r>
      <w:r>
        <w:rPr>
          <w:color w:val="000000" w:themeColor="text1"/>
          <w:lang w:val="en-US"/>
        </w:rPr>
        <w:t xml:space="preserve"> </w:t>
      </w:r>
    </w:p>
    <w:p w:rsidR="000067EE" w:rsidRDefault="000067EE" w:rsidP="000067EE">
      <w:pPr>
        <w:spacing w:after="0" w:line="240" w:lineRule="auto"/>
        <w:ind w:firstLine="720"/>
        <w:jc w:val="both"/>
        <w:rPr>
          <w:color w:val="000000" w:themeColor="text1"/>
          <w:lang w:val="en-US"/>
        </w:rPr>
      </w:pPr>
    </w:p>
    <w:p w:rsidR="000067EE" w:rsidRDefault="000067EE" w:rsidP="000067EE">
      <w:pPr>
        <w:spacing w:after="0" w:line="240" w:lineRule="auto"/>
        <w:ind w:firstLine="720"/>
        <w:jc w:val="both"/>
        <w:rPr>
          <w:color w:val="000000" w:themeColor="text1"/>
          <w:lang w:val="en-US"/>
        </w:rPr>
      </w:pPr>
      <w:r>
        <w:rPr>
          <w:color w:val="000000" w:themeColor="text1"/>
          <w:lang w:val="en-US"/>
        </w:rPr>
        <w:t xml:space="preserve">The UK welcomed the Japanese model schools energy education programme and expressed an interest in working together in future to share experiences and benefit energy education in both countries. </w:t>
      </w:r>
    </w:p>
    <w:p w:rsidR="000067EE" w:rsidRPr="0052146B" w:rsidRDefault="000067EE" w:rsidP="000067EE">
      <w:pPr>
        <w:pStyle w:val="ListParagraph"/>
        <w:spacing w:after="0" w:line="240" w:lineRule="auto"/>
        <w:ind w:left="0" w:firstLine="720"/>
        <w:contextualSpacing w:val="0"/>
        <w:rPr>
          <w:b/>
          <w:bCs/>
          <w:sz w:val="24"/>
          <w:szCs w:val="24"/>
        </w:rPr>
      </w:pPr>
    </w:p>
    <w:p w:rsidR="000067EE" w:rsidRDefault="000067EE" w:rsidP="000067EE">
      <w:pPr>
        <w:pStyle w:val="ListParagraph"/>
        <w:numPr>
          <w:ilvl w:val="0"/>
          <w:numId w:val="1"/>
        </w:numPr>
        <w:spacing w:after="0" w:line="240" w:lineRule="auto"/>
        <w:ind w:left="0" w:firstLine="720"/>
        <w:contextualSpacing w:val="0"/>
        <w:jc w:val="center"/>
      </w:pPr>
      <w:r>
        <w:rPr>
          <w:b/>
          <w:bCs/>
          <w:sz w:val="24"/>
          <w:szCs w:val="24"/>
        </w:rPr>
        <w:t xml:space="preserve">Session Three: </w:t>
      </w:r>
      <w:r w:rsidRPr="00821109">
        <w:rPr>
          <w:b/>
          <w:bCs/>
          <w:sz w:val="24"/>
          <w:szCs w:val="24"/>
        </w:rPr>
        <w:t>Nuclear Safety and Regulation</w:t>
      </w:r>
    </w:p>
    <w:p w:rsidR="00E95086" w:rsidRDefault="000067EE" w:rsidP="000067EE">
      <w:pPr>
        <w:spacing w:after="0" w:line="240" w:lineRule="auto"/>
        <w:ind w:firstLine="720"/>
        <w:jc w:val="both"/>
        <w:rPr>
          <w:lang w:eastAsia="ja-JP"/>
        </w:rPr>
      </w:pPr>
      <w:r w:rsidRPr="009946E5">
        <w:t>The UK and Japanese regulators (ONR and NRA, respectively) updated the Dialogue on their regulatory activities in the UK and Japan over the last 12</w:t>
      </w:r>
      <w:r>
        <w:t xml:space="preserve"> </w:t>
      </w:r>
      <w:r w:rsidRPr="009946E5">
        <w:t>months and highlighted the key areas and priorities for 2016. They provided details of the Information Exchange topics and areas of cooperation that took place in the past year</w:t>
      </w:r>
      <w:r>
        <w:t>.</w:t>
      </w:r>
      <w:r w:rsidRPr="009946E5">
        <w:t xml:space="preserve"> </w:t>
      </w:r>
    </w:p>
    <w:p w:rsidR="00E95086" w:rsidRDefault="00E95086" w:rsidP="000067EE">
      <w:pPr>
        <w:spacing w:after="0" w:line="240" w:lineRule="auto"/>
        <w:ind w:firstLine="720"/>
        <w:jc w:val="both"/>
        <w:rPr>
          <w:lang w:eastAsia="ja-JP"/>
        </w:rPr>
      </w:pPr>
    </w:p>
    <w:p w:rsidR="000067EE" w:rsidRDefault="000067EE" w:rsidP="000067EE">
      <w:pPr>
        <w:spacing w:after="0" w:line="240" w:lineRule="auto"/>
        <w:ind w:firstLine="720"/>
        <w:jc w:val="both"/>
      </w:pPr>
      <w:r>
        <w:t xml:space="preserve">ONR provided assurances to the Japanese delegation regarding the adequacy of its resources to support the ongoing Generic Design Assessments of the UK ABWR and the AP1000, and its commitment to meet the indicative programmes for issuing of the design acceptance confirmations, subject to adequate safety submissions being received from the requesting parties. </w:t>
      </w:r>
    </w:p>
    <w:p w:rsidR="000067EE" w:rsidRDefault="000067EE" w:rsidP="000067EE">
      <w:pPr>
        <w:spacing w:after="0" w:line="240" w:lineRule="auto"/>
        <w:ind w:firstLine="720"/>
        <w:jc w:val="both"/>
      </w:pPr>
    </w:p>
    <w:p w:rsidR="000067EE" w:rsidRDefault="000067EE" w:rsidP="000067EE">
      <w:pPr>
        <w:spacing w:after="0" w:line="240" w:lineRule="auto"/>
        <w:ind w:firstLine="720"/>
        <w:jc w:val="both"/>
      </w:pPr>
      <w:r>
        <w:t>On the occasion of</w:t>
      </w:r>
      <w:r w:rsidRPr="009946E5">
        <w:t xml:space="preserve"> the Dialogue, both sides </w:t>
      </w:r>
      <w:r>
        <w:t>highlighted</w:t>
      </w:r>
      <w:r w:rsidRPr="009946E5">
        <w:t xml:space="preserve"> potential new topics for future Information Exchange meetings</w:t>
      </w:r>
      <w:r>
        <w:t>.</w:t>
      </w:r>
      <w:r w:rsidRPr="009946E5">
        <w:t xml:space="preserve"> Both regulatory bodies </w:t>
      </w:r>
      <w:r>
        <w:t>indicated</w:t>
      </w:r>
      <w:r w:rsidRPr="009946E5">
        <w:t xml:space="preserve"> that there were mutual benefits from sharing experiences and practices and fully supported the continuation of the process as an effective means of international benchmarking in pursuance of relevant good practice.</w:t>
      </w:r>
      <w:r w:rsidRPr="000A13FC">
        <w:t xml:space="preserve"> </w:t>
      </w:r>
    </w:p>
    <w:p w:rsidR="000067EE" w:rsidRDefault="000067EE" w:rsidP="000067EE">
      <w:pPr>
        <w:spacing w:after="0" w:line="240" w:lineRule="auto"/>
        <w:ind w:firstLine="720"/>
        <w:jc w:val="both"/>
        <w:rPr>
          <w:lang w:eastAsia="ja-JP"/>
        </w:rPr>
      </w:pPr>
    </w:p>
    <w:p w:rsidR="00E95086" w:rsidRDefault="00E95086" w:rsidP="000067EE">
      <w:pPr>
        <w:spacing w:after="0" w:line="240" w:lineRule="auto"/>
        <w:ind w:firstLine="720"/>
        <w:jc w:val="both"/>
        <w:rPr>
          <w:lang w:eastAsia="ja-JP"/>
        </w:rPr>
      </w:pPr>
    </w:p>
    <w:p w:rsidR="000067EE" w:rsidRDefault="000067EE" w:rsidP="000067EE">
      <w:pPr>
        <w:pStyle w:val="ListParagraph"/>
        <w:numPr>
          <w:ilvl w:val="0"/>
          <w:numId w:val="1"/>
        </w:numPr>
        <w:spacing w:after="0" w:line="240" w:lineRule="auto"/>
        <w:ind w:left="0" w:firstLine="720"/>
        <w:contextualSpacing w:val="0"/>
        <w:jc w:val="center"/>
        <w:rPr>
          <w:b/>
          <w:bCs/>
          <w:sz w:val="24"/>
          <w:szCs w:val="24"/>
        </w:rPr>
      </w:pPr>
      <w:r w:rsidRPr="008F55F4">
        <w:rPr>
          <w:b/>
          <w:sz w:val="24"/>
          <w:szCs w:val="24"/>
        </w:rPr>
        <w:lastRenderedPageBreak/>
        <w:t xml:space="preserve">Session </w:t>
      </w:r>
      <w:r>
        <w:rPr>
          <w:b/>
          <w:sz w:val="24"/>
          <w:szCs w:val="24"/>
        </w:rPr>
        <w:t>Four</w:t>
      </w:r>
      <w:r w:rsidRPr="008F55F4">
        <w:rPr>
          <w:b/>
          <w:sz w:val="24"/>
          <w:szCs w:val="24"/>
        </w:rPr>
        <w:t xml:space="preserve">: </w:t>
      </w:r>
      <w:r w:rsidRPr="008F55F4">
        <w:rPr>
          <w:b/>
          <w:bCs/>
          <w:sz w:val="24"/>
          <w:szCs w:val="24"/>
        </w:rPr>
        <w:t>Decommissioning and Clean-up</w:t>
      </w:r>
    </w:p>
    <w:p w:rsidR="000067EE" w:rsidRDefault="000067EE" w:rsidP="000067EE">
      <w:pPr>
        <w:spacing w:after="0" w:line="240" w:lineRule="auto"/>
        <w:ind w:firstLine="720"/>
        <w:jc w:val="both"/>
      </w:pPr>
      <w:r>
        <w:rPr>
          <w:rFonts w:hint="eastAsia"/>
        </w:rPr>
        <w:t>Both sides discussed decommissioning and decontamination</w:t>
      </w:r>
      <w:r>
        <w:t xml:space="preserve"> related issues</w:t>
      </w:r>
      <w:r>
        <w:rPr>
          <w:rFonts w:hint="eastAsia"/>
          <w:lang w:eastAsia="ja-JP"/>
        </w:rPr>
        <w:t>. Japan shared progress on clean-up at and around Fukushima</w:t>
      </w:r>
      <w:r>
        <w:rPr>
          <w:lang w:eastAsia="ja-JP"/>
        </w:rPr>
        <w:t>. The UK acknowledged the contribution that the experience from Japan has made to updating the UK’s radiation recovery handbooks.</w:t>
      </w:r>
      <w:r>
        <w:rPr>
          <w:rFonts w:hint="eastAsia"/>
          <w:lang w:eastAsia="ja-JP"/>
        </w:rPr>
        <w:t xml:space="preserve"> Both sides also</w:t>
      </w:r>
      <w:r>
        <w:rPr>
          <w:rFonts w:hint="eastAsia"/>
        </w:rPr>
        <w:t xml:space="preserve"> </w:t>
      </w:r>
      <w:r>
        <w:t>welcomed the Working Group’s activities over the past yea</w:t>
      </w:r>
      <w:r w:rsidRPr="00FA57ED">
        <w:t>r</w:t>
      </w:r>
      <w:r>
        <w:rPr>
          <w:rFonts w:hint="eastAsia"/>
        </w:rPr>
        <w:t xml:space="preserve"> which had included</w:t>
      </w:r>
      <w:r>
        <w:t xml:space="preserve"> a workshop held between British and Japanese experts on various aspects of nuclear collaboration</w:t>
      </w:r>
    </w:p>
    <w:p w:rsidR="000067EE" w:rsidRDefault="000067EE" w:rsidP="000067EE">
      <w:pPr>
        <w:tabs>
          <w:tab w:val="left" w:pos="3118"/>
        </w:tabs>
        <w:spacing w:after="0" w:line="240" w:lineRule="auto"/>
        <w:ind w:firstLine="720"/>
        <w:jc w:val="both"/>
      </w:pPr>
      <w:r>
        <w:tab/>
      </w:r>
    </w:p>
    <w:p w:rsidR="000067EE" w:rsidRDefault="000067EE" w:rsidP="000067EE">
      <w:pPr>
        <w:spacing w:after="0" w:line="240" w:lineRule="auto"/>
        <w:ind w:firstLine="720"/>
        <w:jc w:val="both"/>
      </w:pPr>
      <w:r>
        <w:rPr>
          <w:rFonts w:hint="eastAsia"/>
        </w:rPr>
        <w:t xml:space="preserve">TEPCO and Sellafield Ltd </w:t>
      </w:r>
      <w:r>
        <w:t>presented to the Dialogue on their collaboration and exchange over the past year, which demonstrated the significant benefits of their relationship in areas such as site management and public communication.</w:t>
      </w:r>
    </w:p>
    <w:p w:rsidR="000067EE" w:rsidRDefault="000067EE" w:rsidP="000067EE">
      <w:pPr>
        <w:spacing w:after="0" w:line="240" w:lineRule="auto"/>
        <w:ind w:firstLine="720"/>
        <w:jc w:val="both"/>
      </w:pPr>
    </w:p>
    <w:p w:rsidR="000067EE" w:rsidRDefault="000067EE" w:rsidP="000067EE">
      <w:pPr>
        <w:spacing w:after="0" w:line="240" w:lineRule="auto"/>
        <w:ind w:firstLine="720"/>
        <w:jc w:val="both"/>
      </w:pPr>
      <w:r>
        <w:t>The NDA and NDF presented a summary of their collaboration activities. There had been many useful discussions in areas such as a risk based approach and prioritisation of activities. Both sides recognised the mutual benefit in continuing this excellent relationship.</w:t>
      </w:r>
    </w:p>
    <w:p w:rsidR="000067EE" w:rsidRDefault="000067EE" w:rsidP="000067EE">
      <w:pPr>
        <w:spacing w:after="0" w:line="240" w:lineRule="auto"/>
        <w:ind w:firstLine="720"/>
        <w:jc w:val="both"/>
      </w:pPr>
    </w:p>
    <w:p w:rsidR="000067EE" w:rsidRDefault="000067EE" w:rsidP="000067EE">
      <w:pPr>
        <w:spacing w:after="0" w:line="240" w:lineRule="auto"/>
        <w:ind w:firstLine="720"/>
        <w:jc w:val="both"/>
      </w:pPr>
      <w:r>
        <w:t>It was noted that there was potential for joint development of technologies which could be carried out under existing relationships.</w:t>
      </w:r>
    </w:p>
    <w:p w:rsidR="000067EE" w:rsidRDefault="000067EE" w:rsidP="000067EE">
      <w:pPr>
        <w:spacing w:after="0" w:line="240" w:lineRule="auto"/>
        <w:ind w:firstLine="720"/>
        <w:jc w:val="both"/>
      </w:pPr>
    </w:p>
    <w:p w:rsidR="000067EE" w:rsidRDefault="000067EE" w:rsidP="000067EE">
      <w:pPr>
        <w:pStyle w:val="ListParagraph"/>
        <w:numPr>
          <w:ilvl w:val="0"/>
          <w:numId w:val="1"/>
        </w:numPr>
        <w:spacing w:after="0" w:line="240" w:lineRule="auto"/>
        <w:ind w:left="0" w:firstLine="720"/>
        <w:contextualSpacing w:val="0"/>
        <w:jc w:val="center"/>
        <w:rPr>
          <w:bCs/>
          <w:sz w:val="24"/>
          <w:szCs w:val="24"/>
          <w:u w:val="single"/>
        </w:rPr>
      </w:pPr>
      <w:r>
        <w:rPr>
          <w:b/>
          <w:bCs/>
          <w:sz w:val="24"/>
          <w:szCs w:val="24"/>
        </w:rPr>
        <w:t>Session Five: Nuclear Policy</w:t>
      </w:r>
    </w:p>
    <w:p w:rsidR="000067EE" w:rsidRDefault="000067EE" w:rsidP="000067EE">
      <w:pPr>
        <w:spacing w:after="0" w:line="240" w:lineRule="auto"/>
        <w:ind w:firstLine="720"/>
        <w:jc w:val="both"/>
      </w:pPr>
      <w:r>
        <w:t>The two delegations updated each other on their current nuclear energy-related policy. The UK gave an update on its new build programme</w:t>
      </w:r>
      <w:r>
        <w:rPr>
          <w:rFonts w:eastAsia="SimSun" w:hint="eastAsia"/>
        </w:rPr>
        <w:t xml:space="preserve"> including progress at Wylfa and Moorside</w:t>
      </w:r>
      <w:r>
        <w:t>. The UK welcomed Japanese industry’s involvement in the UK’s new build programme</w:t>
      </w:r>
      <w:r>
        <w:rPr>
          <w:rFonts w:eastAsia="SimSun" w:hint="eastAsia"/>
        </w:rPr>
        <w:t xml:space="preserve"> as part of a broad/strategic industrial partnership between the two countries</w:t>
      </w:r>
      <w:r>
        <w:rPr>
          <w:rFonts w:hint="eastAsia"/>
          <w:lang w:eastAsia="ja-JP"/>
        </w:rPr>
        <w:t>.</w:t>
      </w:r>
      <w:r>
        <w:rPr>
          <w:rFonts w:hint="eastAsia"/>
        </w:rPr>
        <w:t xml:space="preserve"> </w:t>
      </w:r>
    </w:p>
    <w:p w:rsidR="000067EE" w:rsidRDefault="000067EE" w:rsidP="000067EE">
      <w:pPr>
        <w:spacing w:after="0" w:line="240" w:lineRule="auto"/>
        <w:ind w:firstLine="720"/>
        <w:jc w:val="both"/>
      </w:pPr>
    </w:p>
    <w:p w:rsidR="000067EE" w:rsidRPr="00D703EE" w:rsidRDefault="000067EE" w:rsidP="000067EE">
      <w:pPr>
        <w:spacing w:after="0" w:line="240" w:lineRule="auto"/>
        <w:ind w:firstLine="720"/>
        <w:jc w:val="both"/>
      </w:pPr>
      <w:r>
        <w:t>The UK and Japan recognised that the complementary strengths of British and Japanese companies in the civil nuclear sector give them the opportunity to pursue more strategic partnerships for mutual benefit and gain. This concept of strategic partnerships would be commercial in nature and would be at the discretion of individual companies.</w:t>
      </w:r>
    </w:p>
    <w:p w:rsidR="000067EE" w:rsidRDefault="000067EE" w:rsidP="000067EE">
      <w:pPr>
        <w:spacing w:after="0" w:line="240" w:lineRule="auto"/>
        <w:ind w:firstLine="720"/>
        <w:jc w:val="both"/>
      </w:pPr>
    </w:p>
    <w:p w:rsidR="000067EE" w:rsidRDefault="000067EE" w:rsidP="000067EE">
      <w:pPr>
        <w:pStyle w:val="ListParagraph"/>
        <w:numPr>
          <w:ilvl w:val="0"/>
          <w:numId w:val="1"/>
        </w:numPr>
        <w:spacing w:after="0" w:line="240" w:lineRule="auto"/>
        <w:ind w:left="0" w:firstLine="720"/>
        <w:contextualSpacing w:val="0"/>
        <w:jc w:val="center"/>
        <w:rPr>
          <w:b/>
          <w:sz w:val="24"/>
          <w:szCs w:val="24"/>
        </w:rPr>
      </w:pPr>
      <w:r w:rsidRPr="006A34F5">
        <w:rPr>
          <w:b/>
          <w:sz w:val="24"/>
          <w:szCs w:val="24"/>
        </w:rPr>
        <w:t>Concluding Remarks</w:t>
      </w:r>
    </w:p>
    <w:p w:rsidR="000067EE" w:rsidRDefault="000067EE" w:rsidP="000067EE">
      <w:pPr>
        <w:pStyle w:val="ListParagraph"/>
        <w:spacing w:after="0" w:line="240" w:lineRule="auto"/>
        <w:ind w:left="0" w:firstLine="720"/>
        <w:jc w:val="both"/>
      </w:pPr>
      <w:r w:rsidRPr="006A34F5">
        <w:t>The co-chairs,</w:t>
      </w:r>
      <w:r>
        <w:t xml:space="preserve"> </w:t>
      </w:r>
      <w:r>
        <w:rPr>
          <w:rFonts w:hint="eastAsia"/>
        </w:rPr>
        <w:t>Prof. Robin Grimes</w:t>
      </w:r>
      <w:r>
        <w:t xml:space="preserve"> and</w:t>
      </w:r>
      <w:r>
        <w:rPr>
          <w:rFonts w:hint="eastAsia"/>
        </w:rPr>
        <w:t xml:space="preserve"> Mr. Yoshitoshi Nakamura</w:t>
      </w:r>
      <w:r>
        <w:t>, expressed that the</w:t>
      </w:r>
      <w:r w:rsidRPr="006A34F5">
        <w:t xml:space="preserve"> </w:t>
      </w:r>
      <w:r>
        <w:t xml:space="preserve">Fourth </w:t>
      </w:r>
      <w:r w:rsidRPr="006A34F5">
        <w:t>Annual</w:t>
      </w:r>
      <w:r>
        <w:rPr>
          <w:rFonts w:hint="eastAsia"/>
        </w:rPr>
        <w:t xml:space="preserve"> </w:t>
      </w:r>
      <w:r>
        <w:t>UK-</w:t>
      </w:r>
      <w:r w:rsidRPr="006A34F5">
        <w:t xml:space="preserve">Japan Nuclear Dialogue </w:t>
      </w:r>
      <w:r>
        <w:t xml:space="preserve">had enabled important discussions and set the scene for further UK-Japan cooperation in the area of civil nuclear energy. Through the Dialogue, both sides gained official, high-level recognition for the collaborative activities undertaken so far and delegates were able to identify opportunities for further cooperation. </w:t>
      </w:r>
    </w:p>
    <w:p w:rsidR="000067EE" w:rsidRDefault="000067EE" w:rsidP="000067EE">
      <w:pPr>
        <w:pStyle w:val="ListParagraph"/>
        <w:spacing w:after="0" w:line="240" w:lineRule="auto"/>
        <w:ind w:left="0" w:firstLine="720"/>
        <w:jc w:val="both"/>
      </w:pPr>
    </w:p>
    <w:p w:rsidR="000067EE" w:rsidRDefault="000067EE" w:rsidP="000067EE">
      <w:pPr>
        <w:pStyle w:val="ListParagraph"/>
        <w:spacing w:after="0" w:line="240" w:lineRule="auto"/>
        <w:ind w:left="0" w:firstLine="720"/>
        <w:jc w:val="both"/>
      </w:pPr>
      <w:r>
        <w:t>The Japanese side expressed appreciation for the opportunity to visit the Sellafield site and the insight that it provided.</w:t>
      </w:r>
    </w:p>
    <w:p w:rsidR="000067EE" w:rsidRDefault="000067EE" w:rsidP="000067EE">
      <w:pPr>
        <w:pStyle w:val="ListParagraph"/>
        <w:spacing w:after="0" w:line="240" w:lineRule="auto"/>
        <w:ind w:left="0" w:firstLine="720"/>
        <w:jc w:val="both"/>
      </w:pPr>
    </w:p>
    <w:p w:rsidR="000067EE" w:rsidRPr="0018411B" w:rsidRDefault="000067EE" w:rsidP="000067EE">
      <w:pPr>
        <w:pStyle w:val="ListParagraph"/>
        <w:spacing w:after="0" w:line="240" w:lineRule="auto"/>
        <w:ind w:left="0" w:firstLine="720"/>
        <w:jc w:val="both"/>
      </w:pPr>
      <w:r w:rsidRPr="006A34F5">
        <w:t>The</w:t>
      </w:r>
      <w:r>
        <w:t xml:space="preserve"> delegations</w:t>
      </w:r>
      <w:r w:rsidRPr="006A34F5">
        <w:t xml:space="preserve"> </w:t>
      </w:r>
      <w:r>
        <w:rPr>
          <w:rFonts w:hint="eastAsia"/>
        </w:rPr>
        <w:t>reaffirmed</w:t>
      </w:r>
      <w:r w:rsidRPr="006A34F5">
        <w:t xml:space="preserve"> that </w:t>
      </w:r>
      <w:r>
        <w:t xml:space="preserve">the UK and </w:t>
      </w:r>
      <w:r w:rsidRPr="006A34F5">
        <w:t>Japan</w:t>
      </w:r>
      <w:r>
        <w:rPr>
          <w:rFonts w:hint="eastAsia"/>
        </w:rPr>
        <w:t xml:space="preserve"> </w:t>
      </w:r>
      <w:r w:rsidRPr="006A34F5">
        <w:t xml:space="preserve">share common values and see each other as </w:t>
      </w:r>
      <w:r>
        <w:t xml:space="preserve">natural </w:t>
      </w:r>
      <w:r w:rsidRPr="006A34F5">
        <w:t>partners to pursue further opportunities</w:t>
      </w:r>
      <w:r>
        <w:rPr>
          <w:rFonts w:hint="eastAsia"/>
        </w:rPr>
        <w:t xml:space="preserve"> and deepen what is a historic relationship for the long term</w:t>
      </w:r>
      <w:r w:rsidRPr="006A34F5">
        <w:t>. The</w:t>
      </w:r>
      <w:r>
        <w:t xml:space="preserve"> delegations </w:t>
      </w:r>
      <w:r w:rsidR="00E95086">
        <w:rPr>
          <w:rFonts w:hint="eastAsia"/>
          <w:lang w:eastAsia="ja-JP"/>
        </w:rPr>
        <w:t>confirmed</w:t>
      </w:r>
      <w:r>
        <w:t xml:space="preserve"> to hold the next Dialogue in Tokyo in 2016</w:t>
      </w:r>
      <w:r w:rsidRPr="006A34F5">
        <w:t xml:space="preserve"> </w:t>
      </w:r>
      <w:r>
        <w:t xml:space="preserve">and </w:t>
      </w:r>
      <w:r w:rsidRPr="006A34F5">
        <w:t xml:space="preserve">to continue </w:t>
      </w:r>
      <w:r>
        <w:t xml:space="preserve">to promote </w:t>
      </w:r>
      <w:r w:rsidRPr="006A34F5">
        <w:t>the positive relationship.</w:t>
      </w:r>
    </w:p>
    <w:p w:rsidR="000067EE" w:rsidRDefault="000067EE" w:rsidP="000067EE">
      <w:pPr>
        <w:spacing w:after="0" w:line="240" w:lineRule="auto"/>
        <w:rPr>
          <w:b/>
        </w:rPr>
      </w:pPr>
      <w:r>
        <w:br w:type="page"/>
      </w:r>
      <w:r>
        <w:rPr>
          <w:b/>
        </w:rPr>
        <w:lastRenderedPageBreak/>
        <w:t>Appendix:</w:t>
      </w:r>
      <w:r>
        <w:rPr>
          <w:rFonts w:hint="eastAsia"/>
          <w:b/>
        </w:rPr>
        <w:t xml:space="preserve"> </w:t>
      </w:r>
      <w:r w:rsidRPr="00DC30CF">
        <w:rPr>
          <w:b/>
        </w:rPr>
        <w:t>List of Acronyms</w:t>
      </w:r>
    </w:p>
    <w:p w:rsidR="000067EE" w:rsidRDefault="000067EE" w:rsidP="000067EE">
      <w:pPr>
        <w:spacing w:after="0" w:line="240" w:lineRule="auto"/>
      </w:pPr>
    </w:p>
    <w:p w:rsidR="000067EE" w:rsidRDefault="000067EE" w:rsidP="000067EE">
      <w:pPr>
        <w:spacing w:after="0" w:line="240" w:lineRule="auto"/>
        <w:rPr>
          <w:rFonts w:ascii="Calibri" w:eastAsia="MS Mincho" w:hAnsi="Calibri" w:cs="MS Mincho"/>
          <w:color w:val="000000" w:themeColor="text1"/>
        </w:rPr>
      </w:pPr>
      <w:r>
        <w:rPr>
          <w:rFonts w:ascii="Calibri" w:eastAsia="MS Mincho" w:hAnsi="Calibri" w:cs="MS Mincho"/>
          <w:color w:val="000000" w:themeColor="text1"/>
        </w:rPr>
        <w:t>ABWR – advanced boiling water reactor</w:t>
      </w:r>
    </w:p>
    <w:p w:rsidR="000067EE" w:rsidRDefault="000067EE" w:rsidP="000067EE">
      <w:pPr>
        <w:spacing w:after="0" w:line="240" w:lineRule="auto"/>
        <w:rPr>
          <w:rFonts w:ascii="Calibri" w:eastAsia="MS Mincho" w:hAnsi="Calibri" w:cs="MS Mincho"/>
          <w:color w:val="000000" w:themeColor="text1"/>
        </w:rPr>
      </w:pPr>
      <w:r>
        <w:rPr>
          <w:rFonts w:ascii="Calibri" w:eastAsia="MS Mincho" w:hAnsi="Calibri" w:cs="MS Mincho"/>
          <w:color w:val="000000" w:themeColor="text1"/>
        </w:rPr>
        <w:t xml:space="preserve">CLADS – Collaborative </w:t>
      </w:r>
      <w:r>
        <w:rPr>
          <w:rFonts w:ascii="Calibri" w:eastAsia="MS Mincho" w:hAnsi="Calibri" w:cs="MS Mincho" w:hint="eastAsia"/>
          <w:color w:val="000000" w:themeColor="text1"/>
          <w:lang w:eastAsia="ja-JP"/>
        </w:rPr>
        <w:t>Laboratories for</w:t>
      </w:r>
      <w:r>
        <w:rPr>
          <w:rFonts w:ascii="Calibri" w:eastAsia="MS Mincho" w:hAnsi="Calibri" w:cs="MS Mincho"/>
          <w:color w:val="000000" w:themeColor="text1"/>
        </w:rPr>
        <w:t xml:space="preserve"> </w:t>
      </w:r>
      <w:r>
        <w:rPr>
          <w:rFonts w:ascii="Calibri" w:eastAsia="MS Mincho" w:hAnsi="Calibri" w:cs="MS Mincho" w:hint="eastAsia"/>
          <w:color w:val="000000" w:themeColor="text1"/>
          <w:lang w:eastAsia="ja-JP"/>
        </w:rPr>
        <w:t>Advanced Decommissioning Science</w:t>
      </w:r>
      <w:r>
        <w:rPr>
          <w:rFonts w:ascii="Calibri" w:eastAsia="MS Mincho" w:hAnsi="Calibri" w:cs="MS Mincho"/>
          <w:color w:val="000000" w:themeColor="text1"/>
        </w:rPr>
        <w:t xml:space="preserve"> (Japan)</w:t>
      </w:r>
    </w:p>
    <w:p w:rsidR="000067EE" w:rsidRDefault="000067EE" w:rsidP="000067EE">
      <w:pPr>
        <w:spacing w:after="0" w:line="240" w:lineRule="auto"/>
      </w:pPr>
      <w:r>
        <w:t>FCO – Foreign and Commonwealth Office (UK)</w:t>
      </w:r>
    </w:p>
    <w:p w:rsidR="000067EE" w:rsidRDefault="000067EE" w:rsidP="000067EE">
      <w:pPr>
        <w:spacing w:after="0" w:line="240" w:lineRule="auto"/>
      </w:pPr>
      <w:r>
        <w:t xml:space="preserve">GDA – Generic Design Assessment </w:t>
      </w:r>
    </w:p>
    <w:p w:rsidR="000067EE" w:rsidRDefault="000067EE" w:rsidP="000067EE">
      <w:pPr>
        <w:spacing w:after="0" w:line="240" w:lineRule="auto"/>
      </w:pPr>
      <w:r>
        <w:t>MOFA – Ministry of Foreign Affairs (Japan)</w:t>
      </w:r>
    </w:p>
    <w:p w:rsidR="000067EE" w:rsidRDefault="000067EE" w:rsidP="000067EE">
      <w:pPr>
        <w:spacing w:after="0" w:line="240" w:lineRule="auto"/>
      </w:pPr>
      <w:r>
        <w:t>NDA – Nuclear Decommissioning Authority (UK)</w:t>
      </w:r>
    </w:p>
    <w:p w:rsidR="000067EE" w:rsidRDefault="000067EE" w:rsidP="000067EE">
      <w:pPr>
        <w:spacing w:after="0" w:line="240" w:lineRule="auto"/>
      </w:pPr>
      <w:r>
        <w:t xml:space="preserve">NDF – Nuclear </w:t>
      </w:r>
      <w:r>
        <w:rPr>
          <w:rFonts w:hint="eastAsia"/>
        </w:rPr>
        <w:t>Damage Compensation and Decommissioning Facilitation Corporation</w:t>
      </w:r>
      <w:r>
        <w:t xml:space="preserve"> (Japan)</w:t>
      </w:r>
    </w:p>
    <w:p w:rsidR="000067EE" w:rsidRDefault="000067EE" w:rsidP="000067EE">
      <w:pPr>
        <w:spacing w:after="0" w:line="240" w:lineRule="auto"/>
      </w:pPr>
      <w:r>
        <w:t>NRA – Nuclear Regulation Authority (Japan)</w:t>
      </w:r>
    </w:p>
    <w:p w:rsidR="000067EE" w:rsidRDefault="000067EE" w:rsidP="000067EE">
      <w:pPr>
        <w:spacing w:after="0" w:line="240" w:lineRule="auto"/>
      </w:pPr>
      <w:r>
        <w:t>ONR – Office for Nuclear Regulation (UK)</w:t>
      </w:r>
    </w:p>
    <w:p w:rsidR="000067EE" w:rsidRDefault="000067EE" w:rsidP="000067EE">
      <w:pPr>
        <w:spacing w:after="0" w:line="240" w:lineRule="auto"/>
      </w:pPr>
      <w:r>
        <w:t>R&amp;D – research and development</w:t>
      </w:r>
    </w:p>
    <w:p w:rsidR="000067EE" w:rsidRDefault="000067EE" w:rsidP="000067EE">
      <w:pPr>
        <w:spacing w:after="0" w:line="240" w:lineRule="auto"/>
      </w:pPr>
      <w:r>
        <w:t>TEPCO – Tokyo Electric Power Co</w:t>
      </w:r>
      <w:r>
        <w:rPr>
          <w:rFonts w:hint="eastAsia"/>
        </w:rPr>
        <w:t>mpany</w:t>
      </w:r>
      <w:r>
        <w:t xml:space="preserve"> (Japan)</w:t>
      </w:r>
    </w:p>
    <w:p w:rsidR="000067EE" w:rsidRDefault="000067EE" w:rsidP="000067EE">
      <w:pPr>
        <w:spacing w:after="0" w:line="240" w:lineRule="auto"/>
      </w:pPr>
    </w:p>
    <w:p w:rsidR="000067EE" w:rsidRDefault="000067EE" w:rsidP="000067EE"/>
    <w:p w:rsidR="000067EE" w:rsidRDefault="000067EE"/>
    <w:sectPr w:rsidR="000067EE" w:rsidSect="00E95086">
      <w:footerReference w:type="even" r:id="rId7"/>
      <w:footerReference w:type="default" r:id="rId8"/>
      <w:footerReference w:type="firs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037" w:rsidRDefault="00B40037" w:rsidP="000067EE">
      <w:pPr>
        <w:spacing w:after="0" w:line="240" w:lineRule="auto"/>
      </w:pPr>
      <w:r>
        <w:separator/>
      </w:r>
    </w:p>
  </w:endnote>
  <w:endnote w:type="continuationSeparator" w:id="0">
    <w:p w:rsidR="00B40037" w:rsidRDefault="00B40037" w:rsidP="00006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EE" w:rsidRDefault="000067EE">
    <w:pPr>
      <w:pStyle w:val="Footer"/>
    </w:pPr>
  </w:p>
  <w:p w:rsidR="000067EE" w:rsidRPr="000067EE" w:rsidRDefault="002775B5" w:rsidP="000067EE">
    <w:pPr>
      <w:pStyle w:val="Footer"/>
      <w:spacing w:before="120"/>
      <w:jc w:val="right"/>
      <w:rPr>
        <w:rFonts w:ascii="Arial" w:hAnsi="Arial" w:cs="Arial"/>
        <w:sz w:val="12"/>
      </w:rPr>
    </w:pPr>
    <w:fldSimple w:instr=" FILENAME \p \* MERGEFORMAT ">
      <w:r w:rsidR="000067EE">
        <w:rPr>
          <w:rFonts w:ascii="Arial" w:hAnsi="Arial" w:cs="Arial"/>
          <w:noProof/>
          <w:sz w:val="12"/>
        </w:rPr>
        <w:t>Document2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55596"/>
      <w:docPartObj>
        <w:docPartGallery w:val="Page Numbers (Bottom of Page)"/>
        <w:docPartUnique/>
      </w:docPartObj>
    </w:sdtPr>
    <w:sdtEndPr>
      <w:rPr>
        <w:sz w:val="20"/>
        <w:szCs w:val="20"/>
      </w:rPr>
    </w:sdtEndPr>
    <w:sdtContent>
      <w:p w:rsidR="003A5559" w:rsidRDefault="002775B5">
        <w:pPr>
          <w:pStyle w:val="Footer"/>
          <w:jc w:val="center"/>
        </w:pPr>
        <w:r w:rsidRPr="003A5559">
          <w:rPr>
            <w:sz w:val="20"/>
            <w:szCs w:val="20"/>
          </w:rPr>
          <w:fldChar w:fldCharType="begin"/>
        </w:r>
        <w:r w:rsidR="003A5559" w:rsidRPr="003A5559">
          <w:rPr>
            <w:sz w:val="20"/>
            <w:szCs w:val="20"/>
          </w:rPr>
          <w:instrText xml:space="preserve"> PAGE   \* MERGEFORMAT </w:instrText>
        </w:r>
        <w:r w:rsidRPr="003A5559">
          <w:rPr>
            <w:sz w:val="20"/>
            <w:szCs w:val="20"/>
          </w:rPr>
          <w:fldChar w:fldCharType="separate"/>
        </w:r>
        <w:r w:rsidR="00165190">
          <w:rPr>
            <w:noProof/>
            <w:sz w:val="20"/>
            <w:szCs w:val="20"/>
          </w:rPr>
          <w:t>1</w:t>
        </w:r>
        <w:r w:rsidRPr="003A5559">
          <w:rPr>
            <w:sz w:val="20"/>
            <w:szCs w:val="20"/>
          </w:rPr>
          <w:fldChar w:fldCharType="end"/>
        </w:r>
      </w:p>
    </w:sdtContent>
  </w:sdt>
  <w:p w:rsidR="000067EE" w:rsidRPr="000067EE" w:rsidRDefault="000067EE" w:rsidP="000067EE">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EE" w:rsidRDefault="000067EE">
    <w:pPr>
      <w:pStyle w:val="Footer"/>
    </w:pPr>
  </w:p>
  <w:p w:rsidR="000067EE" w:rsidRPr="000067EE" w:rsidRDefault="002775B5" w:rsidP="000067EE">
    <w:pPr>
      <w:pStyle w:val="Footer"/>
      <w:spacing w:before="120"/>
      <w:jc w:val="right"/>
      <w:rPr>
        <w:rFonts w:ascii="Arial" w:hAnsi="Arial" w:cs="Arial"/>
        <w:sz w:val="12"/>
      </w:rPr>
    </w:pPr>
    <w:fldSimple w:instr=" FILENAME \p \* MERGEFORMAT ">
      <w:r w:rsidR="000067EE">
        <w:rPr>
          <w:rFonts w:ascii="Arial" w:hAnsi="Arial" w:cs="Arial"/>
          <w:noProof/>
          <w:sz w:val="12"/>
        </w:rPr>
        <w:t>Document2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037" w:rsidRDefault="00B40037" w:rsidP="000067EE">
      <w:pPr>
        <w:spacing w:after="0" w:line="240" w:lineRule="auto"/>
      </w:pPr>
      <w:r>
        <w:separator/>
      </w:r>
    </w:p>
  </w:footnote>
  <w:footnote w:type="continuationSeparator" w:id="0">
    <w:p w:rsidR="00B40037" w:rsidRDefault="00B40037" w:rsidP="000067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35145"/>
    <w:multiLevelType w:val="hybridMultilevel"/>
    <w:tmpl w:val="623E64E2"/>
    <w:lvl w:ilvl="0" w:tplc="ABD2242C">
      <w:start w:val="1"/>
      <w:numFmt w:val="upperRoman"/>
      <w:lvlText w:val="%1."/>
      <w:lvlJc w:val="righ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720"/>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0067EE"/>
    <w:rsid w:val="000067EE"/>
    <w:rsid w:val="00165190"/>
    <w:rsid w:val="001A4C04"/>
    <w:rsid w:val="002775B5"/>
    <w:rsid w:val="003A5559"/>
    <w:rsid w:val="00837F1F"/>
    <w:rsid w:val="0090267E"/>
    <w:rsid w:val="00B40037"/>
    <w:rsid w:val="00E9508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EE"/>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7EE"/>
  </w:style>
  <w:style w:type="paragraph" w:styleId="Footer">
    <w:name w:val="footer"/>
    <w:basedOn w:val="Normal"/>
    <w:link w:val="FooterChar"/>
    <w:uiPriority w:val="99"/>
    <w:unhideWhenUsed/>
    <w:rsid w:val="00006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7EE"/>
  </w:style>
  <w:style w:type="paragraph" w:styleId="ListParagraph">
    <w:name w:val="List Paragraph"/>
    <w:basedOn w:val="Normal"/>
    <w:uiPriority w:val="34"/>
    <w:qFormat/>
    <w:rsid w:val="00006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EE"/>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7EE"/>
    <w:pPr>
      <w:tabs>
        <w:tab w:val="center" w:pos="4513"/>
        <w:tab w:val="right" w:pos="9026"/>
      </w:tabs>
      <w:spacing w:after="0" w:line="240" w:lineRule="auto"/>
    </w:pPr>
  </w:style>
  <w:style w:type="character" w:customStyle="1" w:styleId="a4">
    <w:name w:val="ヘッダー (文字)"/>
    <w:basedOn w:val="a0"/>
    <w:link w:val="a3"/>
    <w:uiPriority w:val="99"/>
    <w:rsid w:val="000067EE"/>
  </w:style>
  <w:style w:type="paragraph" w:styleId="a5">
    <w:name w:val="footer"/>
    <w:basedOn w:val="a"/>
    <w:link w:val="a6"/>
    <w:uiPriority w:val="99"/>
    <w:unhideWhenUsed/>
    <w:rsid w:val="000067EE"/>
    <w:pPr>
      <w:tabs>
        <w:tab w:val="center" w:pos="4513"/>
        <w:tab w:val="right" w:pos="9026"/>
      </w:tabs>
      <w:spacing w:after="0" w:line="240" w:lineRule="auto"/>
    </w:pPr>
  </w:style>
  <w:style w:type="character" w:customStyle="1" w:styleId="a6">
    <w:name w:val="フッター (文字)"/>
    <w:basedOn w:val="a0"/>
    <w:link w:val="a5"/>
    <w:uiPriority w:val="99"/>
    <w:rsid w:val="000067EE"/>
  </w:style>
  <w:style w:type="paragraph" w:styleId="a7">
    <w:name w:val="List Paragraph"/>
    <w:basedOn w:val="a"/>
    <w:uiPriority w:val="34"/>
    <w:qFormat/>
    <w:rsid w:val="000067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4th UK-Japan Nuclear Dialogue Summary of Discussions</vt:lpstr>
    </vt:vector>
  </TitlesOfParts>
  <Company>FCO</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UK-Japan Nuclear Dialogue Summary of Discussions</dc:title>
  <dc:creator>ncowan</dc:creator>
  <cp:lastModifiedBy>Naomi Cowan</cp:lastModifiedBy>
  <cp:revision>2</cp:revision>
  <dcterms:created xsi:type="dcterms:W3CDTF">2015-12-22T08:49:00Z</dcterms:created>
  <dcterms:modified xsi:type="dcterms:W3CDTF">2015-12-22T08:49:00Z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2015-11-26T00:00:00Z</vt:filetime>
  </property>
</Properties>
</file>