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0448F5" w14:textId="77777777" w:rsidR="00B0397F" w:rsidRDefault="00D868E5">
      <w:pPr>
        <w:pStyle w:val="normal0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COMMITTEE ON STANDARDS IN PUBLIC LIFE</w:t>
      </w:r>
    </w:p>
    <w:p w14:paraId="7E6FBC5C" w14:textId="77777777" w:rsidR="00B0397F" w:rsidRDefault="00D868E5">
      <w:pPr>
        <w:pStyle w:val="normal0"/>
        <w:jc w:val="center"/>
      </w:pPr>
      <w:r>
        <w:rPr>
          <w:rFonts w:ascii="Arial" w:eastAsia="Arial" w:hAnsi="Arial" w:cs="Arial"/>
          <w:b/>
        </w:rPr>
        <w:t>TWO HUNDRED AND TWENTY NINTH MEETING</w:t>
      </w:r>
    </w:p>
    <w:p w14:paraId="1F9A2211" w14:textId="77777777" w:rsidR="00B0397F" w:rsidRDefault="00D868E5">
      <w:pPr>
        <w:pStyle w:val="normal0"/>
        <w:jc w:val="center"/>
      </w:pPr>
      <w:r>
        <w:rPr>
          <w:rFonts w:ascii="Arial" w:eastAsia="Arial" w:hAnsi="Arial" w:cs="Arial"/>
          <w:b/>
        </w:rPr>
        <w:t>THURSDAY 15 OCTOBER</w:t>
      </w:r>
      <w:r>
        <w:rPr>
          <w:rFonts w:ascii="Arial" w:eastAsia="Arial" w:hAnsi="Arial" w:cs="Arial"/>
          <w:b/>
        </w:rPr>
        <w:t xml:space="preserve"> 2015 AT 10:00AM</w:t>
      </w:r>
    </w:p>
    <w:p w14:paraId="77199767" w14:textId="77777777" w:rsidR="00B0397F" w:rsidRDefault="00B0397F">
      <w:pPr>
        <w:pStyle w:val="normal0"/>
      </w:pPr>
    </w:p>
    <w:p w14:paraId="2BD23139" w14:textId="77777777" w:rsidR="00B0397F" w:rsidRDefault="00D868E5">
      <w:pPr>
        <w:pStyle w:val="normal0"/>
        <w:jc w:val="center"/>
      </w:pPr>
      <w:r>
        <w:rPr>
          <w:rFonts w:ascii="Arial" w:eastAsia="Arial" w:hAnsi="Arial" w:cs="Arial"/>
          <w:b/>
        </w:rPr>
        <w:t>ROOM GC05.1, 1 HORSE GUARDS ROAD,</w:t>
      </w:r>
    </w:p>
    <w:p w14:paraId="39B71347" w14:textId="77777777" w:rsidR="00B0397F" w:rsidRDefault="00D868E5">
      <w:pPr>
        <w:pStyle w:val="normal0"/>
        <w:jc w:val="center"/>
      </w:pPr>
      <w:r>
        <w:rPr>
          <w:rFonts w:ascii="Arial" w:eastAsia="Arial" w:hAnsi="Arial" w:cs="Arial"/>
          <w:b/>
        </w:rPr>
        <w:t>LONDON, SW1A 2HQ</w:t>
      </w:r>
    </w:p>
    <w:p w14:paraId="3F6B4DC7" w14:textId="77777777" w:rsidR="00B0397F" w:rsidRDefault="00B0397F">
      <w:pPr>
        <w:pStyle w:val="normal0"/>
        <w:jc w:val="center"/>
      </w:pPr>
    </w:p>
    <w:p w14:paraId="1293B3F9" w14:textId="77777777" w:rsidR="00B0397F" w:rsidRDefault="00D868E5">
      <w:pPr>
        <w:pStyle w:val="normal0"/>
        <w:jc w:val="center"/>
      </w:pPr>
      <w:r>
        <w:rPr>
          <w:rFonts w:ascii="Arial" w:eastAsia="Arial" w:hAnsi="Arial" w:cs="Arial"/>
          <w:b/>
        </w:rPr>
        <w:t>MINUTES</w:t>
      </w:r>
    </w:p>
    <w:p w14:paraId="476C016B" w14:textId="77777777" w:rsidR="00B0397F" w:rsidRDefault="00B0397F">
      <w:pPr>
        <w:pStyle w:val="normal0"/>
      </w:pPr>
    </w:p>
    <w:p w14:paraId="157F34EC" w14:textId="77777777" w:rsidR="00B0397F" w:rsidRDefault="00B0397F">
      <w:pPr>
        <w:pStyle w:val="normal0"/>
      </w:pPr>
    </w:p>
    <w:p w14:paraId="4C1E0D69" w14:textId="77777777" w:rsidR="00B0397F" w:rsidRDefault="00D868E5">
      <w:pPr>
        <w:pStyle w:val="normal0"/>
      </w:pPr>
      <w:r>
        <w:rPr>
          <w:rFonts w:ascii="Arial" w:eastAsia="Arial" w:hAnsi="Arial" w:cs="Arial"/>
        </w:rPr>
        <w:t>Present: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Lord Bew, Chairman</w:t>
      </w:r>
    </w:p>
    <w:p w14:paraId="37F56085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>Richard Thomas CBE</w:t>
      </w:r>
    </w:p>
    <w:p w14:paraId="5B848CF5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>Patricia Moberly</w:t>
      </w:r>
    </w:p>
    <w:p w14:paraId="07206727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>Sheila Drew Smith OBE</w:t>
      </w:r>
    </w:p>
    <w:p w14:paraId="0121F5F9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>Dame Angela Watkinson MP</w:t>
      </w:r>
    </w:p>
    <w:p w14:paraId="0EE60AC8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 xml:space="preserve">Lord </w:t>
      </w:r>
      <w:proofErr w:type="spellStart"/>
      <w:r>
        <w:rPr>
          <w:rFonts w:ascii="Arial" w:eastAsia="Arial" w:hAnsi="Arial" w:cs="Arial"/>
        </w:rPr>
        <w:t>Alderdice</w:t>
      </w:r>
      <w:proofErr w:type="spellEnd"/>
    </w:p>
    <w:p w14:paraId="2A384C69" w14:textId="77777777" w:rsidR="00B0397F" w:rsidRDefault="00D868E5">
      <w:pPr>
        <w:pStyle w:val="normal0"/>
        <w:ind w:left="2160" w:firstLine="720"/>
      </w:pPr>
      <w:r>
        <w:rPr>
          <w:rFonts w:ascii="Arial" w:eastAsia="Arial" w:hAnsi="Arial" w:cs="Arial"/>
        </w:rPr>
        <w:t>Dame Margaret Beckett DBE MP</w:t>
      </w:r>
    </w:p>
    <w:p w14:paraId="4CD82E80" w14:textId="77777777" w:rsidR="00B0397F" w:rsidRDefault="00B0397F">
      <w:pPr>
        <w:pStyle w:val="normal0"/>
      </w:pPr>
    </w:p>
    <w:p w14:paraId="1C7CB83C" w14:textId="77777777" w:rsidR="00B0397F" w:rsidRDefault="00B0397F">
      <w:pPr>
        <w:pStyle w:val="normal0"/>
      </w:pPr>
    </w:p>
    <w:p w14:paraId="77B49BC7" w14:textId="77777777" w:rsidR="00B0397F" w:rsidRDefault="00D868E5">
      <w:pPr>
        <w:pStyle w:val="normal0"/>
      </w:pPr>
      <w:r>
        <w:rPr>
          <w:rFonts w:ascii="Arial" w:eastAsia="Arial" w:hAnsi="Arial" w:cs="Arial"/>
        </w:rPr>
        <w:t xml:space="preserve">Secretariat: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Lesley Bainsfair, Secretary</w:t>
      </w:r>
    </w:p>
    <w:p w14:paraId="66C91428" w14:textId="77777777" w:rsidR="00B0397F" w:rsidRDefault="00D868E5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Isobel </w:t>
      </w:r>
      <w:proofErr w:type="spellStart"/>
      <w:r>
        <w:rPr>
          <w:rFonts w:ascii="Arial" w:eastAsia="Arial" w:hAnsi="Arial" w:cs="Arial"/>
        </w:rPr>
        <w:t>Croot</w:t>
      </w:r>
      <w:proofErr w:type="spellEnd"/>
      <w:r>
        <w:rPr>
          <w:rFonts w:ascii="Arial" w:eastAsia="Arial" w:hAnsi="Arial" w:cs="Arial"/>
        </w:rPr>
        <w:t>, Senior Policy Adviser</w:t>
      </w:r>
    </w:p>
    <w:p w14:paraId="4B172DE7" w14:textId="77777777" w:rsidR="00B0397F" w:rsidRDefault="00D868E5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Paul Croney, Secretariat Coordinator</w:t>
      </w:r>
    </w:p>
    <w:p w14:paraId="5348DBEC" w14:textId="77777777" w:rsidR="00B0397F" w:rsidRDefault="00D868E5">
      <w:pPr>
        <w:pStyle w:val="normal0"/>
        <w:ind w:left="2880"/>
      </w:pPr>
      <w:r>
        <w:rPr>
          <w:rFonts w:ascii="Arial" w:eastAsia="Arial" w:hAnsi="Arial" w:cs="Arial"/>
        </w:rPr>
        <w:t>Maggie O’Boyle, Press Officer</w:t>
      </w:r>
    </w:p>
    <w:p w14:paraId="2D29C0E1" w14:textId="77777777" w:rsidR="00B0397F" w:rsidRDefault="00B0397F">
      <w:pPr>
        <w:pStyle w:val="normal0"/>
        <w:ind w:left="2880"/>
      </w:pPr>
    </w:p>
    <w:p w14:paraId="35D950E7" w14:textId="77777777" w:rsidR="00B0397F" w:rsidRDefault="00D868E5">
      <w:pPr>
        <w:pStyle w:val="normal0"/>
      </w:pPr>
      <w:r>
        <w:rPr>
          <w:rFonts w:ascii="Arial" w:eastAsia="Arial" w:hAnsi="Arial" w:cs="Arial"/>
        </w:rPr>
        <w:t>Apologi</w:t>
      </w:r>
      <w:r>
        <w:rPr>
          <w:rFonts w:ascii="Arial" w:eastAsia="Arial" w:hAnsi="Arial" w:cs="Arial"/>
        </w:rPr>
        <w:t xml:space="preserve">es: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Lord </w:t>
      </w:r>
      <w:proofErr w:type="spellStart"/>
      <w:r>
        <w:rPr>
          <w:rFonts w:ascii="Arial" w:eastAsia="Arial" w:hAnsi="Arial" w:cs="Arial"/>
        </w:rPr>
        <w:t>Alderdice</w:t>
      </w:r>
      <w:proofErr w:type="spellEnd"/>
    </w:p>
    <w:p w14:paraId="6D018D99" w14:textId="77777777" w:rsidR="00B0397F" w:rsidRDefault="00D868E5">
      <w:pPr>
        <w:pStyle w:val="normal0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FA2250F" w14:textId="77777777" w:rsidR="00B0397F" w:rsidRDefault="00D868E5">
      <w:pPr>
        <w:pStyle w:val="normal0"/>
        <w:tabs>
          <w:tab w:val="left" w:pos="4872"/>
        </w:tabs>
        <w:ind w:left="2160" w:firstLine="720"/>
      </w:pPr>
      <w:r>
        <w:rPr>
          <w:rFonts w:ascii="Arial" w:eastAsia="Arial" w:hAnsi="Arial" w:cs="Arial"/>
        </w:rPr>
        <w:tab/>
      </w:r>
    </w:p>
    <w:p w14:paraId="3A74A1AB" w14:textId="77777777" w:rsidR="00B0397F" w:rsidRDefault="00B0397F">
      <w:pPr>
        <w:pStyle w:val="normal0"/>
      </w:pPr>
    </w:p>
    <w:p w14:paraId="276AE248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Registers</w:t>
      </w:r>
    </w:p>
    <w:p w14:paraId="4A77B0BC" w14:textId="77777777" w:rsidR="00B0397F" w:rsidRDefault="00B0397F">
      <w:pPr>
        <w:pStyle w:val="normal0"/>
        <w:ind w:left="644"/>
      </w:pPr>
    </w:p>
    <w:p w14:paraId="6CC3E832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The Committee reviewed and updated the register of interests, and the registers of external meetings, gifts and hospitality.</w:t>
      </w:r>
    </w:p>
    <w:p w14:paraId="32AFC671" w14:textId="77777777" w:rsidR="00B0397F" w:rsidRDefault="00B0397F">
      <w:pPr>
        <w:pStyle w:val="normal0"/>
        <w:ind w:left="720"/>
      </w:pPr>
    </w:p>
    <w:p w14:paraId="1C5CB5B2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Minutes and matters arising</w:t>
      </w:r>
    </w:p>
    <w:p w14:paraId="2BB31C92" w14:textId="77777777" w:rsidR="00B0397F" w:rsidRDefault="00B0397F">
      <w:pPr>
        <w:pStyle w:val="normal0"/>
        <w:ind w:left="644"/>
      </w:pPr>
    </w:p>
    <w:p w14:paraId="115BDBA4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 xml:space="preserve">The Committee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</w:rPr>
        <w:t xml:space="preserve"> the minutes</w:t>
      </w:r>
      <w:r>
        <w:rPr>
          <w:rFonts w:ascii="Arial" w:eastAsia="Arial" w:hAnsi="Arial" w:cs="Arial"/>
        </w:rPr>
        <w:t xml:space="preserve"> of the last meeting held on 15 October 2015.</w:t>
      </w:r>
    </w:p>
    <w:p w14:paraId="0C05EAD0" w14:textId="77777777" w:rsidR="00B0397F" w:rsidRDefault="00B0397F">
      <w:pPr>
        <w:pStyle w:val="normal0"/>
      </w:pPr>
    </w:p>
    <w:p w14:paraId="5A0DE4EF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NAMA accusations, Northern Ireland</w:t>
      </w:r>
    </w:p>
    <w:p w14:paraId="62148794" w14:textId="77777777" w:rsidR="00B0397F" w:rsidRDefault="00B0397F">
      <w:pPr>
        <w:pStyle w:val="normal0"/>
        <w:ind w:left="644"/>
      </w:pPr>
    </w:p>
    <w:p w14:paraId="48A2220A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The Committee considered whether they should take any action in the light of the accusations against NAMA in Northern Ireland</w:t>
      </w:r>
      <w:r>
        <w:rPr>
          <w:rFonts w:ascii="Arial" w:eastAsia="Arial" w:hAnsi="Arial" w:cs="Arial"/>
        </w:rPr>
        <w:t xml:space="preserve">. </w:t>
      </w:r>
    </w:p>
    <w:p w14:paraId="0F00BB58" w14:textId="77777777" w:rsidR="00B0397F" w:rsidRDefault="00B0397F">
      <w:pPr>
        <w:pStyle w:val="normal0"/>
        <w:ind w:left="644"/>
      </w:pPr>
    </w:p>
    <w:p w14:paraId="2A1FCD0D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</w:rPr>
        <w:t xml:space="preserve">he </w:t>
      </w:r>
      <w:proofErr w:type="gramStart"/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>’s  remit</w:t>
      </w:r>
      <w:proofErr w:type="gramEnd"/>
      <w:r>
        <w:rPr>
          <w:rFonts w:ascii="Arial" w:eastAsia="Arial" w:hAnsi="Arial" w:cs="Arial"/>
        </w:rPr>
        <w:t xml:space="preserve"> did not extend to ind</w:t>
      </w:r>
      <w:r>
        <w:rPr>
          <w:rFonts w:ascii="Arial" w:eastAsia="Arial" w:hAnsi="Arial" w:cs="Arial"/>
        </w:rPr>
        <w:t>ividual cases or devolved issues.  The Committee would come back to this issue when the situation became clearer.</w:t>
      </w:r>
    </w:p>
    <w:p w14:paraId="210A3A66" w14:textId="77777777" w:rsidR="00B0397F" w:rsidRDefault="00B0397F">
      <w:pPr>
        <w:pStyle w:val="normal0"/>
        <w:ind w:left="644"/>
      </w:pPr>
    </w:p>
    <w:p w14:paraId="206F2A42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Committee Vacancy</w:t>
      </w:r>
    </w:p>
    <w:p w14:paraId="63B4D93A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Progress with filling the vacancy was proceeding well with interviews to take place in October.</w:t>
      </w:r>
    </w:p>
    <w:p w14:paraId="2BFE6934" w14:textId="77777777" w:rsidR="00B0397F" w:rsidRDefault="00B0397F">
      <w:pPr>
        <w:pStyle w:val="normal0"/>
      </w:pPr>
    </w:p>
    <w:p w14:paraId="5A16AF47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Ethics for Regulators</w:t>
      </w:r>
    </w:p>
    <w:p w14:paraId="334F2A42" w14:textId="77777777" w:rsidR="00B0397F" w:rsidRDefault="00B0397F">
      <w:pPr>
        <w:pStyle w:val="normal0"/>
        <w:ind w:left="644"/>
      </w:pPr>
    </w:p>
    <w:p w14:paraId="7F14FC4A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</w:rPr>
        <w:t>issues paper on the Ethics for Regulators report and responses to the survey was considered.</w:t>
      </w:r>
      <w:r>
        <w:rPr>
          <w:rFonts w:ascii="Arial" w:eastAsia="Arial" w:hAnsi="Arial" w:cs="Arial"/>
        </w:rPr>
        <w:t xml:space="preserve"> It was noted that </w:t>
      </w:r>
      <w:r>
        <w:rPr>
          <w:rFonts w:ascii="Arial" w:eastAsia="Arial" w:hAnsi="Arial" w:cs="Arial"/>
        </w:rPr>
        <w:t>dates had been confirmed for three workshops with academics, regulators and stakeholders.</w:t>
      </w:r>
      <w:r>
        <w:rPr>
          <w:rFonts w:ascii="Arial" w:eastAsia="Arial" w:hAnsi="Arial" w:cs="Arial"/>
        </w:rPr>
        <w:t xml:space="preserve"> </w:t>
      </w:r>
    </w:p>
    <w:p w14:paraId="631FACAD" w14:textId="77777777" w:rsidR="00B0397F" w:rsidRDefault="00B0397F">
      <w:pPr>
        <w:pStyle w:val="normal0"/>
        <w:ind w:left="644"/>
      </w:pPr>
    </w:p>
    <w:p w14:paraId="5130442F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Public Appointments</w:t>
      </w:r>
    </w:p>
    <w:p w14:paraId="43B4A906" w14:textId="77777777" w:rsidR="00B0397F" w:rsidRDefault="00B0397F">
      <w:pPr>
        <w:pStyle w:val="normal0"/>
        <w:ind w:left="644"/>
      </w:pPr>
    </w:p>
    <w:p w14:paraId="04C51EE1" w14:textId="77777777" w:rsidR="00B0397F" w:rsidRDefault="00D868E5">
      <w:pPr>
        <w:pStyle w:val="normal0"/>
        <w:ind w:left="644"/>
      </w:pPr>
      <w:proofErr w:type="gramStart"/>
      <w:r>
        <w:rPr>
          <w:rFonts w:ascii="Arial" w:eastAsia="Arial" w:hAnsi="Arial" w:cs="Arial"/>
        </w:rPr>
        <w:t>A draft response to the Review of the role of the Commissioner of Public Appointments, recently announced by the Minister for the Cabinet Office, was considered by the Committee</w:t>
      </w:r>
      <w:proofErr w:type="gramEnd"/>
      <w:r>
        <w:rPr>
          <w:rFonts w:ascii="Arial" w:eastAsia="Arial" w:hAnsi="Arial" w:cs="Arial"/>
        </w:rPr>
        <w:t>.</w:t>
      </w:r>
    </w:p>
    <w:p w14:paraId="193E4D18" w14:textId="77777777" w:rsidR="00B0397F" w:rsidRDefault="00B0397F">
      <w:pPr>
        <w:pStyle w:val="normal0"/>
        <w:ind w:left="644"/>
      </w:pPr>
    </w:p>
    <w:p w14:paraId="062063C5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Ethical Standards for Providers of Public Services Report</w:t>
      </w:r>
    </w:p>
    <w:p w14:paraId="23A02C13" w14:textId="77777777" w:rsidR="00B0397F" w:rsidRDefault="00B0397F">
      <w:pPr>
        <w:pStyle w:val="normal0"/>
        <w:ind w:left="644"/>
      </w:pPr>
    </w:p>
    <w:p w14:paraId="52C78E85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  <w:highlight w:val="white"/>
        </w:rPr>
        <w:t>Mark Galloway fro</w:t>
      </w:r>
      <w:r>
        <w:rPr>
          <w:rFonts w:ascii="Arial" w:eastAsia="Arial" w:hAnsi="Arial" w:cs="Arial"/>
          <w:highlight w:val="white"/>
        </w:rPr>
        <w:t xml:space="preserve">m </w:t>
      </w:r>
      <w:proofErr w:type="gramStart"/>
      <w:r>
        <w:rPr>
          <w:rFonts w:ascii="Arial" w:eastAsia="Arial" w:hAnsi="Arial" w:cs="Arial"/>
          <w:highlight w:val="white"/>
        </w:rPr>
        <w:t>Skanska,</w:t>
      </w:r>
      <w:proofErr w:type="gramEnd"/>
      <w:r>
        <w:rPr>
          <w:rFonts w:ascii="Arial" w:eastAsia="Arial" w:hAnsi="Arial" w:cs="Arial"/>
          <w:highlight w:val="white"/>
        </w:rPr>
        <w:t xml:space="preserve"> presented Skanska’s work on building an ethical organisation, to the Committee.  The Committee thanked Mark Galloway for an extremely valuable and insightful presentation.</w:t>
      </w:r>
    </w:p>
    <w:p w14:paraId="4CB3784E" w14:textId="77777777" w:rsidR="00B0397F" w:rsidRDefault="00B0397F">
      <w:pPr>
        <w:pStyle w:val="normal0"/>
        <w:ind w:left="644"/>
      </w:pPr>
    </w:p>
    <w:p w14:paraId="1C1B2912" w14:textId="77777777" w:rsidR="00B0397F" w:rsidRDefault="00B0397F">
      <w:pPr>
        <w:pStyle w:val="normal0"/>
      </w:pPr>
    </w:p>
    <w:p w14:paraId="59035E1F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Standards check</w:t>
      </w:r>
    </w:p>
    <w:p w14:paraId="713EA925" w14:textId="77777777" w:rsidR="00B0397F" w:rsidRDefault="00B0397F">
      <w:pPr>
        <w:pStyle w:val="normal0"/>
        <w:ind w:left="644"/>
      </w:pPr>
    </w:p>
    <w:p w14:paraId="0BEBE123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The standards check was noted.</w:t>
      </w:r>
    </w:p>
    <w:p w14:paraId="7328B662" w14:textId="77777777" w:rsidR="00B0397F" w:rsidRDefault="00B0397F">
      <w:pPr>
        <w:pStyle w:val="normal0"/>
        <w:ind w:left="644"/>
      </w:pPr>
    </w:p>
    <w:p w14:paraId="7BE9B00E" w14:textId="77777777" w:rsidR="00B0397F" w:rsidRDefault="00D868E5">
      <w:pPr>
        <w:pStyle w:val="normal0"/>
        <w:numPr>
          <w:ilvl w:val="0"/>
          <w:numId w:val="1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Forward Agenda</w:t>
      </w:r>
    </w:p>
    <w:p w14:paraId="4F13FD00" w14:textId="77777777" w:rsidR="00B0397F" w:rsidRDefault="00B0397F">
      <w:pPr>
        <w:pStyle w:val="normal0"/>
        <w:ind w:left="644"/>
      </w:pPr>
    </w:p>
    <w:p w14:paraId="4CDDC2D7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The fo</w:t>
      </w:r>
      <w:r>
        <w:rPr>
          <w:rFonts w:ascii="Arial" w:eastAsia="Arial" w:hAnsi="Arial" w:cs="Arial"/>
        </w:rPr>
        <w:t>rward work plan was discussed.</w:t>
      </w:r>
    </w:p>
    <w:p w14:paraId="728883C6" w14:textId="77777777" w:rsidR="00B0397F" w:rsidRDefault="00B0397F">
      <w:pPr>
        <w:pStyle w:val="normal0"/>
      </w:pPr>
    </w:p>
    <w:p w14:paraId="7A3442AE" w14:textId="77777777" w:rsidR="00B0397F" w:rsidRDefault="00B0397F">
      <w:pPr>
        <w:pStyle w:val="normal0"/>
        <w:ind w:left="644"/>
      </w:pPr>
    </w:p>
    <w:p w14:paraId="41EF01E0" w14:textId="77777777" w:rsidR="00B0397F" w:rsidRDefault="00B0397F">
      <w:pPr>
        <w:pStyle w:val="normal0"/>
        <w:ind w:left="644"/>
      </w:pPr>
    </w:p>
    <w:p w14:paraId="0927C12D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CSPL Secretariat</w:t>
      </w:r>
      <w:bookmarkStart w:id="1" w:name="_GoBack"/>
      <w:bookmarkEnd w:id="1"/>
    </w:p>
    <w:p w14:paraId="552A83CF" w14:textId="77777777" w:rsidR="00B0397F" w:rsidRDefault="00D868E5">
      <w:pPr>
        <w:pStyle w:val="normal0"/>
        <w:ind w:left="644"/>
      </w:pPr>
      <w:r>
        <w:rPr>
          <w:rFonts w:ascii="Arial" w:eastAsia="Arial" w:hAnsi="Arial" w:cs="Arial"/>
        </w:rPr>
        <w:t>November 2015</w:t>
      </w:r>
    </w:p>
    <w:sectPr w:rsidR="00B0397F">
      <w:headerReference w:type="default" r:id="rId8"/>
      <w:footerReference w:type="default" r:id="rId9"/>
      <w:pgSz w:w="11906" w:h="16838"/>
      <w:pgMar w:top="709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970C" w14:textId="77777777" w:rsidR="00000000" w:rsidRDefault="00D868E5">
      <w:r>
        <w:separator/>
      </w:r>
    </w:p>
  </w:endnote>
  <w:endnote w:type="continuationSeparator" w:id="0">
    <w:p w14:paraId="0493701E" w14:textId="77777777" w:rsidR="00000000" w:rsidRDefault="00D8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8D7A" w14:textId="77777777" w:rsidR="00B0397F" w:rsidRDefault="00D868E5">
    <w:pPr>
      <w:pStyle w:val="normal0"/>
      <w:tabs>
        <w:tab w:val="center" w:pos="4513"/>
        <w:tab w:val="right" w:pos="9026"/>
      </w:tabs>
      <w:jc w:val="center"/>
    </w:pPr>
    <w:r>
      <w:rPr>
        <w:rFonts w:ascii="Calibri" w:eastAsia="Calibri" w:hAnsi="Calibri" w:cs="Calibri"/>
        <w:sz w:val="22"/>
        <w:szCs w:val="22"/>
      </w:rPr>
      <w:t>UNCLASSIFIED</w:t>
    </w:r>
  </w:p>
  <w:p w14:paraId="5AD65CCE" w14:textId="77777777" w:rsidR="00B0397F" w:rsidRDefault="00D868E5">
    <w:pPr>
      <w:pStyle w:val="normal0"/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6CB342B8" w14:textId="77777777" w:rsidR="00B0397F" w:rsidRDefault="00B0397F">
    <w:pPr>
      <w:pStyle w:val="normal0"/>
      <w:tabs>
        <w:tab w:val="center" w:pos="4513"/>
        <w:tab w:val="right" w:pos="9026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F7955" w14:textId="77777777" w:rsidR="00000000" w:rsidRDefault="00D868E5">
      <w:r>
        <w:separator/>
      </w:r>
    </w:p>
  </w:footnote>
  <w:footnote w:type="continuationSeparator" w:id="0">
    <w:p w14:paraId="76ADCFE9" w14:textId="77777777" w:rsidR="00000000" w:rsidRDefault="00D86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0A17" w14:textId="77777777" w:rsidR="00B0397F" w:rsidRDefault="00D868E5">
    <w:pPr>
      <w:pStyle w:val="normal0"/>
      <w:tabs>
        <w:tab w:val="center" w:pos="4513"/>
        <w:tab w:val="right" w:pos="9026"/>
      </w:tabs>
      <w:spacing w:before="720"/>
    </w:pPr>
    <w:proofErr w:type="gramStart"/>
    <w:r>
      <w:rPr>
        <w:rFonts w:ascii="Calibri" w:eastAsia="Calibri" w:hAnsi="Calibri" w:cs="Calibri"/>
        <w:sz w:val="22"/>
        <w:szCs w:val="22"/>
      </w:rPr>
      <w:t>CSPL(</w:t>
    </w:r>
    <w:proofErr w:type="gramEnd"/>
    <w:r>
      <w:rPr>
        <w:rFonts w:ascii="Calibri" w:eastAsia="Calibri" w:hAnsi="Calibri" w:cs="Calibri"/>
        <w:sz w:val="22"/>
        <w:szCs w:val="22"/>
      </w:rPr>
      <w:t>14)2</w:t>
    </w:r>
    <w:r>
      <w:rPr>
        <w:rFonts w:ascii="Calibri" w:eastAsia="Calibri" w:hAnsi="Calibri" w:cs="Calibri"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t>9</w:t>
    </w:r>
  </w:p>
  <w:p w14:paraId="13F10F8A" w14:textId="77777777" w:rsidR="00B0397F" w:rsidRDefault="00D868E5">
    <w:pPr>
      <w:pStyle w:val="normal0"/>
      <w:tabs>
        <w:tab w:val="center" w:pos="4513"/>
        <w:tab w:val="right" w:pos="9026"/>
      </w:tabs>
      <w:jc w:val="center"/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E8"/>
    <w:multiLevelType w:val="multilevel"/>
    <w:tmpl w:val="6312289C"/>
    <w:lvl w:ilvl="0">
      <w:start w:val="1"/>
      <w:numFmt w:val="decimal"/>
      <w:lvlText w:val="%1."/>
      <w:lvlJc w:val="left"/>
      <w:pPr>
        <w:ind w:left="644" w:firstLine="928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397F"/>
    <w:rsid w:val="00B0397F"/>
    <w:rsid w:val="00D8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E9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1735</Characters>
  <Application>Microsoft Macintosh Word</Application>
  <DocSecurity>0</DocSecurity>
  <Lines>14</Lines>
  <Paragraphs>4</Paragraphs>
  <ScaleCrop>false</ScaleCrop>
  <Company>Cabinet Office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Croney</cp:lastModifiedBy>
  <cp:revision>2</cp:revision>
  <dcterms:created xsi:type="dcterms:W3CDTF">2015-12-21T12:01:00Z</dcterms:created>
  <dcterms:modified xsi:type="dcterms:W3CDTF">2015-12-21T12:07:00Z</dcterms:modified>
</cp:coreProperties>
</file>