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438D3F" w14:textId="77777777" w:rsidR="00810AB4" w:rsidRDefault="00F34EF0" w:rsidP="00B974BE">
      <w:pPr>
        <w:jc w:val="left"/>
        <w:rPr>
          <w:color w:val="000000"/>
        </w:rPr>
      </w:pPr>
      <w:r>
        <w:rPr>
          <w:bCs/>
          <w:noProof/>
        </w:rPr>
        <mc:AlternateContent>
          <mc:Choice Requires="wps">
            <w:drawing>
              <wp:inline distT="0" distB="0" distL="0" distR="0" wp14:anchorId="6B43BB15" wp14:editId="206CF5E3">
                <wp:extent cx="6042991" cy="1119499"/>
                <wp:effectExtent l="0" t="0" r="15240" b="24130"/>
                <wp:docPr id="6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2991" cy="11194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A46F67" w14:textId="77777777" w:rsidR="00AD7C46" w:rsidRPr="00007886" w:rsidRDefault="00AD7C46" w:rsidP="00007886">
                            <w:pPr>
                              <w:pStyle w:val="NormalWeb"/>
                              <w:rPr>
                                <w:sz w:val="34"/>
                                <w:szCs w:val="34"/>
                              </w:rPr>
                            </w:pPr>
                            <w:r w:rsidRPr="00007886">
                              <w:rPr>
                                <w:b/>
                                <w:bCs/>
                                <w:color w:val="000000"/>
                                <w:sz w:val="34"/>
                                <w:szCs w:val="34"/>
                              </w:rPr>
                              <w:t>Further education and skills inspection outcomes</w:t>
                            </w:r>
                            <w:r w:rsidRPr="00007886">
                              <w:rPr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14:paraId="0D5279CB" w14:textId="77777777" w:rsidR="00AD7C46" w:rsidRPr="008B59EC" w:rsidRDefault="00AD7C46" w:rsidP="00007886">
                            <w:pPr>
                              <w:jc w:val="lef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30171D24" w14:textId="77777777" w:rsidR="00AD7C46" w:rsidRPr="00771A3A" w:rsidRDefault="00AD7C46" w:rsidP="00007886">
                            <w:pPr>
                              <w:jc w:val="lef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771A3A">
                              <w:rPr>
                                <w:color w:val="000000"/>
                                <w:sz w:val="20"/>
                                <w:szCs w:val="20"/>
                              </w:rPr>
                              <w:t>This release contains:</w:t>
                            </w:r>
                          </w:p>
                          <w:p w14:paraId="01C5B0FE" w14:textId="77777777" w:rsidR="00AD7C46" w:rsidRPr="006D6F6C" w:rsidRDefault="00532855" w:rsidP="006D6F6C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eastAsia="Tahom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ahoma"/>
                                <w:color w:val="000000"/>
                                <w:sz w:val="20"/>
                                <w:szCs w:val="20"/>
                              </w:rPr>
                              <w:t>final</w:t>
                            </w:r>
                            <w:r w:rsidR="00AD7C46" w:rsidRPr="006D6F6C">
                              <w:rPr>
                                <w:rFonts w:eastAsia="Tahoma"/>
                                <w:color w:val="000000"/>
                                <w:sz w:val="20"/>
                                <w:szCs w:val="20"/>
                              </w:rPr>
                              <w:t xml:space="preserve"> data for </w:t>
                            </w:r>
                            <w:r w:rsidR="00AD7C46">
                              <w:rPr>
                                <w:rFonts w:eastAsia="Tahoma"/>
                                <w:color w:val="000000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AD7C46" w:rsidRPr="006D6F6C">
                              <w:rPr>
                                <w:rFonts w:eastAsia="Tahoma"/>
                                <w:color w:val="000000"/>
                                <w:sz w:val="20"/>
                                <w:szCs w:val="20"/>
                              </w:rPr>
                              <w:t xml:space="preserve">most recent </w:t>
                            </w:r>
                            <w:r w:rsidR="00AD7C46">
                              <w:rPr>
                                <w:rFonts w:eastAsia="Tahoma"/>
                                <w:color w:val="000000"/>
                                <w:sz w:val="20"/>
                                <w:szCs w:val="20"/>
                              </w:rPr>
                              <w:t xml:space="preserve">inspection </w:t>
                            </w:r>
                            <w:r w:rsidR="00AD7C46" w:rsidRPr="006D6F6C">
                              <w:rPr>
                                <w:rFonts w:eastAsia="Tahoma"/>
                                <w:color w:val="000000"/>
                                <w:sz w:val="20"/>
                                <w:szCs w:val="20"/>
                              </w:rPr>
                              <w:t xml:space="preserve">outcomes as at </w:t>
                            </w:r>
                            <w:r w:rsidR="00A67F95" w:rsidRPr="006D6F6C">
                              <w:rPr>
                                <w:rFonts w:eastAsia="Tahoma"/>
                                <w:color w:val="000000"/>
                                <w:sz w:val="20"/>
                                <w:szCs w:val="20"/>
                              </w:rPr>
                              <w:t xml:space="preserve">31 August </w:t>
                            </w:r>
                            <w:r w:rsidR="00AD7C46" w:rsidRPr="006D6F6C">
                              <w:rPr>
                                <w:rFonts w:eastAsia="Tahoma"/>
                                <w:color w:val="000000"/>
                                <w:sz w:val="20"/>
                                <w:szCs w:val="20"/>
                              </w:rPr>
                              <w:t>2015</w:t>
                            </w:r>
                          </w:p>
                          <w:p w14:paraId="1823BB9F" w14:textId="77777777" w:rsidR="00AD7C46" w:rsidRDefault="00532855" w:rsidP="006D6F6C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eastAsia="Tahom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ahoma"/>
                                <w:color w:val="000000"/>
                                <w:sz w:val="20"/>
                                <w:szCs w:val="20"/>
                              </w:rPr>
                              <w:t>final</w:t>
                            </w:r>
                            <w:r w:rsidR="00AB6895" w:rsidRPr="006D6F6C">
                              <w:rPr>
                                <w:rFonts w:eastAsia="Tahoma"/>
                                <w:color w:val="000000"/>
                                <w:sz w:val="20"/>
                                <w:szCs w:val="20"/>
                              </w:rPr>
                              <w:t xml:space="preserve"> data for </w:t>
                            </w:r>
                            <w:r w:rsidR="00AD7C46" w:rsidRPr="006D6F6C">
                              <w:rPr>
                                <w:rFonts w:eastAsia="Tahoma"/>
                                <w:color w:val="000000"/>
                                <w:sz w:val="20"/>
                                <w:szCs w:val="20"/>
                              </w:rPr>
                              <w:t xml:space="preserve">inspections </w:t>
                            </w:r>
                            <w:r w:rsidR="002A409F">
                              <w:rPr>
                                <w:rFonts w:eastAsia="Tahoma"/>
                                <w:color w:val="000000"/>
                                <w:sz w:val="20"/>
                                <w:szCs w:val="20"/>
                              </w:rPr>
                              <w:t>conducted</w:t>
                            </w:r>
                            <w:r w:rsidR="00AD7C46" w:rsidRPr="006D6F6C">
                              <w:rPr>
                                <w:rFonts w:eastAsia="Tahoma"/>
                                <w:color w:val="000000"/>
                                <w:sz w:val="20"/>
                                <w:szCs w:val="20"/>
                              </w:rPr>
                              <w:t xml:space="preserve"> between 1 September 2014 and </w:t>
                            </w:r>
                            <w:r w:rsidR="00A67F95" w:rsidRPr="006D6F6C">
                              <w:rPr>
                                <w:rFonts w:eastAsia="Tahoma"/>
                                <w:color w:val="000000"/>
                                <w:sz w:val="20"/>
                                <w:szCs w:val="20"/>
                              </w:rPr>
                              <w:t>31 August 2015</w:t>
                            </w:r>
                          </w:p>
                          <w:p w14:paraId="2DE170D9" w14:textId="77777777" w:rsidR="00670E27" w:rsidRPr="006D6F6C" w:rsidRDefault="00670E27" w:rsidP="006D6F6C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eastAsia="Tahom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ahoma"/>
                                <w:color w:val="000000"/>
                                <w:sz w:val="20"/>
                                <w:szCs w:val="20"/>
                              </w:rPr>
                              <w:t>revised data for inspections conducted between 1 September 2014 and 28 February 2015</w:t>
                            </w:r>
                          </w:p>
                          <w:p w14:paraId="3CB2F426" w14:textId="77777777" w:rsidR="00AD7C46" w:rsidRDefault="00AD7C46" w:rsidP="00771A3A">
                            <w:pPr>
                              <w:pStyle w:val="NormalWeb"/>
                              <w:jc w:val="left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width:475.85pt;height:8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" strokeweight="1pt">
                <v:textbox>
                  <w:txbxContent>
                    <w:p w14:paraId="26A46F67" w14:textId="77777777" w:rsidR="00AD7C46" w:rsidRPr="00007886" w:rsidRDefault="00AD7C46" w:rsidP="00007886">
                      <w:pPr>
                        <w:pStyle w:val="NormalWeb"/>
                        <w:rPr>
                          <w:sz w:val="34"/>
                          <w:szCs w:val="34"/>
                        </w:rPr>
                      </w:pPr>
                      <w:r w:rsidRPr="00007886">
                        <w:rPr>
                          <w:b/>
                          <w:bCs/>
                          <w:color w:val="000000"/>
                          <w:sz w:val="34"/>
                          <w:szCs w:val="34"/>
                        </w:rPr>
                        <w:t>Further education and skills inspection outcomes</w:t>
                      </w:r>
                      <w:r w:rsidRPr="00007886">
                        <w:rPr>
                          <w:sz w:val="34"/>
                          <w:szCs w:val="34"/>
                        </w:rPr>
                        <w:t xml:space="preserve"> </w:t>
                      </w:r>
                    </w:p>
                    <w:p w14:paraId="0D5279CB" w14:textId="77777777" w:rsidR="00AD7C46" w:rsidRPr="008B59EC" w:rsidRDefault="00AD7C46" w:rsidP="00007886">
                      <w:pPr>
                        <w:jc w:val="left"/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  <w:p w14:paraId="30171D24" w14:textId="77777777" w:rsidR="00AD7C46" w:rsidRPr="00771A3A" w:rsidRDefault="00AD7C46" w:rsidP="00007886">
                      <w:pPr>
                        <w:jc w:val="lef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71A3A">
                        <w:rPr>
                          <w:color w:val="000000"/>
                          <w:sz w:val="20"/>
                          <w:szCs w:val="20"/>
                        </w:rPr>
                        <w:t>This release contains:</w:t>
                      </w:r>
                    </w:p>
                    <w:p w14:paraId="01C5B0FE" w14:textId="77777777" w:rsidR="00AD7C46" w:rsidRPr="006D6F6C" w:rsidRDefault="00532855" w:rsidP="006D6F6C">
                      <w:pPr>
                        <w:pStyle w:val="NormalWeb"/>
                        <w:numPr>
                          <w:ilvl w:val="0"/>
                          <w:numId w:val="4"/>
                        </w:numPr>
                        <w:jc w:val="left"/>
                        <w:rPr>
                          <w:rFonts w:eastAsia="Tahom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eastAsia="Tahoma"/>
                          <w:color w:val="000000"/>
                          <w:sz w:val="20"/>
                          <w:szCs w:val="20"/>
                        </w:rPr>
                        <w:t>final</w:t>
                      </w:r>
                      <w:r w:rsidR="00AD7C46" w:rsidRPr="006D6F6C">
                        <w:rPr>
                          <w:rFonts w:eastAsia="Tahoma"/>
                          <w:color w:val="000000"/>
                          <w:sz w:val="20"/>
                          <w:szCs w:val="20"/>
                        </w:rPr>
                        <w:t xml:space="preserve"> data for </w:t>
                      </w:r>
                      <w:r w:rsidR="00AD7C46">
                        <w:rPr>
                          <w:rFonts w:eastAsia="Tahoma"/>
                          <w:color w:val="000000"/>
                          <w:sz w:val="20"/>
                          <w:szCs w:val="20"/>
                        </w:rPr>
                        <w:t xml:space="preserve">the </w:t>
                      </w:r>
                      <w:r w:rsidR="00AD7C46" w:rsidRPr="006D6F6C">
                        <w:rPr>
                          <w:rFonts w:eastAsia="Tahoma"/>
                          <w:color w:val="000000"/>
                          <w:sz w:val="20"/>
                          <w:szCs w:val="20"/>
                        </w:rPr>
                        <w:t xml:space="preserve">most recent </w:t>
                      </w:r>
                      <w:r w:rsidR="00AD7C46">
                        <w:rPr>
                          <w:rFonts w:eastAsia="Tahoma"/>
                          <w:color w:val="000000"/>
                          <w:sz w:val="20"/>
                          <w:szCs w:val="20"/>
                        </w:rPr>
                        <w:t xml:space="preserve">inspection </w:t>
                      </w:r>
                      <w:r w:rsidR="00AD7C46" w:rsidRPr="006D6F6C">
                        <w:rPr>
                          <w:rFonts w:eastAsia="Tahoma"/>
                          <w:color w:val="000000"/>
                          <w:sz w:val="20"/>
                          <w:szCs w:val="20"/>
                        </w:rPr>
                        <w:t xml:space="preserve">outcomes as at </w:t>
                      </w:r>
                      <w:r w:rsidR="00A67F95" w:rsidRPr="006D6F6C">
                        <w:rPr>
                          <w:rFonts w:eastAsia="Tahoma"/>
                          <w:color w:val="000000"/>
                          <w:sz w:val="20"/>
                          <w:szCs w:val="20"/>
                        </w:rPr>
                        <w:t xml:space="preserve">31 August </w:t>
                      </w:r>
                      <w:r w:rsidR="00AD7C46" w:rsidRPr="006D6F6C">
                        <w:rPr>
                          <w:rFonts w:eastAsia="Tahoma"/>
                          <w:color w:val="000000"/>
                          <w:sz w:val="20"/>
                          <w:szCs w:val="20"/>
                        </w:rPr>
                        <w:t>2015</w:t>
                      </w:r>
                    </w:p>
                    <w:p w14:paraId="1823BB9F" w14:textId="77777777" w:rsidR="00AD7C46" w:rsidRDefault="00532855" w:rsidP="006D6F6C">
                      <w:pPr>
                        <w:pStyle w:val="NormalWeb"/>
                        <w:numPr>
                          <w:ilvl w:val="0"/>
                          <w:numId w:val="4"/>
                        </w:numPr>
                        <w:jc w:val="left"/>
                        <w:rPr>
                          <w:rFonts w:eastAsia="Tahom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eastAsia="Tahoma"/>
                          <w:color w:val="000000"/>
                          <w:sz w:val="20"/>
                          <w:szCs w:val="20"/>
                        </w:rPr>
                        <w:t>final</w:t>
                      </w:r>
                      <w:r w:rsidR="00AB6895" w:rsidRPr="006D6F6C">
                        <w:rPr>
                          <w:rFonts w:eastAsia="Tahoma"/>
                          <w:color w:val="000000"/>
                          <w:sz w:val="20"/>
                          <w:szCs w:val="20"/>
                        </w:rPr>
                        <w:t xml:space="preserve"> data for </w:t>
                      </w:r>
                      <w:r w:rsidR="00AD7C46" w:rsidRPr="006D6F6C">
                        <w:rPr>
                          <w:rFonts w:eastAsia="Tahoma"/>
                          <w:color w:val="000000"/>
                          <w:sz w:val="20"/>
                          <w:szCs w:val="20"/>
                        </w:rPr>
                        <w:t xml:space="preserve">inspections </w:t>
                      </w:r>
                      <w:r w:rsidR="002A409F">
                        <w:rPr>
                          <w:rFonts w:eastAsia="Tahoma"/>
                          <w:color w:val="000000"/>
                          <w:sz w:val="20"/>
                          <w:szCs w:val="20"/>
                        </w:rPr>
                        <w:t>conducted</w:t>
                      </w:r>
                      <w:r w:rsidR="00AD7C46" w:rsidRPr="006D6F6C">
                        <w:rPr>
                          <w:rFonts w:eastAsia="Tahoma"/>
                          <w:color w:val="000000"/>
                          <w:sz w:val="20"/>
                          <w:szCs w:val="20"/>
                        </w:rPr>
                        <w:t xml:space="preserve"> between 1 September 2014 and </w:t>
                      </w:r>
                      <w:r w:rsidR="00A67F95" w:rsidRPr="006D6F6C">
                        <w:rPr>
                          <w:rFonts w:eastAsia="Tahoma"/>
                          <w:color w:val="000000"/>
                          <w:sz w:val="20"/>
                          <w:szCs w:val="20"/>
                        </w:rPr>
                        <w:t>31 August 2015</w:t>
                      </w:r>
                    </w:p>
                    <w:p w14:paraId="2DE170D9" w14:textId="77777777" w:rsidR="00670E27" w:rsidRPr="006D6F6C" w:rsidRDefault="00670E27" w:rsidP="006D6F6C">
                      <w:pPr>
                        <w:pStyle w:val="NormalWeb"/>
                        <w:numPr>
                          <w:ilvl w:val="0"/>
                          <w:numId w:val="4"/>
                        </w:numPr>
                        <w:jc w:val="left"/>
                        <w:rPr>
                          <w:rFonts w:eastAsia="Tahom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eastAsia="Tahoma"/>
                          <w:color w:val="000000"/>
                          <w:sz w:val="20"/>
                          <w:szCs w:val="20"/>
                        </w:rPr>
                        <w:t>revised data for inspections conducted between 1 September 2014 and 28 February 2015</w:t>
                      </w:r>
                    </w:p>
                    <w:p w14:paraId="3CB2F426" w14:textId="77777777" w:rsidR="00AD7C46" w:rsidRDefault="00AD7C46" w:rsidP="00771A3A">
                      <w:pPr>
                        <w:pStyle w:val="NormalWeb"/>
                        <w:jc w:val="left"/>
                        <w:rPr>
                          <w:color w:val="00000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28EAB49" w14:textId="77777777" w:rsidR="00810AB4" w:rsidRDefault="00810AB4" w:rsidP="00B974BE">
      <w:pPr>
        <w:jc w:val="left"/>
        <w:rPr>
          <w:color w:val="000000"/>
          <w:sz w:val="8"/>
          <w:szCs w:val="8"/>
        </w:rPr>
      </w:pPr>
    </w:p>
    <w:p w14:paraId="464E0408" w14:textId="77777777" w:rsidR="00AA1CC3" w:rsidRDefault="00AA1CC3" w:rsidP="00B974BE">
      <w:pPr>
        <w:jc w:val="left"/>
        <w:rPr>
          <w:color w:val="000000"/>
          <w:sz w:val="8"/>
          <w:szCs w:val="8"/>
        </w:rPr>
      </w:pPr>
    </w:p>
    <w:p w14:paraId="39FD920E" w14:textId="77777777" w:rsidR="00AA1CC3" w:rsidRPr="007E785D" w:rsidRDefault="00AA1CC3" w:rsidP="00B974BE">
      <w:pPr>
        <w:jc w:val="left"/>
        <w:rPr>
          <w:color w:val="000000"/>
          <w:sz w:val="8"/>
          <w:szCs w:val="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4"/>
        <w:gridCol w:w="5652"/>
      </w:tblGrid>
      <w:tr w:rsidR="00255C7D" w:rsidRPr="007B33DD" w14:paraId="2A543FEC" w14:textId="77777777" w:rsidTr="00860AD6">
        <w:trPr>
          <w:trHeight w:val="1680"/>
        </w:trPr>
        <w:tc>
          <w:tcPr>
            <w:tcW w:w="3954" w:type="dxa"/>
            <w:tcBorders>
              <w:top w:val="single" w:sz="12" w:space="0" w:color="A6A6A6"/>
              <w:left w:val="single" w:sz="12" w:space="0" w:color="FFFFFF"/>
              <w:bottom w:val="single" w:sz="12" w:space="0" w:color="A6A6A6"/>
              <w:right w:val="single" w:sz="12" w:space="0" w:color="FFFFFF"/>
            </w:tcBorders>
            <w:shd w:val="clear" w:color="auto" w:fill="auto"/>
          </w:tcPr>
          <w:p w14:paraId="4FD8F32F" w14:textId="77777777" w:rsidR="00FC5157" w:rsidRDefault="00FC5157" w:rsidP="00DE05A2">
            <w:pPr>
              <w:jc w:val="left"/>
              <w:rPr>
                <w:rFonts w:cs="Tahoma"/>
                <w:sz w:val="8"/>
                <w:szCs w:val="8"/>
              </w:rPr>
            </w:pPr>
          </w:p>
          <w:p w14:paraId="50F63295" w14:textId="77777777" w:rsidR="00AA1CC3" w:rsidRPr="007E785D" w:rsidRDefault="00AA1CC3" w:rsidP="00DE05A2">
            <w:pPr>
              <w:jc w:val="left"/>
              <w:rPr>
                <w:rFonts w:cs="Tahoma"/>
                <w:sz w:val="8"/>
                <w:szCs w:val="8"/>
              </w:rPr>
            </w:pPr>
          </w:p>
          <w:p w14:paraId="0FFF562C" w14:textId="77777777" w:rsidR="002F2D1E" w:rsidRDefault="002F2D1E" w:rsidP="002F2D1E">
            <w:pPr>
              <w:jc w:val="left"/>
              <w:rPr>
                <w:rFonts w:cs="Tahoma"/>
              </w:rPr>
            </w:pPr>
            <w:r>
              <w:rPr>
                <w:rFonts w:cs="Tahoma"/>
              </w:rPr>
              <w:t>P</w:t>
            </w:r>
            <w:r w:rsidRPr="006D6F6C">
              <w:rPr>
                <w:rFonts w:cs="Tahoma"/>
              </w:rPr>
              <w:t xml:space="preserve">roviders </w:t>
            </w:r>
            <w:r>
              <w:rPr>
                <w:rFonts w:cs="Tahoma"/>
              </w:rPr>
              <w:t xml:space="preserve">were less likely to be </w:t>
            </w:r>
            <w:r w:rsidRPr="006D6F6C">
              <w:rPr>
                <w:rFonts w:cs="Tahoma"/>
              </w:rPr>
              <w:t xml:space="preserve">judged good or outstanding </w:t>
            </w:r>
            <w:r>
              <w:rPr>
                <w:rFonts w:cs="Tahoma"/>
              </w:rPr>
              <w:t xml:space="preserve">during </w:t>
            </w:r>
            <w:r w:rsidRPr="006D6F6C">
              <w:rPr>
                <w:rFonts w:cs="Tahoma"/>
              </w:rPr>
              <w:t>this reporting year</w:t>
            </w:r>
            <w:r>
              <w:rPr>
                <w:rFonts w:cs="Tahoma"/>
              </w:rPr>
              <w:t xml:space="preserve"> </w:t>
            </w:r>
          </w:p>
          <w:p w14:paraId="519999DE" w14:textId="77777777" w:rsidR="00AA1CC3" w:rsidRPr="00255C7D" w:rsidRDefault="00AA1CC3" w:rsidP="002F2D1E">
            <w:pPr>
              <w:jc w:val="left"/>
              <w:rPr>
                <w:rFonts w:cs="Tahoma"/>
                <w:szCs w:val="20"/>
              </w:rPr>
            </w:pPr>
          </w:p>
        </w:tc>
        <w:tc>
          <w:tcPr>
            <w:tcW w:w="5652" w:type="dxa"/>
            <w:tcBorders>
              <w:top w:val="single" w:sz="12" w:space="0" w:color="A6A6A6"/>
              <w:left w:val="single" w:sz="12" w:space="0" w:color="FFFFFF"/>
              <w:bottom w:val="single" w:sz="12" w:space="0" w:color="A6A6A6"/>
              <w:right w:val="single" w:sz="12" w:space="0" w:color="FFFFFF"/>
            </w:tcBorders>
            <w:shd w:val="clear" w:color="auto" w:fill="auto"/>
          </w:tcPr>
          <w:p w14:paraId="0CB0C938" w14:textId="77777777" w:rsidR="007E785D" w:rsidRDefault="007E785D" w:rsidP="00DE05A2">
            <w:pPr>
              <w:jc w:val="left"/>
              <w:rPr>
                <w:sz w:val="8"/>
                <w:szCs w:val="8"/>
              </w:rPr>
            </w:pPr>
          </w:p>
          <w:p w14:paraId="75242E93" w14:textId="77777777" w:rsidR="00AA1CC3" w:rsidRPr="007E785D" w:rsidRDefault="00AA1CC3" w:rsidP="00DE05A2">
            <w:pPr>
              <w:jc w:val="left"/>
              <w:rPr>
                <w:sz w:val="8"/>
                <w:szCs w:val="8"/>
              </w:rPr>
            </w:pPr>
          </w:p>
          <w:p w14:paraId="081BB750" w14:textId="77777777" w:rsidR="00DC161D" w:rsidRPr="008C58C0" w:rsidRDefault="002F2D1E" w:rsidP="00BC65AD">
            <w:pPr>
              <w:pStyle w:val="NoSpacing"/>
              <w:jc w:val="left"/>
              <w:rPr>
                <w:rFonts w:cs="Tahoma"/>
                <w:sz w:val="16"/>
                <w:szCs w:val="16"/>
              </w:rPr>
            </w:pPr>
            <w:r w:rsidRPr="00481D30">
              <w:rPr>
                <w:szCs w:val="22"/>
              </w:rPr>
              <w:t xml:space="preserve">During </w:t>
            </w:r>
            <w:r>
              <w:rPr>
                <w:szCs w:val="22"/>
              </w:rPr>
              <w:t>2014/15</w:t>
            </w:r>
            <w:r w:rsidRPr="00481D30">
              <w:rPr>
                <w:szCs w:val="22"/>
              </w:rPr>
              <w:t xml:space="preserve">, </w:t>
            </w:r>
            <w:r>
              <w:rPr>
                <w:szCs w:val="22"/>
              </w:rPr>
              <w:t>49</w:t>
            </w:r>
            <w:r w:rsidRPr="00481D30">
              <w:rPr>
                <w:szCs w:val="22"/>
              </w:rPr>
              <w:t>% of further education and skills providers were judged to be good or outstanding</w:t>
            </w:r>
            <w:r>
              <w:rPr>
                <w:szCs w:val="22"/>
              </w:rPr>
              <w:t>,</w:t>
            </w:r>
            <w:r w:rsidR="00B44F77">
              <w:rPr>
                <w:szCs w:val="22"/>
              </w:rPr>
              <w:t xml:space="preserve"> substantially lower than the 67</w:t>
            </w:r>
            <w:r>
              <w:rPr>
                <w:szCs w:val="22"/>
              </w:rPr>
              <w:t>% of providers judged good or outstanding in</w:t>
            </w:r>
            <w:r w:rsidRPr="00481D30">
              <w:rPr>
                <w:szCs w:val="22"/>
              </w:rPr>
              <w:t xml:space="preserve"> 201</w:t>
            </w:r>
            <w:r w:rsidR="00ED3AE8">
              <w:rPr>
                <w:szCs w:val="22"/>
              </w:rPr>
              <w:t>3</w:t>
            </w:r>
            <w:r w:rsidRPr="00481D30">
              <w:rPr>
                <w:szCs w:val="22"/>
              </w:rPr>
              <w:t>/1</w:t>
            </w:r>
            <w:r w:rsidR="00ED3AE8">
              <w:rPr>
                <w:szCs w:val="22"/>
              </w:rPr>
              <w:t>4</w:t>
            </w:r>
            <w:r w:rsidRPr="00481D30">
              <w:rPr>
                <w:szCs w:val="22"/>
              </w:rPr>
              <w:t>.</w:t>
            </w:r>
          </w:p>
        </w:tc>
      </w:tr>
      <w:tr w:rsidR="002F2D1E" w:rsidRPr="007B33DD" w14:paraId="59FB1C34" w14:textId="77777777" w:rsidTr="00140BAD">
        <w:trPr>
          <w:trHeight w:val="1636"/>
        </w:trPr>
        <w:tc>
          <w:tcPr>
            <w:tcW w:w="3954" w:type="dxa"/>
            <w:tcBorders>
              <w:top w:val="single" w:sz="12" w:space="0" w:color="A6A6A6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7D24FBA0" w14:textId="77777777" w:rsidR="002F2D1E" w:rsidRDefault="002F2D1E" w:rsidP="002C3B2E">
            <w:pPr>
              <w:jc w:val="left"/>
              <w:rPr>
                <w:rFonts w:cs="Tahoma"/>
              </w:rPr>
            </w:pPr>
          </w:p>
          <w:p w14:paraId="0ED6207D" w14:textId="77777777" w:rsidR="002F2D1E" w:rsidRDefault="002F2D1E" w:rsidP="00DE05A2">
            <w:pPr>
              <w:jc w:val="left"/>
              <w:rPr>
                <w:rFonts w:cs="Tahoma"/>
                <w:sz w:val="8"/>
                <w:szCs w:val="8"/>
              </w:rPr>
            </w:pPr>
            <w:r>
              <w:rPr>
                <w:rFonts w:cs="Tahoma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F21D69E" wp14:editId="20331403">
                      <wp:simplePos x="0" y="0"/>
                      <wp:positionH relativeFrom="column">
                        <wp:posOffset>-71562</wp:posOffset>
                      </wp:positionH>
                      <wp:positionV relativeFrom="paragraph">
                        <wp:posOffset>786902</wp:posOffset>
                      </wp:positionV>
                      <wp:extent cx="6249725" cy="3164619"/>
                      <wp:effectExtent l="0" t="0" r="17780" b="1714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49725" cy="3164619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E765F7B" id="Rectangle 11" o:spid="_x0000_s1026" style="position:absolute;margin-left:-5.65pt;margin-top:61.95pt;width:492.1pt;height:249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" filled="f" strokecolor="black [3213]" strokeweight=".25pt"/>
                  </w:pict>
                </mc:Fallback>
              </mc:AlternateContent>
            </w:r>
            <w:r>
              <w:rPr>
                <w:rFonts w:cs="Tahoma"/>
                <w:szCs w:val="26"/>
              </w:rPr>
              <w:t>Providers previously judged good or outstanding were more likely to decline this reporting year</w:t>
            </w:r>
            <w:r w:rsidRPr="006D6F6C" w:rsidDel="00794869">
              <w:rPr>
                <w:rFonts w:cs="Tahoma"/>
              </w:rPr>
              <w:t xml:space="preserve"> </w:t>
            </w:r>
          </w:p>
        </w:tc>
        <w:tc>
          <w:tcPr>
            <w:tcW w:w="5652" w:type="dxa"/>
            <w:tcBorders>
              <w:top w:val="single" w:sz="12" w:space="0" w:color="A6A6A6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47A91C86" w14:textId="77777777" w:rsidR="002F2D1E" w:rsidRDefault="002F2D1E" w:rsidP="002C3B2E">
            <w:pPr>
              <w:pStyle w:val="NoSpacing"/>
              <w:jc w:val="left"/>
              <w:rPr>
                <w:szCs w:val="22"/>
              </w:rPr>
            </w:pPr>
          </w:p>
          <w:p w14:paraId="3DB8149A" w14:textId="77777777" w:rsidR="002F2D1E" w:rsidRDefault="002F2D1E" w:rsidP="00DE05A2">
            <w:pPr>
              <w:jc w:val="left"/>
              <w:rPr>
                <w:sz w:val="8"/>
                <w:szCs w:val="8"/>
              </w:rPr>
            </w:pPr>
            <w:r w:rsidRPr="00481D30">
              <w:t>In 2014/15, 57% of providers previously judged good or outstanding declined at their lat</w:t>
            </w:r>
            <w:r w:rsidR="000D08CD">
              <w:t>est inspection, compared with 44</w:t>
            </w:r>
            <w:r w:rsidRPr="00481D30">
              <w:t>% during 2013/14.</w:t>
            </w:r>
            <w:r>
              <w:t xml:space="preserve"> </w:t>
            </w:r>
          </w:p>
        </w:tc>
      </w:tr>
      <w:tr w:rsidR="002F2D1E" w:rsidRPr="007B33DD" w14:paraId="2771F2E7" w14:textId="77777777" w:rsidTr="00860AD6">
        <w:trPr>
          <w:trHeight w:val="3993"/>
        </w:trPr>
        <w:tc>
          <w:tcPr>
            <w:tcW w:w="9606" w:type="dxa"/>
            <w:gridSpan w:val="2"/>
            <w:tcBorders>
              <w:top w:val="single" w:sz="12" w:space="0" w:color="FFFFFF"/>
              <w:left w:val="nil"/>
              <w:bottom w:val="nil"/>
              <w:right w:val="nil"/>
            </w:tcBorders>
            <w:shd w:val="clear" w:color="auto" w:fill="auto"/>
          </w:tcPr>
          <w:p w14:paraId="1175E2F1" w14:textId="77777777" w:rsidR="002F2D1E" w:rsidRDefault="002F2D1E" w:rsidP="001B70E6">
            <w:pPr>
              <w:jc w:val="left"/>
              <w:rPr>
                <w:rFonts w:cs="Tahoma"/>
                <w:b/>
                <w:sz w:val="16"/>
                <w:szCs w:val="16"/>
                <w:vertAlign w:val="superscript"/>
              </w:rPr>
            </w:pPr>
            <w:r>
              <w:rPr>
                <w:rFonts w:cs="Tahoma"/>
                <w:b/>
                <w:sz w:val="22"/>
                <w:szCs w:val="22"/>
              </w:rPr>
              <w:t>Figure</w:t>
            </w:r>
            <w:r w:rsidRPr="002649B3">
              <w:rPr>
                <w:rFonts w:cs="Tahoma"/>
                <w:b/>
                <w:sz w:val="22"/>
                <w:szCs w:val="22"/>
              </w:rPr>
              <w:t xml:space="preserve"> 1: </w:t>
            </w:r>
            <w:r>
              <w:rPr>
                <w:rFonts w:cs="Tahoma"/>
                <w:b/>
                <w:sz w:val="22"/>
                <w:szCs w:val="22"/>
              </w:rPr>
              <w:t xml:space="preserve"> M</w:t>
            </w:r>
            <w:r w:rsidRPr="00DE05A2">
              <w:rPr>
                <w:rFonts w:cs="Tahoma"/>
                <w:b/>
                <w:sz w:val="22"/>
                <w:szCs w:val="22"/>
              </w:rPr>
              <w:t>ost recent overall effectiveness of further education and skills providers</w:t>
            </w:r>
            <w:r w:rsidRPr="005F5447">
              <w:rPr>
                <w:rFonts w:cs="Tahoma"/>
                <w:b/>
                <w:sz w:val="16"/>
                <w:szCs w:val="16"/>
                <w:vertAlign w:val="superscript"/>
              </w:rPr>
              <w:t>1</w:t>
            </w:r>
          </w:p>
          <w:p w14:paraId="728FE82D" w14:textId="77777777" w:rsidR="00140BAD" w:rsidRDefault="00140BAD" w:rsidP="001B70E6">
            <w:pPr>
              <w:jc w:val="left"/>
              <w:rPr>
                <w:rFonts w:cs="Tahoma"/>
                <w:b/>
                <w:sz w:val="16"/>
                <w:szCs w:val="16"/>
                <w:vertAlign w:val="superscript"/>
              </w:rPr>
            </w:pPr>
            <w:r w:rsidRPr="004201A7">
              <w:rPr>
                <w:rFonts w:cs="Tahom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2937BCC" wp14:editId="4F01309A">
                      <wp:simplePos x="0" y="0"/>
                      <wp:positionH relativeFrom="column">
                        <wp:posOffset>4723130</wp:posOffset>
                      </wp:positionH>
                      <wp:positionV relativeFrom="paragraph">
                        <wp:posOffset>91440</wp:posOffset>
                      </wp:positionV>
                      <wp:extent cx="800100" cy="257175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35A0A1" w14:textId="77777777" w:rsidR="002F2D1E" w:rsidRPr="004201A7" w:rsidRDefault="002F2D1E">
                                  <w:pP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4201A7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percentage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371.9pt;margin-top:7.2pt;width:63pt;height:20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" filled="f" stroked="f">
                      <v:textbox>
                        <w:txbxContent>
                          <w:p w14:paraId="0135A0A1" w14:textId="77777777" w:rsidR="002F2D1E" w:rsidRPr="004201A7" w:rsidRDefault="002F2D1E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4201A7">
                              <w:rPr>
                                <w:i/>
                                <w:sz w:val="16"/>
                                <w:szCs w:val="16"/>
                              </w:rPr>
                              <w:t>percentage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F5447">
              <w:rPr>
                <w:rFonts w:cs="Tahoma"/>
                <w:noProof/>
                <w:sz w:val="22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BB26892" wp14:editId="0662A713">
                      <wp:simplePos x="0" y="0"/>
                      <wp:positionH relativeFrom="column">
                        <wp:posOffset>-308334</wp:posOffset>
                      </wp:positionH>
                      <wp:positionV relativeFrom="paragraph">
                        <wp:posOffset>82246</wp:posOffset>
                      </wp:positionV>
                      <wp:extent cx="1956435" cy="259715"/>
                      <wp:effectExtent l="0" t="0" r="0" b="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6435" cy="2597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80AC7F" w14:textId="77777777" w:rsidR="002F2D1E" w:rsidRPr="009F2753" w:rsidRDefault="002F2D1E" w:rsidP="00E46436">
                                  <w:pPr>
                                    <w:jc w:val="righ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9F2753">
                                    <w:rPr>
                                      <w:sz w:val="15"/>
                                      <w:szCs w:val="15"/>
                                    </w:rPr>
                                    <w:t>(</w:t>
                                  </w:r>
                                  <w:proofErr w:type="gramStart"/>
                                  <w:r w:rsidRPr="009F2753">
                                    <w:rPr>
                                      <w:sz w:val="15"/>
                                      <w:szCs w:val="15"/>
                                    </w:rPr>
                                    <w:t>number</w:t>
                                  </w:r>
                                  <w:proofErr w:type="gramEnd"/>
                                  <w:r w:rsidRPr="009F2753">
                                    <w:rPr>
                                      <w:sz w:val="15"/>
                                      <w:szCs w:val="15"/>
                                    </w:rPr>
                                    <w:t xml:space="preserve"> of</w:t>
                                  </w:r>
                                  <w:r w:rsidR="002407C7"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9F2753">
                                    <w:rPr>
                                      <w:sz w:val="15"/>
                                      <w:szCs w:val="15"/>
                                    </w:rPr>
                                    <w:t xml:space="preserve"> providers</w:t>
                                  </w:r>
                                  <w:r w:rsidR="002407C7"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9F2753">
                                    <w:rPr>
                                      <w:sz w:val="15"/>
                                      <w:szCs w:val="15"/>
                                    </w:rPr>
                                    <w:t xml:space="preserve"> in</w:t>
                                  </w:r>
                                  <w:r w:rsidR="002407C7"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9F2753">
                                    <w:rPr>
                                      <w:sz w:val="15"/>
                                      <w:szCs w:val="15"/>
                                    </w:rPr>
                                    <w:t xml:space="preserve"> brackets)</w:t>
                                  </w:r>
                                </w:p>
                                <w:p w14:paraId="156660DC" w14:textId="77777777" w:rsidR="002F2D1E" w:rsidRPr="005F5447" w:rsidRDefault="002F2D1E" w:rsidP="002A409F">
                                  <w:pPr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-24.3pt;margin-top:6.5pt;width:154.05pt;height:20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" filled="f" stroked="f">
                      <v:textbox>
                        <w:txbxContent>
                          <w:p w14:paraId="5A80AC7F" w14:textId="77777777" w:rsidR="002F2D1E" w:rsidRPr="009F2753" w:rsidRDefault="002F2D1E" w:rsidP="00E46436">
                            <w:pPr>
                              <w:jc w:val="righ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F2753">
                              <w:rPr>
                                <w:sz w:val="15"/>
                                <w:szCs w:val="15"/>
                              </w:rPr>
                              <w:t>(number of</w:t>
                            </w:r>
                            <w:r w:rsidR="002407C7"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F2753">
                              <w:rPr>
                                <w:sz w:val="15"/>
                                <w:szCs w:val="15"/>
                              </w:rPr>
                              <w:t xml:space="preserve"> providers</w:t>
                            </w:r>
                            <w:r w:rsidR="002407C7"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F2753">
                              <w:rPr>
                                <w:sz w:val="15"/>
                                <w:szCs w:val="15"/>
                              </w:rPr>
                              <w:t xml:space="preserve"> in</w:t>
                            </w:r>
                            <w:r w:rsidR="002407C7"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F2753">
                              <w:rPr>
                                <w:sz w:val="15"/>
                                <w:szCs w:val="15"/>
                              </w:rPr>
                              <w:t xml:space="preserve"> brackets)</w:t>
                            </w:r>
                          </w:p>
                          <w:p w14:paraId="156660DC" w14:textId="77777777" w:rsidR="002F2D1E" w:rsidRPr="005F5447" w:rsidRDefault="002F2D1E" w:rsidP="002A409F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5CB0222" w14:textId="77777777" w:rsidR="00140BAD" w:rsidRDefault="00140BAD" w:rsidP="001B70E6">
            <w:pPr>
              <w:jc w:val="left"/>
              <w:rPr>
                <w:rFonts w:cs="Tahoma"/>
                <w:b/>
                <w:sz w:val="16"/>
                <w:szCs w:val="16"/>
              </w:rPr>
            </w:pPr>
          </w:p>
          <w:p w14:paraId="281D8887" w14:textId="77777777" w:rsidR="002F2D1E" w:rsidRDefault="002F2D1E" w:rsidP="001B70E6">
            <w:pPr>
              <w:jc w:val="left"/>
              <w:rPr>
                <w:rFonts w:cs="Tahoma"/>
                <w:b/>
                <w:sz w:val="16"/>
                <w:szCs w:val="16"/>
                <w:vertAlign w:val="superscript"/>
              </w:rPr>
            </w:pPr>
            <w:r>
              <w:rPr>
                <w:rFonts w:cs="Tahoma"/>
                <w:b/>
                <w:noProof/>
                <w:sz w:val="16"/>
                <w:szCs w:val="16"/>
                <w:vertAlign w:val="superscript"/>
              </w:rPr>
              <w:drawing>
                <wp:inline distT="0" distB="0" distL="0" distR="0" wp14:anchorId="11B02519" wp14:editId="2D8BF578">
                  <wp:extent cx="6090699" cy="1920864"/>
                  <wp:effectExtent l="0" t="0" r="5715" b="381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57" t="12894" b="16906"/>
                          <a:stretch/>
                        </pic:blipFill>
                        <pic:spPr bwMode="auto">
                          <a:xfrm>
                            <a:off x="0" y="0"/>
                            <a:ext cx="6090699" cy="1920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00B6309" w14:textId="77777777" w:rsidR="00140BAD" w:rsidRPr="005F5447" w:rsidRDefault="00140BAD" w:rsidP="001B70E6">
            <w:pPr>
              <w:jc w:val="left"/>
              <w:rPr>
                <w:rFonts w:cs="Tahoma"/>
                <w:b/>
                <w:sz w:val="16"/>
                <w:szCs w:val="16"/>
                <w:vertAlign w:val="superscript"/>
              </w:rPr>
            </w:pPr>
            <w:r>
              <w:rPr>
                <w:rFonts w:cs="Tahoma"/>
                <w:b/>
                <w:noProof/>
                <w:sz w:val="16"/>
                <w:szCs w:val="16"/>
                <w:vertAlign w:val="superscript"/>
              </w:rPr>
              <w:drawing>
                <wp:inline distT="0" distB="0" distL="0" distR="0" wp14:anchorId="6D54B7B6" wp14:editId="6618A705">
                  <wp:extent cx="6121301" cy="190831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22" t="90831" b="2292"/>
                          <a:stretch/>
                        </pic:blipFill>
                        <pic:spPr bwMode="auto">
                          <a:xfrm>
                            <a:off x="0" y="0"/>
                            <a:ext cx="6121301" cy="190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FE30865" w14:textId="77777777" w:rsidR="00140BAD" w:rsidRPr="00140BAD" w:rsidRDefault="00140BAD" w:rsidP="00140BAD">
            <w:pPr>
              <w:jc w:val="left"/>
              <w:rPr>
                <w:sz w:val="8"/>
                <w:szCs w:val="8"/>
              </w:rPr>
            </w:pPr>
          </w:p>
          <w:p w14:paraId="63C5C00A" w14:textId="77777777" w:rsidR="002F2D1E" w:rsidRDefault="002F2D1E" w:rsidP="005F5447">
            <w:pPr>
              <w:pStyle w:val="ListParagraph"/>
              <w:numPr>
                <w:ilvl w:val="0"/>
                <w:numId w:val="6"/>
              </w:numPr>
              <w:jc w:val="left"/>
              <w:rPr>
                <w:sz w:val="16"/>
                <w:szCs w:val="16"/>
              </w:rPr>
            </w:pPr>
            <w:r w:rsidRPr="005F5447">
              <w:rPr>
                <w:sz w:val="16"/>
                <w:szCs w:val="16"/>
              </w:rPr>
              <w:t>Exclude</w:t>
            </w:r>
            <w:r>
              <w:rPr>
                <w:sz w:val="16"/>
                <w:szCs w:val="16"/>
              </w:rPr>
              <w:t>s Higher Education Institutions and</w:t>
            </w:r>
            <w:r w:rsidRPr="005F5447">
              <w:rPr>
                <w:sz w:val="16"/>
                <w:szCs w:val="16"/>
              </w:rPr>
              <w:t xml:space="preserve"> National Careers Service</w:t>
            </w:r>
            <w:r>
              <w:rPr>
                <w:sz w:val="16"/>
                <w:szCs w:val="16"/>
              </w:rPr>
              <w:t>.</w:t>
            </w:r>
          </w:p>
          <w:p w14:paraId="34652610" w14:textId="77777777" w:rsidR="002F2D1E" w:rsidRPr="00AA1CC3" w:rsidRDefault="002F2D1E" w:rsidP="005F5447">
            <w:pPr>
              <w:pStyle w:val="ListParagraph"/>
              <w:numPr>
                <w:ilvl w:val="0"/>
                <w:numId w:val="6"/>
              </w:numPr>
              <w:jc w:val="left"/>
              <w:rPr>
                <w:sz w:val="16"/>
                <w:szCs w:val="16"/>
              </w:rPr>
            </w:pPr>
            <w:r w:rsidRPr="00AA1CC3">
              <w:rPr>
                <w:sz w:val="16"/>
                <w:szCs w:val="16"/>
              </w:rPr>
              <w:t xml:space="preserve">Percentages are rounded and may not add to 100.   </w:t>
            </w:r>
          </w:p>
        </w:tc>
      </w:tr>
      <w:tr w:rsidR="002F2D1E" w:rsidRPr="007B33DD" w14:paraId="314B1F7A" w14:textId="77777777" w:rsidTr="004C102D">
        <w:trPr>
          <w:trHeight w:val="606"/>
        </w:trPr>
        <w:tc>
          <w:tcPr>
            <w:tcW w:w="3954" w:type="dxa"/>
            <w:tcBorders>
              <w:top w:val="nil"/>
              <w:left w:val="single" w:sz="12" w:space="0" w:color="FFFFFF"/>
              <w:bottom w:val="single" w:sz="12" w:space="0" w:color="A6A6A6"/>
              <w:right w:val="single" w:sz="12" w:space="0" w:color="FFFFFF"/>
            </w:tcBorders>
            <w:shd w:val="clear" w:color="auto" w:fill="auto"/>
          </w:tcPr>
          <w:p w14:paraId="59805F82" w14:textId="77777777" w:rsidR="002F2D1E" w:rsidRPr="0071428E" w:rsidRDefault="002F2D1E" w:rsidP="001B70E6">
            <w:pPr>
              <w:jc w:val="left"/>
              <w:rPr>
                <w:rFonts w:cs="Tahoma"/>
                <w:sz w:val="12"/>
                <w:szCs w:val="12"/>
              </w:rPr>
            </w:pPr>
          </w:p>
        </w:tc>
        <w:tc>
          <w:tcPr>
            <w:tcW w:w="5652" w:type="dxa"/>
            <w:tcBorders>
              <w:top w:val="nil"/>
              <w:left w:val="single" w:sz="12" w:space="0" w:color="FFFFFF"/>
              <w:bottom w:val="single" w:sz="12" w:space="0" w:color="A6A6A6"/>
              <w:right w:val="single" w:sz="12" w:space="0" w:color="FFFFFF"/>
            </w:tcBorders>
            <w:shd w:val="clear" w:color="auto" w:fill="auto"/>
          </w:tcPr>
          <w:p w14:paraId="2CDCE508" w14:textId="77777777" w:rsidR="002F2D1E" w:rsidRPr="0071428E" w:rsidRDefault="002F2D1E" w:rsidP="001B70E6">
            <w:pPr>
              <w:pStyle w:val="NoSpacing"/>
              <w:jc w:val="left"/>
              <w:rPr>
                <w:sz w:val="12"/>
                <w:szCs w:val="12"/>
              </w:rPr>
            </w:pPr>
          </w:p>
        </w:tc>
      </w:tr>
      <w:tr w:rsidR="002F2D1E" w:rsidRPr="002F7BBC" w14:paraId="76CCCCA0" w14:textId="77777777" w:rsidTr="00860AD6">
        <w:trPr>
          <w:trHeight w:val="1600"/>
        </w:trPr>
        <w:tc>
          <w:tcPr>
            <w:tcW w:w="3954" w:type="dxa"/>
            <w:tcBorders>
              <w:top w:val="single" w:sz="12" w:space="0" w:color="A6A6A6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2A034E4F" w14:textId="77777777" w:rsidR="00BC65AD" w:rsidRPr="001B70E6" w:rsidRDefault="002F2D1E" w:rsidP="00FC5157">
            <w:pPr>
              <w:jc w:val="left"/>
              <w:rPr>
                <w:rFonts w:cs="Tahoma"/>
                <w:sz w:val="20"/>
                <w:szCs w:val="20"/>
              </w:rPr>
            </w:pPr>
            <w:r w:rsidRPr="000134CE">
              <w:rPr>
                <w:rFonts w:cs="Tahoma"/>
                <w:sz w:val="16"/>
                <w:szCs w:val="16"/>
              </w:rPr>
              <w:t xml:space="preserve"> </w:t>
            </w:r>
          </w:p>
          <w:p w14:paraId="5BDFEF02" w14:textId="77777777" w:rsidR="002F2D1E" w:rsidRPr="000134CE" w:rsidRDefault="00C8646C" w:rsidP="00C8646C">
            <w:pPr>
              <w:jc w:val="left"/>
              <w:rPr>
                <w:rFonts w:cs="Tahoma"/>
                <w:szCs w:val="26"/>
              </w:rPr>
            </w:pPr>
            <w:r>
              <w:rPr>
                <w:rFonts w:cs="Tahoma"/>
                <w:szCs w:val="20"/>
              </w:rPr>
              <w:t>Eighty-two percent</w:t>
            </w:r>
            <w:r w:rsidR="002F2D1E" w:rsidRPr="00F10052">
              <w:rPr>
                <w:rFonts w:cs="Tahoma"/>
                <w:szCs w:val="20"/>
              </w:rPr>
              <w:t xml:space="preserve"> of providers were judged good or </w:t>
            </w:r>
            <w:r w:rsidR="002F2D1E">
              <w:rPr>
                <w:rFonts w:cs="Tahoma"/>
                <w:szCs w:val="20"/>
              </w:rPr>
              <w:t>outstanding</w:t>
            </w:r>
            <w:r w:rsidR="002F2D1E" w:rsidRPr="00F10052">
              <w:rPr>
                <w:rFonts w:cs="Tahoma"/>
                <w:szCs w:val="20"/>
              </w:rPr>
              <w:t xml:space="preserve"> </w:t>
            </w:r>
            <w:r w:rsidR="00AB19F8">
              <w:rPr>
                <w:rFonts w:cs="Tahoma"/>
                <w:szCs w:val="20"/>
              </w:rPr>
              <w:t>as at 31 August 2015</w:t>
            </w:r>
          </w:p>
        </w:tc>
        <w:tc>
          <w:tcPr>
            <w:tcW w:w="5652" w:type="dxa"/>
            <w:tcBorders>
              <w:top w:val="single" w:sz="12" w:space="0" w:color="A6A6A6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38E1166A" w14:textId="77777777" w:rsidR="002F2D1E" w:rsidRPr="001B70E6" w:rsidRDefault="002F2D1E" w:rsidP="00EF4710">
            <w:pPr>
              <w:jc w:val="left"/>
              <w:rPr>
                <w:sz w:val="20"/>
                <w:szCs w:val="20"/>
              </w:rPr>
            </w:pPr>
          </w:p>
          <w:p w14:paraId="2E25AF8F" w14:textId="77777777" w:rsidR="002F2D1E" w:rsidRPr="000134CE" w:rsidRDefault="002F2D1E" w:rsidP="00D7109A">
            <w:pPr>
              <w:jc w:val="left"/>
              <w:rPr>
                <w:rFonts w:cs="Tahoma"/>
                <w:sz w:val="8"/>
                <w:szCs w:val="8"/>
              </w:rPr>
            </w:pPr>
            <w:r>
              <w:rPr>
                <w:rFonts w:cs="Tahoma"/>
                <w:szCs w:val="16"/>
              </w:rPr>
              <w:t>The recent trend of large year-on-year increases</w:t>
            </w:r>
            <w:r w:rsidR="00D7109A">
              <w:rPr>
                <w:rFonts w:cs="Tahoma"/>
                <w:szCs w:val="16"/>
              </w:rPr>
              <w:t xml:space="preserve"> in the proportion of providers judged good or outstanding</w:t>
            </w:r>
            <w:r>
              <w:rPr>
                <w:rFonts w:cs="Tahoma"/>
                <w:szCs w:val="16"/>
              </w:rPr>
              <w:t xml:space="preserve"> has slowed; however t</w:t>
            </w:r>
            <w:r w:rsidRPr="00481D30">
              <w:rPr>
                <w:rFonts w:cs="Tahoma"/>
                <w:szCs w:val="16"/>
              </w:rPr>
              <w:t>h</w:t>
            </w:r>
            <w:r w:rsidR="00C8646C">
              <w:rPr>
                <w:rFonts w:cs="Tahoma"/>
                <w:szCs w:val="16"/>
              </w:rPr>
              <w:t>ere</w:t>
            </w:r>
            <w:r w:rsidRPr="00481D30">
              <w:rPr>
                <w:rFonts w:cs="Tahoma"/>
                <w:szCs w:val="16"/>
              </w:rPr>
              <w:t xml:space="preserve"> </w:t>
            </w:r>
            <w:r w:rsidR="00D7109A">
              <w:rPr>
                <w:rFonts w:cs="Tahoma"/>
                <w:szCs w:val="16"/>
              </w:rPr>
              <w:t>was</w:t>
            </w:r>
            <w:r w:rsidR="00AB19F8">
              <w:rPr>
                <w:rFonts w:cs="Tahoma"/>
                <w:szCs w:val="16"/>
              </w:rPr>
              <w:t xml:space="preserve"> still a small increase </w:t>
            </w:r>
            <w:r w:rsidR="00D7109A">
              <w:rPr>
                <w:rFonts w:cs="Tahoma"/>
                <w:szCs w:val="16"/>
              </w:rPr>
              <w:t>from</w:t>
            </w:r>
            <w:r w:rsidR="00AB19F8">
              <w:rPr>
                <w:rFonts w:cs="Tahoma"/>
                <w:szCs w:val="16"/>
              </w:rPr>
              <w:t xml:space="preserve"> the position as at 31 August 2014</w:t>
            </w:r>
            <w:r>
              <w:rPr>
                <w:rFonts w:cs="Tahoma"/>
                <w:szCs w:val="16"/>
              </w:rPr>
              <w:t>.</w:t>
            </w:r>
          </w:p>
        </w:tc>
      </w:tr>
    </w:tbl>
    <w:p w14:paraId="29D30180" w14:textId="77777777" w:rsidR="00140BAD" w:rsidRDefault="00140BAD">
      <w:pPr>
        <w:jc w:val="left"/>
        <w:rPr>
          <w:b/>
          <w:sz w:val="28"/>
        </w:rPr>
      </w:pPr>
      <w:bookmarkStart w:id="0" w:name="_Toc421267948"/>
      <w:bookmarkStart w:id="1" w:name="Key_findings"/>
      <w:r>
        <w:br w:type="page"/>
      </w:r>
    </w:p>
    <w:p w14:paraId="1EED4A38" w14:textId="77777777" w:rsidR="00F158AC" w:rsidRPr="002C192D" w:rsidRDefault="002C192D" w:rsidP="00F14906">
      <w:pPr>
        <w:pStyle w:val="Heading2"/>
        <w:spacing w:after="0"/>
        <w:jc w:val="left"/>
      </w:pPr>
      <w:r w:rsidRPr="002C192D">
        <w:lastRenderedPageBreak/>
        <w:t>Key findings</w:t>
      </w:r>
      <w:bookmarkEnd w:id="0"/>
      <w:r w:rsidRPr="002C192D">
        <w:t xml:space="preserve"> </w:t>
      </w:r>
    </w:p>
    <w:bookmarkEnd w:id="1"/>
    <w:p w14:paraId="1044FB19" w14:textId="77777777" w:rsidR="00F14906" w:rsidRDefault="00F14906" w:rsidP="00F10052">
      <w:pPr>
        <w:pStyle w:val="NoSpacing"/>
        <w:jc w:val="left"/>
        <w:rPr>
          <w:rFonts w:cs="Tahoma"/>
          <w:bCs/>
        </w:rPr>
      </w:pPr>
    </w:p>
    <w:p w14:paraId="41619CC3" w14:textId="77777777" w:rsidR="00E53C4F" w:rsidRDefault="00E53C4F" w:rsidP="000B3535">
      <w:pPr>
        <w:pStyle w:val="NoSpacing"/>
        <w:jc w:val="left"/>
        <w:rPr>
          <w:rFonts w:cs="Tahoma"/>
          <w:bCs/>
        </w:rPr>
      </w:pPr>
      <w:r w:rsidRPr="006D6F6C">
        <w:rPr>
          <w:rFonts w:cs="Tahoma"/>
          <w:bCs/>
        </w:rPr>
        <w:t xml:space="preserve">In </w:t>
      </w:r>
      <w:r w:rsidR="00305FB1">
        <w:rPr>
          <w:rFonts w:cs="Tahoma"/>
          <w:bCs/>
        </w:rPr>
        <w:t>2014/15</w:t>
      </w:r>
      <w:r w:rsidR="00B151B1">
        <w:rPr>
          <w:rFonts w:cs="Tahoma"/>
          <w:bCs/>
        </w:rPr>
        <w:t>,</w:t>
      </w:r>
      <w:r w:rsidRPr="006D6F6C">
        <w:rPr>
          <w:rFonts w:cs="Tahoma"/>
          <w:bCs/>
        </w:rPr>
        <w:t xml:space="preserve"> </w:t>
      </w:r>
      <w:r w:rsidR="00D850CB">
        <w:rPr>
          <w:rFonts w:cs="Tahoma"/>
          <w:bCs/>
        </w:rPr>
        <w:t>Ofsted</w:t>
      </w:r>
      <w:r w:rsidR="00303C3F">
        <w:rPr>
          <w:rFonts w:cs="Tahoma"/>
          <w:bCs/>
        </w:rPr>
        <w:t xml:space="preserve"> inspected </w:t>
      </w:r>
      <w:r w:rsidR="00262F4F">
        <w:rPr>
          <w:rFonts w:cs="Tahoma"/>
          <w:bCs/>
        </w:rPr>
        <w:t>272</w:t>
      </w:r>
      <w:r w:rsidRPr="006D6F6C">
        <w:rPr>
          <w:rFonts w:cs="Tahoma"/>
          <w:bCs/>
        </w:rPr>
        <w:t xml:space="preserve"> further educ</w:t>
      </w:r>
      <w:r w:rsidR="00E30C24">
        <w:rPr>
          <w:rFonts w:cs="Tahoma"/>
          <w:bCs/>
        </w:rPr>
        <w:t>ation and skills providers. Th</w:t>
      </w:r>
      <w:r w:rsidR="00B80CD8">
        <w:rPr>
          <w:rFonts w:cs="Tahoma"/>
          <w:bCs/>
        </w:rPr>
        <w:t>is</w:t>
      </w:r>
      <w:r w:rsidRPr="006D6F6C">
        <w:rPr>
          <w:rFonts w:cs="Tahoma"/>
          <w:bCs/>
        </w:rPr>
        <w:t xml:space="preserve"> include</w:t>
      </w:r>
      <w:r w:rsidR="00C8646C">
        <w:rPr>
          <w:rFonts w:cs="Tahoma"/>
          <w:bCs/>
        </w:rPr>
        <w:t>d</w:t>
      </w:r>
      <w:r w:rsidRPr="006D6F6C">
        <w:rPr>
          <w:rFonts w:cs="Tahoma"/>
          <w:bCs/>
        </w:rPr>
        <w:t xml:space="preserve"> </w:t>
      </w:r>
      <w:r w:rsidR="00262F4F">
        <w:rPr>
          <w:rFonts w:cs="Tahoma"/>
          <w:bCs/>
        </w:rPr>
        <w:t xml:space="preserve">77 </w:t>
      </w:r>
      <w:r w:rsidRPr="006D6F6C">
        <w:rPr>
          <w:rFonts w:cs="Tahoma"/>
          <w:bCs/>
        </w:rPr>
        <w:t>colleges</w:t>
      </w:r>
      <w:r w:rsidR="007243DF">
        <w:rPr>
          <w:rFonts w:cs="Tahoma"/>
          <w:bCs/>
        </w:rPr>
        <w:t xml:space="preserve"> (</w:t>
      </w:r>
      <w:r w:rsidR="00F47196">
        <w:rPr>
          <w:rFonts w:cs="Tahoma"/>
          <w:bCs/>
        </w:rPr>
        <w:t xml:space="preserve">including </w:t>
      </w:r>
      <w:r w:rsidR="007243DF">
        <w:rPr>
          <w:rFonts w:cs="Tahoma"/>
          <w:bCs/>
        </w:rPr>
        <w:t>general further education colleges, sixth form colleges, specialist further education colleges and independent specialist colleges)</w:t>
      </w:r>
      <w:r w:rsidRPr="006D6F6C">
        <w:rPr>
          <w:rFonts w:cs="Tahoma"/>
          <w:bCs/>
        </w:rPr>
        <w:t xml:space="preserve">, </w:t>
      </w:r>
      <w:r w:rsidR="00262F4F">
        <w:rPr>
          <w:rFonts w:cs="Tahoma"/>
          <w:bCs/>
        </w:rPr>
        <w:t>127</w:t>
      </w:r>
      <w:r w:rsidRPr="006D6F6C">
        <w:rPr>
          <w:rFonts w:cs="Tahoma"/>
          <w:bCs/>
        </w:rPr>
        <w:t xml:space="preserve"> independent learning providers</w:t>
      </w:r>
      <w:r w:rsidR="00262F4F">
        <w:rPr>
          <w:rFonts w:cs="Tahoma"/>
          <w:bCs/>
        </w:rPr>
        <w:t xml:space="preserve"> (including employers)</w:t>
      </w:r>
      <w:r w:rsidRPr="006D6F6C">
        <w:rPr>
          <w:rFonts w:cs="Tahoma"/>
          <w:bCs/>
        </w:rPr>
        <w:t xml:space="preserve"> and </w:t>
      </w:r>
      <w:r w:rsidR="00262F4F">
        <w:rPr>
          <w:rFonts w:cs="Tahoma"/>
          <w:bCs/>
        </w:rPr>
        <w:t>60</w:t>
      </w:r>
      <w:r w:rsidRPr="006D6F6C">
        <w:rPr>
          <w:rFonts w:cs="Tahoma"/>
          <w:bCs/>
        </w:rPr>
        <w:t xml:space="preserve"> </w:t>
      </w:r>
      <w:r w:rsidRPr="00E53C4F">
        <w:rPr>
          <w:rFonts w:cs="Tahoma"/>
          <w:bCs/>
        </w:rPr>
        <w:t xml:space="preserve">community learning and skills providers. Ofsted also contributed to </w:t>
      </w:r>
      <w:r w:rsidR="00E30C24">
        <w:rPr>
          <w:rFonts w:cs="Tahoma"/>
          <w:bCs/>
        </w:rPr>
        <w:t xml:space="preserve">the </w:t>
      </w:r>
      <w:r w:rsidR="00262F4F">
        <w:rPr>
          <w:rFonts w:cs="Tahoma"/>
          <w:bCs/>
        </w:rPr>
        <w:t>50</w:t>
      </w:r>
      <w:r w:rsidRPr="006D6F6C">
        <w:rPr>
          <w:rFonts w:cs="Tahoma"/>
          <w:bCs/>
        </w:rPr>
        <w:t xml:space="preserve"> </w:t>
      </w:r>
      <w:proofErr w:type="gramStart"/>
      <w:r w:rsidRPr="006D6F6C">
        <w:rPr>
          <w:rFonts w:cs="Tahoma"/>
          <w:bCs/>
        </w:rPr>
        <w:t>prison</w:t>
      </w:r>
      <w:proofErr w:type="gramEnd"/>
      <w:r w:rsidR="00F47196">
        <w:rPr>
          <w:rFonts w:cs="Tahoma"/>
          <w:bCs/>
        </w:rPr>
        <w:t xml:space="preserve"> and young offender institution inspections, </w:t>
      </w:r>
      <w:r w:rsidR="00E30C24">
        <w:rPr>
          <w:rFonts w:cs="Tahoma"/>
          <w:bCs/>
        </w:rPr>
        <w:t xml:space="preserve">which </w:t>
      </w:r>
      <w:r w:rsidRPr="00E53C4F">
        <w:rPr>
          <w:rFonts w:cs="Tahoma"/>
          <w:bCs/>
        </w:rPr>
        <w:t xml:space="preserve">were published </w:t>
      </w:r>
      <w:r w:rsidR="00F47196">
        <w:rPr>
          <w:rFonts w:cs="Tahoma"/>
          <w:bCs/>
        </w:rPr>
        <w:t xml:space="preserve">by Her Majesty’s Inspectorate of Prisons </w:t>
      </w:r>
      <w:r w:rsidRPr="00E53C4F">
        <w:rPr>
          <w:rFonts w:cs="Tahoma"/>
          <w:bCs/>
        </w:rPr>
        <w:t xml:space="preserve">between </w:t>
      </w:r>
      <w:r w:rsidR="00305FB1">
        <w:rPr>
          <w:rFonts w:cs="Tahoma"/>
          <w:bCs/>
        </w:rPr>
        <w:t xml:space="preserve">1 </w:t>
      </w:r>
      <w:r w:rsidRPr="00E53C4F">
        <w:rPr>
          <w:rFonts w:cs="Tahoma"/>
          <w:bCs/>
        </w:rPr>
        <w:t>September 201</w:t>
      </w:r>
      <w:r>
        <w:rPr>
          <w:rFonts w:cs="Tahoma"/>
          <w:bCs/>
        </w:rPr>
        <w:t>4</w:t>
      </w:r>
      <w:r w:rsidRPr="00E53C4F">
        <w:rPr>
          <w:rFonts w:cs="Tahoma"/>
          <w:bCs/>
        </w:rPr>
        <w:t xml:space="preserve"> and </w:t>
      </w:r>
      <w:r w:rsidR="00305FB1">
        <w:rPr>
          <w:rFonts w:cs="Tahoma"/>
          <w:bCs/>
        </w:rPr>
        <w:t xml:space="preserve">31 </w:t>
      </w:r>
      <w:r w:rsidR="009E2381">
        <w:rPr>
          <w:rFonts w:cs="Tahoma"/>
          <w:bCs/>
        </w:rPr>
        <w:t>August</w:t>
      </w:r>
      <w:r>
        <w:rPr>
          <w:rFonts w:cs="Tahoma"/>
          <w:bCs/>
        </w:rPr>
        <w:t xml:space="preserve"> 2015</w:t>
      </w:r>
      <w:r w:rsidRPr="00E53C4F">
        <w:rPr>
          <w:rFonts w:cs="Tahoma"/>
          <w:bCs/>
        </w:rPr>
        <w:t>.</w:t>
      </w:r>
    </w:p>
    <w:p w14:paraId="58C7C4E6" w14:textId="77777777" w:rsidR="007A629E" w:rsidRDefault="007A629E" w:rsidP="000B3535">
      <w:pPr>
        <w:pStyle w:val="NoSpacing"/>
        <w:jc w:val="left"/>
        <w:rPr>
          <w:rFonts w:cs="Tahoma"/>
          <w:bCs/>
        </w:rPr>
      </w:pPr>
    </w:p>
    <w:p w14:paraId="02D98027" w14:textId="70481738" w:rsidR="00782B8B" w:rsidRDefault="005179E7" w:rsidP="000B3535">
      <w:pPr>
        <w:pStyle w:val="NoSpacing"/>
        <w:jc w:val="left"/>
        <w:rPr>
          <w:rFonts w:cs="Tahoma"/>
          <w:bCs/>
        </w:rPr>
      </w:pPr>
      <w:r>
        <w:rPr>
          <w:rFonts w:cs="Tahoma"/>
          <w:bCs/>
        </w:rPr>
        <w:t>T</w:t>
      </w:r>
      <w:r w:rsidR="00452EB6">
        <w:rPr>
          <w:rFonts w:cs="Tahoma"/>
          <w:bCs/>
        </w:rPr>
        <w:t>he</w:t>
      </w:r>
      <w:r w:rsidR="00A34322">
        <w:rPr>
          <w:rFonts w:cs="Tahoma"/>
          <w:bCs/>
        </w:rPr>
        <w:t xml:space="preserve"> percentage of further education and skills providers judged good or </w:t>
      </w:r>
      <w:r w:rsidR="00927DB5">
        <w:rPr>
          <w:rFonts w:cs="Tahoma"/>
          <w:bCs/>
        </w:rPr>
        <w:t xml:space="preserve">outstanding </w:t>
      </w:r>
      <w:r w:rsidR="004D3603">
        <w:rPr>
          <w:rFonts w:cs="Tahoma"/>
          <w:bCs/>
        </w:rPr>
        <w:t xml:space="preserve">for overall effectiveness </w:t>
      </w:r>
      <w:r w:rsidR="00B151B1">
        <w:rPr>
          <w:rFonts w:cs="Tahoma"/>
          <w:bCs/>
        </w:rPr>
        <w:t xml:space="preserve">was </w:t>
      </w:r>
      <w:r w:rsidR="00F519E1">
        <w:rPr>
          <w:rFonts w:cs="Tahoma"/>
          <w:bCs/>
        </w:rPr>
        <w:t xml:space="preserve">49% in 2014/15, </w:t>
      </w:r>
      <w:r w:rsidR="00B151B1">
        <w:rPr>
          <w:rFonts w:cs="Tahoma"/>
          <w:bCs/>
        </w:rPr>
        <w:t>substantially lower</w:t>
      </w:r>
      <w:r>
        <w:rPr>
          <w:rFonts w:cs="Tahoma"/>
          <w:bCs/>
        </w:rPr>
        <w:t xml:space="preserve"> </w:t>
      </w:r>
      <w:r w:rsidR="00F519E1">
        <w:rPr>
          <w:rFonts w:cs="Tahoma"/>
          <w:bCs/>
        </w:rPr>
        <w:t xml:space="preserve">than </w:t>
      </w:r>
      <w:r w:rsidR="00044675">
        <w:rPr>
          <w:rFonts w:cs="Tahoma"/>
          <w:bCs/>
        </w:rPr>
        <w:t xml:space="preserve">for providers inspected </w:t>
      </w:r>
      <w:r w:rsidR="00B151B1">
        <w:rPr>
          <w:rFonts w:cs="Tahoma"/>
          <w:bCs/>
        </w:rPr>
        <w:t>in 2013/14</w:t>
      </w:r>
      <w:r w:rsidR="00FB3499">
        <w:rPr>
          <w:rFonts w:cs="Tahoma"/>
          <w:bCs/>
        </w:rPr>
        <w:t xml:space="preserve"> (67</w:t>
      </w:r>
      <w:r w:rsidR="00F519E1">
        <w:rPr>
          <w:rFonts w:cs="Tahoma"/>
          <w:bCs/>
        </w:rPr>
        <w:t>%)</w:t>
      </w:r>
      <w:r w:rsidR="00C1586F">
        <w:rPr>
          <w:rFonts w:cs="Tahoma"/>
          <w:bCs/>
        </w:rPr>
        <w:t>.</w:t>
      </w:r>
      <w:r w:rsidR="00F47196">
        <w:rPr>
          <w:rFonts w:cs="Tahoma"/>
          <w:bCs/>
        </w:rPr>
        <w:t xml:space="preserve"> This </w:t>
      </w:r>
      <w:r w:rsidR="00B151B1">
        <w:rPr>
          <w:rFonts w:cs="Tahoma"/>
          <w:bCs/>
        </w:rPr>
        <w:t xml:space="preserve">was the case </w:t>
      </w:r>
      <w:r w:rsidR="00C8646C">
        <w:rPr>
          <w:rFonts w:cs="Tahoma"/>
          <w:bCs/>
        </w:rPr>
        <w:t>across</w:t>
      </w:r>
      <w:r w:rsidR="00B151B1">
        <w:rPr>
          <w:rFonts w:cs="Tahoma"/>
          <w:bCs/>
        </w:rPr>
        <w:t xml:space="preserve"> all</w:t>
      </w:r>
      <w:r w:rsidR="00F47196">
        <w:rPr>
          <w:rFonts w:cs="Tahoma"/>
          <w:bCs/>
        </w:rPr>
        <w:t xml:space="preserve"> </w:t>
      </w:r>
      <w:r w:rsidR="00C8646C">
        <w:rPr>
          <w:rFonts w:cs="Tahoma"/>
          <w:bCs/>
        </w:rPr>
        <w:t xml:space="preserve">of </w:t>
      </w:r>
      <w:r w:rsidR="00044675">
        <w:rPr>
          <w:rFonts w:cs="Tahoma"/>
          <w:bCs/>
        </w:rPr>
        <w:t xml:space="preserve">the main </w:t>
      </w:r>
      <w:r w:rsidR="00F47196">
        <w:rPr>
          <w:rFonts w:cs="Tahoma"/>
          <w:bCs/>
        </w:rPr>
        <w:t>provider types</w:t>
      </w:r>
      <w:r w:rsidR="001D654E">
        <w:rPr>
          <w:rFonts w:cs="Tahoma"/>
          <w:bCs/>
        </w:rPr>
        <w:t>:</w:t>
      </w:r>
      <w:r w:rsidR="004D3603">
        <w:rPr>
          <w:rFonts w:cs="Tahoma"/>
          <w:bCs/>
        </w:rPr>
        <w:t xml:space="preserve"> colleges </w:t>
      </w:r>
      <w:r w:rsidR="00044675">
        <w:rPr>
          <w:rFonts w:cs="Tahoma"/>
          <w:bCs/>
        </w:rPr>
        <w:t>(</w:t>
      </w:r>
      <w:r w:rsidR="004D3603">
        <w:rPr>
          <w:rFonts w:cs="Tahoma"/>
          <w:bCs/>
        </w:rPr>
        <w:t>66</w:t>
      </w:r>
      <w:r w:rsidR="004D3603" w:rsidRPr="006D6F6C">
        <w:rPr>
          <w:rFonts w:cs="Tahoma"/>
          <w:bCs/>
        </w:rPr>
        <w:t xml:space="preserve">% </w:t>
      </w:r>
      <w:r>
        <w:rPr>
          <w:rFonts w:cs="Tahoma"/>
          <w:bCs/>
        </w:rPr>
        <w:t xml:space="preserve">of providers inspected </w:t>
      </w:r>
      <w:r w:rsidR="00044675">
        <w:rPr>
          <w:rFonts w:cs="Tahoma"/>
          <w:bCs/>
        </w:rPr>
        <w:t xml:space="preserve">in 2013/14 </w:t>
      </w:r>
      <w:r>
        <w:rPr>
          <w:rFonts w:cs="Tahoma"/>
          <w:bCs/>
        </w:rPr>
        <w:t xml:space="preserve">were judged good or outstanding </w:t>
      </w:r>
      <w:r w:rsidR="00044675">
        <w:rPr>
          <w:rFonts w:cs="Tahoma"/>
          <w:bCs/>
        </w:rPr>
        <w:t xml:space="preserve">compared </w:t>
      </w:r>
      <w:r w:rsidR="00472D8B">
        <w:rPr>
          <w:rFonts w:cs="Tahoma"/>
          <w:bCs/>
        </w:rPr>
        <w:t>with</w:t>
      </w:r>
      <w:r w:rsidR="004D3603" w:rsidRPr="006D6F6C">
        <w:rPr>
          <w:rFonts w:cs="Tahoma"/>
          <w:bCs/>
        </w:rPr>
        <w:t xml:space="preserve"> </w:t>
      </w:r>
      <w:r w:rsidR="004D3603">
        <w:rPr>
          <w:rFonts w:cs="Tahoma"/>
          <w:bCs/>
        </w:rPr>
        <w:t>42</w:t>
      </w:r>
      <w:r w:rsidR="004D3603" w:rsidRPr="006D6F6C">
        <w:rPr>
          <w:rFonts w:cs="Tahoma"/>
          <w:bCs/>
        </w:rPr>
        <w:t>%</w:t>
      </w:r>
      <w:r w:rsidR="00044675">
        <w:rPr>
          <w:rFonts w:cs="Tahoma"/>
          <w:bCs/>
        </w:rPr>
        <w:t xml:space="preserve"> in 2014/15)</w:t>
      </w:r>
      <w:r w:rsidR="004D3603">
        <w:rPr>
          <w:rFonts w:cs="Tahoma"/>
          <w:bCs/>
        </w:rPr>
        <w:t xml:space="preserve">, independent learning providers including employers </w:t>
      </w:r>
      <w:r w:rsidR="00044675">
        <w:rPr>
          <w:rFonts w:cs="Tahoma"/>
          <w:bCs/>
        </w:rPr>
        <w:t>(</w:t>
      </w:r>
      <w:r w:rsidR="004D3603">
        <w:rPr>
          <w:rFonts w:cs="Tahoma"/>
          <w:bCs/>
        </w:rPr>
        <w:t>62</w:t>
      </w:r>
      <w:r w:rsidR="004D3603" w:rsidRPr="006D6F6C">
        <w:rPr>
          <w:rFonts w:cs="Tahoma"/>
          <w:bCs/>
        </w:rPr>
        <w:t xml:space="preserve">% </w:t>
      </w:r>
      <w:r w:rsidR="00044675">
        <w:rPr>
          <w:rFonts w:cs="Tahoma"/>
          <w:bCs/>
        </w:rPr>
        <w:t xml:space="preserve">in 2013/14 compared </w:t>
      </w:r>
      <w:r w:rsidR="00472D8B">
        <w:rPr>
          <w:rFonts w:cs="Tahoma"/>
          <w:bCs/>
        </w:rPr>
        <w:t>with</w:t>
      </w:r>
      <w:r w:rsidR="004D3603" w:rsidRPr="006D6F6C">
        <w:rPr>
          <w:rFonts w:cs="Tahoma"/>
          <w:bCs/>
        </w:rPr>
        <w:t xml:space="preserve"> </w:t>
      </w:r>
      <w:r w:rsidR="004D3603">
        <w:rPr>
          <w:rFonts w:cs="Tahoma"/>
          <w:bCs/>
        </w:rPr>
        <w:t>50</w:t>
      </w:r>
      <w:r w:rsidR="004D3603" w:rsidRPr="006D6F6C">
        <w:rPr>
          <w:rFonts w:cs="Tahoma"/>
          <w:bCs/>
        </w:rPr>
        <w:t>%</w:t>
      </w:r>
      <w:r w:rsidR="004D3603">
        <w:rPr>
          <w:rFonts w:cs="Tahoma"/>
          <w:bCs/>
        </w:rPr>
        <w:t xml:space="preserve"> </w:t>
      </w:r>
      <w:r w:rsidR="00044675">
        <w:rPr>
          <w:rFonts w:cs="Tahoma"/>
          <w:bCs/>
        </w:rPr>
        <w:t xml:space="preserve">in 2014/15) </w:t>
      </w:r>
      <w:r w:rsidR="004D3603">
        <w:rPr>
          <w:rFonts w:cs="Tahoma"/>
          <w:bCs/>
        </w:rPr>
        <w:t xml:space="preserve">and community learning and skills providers </w:t>
      </w:r>
      <w:r w:rsidR="00044675">
        <w:rPr>
          <w:rFonts w:cs="Tahoma"/>
          <w:bCs/>
        </w:rPr>
        <w:t>(</w:t>
      </w:r>
      <w:r w:rsidR="004D3603">
        <w:rPr>
          <w:rFonts w:cs="Tahoma"/>
          <w:bCs/>
        </w:rPr>
        <w:t>73</w:t>
      </w:r>
      <w:r w:rsidR="004D3603" w:rsidRPr="006D6F6C">
        <w:rPr>
          <w:rFonts w:cs="Tahoma"/>
          <w:bCs/>
        </w:rPr>
        <w:t xml:space="preserve">% </w:t>
      </w:r>
      <w:r w:rsidR="00044675">
        <w:rPr>
          <w:rFonts w:cs="Tahoma"/>
          <w:bCs/>
        </w:rPr>
        <w:t xml:space="preserve">in 2013/14 compared </w:t>
      </w:r>
      <w:r w:rsidR="00472D8B">
        <w:rPr>
          <w:rFonts w:cs="Tahoma"/>
          <w:bCs/>
        </w:rPr>
        <w:t>with</w:t>
      </w:r>
      <w:r w:rsidR="004D3603" w:rsidRPr="006D6F6C">
        <w:rPr>
          <w:rFonts w:cs="Tahoma"/>
          <w:bCs/>
        </w:rPr>
        <w:t xml:space="preserve"> 5</w:t>
      </w:r>
      <w:r w:rsidR="004D3603">
        <w:rPr>
          <w:rFonts w:cs="Tahoma"/>
          <w:bCs/>
        </w:rPr>
        <w:t>7</w:t>
      </w:r>
      <w:r w:rsidR="004D3603" w:rsidRPr="006D6F6C">
        <w:rPr>
          <w:rFonts w:cs="Tahoma"/>
          <w:bCs/>
        </w:rPr>
        <w:t>%</w:t>
      </w:r>
      <w:r w:rsidR="00044675">
        <w:rPr>
          <w:rFonts w:cs="Tahoma"/>
          <w:bCs/>
        </w:rPr>
        <w:t xml:space="preserve"> in 2014/15)</w:t>
      </w:r>
      <w:r w:rsidR="00782B8B">
        <w:rPr>
          <w:rFonts w:cs="Tahoma"/>
          <w:bCs/>
        </w:rPr>
        <w:t xml:space="preserve">. </w:t>
      </w:r>
      <w:r w:rsidR="00362EBA" w:rsidRPr="00FE391E">
        <w:rPr>
          <w:rFonts w:cs="Tahoma"/>
          <w:bCs/>
        </w:rPr>
        <w:t xml:space="preserve">There are a number of factors contributing to </w:t>
      </w:r>
      <w:r w:rsidR="000F53FE">
        <w:rPr>
          <w:rFonts w:cs="Tahoma"/>
          <w:bCs/>
        </w:rPr>
        <w:t>the decline in the proportion of providers judged to be good or better and m</w:t>
      </w:r>
      <w:r w:rsidR="00362EBA" w:rsidRPr="00FE391E">
        <w:rPr>
          <w:rFonts w:cs="Tahoma"/>
          <w:bCs/>
        </w:rPr>
        <w:t xml:space="preserve">ore </w:t>
      </w:r>
      <w:r w:rsidR="00C34063" w:rsidRPr="00FE391E">
        <w:rPr>
          <w:rFonts w:cs="Tahoma"/>
          <w:bCs/>
        </w:rPr>
        <w:t xml:space="preserve">information </w:t>
      </w:r>
      <w:r w:rsidR="00362EBA" w:rsidRPr="00FE391E">
        <w:rPr>
          <w:rFonts w:cs="Tahoma"/>
          <w:bCs/>
        </w:rPr>
        <w:t xml:space="preserve">can be found </w:t>
      </w:r>
      <w:r w:rsidR="00C34063" w:rsidRPr="00FE391E">
        <w:rPr>
          <w:rFonts w:cs="Tahoma"/>
          <w:bCs/>
        </w:rPr>
        <w:t xml:space="preserve">in </w:t>
      </w:r>
      <w:r w:rsidR="00FE391E" w:rsidRPr="00FE391E">
        <w:rPr>
          <w:rFonts w:cs="Tahoma"/>
          <w:bCs/>
        </w:rPr>
        <w:t xml:space="preserve">the report of </w:t>
      </w:r>
      <w:r w:rsidR="00CA34FE" w:rsidRPr="00FE391E">
        <w:rPr>
          <w:rFonts w:cs="Tahoma"/>
          <w:bCs/>
        </w:rPr>
        <w:t>Her Majesty</w:t>
      </w:r>
      <w:r w:rsidR="00C34063" w:rsidRPr="00FE391E">
        <w:rPr>
          <w:rFonts w:cs="Tahoma"/>
          <w:bCs/>
        </w:rPr>
        <w:t>’s</w:t>
      </w:r>
      <w:r w:rsidR="00CA34FE" w:rsidRPr="00FE391E">
        <w:rPr>
          <w:rFonts w:cs="Tahoma"/>
          <w:bCs/>
        </w:rPr>
        <w:t xml:space="preserve"> Chief Inspector </w:t>
      </w:r>
      <w:r w:rsidR="00FE391E" w:rsidRPr="00FE391E">
        <w:rPr>
          <w:rFonts w:cs="Tahoma"/>
          <w:bCs/>
        </w:rPr>
        <w:t xml:space="preserve">on </w:t>
      </w:r>
      <w:r w:rsidR="00FD0163" w:rsidRPr="00FE391E">
        <w:rPr>
          <w:rFonts w:cs="Tahoma"/>
          <w:bCs/>
        </w:rPr>
        <w:t xml:space="preserve">Education and Skills </w:t>
      </w:r>
      <w:r w:rsidR="00FE391E" w:rsidRPr="00FE391E">
        <w:rPr>
          <w:rFonts w:cs="Tahoma"/>
          <w:bCs/>
        </w:rPr>
        <w:t>for 2014/15</w:t>
      </w:r>
      <w:r w:rsidR="00C34063" w:rsidRPr="00FE391E">
        <w:rPr>
          <w:rFonts w:cs="Tahoma"/>
          <w:bCs/>
        </w:rPr>
        <w:t>.</w:t>
      </w:r>
      <w:r w:rsidR="00C34063">
        <w:rPr>
          <w:rFonts w:cs="Tahoma"/>
          <w:bCs/>
        </w:rPr>
        <w:t xml:space="preserve"> </w:t>
      </w:r>
      <w:r w:rsidR="00782B8B">
        <w:rPr>
          <w:rFonts w:cs="Tahoma"/>
          <w:bCs/>
        </w:rPr>
        <w:t xml:space="preserve">  </w:t>
      </w:r>
      <w:r>
        <w:rPr>
          <w:rFonts w:cs="Tahoma"/>
          <w:bCs/>
        </w:rPr>
        <w:t xml:space="preserve">  </w:t>
      </w:r>
    </w:p>
    <w:p w14:paraId="6D160E6A" w14:textId="77777777" w:rsidR="00782B8B" w:rsidRDefault="00782B8B" w:rsidP="000B3535">
      <w:pPr>
        <w:pStyle w:val="NoSpacing"/>
        <w:jc w:val="left"/>
        <w:rPr>
          <w:rFonts w:cs="Tahoma"/>
          <w:bCs/>
        </w:rPr>
      </w:pPr>
    </w:p>
    <w:p w14:paraId="0233E5D6" w14:textId="77777777" w:rsidR="00472D8B" w:rsidRPr="00472D8B" w:rsidRDefault="00472D8B" w:rsidP="000B3535">
      <w:pPr>
        <w:pStyle w:val="NoSpacing"/>
        <w:jc w:val="left"/>
        <w:rPr>
          <w:rFonts w:cs="Tahoma"/>
          <w:bCs/>
          <w:sz w:val="12"/>
          <w:szCs w:val="12"/>
        </w:rPr>
      </w:pPr>
      <w:r>
        <w:rPr>
          <w:rFonts w:cs="Tahoma"/>
          <w:b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CC45DA" wp14:editId="69A0B0A2">
                <wp:simplePos x="0" y="0"/>
                <wp:positionH relativeFrom="column">
                  <wp:posOffset>-143123</wp:posOffset>
                </wp:positionH>
                <wp:positionV relativeFrom="paragraph">
                  <wp:posOffset>10215</wp:posOffset>
                </wp:positionV>
                <wp:extent cx="5973445" cy="3935896"/>
                <wp:effectExtent l="0" t="0" r="27305" b="2667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3445" cy="3935896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2D5D704" id="Rectangle 12" o:spid="_x0000_s1026" style="position:absolute;margin-left:-11.25pt;margin-top:.8pt;width:470.35pt;height:309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" filled="f" strokecolor="black [3213]" strokeweight=".25pt"/>
            </w:pict>
          </mc:Fallback>
        </mc:AlternateContent>
      </w:r>
    </w:p>
    <w:p w14:paraId="1C04E762" w14:textId="77777777" w:rsidR="00A34322" w:rsidRDefault="00AD31FC" w:rsidP="00255C7D">
      <w:pPr>
        <w:pStyle w:val="NoSpacing"/>
        <w:jc w:val="left"/>
        <w:rPr>
          <w:rFonts w:cs="Tahoma"/>
          <w:b/>
          <w:sz w:val="22"/>
          <w:szCs w:val="22"/>
          <w:vertAlign w:val="superscript"/>
        </w:rPr>
      </w:pPr>
      <w:r>
        <w:rPr>
          <w:rFonts w:cs="Tahoma"/>
          <w:b/>
          <w:sz w:val="22"/>
          <w:szCs w:val="22"/>
        </w:rPr>
        <w:t>Figure</w:t>
      </w:r>
      <w:r w:rsidR="00A34322" w:rsidRPr="00DF5F44">
        <w:rPr>
          <w:rFonts w:cs="Tahoma"/>
          <w:b/>
          <w:sz w:val="22"/>
          <w:szCs w:val="22"/>
        </w:rPr>
        <w:t xml:space="preserve"> 2: </w:t>
      </w:r>
      <w:r w:rsidR="00881C04">
        <w:rPr>
          <w:rFonts w:cs="Tahoma"/>
          <w:b/>
          <w:sz w:val="22"/>
          <w:szCs w:val="22"/>
        </w:rPr>
        <w:t>O</w:t>
      </w:r>
      <w:r w:rsidR="00977A71" w:rsidRPr="00977A71">
        <w:rPr>
          <w:rFonts w:cs="Tahoma"/>
          <w:b/>
          <w:sz w:val="22"/>
          <w:szCs w:val="22"/>
        </w:rPr>
        <w:t xml:space="preserve">verall effectiveness of further education and skills providers inspected between 1 September 2014 and </w:t>
      </w:r>
      <w:r w:rsidR="005A5AA7">
        <w:rPr>
          <w:rFonts w:cs="Tahoma"/>
          <w:b/>
          <w:sz w:val="22"/>
          <w:szCs w:val="22"/>
        </w:rPr>
        <w:t>31</w:t>
      </w:r>
      <w:r w:rsidR="00977A71" w:rsidRPr="00977A71">
        <w:rPr>
          <w:rFonts w:cs="Tahoma"/>
          <w:b/>
          <w:sz w:val="22"/>
          <w:szCs w:val="22"/>
        </w:rPr>
        <w:t xml:space="preserve"> </w:t>
      </w:r>
      <w:r w:rsidR="009E2381">
        <w:rPr>
          <w:rFonts w:cs="Tahoma"/>
          <w:b/>
          <w:sz w:val="22"/>
          <w:szCs w:val="22"/>
        </w:rPr>
        <w:t>August</w:t>
      </w:r>
      <w:r w:rsidR="00977A71" w:rsidRPr="00977A71">
        <w:rPr>
          <w:rFonts w:cs="Tahoma"/>
          <w:b/>
          <w:sz w:val="22"/>
          <w:szCs w:val="22"/>
        </w:rPr>
        <w:t xml:space="preserve"> 2015</w:t>
      </w:r>
    </w:p>
    <w:p w14:paraId="032D6DA1" w14:textId="77777777" w:rsidR="00977A71" w:rsidRPr="00DF5F44" w:rsidRDefault="00977A71" w:rsidP="00255C7D">
      <w:pPr>
        <w:pStyle w:val="NoSpacing"/>
        <w:jc w:val="left"/>
        <w:rPr>
          <w:rFonts w:cs="Tahoma"/>
          <w:bCs/>
          <w:sz w:val="22"/>
          <w:szCs w:val="22"/>
        </w:rPr>
      </w:pPr>
    </w:p>
    <w:p w14:paraId="00D36780" w14:textId="77777777" w:rsidR="00E53C4F" w:rsidRDefault="00472D8B" w:rsidP="000B3535">
      <w:pPr>
        <w:pStyle w:val="NoSpacing"/>
        <w:jc w:val="left"/>
        <w:rPr>
          <w:rFonts w:cs="Tahoma"/>
          <w:bCs/>
          <w:noProof/>
        </w:rPr>
      </w:pPr>
      <w:r w:rsidRPr="00B1561C">
        <w:rPr>
          <w:rFonts w:cs="Tahoma"/>
          <w:b/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A51B08" wp14:editId="5D0AD620">
                <wp:simplePos x="0" y="0"/>
                <wp:positionH relativeFrom="column">
                  <wp:posOffset>267335</wp:posOffset>
                </wp:positionH>
                <wp:positionV relativeFrom="paragraph">
                  <wp:posOffset>55245</wp:posOffset>
                </wp:positionV>
                <wp:extent cx="1836420" cy="265430"/>
                <wp:effectExtent l="0" t="0" r="0" b="127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6420" cy="265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41CC97" w14:textId="77777777" w:rsidR="00977A71" w:rsidRPr="008B0955" w:rsidRDefault="00977A71" w:rsidP="00977A71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8B0955">
                              <w:rPr>
                                <w:sz w:val="15"/>
                                <w:szCs w:val="15"/>
                              </w:rPr>
                              <w:t>(</w:t>
                            </w:r>
                            <w:proofErr w:type="gramStart"/>
                            <w:r w:rsidRPr="008B0955">
                              <w:rPr>
                                <w:sz w:val="15"/>
                                <w:szCs w:val="15"/>
                              </w:rPr>
                              <w:t>number</w:t>
                            </w:r>
                            <w:proofErr w:type="gramEnd"/>
                            <w:r w:rsidRPr="008B0955">
                              <w:rPr>
                                <w:sz w:val="15"/>
                                <w:szCs w:val="15"/>
                              </w:rPr>
                              <w:t xml:space="preserve"> of </w:t>
                            </w:r>
                            <w:r w:rsidR="0013372D">
                              <w:rPr>
                                <w:sz w:val="15"/>
                                <w:szCs w:val="15"/>
                              </w:rPr>
                              <w:t>inspections</w:t>
                            </w:r>
                            <w:r w:rsidR="0013372D" w:rsidRPr="008B0955"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8B0955">
                              <w:rPr>
                                <w:sz w:val="15"/>
                                <w:szCs w:val="15"/>
                              </w:rPr>
                              <w:t>in brackets)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1.05pt;margin-top:4.35pt;width:144.6pt;height:20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" filled="f" stroked="f">
                <v:textbox>
                  <w:txbxContent>
                    <w:p w14:paraId="4841CC97" w14:textId="77777777" w:rsidR="00977A71" w:rsidRPr="008B0955" w:rsidRDefault="00977A71" w:rsidP="00977A71">
                      <w:pPr>
                        <w:rPr>
                          <w:sz w:val="15"/>
                          <w:szCs w:val="15"/>
                        </w:rPr>
                      </w:pPr>
                      <w:r w:rsidRPr="008B0955">
                        <w:rPr>
                          <w:sz w:val="15"/>
                          <w:szCs w:val="15"/>
                        </w:rPr>
                        <w:t xml:space="preserve">(number of </w:t>
                      </w:r>
                      <w:r w:rsidR="0013372D">
                        <w:rPr>
                          <w:sz w:val="15"/>
                          <w:szCs w:val="15"/>
                        </w:rPr>
                        <w:t>inspections</w:t>
                      </w:r>
                      <w:r w:rsidR="0013372D" w:rsidRPr="008B0955">
                        <w:rPr>
                          <w:sz w:val="15"/>
                          <w:szCs w:val="15"/>
                        </w:rPr>
                        <w:t xml:space="preserve"> </w:t>
                      </w:r>
                      <w:r w:rsidRPr="008B0955">
                        <w:rPr>
                          <w:sz w:val="15"/>
                          <w:szCs w:val="15"/>
                        </w:rPr>
                        <w:t>in brackets)</w:t>
                      </w:r>
                    </w:p>
                  </w:txbxContent>
                </v:textbox>
              </v:shape>
            </w:pict>
          </mc:Fallback>
        </mc:AlternateContent>
      </w:r>
      <w:r w:rsidRPr="004201A7">
        <w:rPr>
          <w:rFonts w:cs="Tahom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C569C3" wp14:editId="4777130A">
                <wp:simplePos x="0" y="0"/>
                <wp:positionH relativeFrom="column">
                  <wp:posOffset>5082209</wp:posOffset>
                </wp:positionH>
                <wp:positionV relativeFrom="paragraph">
                  <wp:posOffset>78464</wp:posOffset>
                </wp:positionV>
                <wp:extent cx="800100" cy="25717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48FB5C" w14:textId="77777777" w:rsidR="004201A7" w:rsidRPr="004201A7" w:rsidRDefault="004201A7" w:rsidP="004201A7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4201A7">
                              <w:rPr>
                                <w:i/>
                                <w:sz w:val="16"/>
                                <w:szCs w:val="16"/>
                              </w:rPr>
                              <w:t>percentage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00.15pt;margin-top:6.2pt;width:63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" filled="f" stroked="f">
                <v:textbox>
                  <w:txbxContent>
                    <w:p w14:paraId="4148FB5C" w14:textId="77777777" w:rsidR="004201A7" w:rsidRPr="004201A7" w:rsidRDefault="004201A7" w:rsidP="004201A7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4201A7">
                        <w:rPr>
                          <w:i/>
                          <w:sz w:val="16"/>
                          <w:szCs w:val="16"/>
                        </w:rPr>
                        <w:t>percentage</w:t>
                      </w:r>
                    </w:p>
                  </w:txbxContent>
                </v:textbox>
              </v:shape>
            </w:pict>
          </mc:Fallback>
        </mc:AlternateContent>
      </w:r>
    </w:p>
    <w:p w14:paraId="49363AD8" w14:textId="77777777" w:rsidR="007243DF" w:rsidRDefault="007661D5" w:rsidP="000B3535">
      <w:pPr>
        <w:pStyle w:val="NoSpacing"/>
        <w:jc w:val="left"/>
        <w:rPr>
          <w:rFonts w:cs="Tahoma"/>
          <w:bCs/>
        </w:rPr>
      </w:pPr>
      <w:r>
        <w:rPr>
          <w:rFonts w:cs="Tahoma"/>
          <w:bCs/>
          <w:noProof/>
        </w:rPr>
        <w:drawing>
          <wp:inline distT="0" distB="0" distL="0" distR="0" wp14:anchorId="3E223F20" wp14:editId="42DC75F5">
            <wp:extent cx="5709037" cy="2067340"/>
            <wp:effectExtent l="0" t="0" r="635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610"/>
                    <a:stretch/>
                  </pic:blipFill>
                  <pic:spPr bwMode="auto">
                    <a:xfrm>
                      <a:off x="0" y="0"/>
                      <a:ext cx="5711681" cy="2068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7C5AC9" w14:textId="77777777" w:rsidR="007243DF" w:rsidRDefault="00140BAD" w:rsidP="00A071EF">
      <w:pPr>
        <w:pStyle w:val="NoSpacing"/>
        <w:ind w:left="284"/>
        <w:jc w:val="right"/>
        <w:rPr>
          <w:rFonts w:cs="Tahoma"/>
          <w:bCs/>
          <w:sz w:val="16"/>
          <w:szCs w:val="16"/>
        </w:rPr>
      </w:pPr>
      <w:r>
        <w:rPr>
          <w:rFonts w:cs="Tahoma"/>
          <w:bCs/>
          <w:noProof/>
        </w:rPr>
        <w:drawing>
          <wp:inline distT="0" distB="0" distL="0" distR="0" wp14:anchorId="1EA60ED9" wp14:editId="63946250">
            <wp:extent cx="3729162" cy="182548"/>
            <wp:effectExtent l="0" t="0" r="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00" t="92370" r="4179" b="1"/>
                    <a:stretch/>
                  </pic:blipFill>
                  <pic:spPr bwMode="auto">
                    <a:xfrm>
                      <a:off x="0" y="0"/>
                      <a:ext cx="3730891" cy="182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B3B472" w14:textId="77777777" w:rsidR="00A071EF" w:rsidRPr="00A071EF" w:rsidRDefault="00A071EF" w:rsidP="00A071EF">
      <w:pPr>
        <w:pStyle w:val="NoSpacing"/>
        <w:ind w:left="284"/>
        <w:jc w:val="left"/>
        <w:rPr>
          <w:rFonts w:cs="Tahoma"/>
          <w:bCs/>
          <w:sz w:val="8"/>
          <w:szCs w:val="8"/>
        </w:rPr>
      </w:pPr>
    </w:p>
    <w:p w14:paraId="721E7B0A" w14:textId="77777777" w:rsidR="000863A8" w:rsidRDefault="00977A71" w:rsidP="006D6F6C">
      <w:pPr>
        <w:pStyle w:val="NoSpacing"/>
        <w:numPr>
          <w:ilvl w:val="0"/>
          <w:numId w:val="15"/>
        </w:numPr>
        <w:ind w:left="284" w:hanging="284"/>
        <w:jc w:val="left"/>
        <w:rPr>
          <w:rFonts w:cs="Tahoma"/>
          <w:bCs/>
          <w:sz w:val="16"/>
          <w:szCs w:val="16"/>
        </w:rPr>
      </w:pPr>
      <w:r w:rsidRPr="006D6F6C">
        <w:rPr>
          <w:rFonts w:cs="Tahoma"/>
          <w:bCs/>
          <w:sz w:val="16"/>
          <w:szCs w:val="16"/>
        </w:rPr>
        <w:t>Includes general further education/tertiary colleges, sixth form colleges, specialist further education colleges and independent specialist colleges.</w:t>
      </w:r>
    </w:p>
    <w:p w14:paraId="166311C4" w14:textId="77777777" w:rsidR="00977A71" w:rsidRPr="00977A71" w:rsidRDefault="00977A71" w:rsidP="00977A71">
      <w:pPr>
        <w:pStyle w:val="NoSpacing"/>
        <w:numPr>
          <w:ilvl w:val="0"/>
          <w:numId w:val="15"/>
        </w:numPr>
        <w:ind w:left="284" w:hanging="284"/>
        <w:jc w:val="left"/>
        <w:rPr>
          <w:rFonts w:cs="Tahoma"/>
          <w:bCs/>
          <w:sz w:val="16"/>
          <w:szCs w:val="16"/>
        </w:rPr>
      </w:pPr>
      <w:r w:rsidRPr="00977A71">
        <w:rPr>
          <w:rFonts w:cs="Tahoma"/>
          <w:bCs/>
          <w:sz w:val="16"/>
          <w:szCs w:val="16"/>
        </w:rPr>
        <w:t>Overall effectiveness grades relate to further education provision only.</w:t>
      </w:r>
    </w:p>
    <w:p w14:paraId="71AD4BAA" w14:textId="77777777" w:rsidR="00977A71" w:rsidRDefault="00977A71" w:rsidP="00510B51">
      <w:pPr>
        <w:pStyle w:val="NoSpacing"/>
        <w:numPr>
          <w:ilvl w:val="0"/>
          <w:numId w:val="15"/>
        </w:numPr>
        <w:ind w:left="284" w:hanging="284"/>
        <w:jc w:val="left"/>
        <w:rPr>
          <w:rFonts w:cs="Tahoma"/>
          <w:bCs/>
          <w:sz w:val="16"/>
          <w:szCs w:val="16"/>
        </w:rPr>
      </w:pPr>
      <w:r w:rsidRPr="00977A71">
        <w:rPr>
          <w:rFonts w:cs="Tahoma"/>
          <w:bCs/>
          <w:sz w:val="16"/>
          <w:szCs w:val="16"/>
        </w:rPr>
        <w:t>Includes employer providers.</w:t>
      </w:r>
    </w:p>
    <w:p w14:paraId="203CB331" w14:textId="77777777" w:rsidR="00240073" w:rsidRPr="00240073" w:rsidRDefault="00240073" w:rsidP="00240073">
      <w:pPr>
        <w:pStyle w:val="NoSpacing"/>
        <w:numPr>
          <w:ilvl w:val="0"/>
          <w:numId w:val="15"/>
        </w:numPr>
        <w:ind w:left="284" w:hanging="284"/>
        <w:jc w:val="left"/>
        <w:rPr>
          <w:rFonts w:cs="Tahoma"/>
          <w:bCs/>
          <w:sz w:val="16"/>
          <w:szCs w:val="16"/>
        </w:rPr>
      </w:pPr>
      <w:r w:rsidRPr="00977A71">
        <w:rPr>
          <w:rFonts w:cs="Tahoma"/>
          <w:bCs/>
          <w:sz w:val="16"/>
          <w:szCs w:val="16"/>
        </w:rPr>
        <w:t xml:space="preserve">Percentages are rounded and may not add to 100. Percentages should be viewed with caution </w:t>
      </w:r>
      <w:r>
        <w:rPr>
          <w:rFonts w:cs="Tahoma"/>
          <w:bCs/>
          <w:sz w:val="16"/>
          <w:szCs w:val="16"/>
        </w:rPr>
        <w:t>where the number of providers is</w:t>
      </w:r>
      <w:r w:rsidRPr="00977A71">
        <w:rPr>
          <w:rFonts w:cs="Tahoma"/>
          <w:bCs/>
          <w:sz w:val="16"/>
          <w:szCs w:val="16"/>
        </w:rPr>
        <w:t xml:space="preserve"> small.</w:t>
      </w:r>
      <w:r w:rsidRPr="0015671D">
        <w:rPr>
          <w:rFonts w:cs="Tahoma"/>
          <w:bCs/>
          <w:noProof/>
        </w:rPr>
        <w:t xml:space="preserve"> </w:t>
      </w:r>
    </w:p>
    <w:p w14:paraId="53B33125" w14:textId="77777777" w:rsidR="00157C90" w:rsidRDefault="00A33CD0" w:rsidP="006D6F6C">
      <w:pPr>
        <w:jc w:val="left"/>
      </w:pPr>
      <w:r>
        <w:lastRenderedPageBreak/>
        <w:t>The proportion</w:t>
      </w:r>
      <w:r w:rsidR="00A27CB8">
        <w:t xml:space="preserve"> of </w:t>
      </w:r>
      <w:r w:rsidR="00015B29">
        <w:t xml:space="preserve">previously </w:t>
      </w:r>
      <w:r w:rsidR="009B43D3">
        <w:t xml:space="preserve">grade 3 </w:t>
      </w:r>
      <w:r w:rsidR="000F5BFC" w:rsidRPr="000F5BFC">
        <w:t>providers</w:t>
      </w:r>
      <w:r w:rsidR="007F3255">
        <w:rPr>
          <w:rStyle w:val="FootnoteReference"/>
        </w:rPr>
        <w:footnoteReference w:id="1"/>
      </w:r>
      <w:r w:rsidR="000F5BFC" w:rsidRPr="000F5BFC">
        <w:t xml:space="preserve"> </w:t>
      </w:r>
      <w:r w:rsidR="00472D8B">
        <w:t>being judged</w:t>
      </w:r>
      <w:r w:rsidR="009B43D3">
        <w:t xml:space="preserve"> </w:t>
      </w:r>
      <w:r w:rsidR="00472D8B">
        <w:t>to</w:t>
      </w:r>
      <w:r w:rsidR="005201D9">
        <w:t xml:space="preserve"> </w:t>
      </w:r>
      <w:r w:rsidR="000F5BFC" w:rsidRPr="000F5BFC">
        <w:t xml:space="preserve">require </w:t>
      </w:r>
      <w:r w:rsidR="009B43D3">
        <w:t>improvement</w:t>
      </w:r>
      <w:r w:rsidR="009B4477">
        <w:t xml:space="preserve"> or declin</w:t>
      </w:r>
      <w:r w:rsidR="00E25B82">
        <w:t>ing</w:t>
      </w:r>
      <w:r w:rsidR="009B4477">
        <w:t xml:space="preserve"> to inadequate</w:t>
      </w:r>
      <w:r w:rsidR="00A27CB8">
        <w:t xml:space="preserve"> </w:t>
      </w:r>
      <w:r w:rsidR="00C8227B">
        <w:t xml:space="preserve">has increased </w:t>
      </w:r>
      <w:r w:rsidR="00A27CB8">
        <w:t>in 2014/15</w:t>
      </w:r>
      <w:r>
        <w:t xml:space="preserve"> </w:t>
      </w:r>
      <w:r w:rsidR="00C8227B">
        <w:t>to</w:t>
      </w:r>
      <w:r>
        <w:t xml:space="preserve"> 4</w:t>
      </w:r>
      <w:r w:rsidR="008C5C40">
        <w:t>6</w:t>
      </w:r>
      <w:r>
        <w:t>%</w:t>
      </w:r>
      <w:r w:rsidR="00A27CB8">
        <w:t xml:space="preserve">, compared </w:t>
      </w:r>
      <w:r w:rsidR="00C8227B">
        <w:t>with</w:t>
      </w:r>
      <w:r w:rsidR="000D08CD">
        <w:t xml:space="preserve"> 28</w:t>
      </w:r>
      <w:r w:rsidR="00A27CB8">
        <w:t>% in</w:t>
      </w:r>
      <w:r w:rsidR="00157C90">
        <w:t xml:space="preserve"> 2013/14</w:t>
      </w:r>
      <w:r w:rsidR="00A27CB8">
        <w:t>.</w:t>
      </w:r>
      <w:r w:rsidR="00157C90">
        <w:t xml:space="preserve"> </w:t>
      </w:r>
      <w:r w:rsidR="008302F6">
        <w:t>O</w:t>
      </w:r>
      <w:r w:rsidR="00642968">
        <w:t xml:space="preserve">f the seven providers previously judged </w:t>
      </w:r>
      <w:r w:rsidR="009E62DB">
        <w:t xml:space="preserve">as </w:t>
      </w:r>
      <w:r w:rsidR="00642968">
        <w:t>inadequate, only one failed to improve in 2014/15.</w:t>
      </w:r>
    </w:p>
    <w:p w14:paraId="1C714A2F" w14:textId="77777777" w:rsidR="00157C90" w:rsidRDefault="00157C90" w:rsidP="006D6F6C">
      <w:pPr>
        <w:jc w:val="left"/>
      </w:pPr>
    </w:p>
    <w:p w14:paraId="4137BC93" w14:textId="77777777" w:rsidR="00BC43EE" w:rsidRDefault="00157C90" w:rsidP="006D6F6C">
      <w:pPr>
        <w:jc w:val="left"/>
        <w:rPr>
          <w:noProof/>
        </w:rPr>
      </w:pPr>
      <w:r>
        <w:t>Just over half of t</w:t>
      </w:r>
      <w:r w:rsidR="009B43D3">
        <w:t xml:space="preserve">he providers </w:t>
      </w:r>
      <w:r w:rsidR="009B43D3">
        <w:rPr>
          <w:rFonts w:cs="Tahoma"/>
          <w:bCs/>
        </w:rPr>
        <w:t xml:space="preserve">previously judged </w:t>
      </w:r>
      <w:r w:rsidR="00A27CB8">
        <w:rPr>
          <w:rFonts w:cs="Tahoma"/>
          <w:bCs/>
        </w:rPr>
        <w:t xml:space="preserve">as </w:t>
      </w:r>
      <w:r w:rsidR="009B43D3">
        <w:rPr>
          <w:rFonts w:cs="Tahoma"/>
          <w:bCs/>
        </w:rPr>
        <w:t xml:space="preserve">good </w:t>
      </w:r>
      <w:r>
        <w:rPr>
          <w:rFonts w:cs="Tahoma"/>
          <w:bCs/>
        </w:rPr>
        <w:t xml:space="preserve">declined in 2014/15. This was a higher proportion than in 2013/14 </w:t>
      </w:r>
      <w:r w:rsidR="009B43D3">
        <w:t xml:space="preserve">(see </w:t>
      </w:r>
      <w:r w:rsidR="00AD31FC">
        <w:t>Figure</w:t>
      </w:r>
      <w:r w:rsidR="009B43D3">
        <w:t xml:space="preserve"> 3). </w:t>
      </w:r>
      <w:r w:rsidR="00642968">
        <w:rPr>
          <w:noProof/>
        </w:rPr>
        <w:t xml:space="preserve">Additionally, four providers who had previously been outstanding were judged </w:t>
      </w:r>
      <w:r w:rsidR="008302F6">
        <w:rPr>
          <w:noProof/>
        </w:rPr>
        <w:t>to</w:t>
      </w:r>
      <w:r w:rsidR="00642968">
        <w:rPr>
          <w:noProof/>
        </w:rPr>
        <w:t xml:space="preserve"> require improvement </w:t>
      </w:r>
      <w:r w:rsidR="008302F6">
        <w:rPr>
          <w:noProof/>
        </w:rPr>
        <w:t>and a further three</w:t>
      </w:r>
      <w:r w:rsidR="00642968">
        <w:rPr>
          <w:noProof/>
        </w:rPr>
        <w:t xml:space="preserve"> </w:t>
      </w:r>
      <w:r w:rsidR="00622876">
        <w:rPr>
          <w:noProof/>
        </w:rPr>
        <w:t xml:space="preserve">outstanding providers </w:t>
      </w:r>
      <w:r w:rsidR="00642968">
        <w:rPr>
          <w:noProof/>
        </w:rPr>
        <w:t xml:space="preserve">were judged </w:t>
      </w:r>
      <w:r w:rsidR="008302F6">
        <w:rPr>
          <w:noProof/>
        </w:rPr>
        <w:t>to be</w:t>
      </w:r>
      <w:r w:rsidR="00642968">
        <w:rPr>
          <w:noProof/>
        </w:rPr>
        <w:t xml:space="preserve"> inadequate.</w:t>
      </w:r>
    </w:p>
    <w:p w14:paraId="124A2288" w14:textId="77777777" w:rsidR="00A91CC2" w:rsidRPr="007B53CB" w:rsidRDefault="00A91CC2" w:rsidP="006D6F6C">
      <w:pPr>
        <w:jc w:val="left"/>
        <w:rPr>
          <w:noProof/>
          <w:sz w:val="8"/>
          <w:szCs w:val="8"/>
        </w:rPr>
      </w:pPr>
    </w:p>
    <w:p w14:paraId="411B67B0" w14:textId="77777777" w:rsidR="00240073" w:rsidRDefault="00472D8B" w:rsidP="006D6F6C">
      <w:pPr>
        <w:jc w:val="left"/>
      </w:pPr>
      <w:r>
        <w:rPr>
          <w:rFonts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E8C7BD7" wp14:editId="7694E99D">
                <wp:simplePos x="0" y="0"/>
                <wp:positionH relativeFrom="column">
                  <wp:posOffset>-66675</wp:posOffset>
                </wp:positionH>
                <wp:positionV relativeFrom="paragraph">
                  <wp:posOffset>116840</wp:posOffset>
                </wp:positionV>
                <wp:extent cx="5848350" cy="3681454"/>
                <wp:effectExtent l="0" t="0" r="19050" b="1460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3681454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5.25pt;margin-top:9.2pt;width:460.5pt;height:289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" filled="f" strokecolor="black [3213]" strokeweight=".25pt"/>
            </w:pict>
          </mc:Fallback>
        </mc:AlternateContent>
      </w:r>
    </w:p>
    <w:p w14:paraId="5365B230" w14:textId="77777777" w:rsidR="000863A8" w:rsidRDefault="00AD31FC" w:rsidP="006D6F6C">
      <w:pPr>
        <w:jc w:val="left"/>
        <w:rPr>
          <w:rFonts w:cs="Tahoma"/>
          <w:b/>
          <w:bCs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>Figure</w:t>
      </w:r>
      <w:r w:rsidR="00EF2E30" w:rsidRPr="006D6F6C">
        <w:rPr>
          <w:rFonts w:cs="Tahoma"/>
          <w:b/>
          <w:bCs/>
          <w:sz w:val="22"/>
          <w:szCs w:val="22"/>
        </w:rPr>
        <w:t xml:space="preserve"> 3: </w:t>
      </w:r>
      <w:r w:rsidR="00881C04">
        <w:rPr>
          <w:rFonts w:cs="Tahoma"/>
          <w:b/>
          <w:bCs/>
          <w:sz w:val="22"/>
          <w:szCs w:val="22"/>
        </w:rPr>
        <w:t>P</w:t>
      </w:r>
      <w:r w:rsidR="00334DCB">
        <w:rPr>
          <w:rFonts w:cs="Tahoma"/>
          <w:b/>
          <w:bCs/>
          <w:sz w:val="22"/>
          <w:szCs w:val="22"/>
        </w:rPr>
        <w:t>roportion</w:t>
      </w:r>
      <w:r w:rsidR="00B06FFD" w:rsidRPr="006D6F6C">
        <w:rPr>
          <w:rFonts w:cs="Tahoma"/>
          <w:b/>
          <w:bCs/>
          <w:sz w:val="22"/>
          <w:szCs w:val="22"/>
        </w:rPr>
        <w:t xml:space="preserve"> of previously good </w:t>
      </w:r>
      <w:r w:rsidR="007F3255">
        <w:rPr>
          <w:rFonts w:cs="Tahoma"/>
          <w:b/>
          <w:bCs/>
          <w:sz w:val="22"/>
          <w:szCs w:val="22"/>
        </w:rPr>
        <w:t xml:space="preserve">further education and skills </w:t>
      </w:r>
      <w:r w:rsidR="00B06FFD" w:rsidRPr="006D6F6C">
        <w:rPr>
          <w:rFonts w:cs="Tahoma"/>
          <w:b/>
          <w:bCs/>
          <w:sz w:val="22"/>
          <w:szCs w:val="22"/>
        </w:rPr>
        <w:t>providers</w:t>
      </w:r>
      <w:r w:rsidR="0030640A">
        <w:rPr>
          <w:rFonts w:cs="Tahoma"/>
          <w:b/>
          <w:bCs/>
          <w:sz w:val="22"/>
          <w:szCs w:val="22"/>
        </w:rPr>
        <w:t xml:space="preserve"> </w:t>
      </w:r>
      <w:r w:rsidR="00334DCB">
        <w:rPr>
          <w:rFonts w:cs="Tahoma"/>
          <w:b/>
          <w:bCs/>
          <w:sz w:val="22"/>
          <w:szCs w:val="22"/>
        </w:rPr>
        <w:t>that</w:t>
      </w:r>
      <w:r w:rsidR="00B06FFD" w:rsidRPr="006D6F6C">
        <w:rPr>
          <w:rFonts w:cs="Tahoma"/>
          <w:b/>
          <w:bCs/>
          <w:sz w:val="22"/>
          <w:szCs w:val="22"/>
        </w:rPr>
        <w:t xml:space="preserve"> improved, </w:t>
      </w:r>
      <w:r w:rsidR="00334DCB" w:rsidRPr="008F097F">
        <w:rPr>
          <w:rFonts w:cs="Tahoma"/>
          <w:b/>
          <w:bCs/>
          <w:sz w:val="22"/>
          <w:szCs w:val="22"/>
        </w:rPr>
        <w:t>declined</w:t>
      </w:r>
      <w:r w:rsidR="00334DCB" w:rsidRPr="006D6F6C">
        <w:rPr>
          <w:rFonts w:cs="Tahoma"/>
          <w:b/>
          <w:bCs/>
          <w:sz w:val="22"/>
          <w:szCs w:val="22"/>
        </w:rPr>
        <w:t xml:space="preserve"> </w:t>
      </w:r>
      <w:r w:rsidR="00334DCB">
        <w:rPr>
          <w:rFonts w:cs="Tahoma"/>
          <w:b/>
          <w:bCs/>
          <w:sz w:val="22"/>
          <w:szCs w:val="22"/>
        </w:rPr>
        <w:t xml:space="preserve">or </w:t>
      </w:r>
      <w:r w:rsidR="00B06FFD" w:rsidRPr="006D6F6C">
        <w:rPr>
          <w:rFonts w:cs="Tahoma"/>
          <w:b/>
          <w:bCs/>
          <w:sz w:val="22"/>
          <w:szCs w:val="22"/>
        </w:rPr>
        <w:t xml:space="preserve">stayed the same </w:t>
      </w:r>
      <w:r w:rsidR="00334DCB">
        <w:rPr>
          <w:rFonts w:cs="Tahoma"/>
          <w:b/>
          <w:bCs/>
          <w:sz w:val="22"/>
          <w:szCs w:val="22"/>
        </w:rPr>
        <w:t>at their next inspection</w:t>
      </w:r>
      <w:r w:rsidR="00472D8B">
        <w:rPr>
          <w:rFonts w:cs="Tahoma"/>
          <w:b/>
          <w:bCs/>
          <w:sz w:val="22"/>
          <w:szCs w:val="22"/>
        </w:rPr>
        <w:t xml:space="preserve"> (provisional</w:t>
      </w:r>
      <w:proofErr w:type="gramStart"/>
      <w:r w:rsidR="00472D8B">
        <w:rPr>
          <w:rFonts w:cs="Tahoma"/>
          <w:b/>
          <w:bCs/>
          <w:sz w:val="22"/>
          <w:szCs w:val="22"/>
        </w:rPr>
        <w:t>)</w:t>
      </w:r>
      <w:r w:rsidR="00E46436" w:rsidRPr="007F3255">
        <w:rPr>
          <w:rFonts w:cs="Tahoma"/>
          <w:b/>
          <w:bCs/>
          <w:sz w:val="20"/>
          <w:szCs w:val="16"/>
          <w:vertAlign w:val="superscript"/>
        </w:rPr>
        <w:t>1</w:t>
      </w:r>
      <w:proofErr w:type="gramEnd"/>
    </w:p>
    <w:p w14:paraId="7F71C0D0" w14:textId="77777777" w:rsidR="000863A8" w:rsidRDefault="000863A8" w:rsidP="000B3535">
      <w:pPr>
        <w:pStyle w:val="NoSpacing"/>
        <w:jc w:val="left"/>
        <w:rPr>
          <w:rFonts w:cs="Tahoma"/>
          <w:b/>
          <w:bCs/>
        </w:rPr>
      </w:pPr>
    </w:p>
    <w:p w14:paraId="49FEE28C" w14:textId="77777777" w:rsidR="00B75411" w:rsidRPr="00B75411" w:rsidRDefault="006753E2" w:rsidP="006753E2">
      <w:pPr>
        <w:pStyle w:val="NoSpacing"/>
        <w:jc w:val="left"/>
        <w:rPr>
          <w:rFonts w:cs="Tahoma"/>
          <w:bCs/>
          <w:sz w:val="16"/>
          <w:szCs w:val="16"/>
        </w:rPr>
      </w:pPr>
      <w:r w:rsidRPr="004201A7">
        <w:rPr>
          <w:rFonts w:cs="Tahom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F52148" wp14:editId="5B0AA5CA">
                <wp:simplePos x="0" y="0"/>
                <wp:positionH relativeFrom="column">
                  <wp:posOffset>4455575</wp:posOffset>
                </wp:positionH>
                <wp:positionV relativeFrom="paragraph">
                  <wp:posOffset>105410</wp:posOffset>
                </wp:positionV>
                <wp:extent cx="800100" cy="25717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3F20C8" w14:textId="77777777" w:rsidR="004201A7" w:rsidRPr="004201A7" w:rsidRDefault="004201A7" w:rsidP="006B31ED">
                            <w:pPr>
                              <w:jc w:val="right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4201A7">
                              <w:rPr>
                                <w:i/>
                                <w:sz w:val="16"/>
                                <w:szCs w:val="16"/>
                              </w:rPr>
                              <w:t>percentage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50.85pt;margin-top:8.3pt;width:63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" filled="f" stroked="f">
                <v:textbox>
                  <w:txbxContent>
                    <w:p w14:paraId="4E3F20C8" w14:textId="77777777" w:rsidR="004201A7" w:rsidRPr="004201A7" w:rsidRDefault="004201A7" w:rsidP="006B31ED">
                      <w:pPr>
                        <w:jc w:val="right"/>
                        <w:rPr>
                          <w:i/>
                          <w:sz w:val="16"/>
                          <w:szCs w:val="16"/>
                        </w:rPr>
                      </w:pPr>
                      <w:r w:rsidRPr="004201A7">
                        <w:rPr>
                          <w:i/>
                          <w:sz w:val="16"/>
                          <w:szCs w:val="16"/>
                        </w:rPr>
                        <w:t>percentage</w:t>
                      </w:r>
                    </w:p>
                  </w:txbxContent>
                </v:textbox>
              </v:shape>
            </w:pict>
          </mc:Fallback>
        </mc:AlternateContent>
      </w:r>
      <w:r w:rsidRPr="00B1561C">
        <w:rPr>
          <w:rFonts w:cs="Tahoma"/>
          <w:b/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872008" wp14:editId="54E4B117">
                <wp:simplePos x="0" y="0"/>
                <wp:positionH relativeFrom="column">
                  <wp:posOffset>387875</wp:posOffset>
                </wp:positionH>
                <wp:positionV relativeFrom="paragraph">
                  <wp:posOffset>104858</wp:posOffset>
                </wp:positionV>
                <wp:extent cx="1732915" cy="140398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91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54D4F0" w14:textId="77777777" w:rsidR="00B64DF7" w:rsidRPr="00621B50" w:rsidRDefault="00B64DF7" w:rsidP="00B64DF7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621B50">
                              <w:rPr>
                                <w:sz w:val="15"/>
                                <w:szCs w:val="15"/>
                              </w:rPr>
                              <w:t>(</w:t>
                            </w:r>
                            <w:proofErr w:type="gramStart"/>
                            <w:r w:rsidR="0030640A">
                              <w:rPr>
                                <w:sz w:val="15"/>
                                <w:szCs w:val="15"/>
                              </w:rPr>
                              <w:t>n</w:t>
                            </w:r>
                            <w:r w:rsidRPr="00621B50">
                              <w:rPr>
                                <w:sz w:val="15"/>
                                <w:szCs w:val="15"/>
                              </w:rPr>
                              <w:t>umber</w:t>
                            </w:r>
                            <w:proofErr w:type="gramEnd"/>
                            <w:r w:rsidRPr="00621B50">
                              <w:rPr>
                                <w:sz w:val="15"/>
                                <w:szCs w:val="15"/>
                              </w:rPr>
                              <w:t xml:space="preserve"> of providers in brackets)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0.55pt;margin-top:8.25pt;width:136.45pt;height:110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" filled="f" stroked="f">
                <v:textbox style="mso-fit-shape-to-text:t">
                  <w:txbxContent>
                    <w:p w14:paraId="4054D4F0" w14:textId="77777777" w:rsidR="00B64DF7" w:rsidRPr="00621B50" w:rsidRDefault="00B64DF7" w:rsidP="00B64DF7">
                      <w:pPr>
                        <w:rPr>
                          <w:sz w:val="15"/>
                          <w:szCs w:val="15"/>
                        </w:rPr>
                      </w:pPr>
                      <w:r w:rsidRPr="00621B50">
                        <w:rPr>
                          <w:sz w:val="15"/>
                          <w:szCs w:val="15"/>
                        </w:rPr>
                        <w:t>(</w:t>
                      </w:r>
                      <w:r w:rsidR="0030640A">
                        <w:rPr>
                          <w:sz w:val="15"/>
                          <w:szCs w:val="15"/>
                        </w:rPr>
                        <w:t>n</w:t>
                      </w:r>
                      <w:r w:rsidRPr="00621B50">
                        <w:rPr>
                          <w:sz w:val="15"/>
                          <w:szCs w:val="15"/>
                        </w:rPr>
                        <w:t>umber of providers in brackets)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ahoma"/>
          <w:bCs/>
          <w:noProof/>
          <w:sz w:val="16"/>
          <w:szCs w:val="16"/>
        </w:rPr>
        <w:drawing>
          <wp:inline distT="0" distB="0" distL="0" distR="0" wp14:anchorId="646AA58E" wp14:editId="6A5E2F7F">
            <wp:extent cx="5327374" cy="2592125"/>
            <wp:effectExtent l="0" t="0" r="698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9" t="3179" r="11108" b="2600"/>
                    <a:stretch/>
                  </pic:blipFill>
                  <pic:spPr bwMode="auto">
                    <a:xfrm>
                      <a:off x="0" y="0"/>
                      <a:ext cx="5336568" cy="2596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45FFC8" w14:textId="77777777" w:rsidR="00055882" w:rsidRDefault="00680794" w:rsidP="00C34063">
      <w:pPr>
        <w:pStyle w:val="NoSpacing"/>
        <w:numPr>
          <w:ilvl w:val="0"/>
          <w:numId w:val="16"/>
        </w:numPr>
        <w:spacing w:before="240"/>
        <w:jc w:val="left"/>
        <w:rPr>
          <w:rFonts w:cs="Tahoma"/>
          <w:bCs/>
          <w:sz w:val="16"/>
          <w:szCs w:val="16"/>
        </w:rPr>
      </w:pPr>
      <w:r w:rsidRPr="005F5447">
        <w:rPr>
          <w:sz w:val="16"/>
          <w:szCs w:val="16"/>
        </w:rPr>
        <w:t>Exclude</w:t>
      </w:r>
      <w:r>
        <w:rPr>
          <w:sz w:val="16"/>
          <w:szCs w:val="16"/>
        </w:rPr>
        <w:t>s Higher Education Institutions and</w:t>
      </w:r>
      <w:r w:rsidRPr="005F5447">
        <w:rPr>
          <w:sz w:val="16"/>
          <w:szCs w:val="16"/>
        </w:rPr>
        <w:t xml:space="preserve"> National Careers Service</w:t>
      </w:r>
      <w:r>
        <w:rPr>
          <w:sz w:val="16"/>
          <w:szCs w:val="16"/>
        </w:rPr>
        <w:t>.</w:t>
      </w:r>
    </w:p>
    <w:p w14:paraId="62727D36" w14:textId="77777777" w:rsidR="0015671D" w:rsidRPr="00337018" w:rsidRDefault="0015671D" w:rsidP="00B75411">
      <w:pPr>
        <w:pStyle w:val="NoSpacing"/>
        <w:numPr>
          <w:ilvl w:val="0"/>
          <w:numId w:val="18"/>
        </w:numPr>
        <w:ind w:left="357" w:hanging="357"/>
        <w:jc w:val="left"/>
        <w:rPr>
          <w:rFonts w:cs="Tahoma"/>
          <w:bCs/>
          <w:sz w:val="16"/>
          <w:szCs w:val="16"/>
        </w:rPr>
      </w:pPr>
      <w:r w:rsidRPr="00337018">
        <w:rPr>
          <w:rFonts w:cs="Tahoma"/>
          <w:bCs/>
          <w:sz w:val="16"/>
          <w:szCs w:val="16"/>
        </w:rPr>
        <w:t>Percentages are rounded and may not add to 100.</w:t>
      </w:r>
    </w:p>
    <w:p w14:paraId="5D3A6D7D" w14:textId="77777777" w:rsidR="000863A8" w:rsidRPr="006B31ED" w:rsidRDefault="000863A8" w:rsidP="000B3535">
      <w:pPr>
        <w:pStyle w:val="NoSpacing"/>
        <w:jc w:val="left"/>
        <w:rPr>
          <w:b/>
          <w:noProof/>
          <w:sz w:val="16"/>
          <w:szCs w:val="16"/>
        </w:rPr>
      </w:pPr>
    </w:p>
    <w:p w14:paraId="25872B54" w14:textId="77777777" w:rsidR="008302F6" w:rsidRDefault="008302F6" w:rsidP="000B3535">
      <w:pPr>
        <w:pStyle w:val="NoSpacing"/>
        <w:jc w:val="left"/>
        <w:rPr>
          <w:noProof/>
        </w:rPr>
      </w:pPr>
    </w:p>
    <w:p w14:paraId="4D9603F7" w14:textId="77777777" w:rsidR="007D2477" w:rsidRDefault="00784511" w:rsidP="000B3535">
      <w:pPr>
        <w:pStyle w:val="NoSpacing"/>
        <w:jc w:val="left"/>
        <w:rPr>
          <w:noProof/>
        </w:rPr>
      </w:pPr>
      <w:r>
        <w:rPr>
          <w:noProof/>
        </w:rPr>
        <w:t>In 2014/15 Ofsted</w:t>
      </w:r>
      <w:r w:rsidR="0013450E">
        <w:rPr>
          <w:noProof/>
        </w:rPr>
        <w:t xml:space="preserve"> inspected an additional 59 providers who were not present in the 2013/14 cohort. </w:t>
      </w:r>
      <w:r w:rsidR="00642968" w:rsidRPr="00A071EF">
        <w:rPr>
          <w:noProof/>
        </w:rPr>
        <w:t xml:space="preserve">Of these, </w:t>
      </w:r>
      <w:r w:rsidR="008302F6" w:rsidRPr="00A071EF">
        <w:rPr>
          <w:noProof/>
        </w:rPr>
        <w:t>just over</w:t>
      </w:r>
      <w:r w:rsidR="00642968" w:rsidRPr="00A071EF">
        <w:rPr>
          <w:noProof/>
        </w:rPr>
        <w:t xml:space="preserve"> a third (22) were </w:t>
      </w:r>
      <w:r w:rsidR="002C7F73" w:rsidRPr="00A071EF">
        <w:rPr>
          <w:noProof/>
        </w:rPr>
        <w:t xml:space="preserve">judged </w:t>
      </w:r>
      <w:r w:rsidR="00642968" w:rsidRPr="00A071EF">
        <w:rPr>
          <w:noProof/>
        </w:rPr>
        <w:t>good or outstanding</w:t>
      </w:r>
      <w:r w:rsidR="002C7F73" w:rsidRPr="00A071EF">
        <w:rPr>
          <w:noProof/>
        </w:rPr>
        <w:t xml:space="preserve">, </w:t>
      </w:r>
      <w:r w:rsidR="008C5C40">
        <w:rPr>
          <w:noProof/>
        </w:rPr>
        <w:t>29</w:t>
      </w:r>
      <w:r w:rsidR="00A071EF">
        <w:rPr>
          <w:noProof/>
        </w:rPr>
        <w:t xml:space="preserve"> were judged to require improvement and </w:t>
      </w:r>
      <w:r w:rsidR="002C7F73" w:rsidRPr="00A071EF">
        <w:rPr>
          <w:noProof/>
        </w:rPr>
        <w:t xml:space="preserve">eight providers were judged </w:t>
      </w:r>
      <w:r w:rsidR="008302F6" w:rsidRPr="00A071EF">
        <w:rPr>
          <w:noProof/>
        </w:rPr>
        <w:t xml:space="preserve">to be </w:t>
      </w:r>
      <w:r w:rsidR="002C7F73" w:rsidRPr="00A071EF">
        <w:rPr>
          <w:noProof/>
        </w:rPr>
        <w:t>inadequate</w:t>
      </w:r>
      <w:r w:rsidR="00642968" w:rsidRPr="00A071EF">
        <w:rPr>
          <w:noProof/>
        </w:rPr>
        <w:t>.</w:t>
      </w:r>
    </w:p>
    <w:p w14:paraId="0F22FB64" w14:textId="77777777" w:rsidR="00634067" w:rsidRDefault="00634067" w:rsidP="000B3535">
      <w:pPr>
        <w:pStyle w:val="NoSpacing"/>
        <w:jc w:val="left"/>
        <w:rPr>
          <w:noProof/>
        </w:rPr>
      </w:pPr>
    </w:p>
    <w:p w14:paraId="4C12EAF1" w14:textId="77777777" w:rsidR="001F2160" w:rsidRDefault="008F60F8" w:rsidP="00F105FB">
      <w:pPr>
        <w:pStyle w:val="NoSpacing"/>
        <w:jc w:val="left"/>
        <w:rPr>
          <w:rFonts w:cs="Tahoma"/>
          <w:bCs/>
        </w:rPr>
      </w:pPr>
      <w:bookmarkStart w:id="2" w:name="_Methodology"/>
      <w:bookmarkStart w:id="3" w:name="_Toc421267950"/>
      <w:bookmarkEnd w:id="2"/>
      <w:r>
        <w:rPr>
          <w:rFonts w:cs="Tahoma"/>
          <w:bCs/>
        </w:rPr>
        <w:t xml:space="preserve">Although the grade profile for inspections in 2014/15 </w:t>
      </w:r>
      <w:r w:rsidR="0013450E">
        <w:rPr>
          <w:rFonts w:cs="Tahoma"/>
          <w:bCs/>
        </w:rPr>
        <w:t>wa</w:t>
      </w:r>
      <w:r>
        <w:rPr>
          <w:rFonts w:cs="Tahoma"/>
          <w:bCs/>
        </w:rPr>
        <w:t xml:space="preserve">s less </w:t>
      </w:r>
      <w:r w:rsidR="00AC0372">
        <w:rPr>
          <w:rFonts w:cs="Tahoma"/>
          <w:bCs/>
        </w:rPr>
        <w:t>positive than in previous years,</w:t>
      </w:r>
      <w:r>
        <w:rPr>
          <w:rFonts w:cs="Tahoma"/>
          <w:bCs/>
        </w:rPr>
        <w:t xml:space="preserve"> </w:t>
      </w:r>
      <w:r w:rsidR="00AC0372">
        <w:rPr>
          <w:rFonts w:cs="Tahoma"/>
          <w:bCs/>
        </w:rPr>
        <w:t xml:space="preserve">the </w:t>
      </w:r>
      <w:r w:rsidR="00C768CD">
        <w:rPr>
          <w:rFonts w:cs="Tahoma"/>
          <w:bCs/>
        </w:rPr>
        <w:t>proportion</w:t>
      </w:r>
      <w:r w:rsidR="00F105FB">
        <w:rPr>
          <w:rFonts w:cs="Tahoma"/>
          <w:bCs/>
        </w:rPr>
        <w:t xml:space="preserve"> of providers judged good or outstanding at their most recent inspection</w:t>
      </w:r>
      <w:r w:rsidR="00AC0372">
        <w:rPr>
          <w:rFonts w:cs="Tahoma"/>
          <w:bCs/>
        </w:rPr>
        <w:t xml:space="preserve"> </w:t>
      </w:r>
      <w:r w:rsidR="00C768CD">
        <w:rPr>
          <w:rFonts w:cs="Tahoma"/>
          <w:bCs/>
        </w:rPr>
        <w:t>rose</w:t>
      </w:r>
      <w:r w:rsidR="00AC0372">
        <w:rPr>
          <w:rFonts w:cs="Tahoma"/>
          <w:bCs/>
        </w:rPr>
        <w:t xml:space="preserve"> slightly</w:t>
      </w:r>
      <w:r w:rsidR="00F105FB">
        <w:rPr>
          <w:rFonts w:cs="Tahoma"/>
          <w:bCs/>
        </w:rPr>
        <w:t xml:space="preserve">, </w:t>
      </w:r>
      <w:r w:rsidR="005E0D3F">
        <w:rPr>
          <w:rFonts w:cs="Tahoma"/>
          <w:bCs/>
        </w:rPr>
        <w:t xml:space="preserve">from 81% to 82% </w:t>
      </w:r>
      <w:r w:rsidR="00285CD4">
        <w:rPr>
          <w:rFonts w:cs="Tahoma"/>
          <w:bCs/>
        </w:rPr>
        <w:t xml:space="preserve">between </w:t>
      </w:r>
      <w:r w:rsidR="00285CD4" w:rsidRPr="00445703">
        <w:rPr>
          <w:rFonts w:cs="Tahoma"/>
          <w:bCs/>
        </w:rPr>
        <w:t>31 August 2014</w:t>
      </w:r>
      <w:r w:rsidR="00285CD4">
        <w:rPr>
          <w:rFonts w:cs="Tahoma"/>
          <w:bCs/>
        </w:rPr>
        <w:t xml:space="preserve"> and 31 August 2015</w:t>
      </w:r>
      <w:r w:rsidR="00F105FB">
        <w:rPr>
          <w:rFonts w:cs="Tahoma"/>
          <w:bCs/>
        </w:rPr>
        <w:t xml:space="preserve">. </w:t>
      </w:r>
      <w:r w:rsidR="00A3427E" w:rsidRPr="00A3427E">
        <w:rPr>
          <w:rFonts w:cs="Tahoma"/>
          <w:bCs/>
        </w:rPr>
        <w:t xml:space="preserve"> </w:t>
      </w:r>
    </w:p>
    <w:p w14:paraId="0CCC018F" w14:textId="77777777" w:rsidR="001F2160" w:rsidRDefault="001F2160" w:rsidP="00F105FB">
      <w:pPr>
        <w:pStyle w:val="NoSpacing"/>
        <w:jc w:val="left"/>
        <w:rPr>
          <w:rFonts w:cs="Tahoma"/>
          <w:bCs/>
        </w:rPr>
      </w:pPr>
    </w:p>
    <w:p w14:paraId="096494E8" w14:textId="77777777" w:rsidR="0013450E" w:rsidRDefault="004315E2" w:rsidP="00F105FB">
      <w:pPr>
        <w:pStyle w:val="NoSpacing"/>
        <w:jc w:val="left"/>
        <w:rPr>
          <w:rFonts w:cs="Tahoma"/>
          <w:bCs/>
        </w:rPr>
      </w:pPr>
      <w:r>
        <w:rPr>
          <w:rFonts w:cs="Tahoma"/>
          <w:bCs/>
        </w:rPr>
        <w:t xml:space="preserve">The main reason behind this minimal change is that </w:t>
      </w:r>
      <w:r w:rsidR="00C97C25">
        <w:rPr>
          <w:rFonts w:cs="Tahoma"/>
          <w:bCs/>
        </w:rPr>
        <w:t xml:space="preserve">the </w:t>
      </w:r>
      <w:proofErr w:type="gramStart"/>
      <w:r w:rsidR="00785F6C">
        <w:rPr>
          <w:rFonts w:cs="Tahoma"/>
          <w:bCs/>
        </w:rPr>
        <w:t xml:space="preserve">cohort of </w:t>
      </w:r>
      <w:r w:rsidR="00C97C25">
        <w:rPr>
          <w:rFonts w:cs="Tahoma"/>
          <w:bCs/>
        </w:rPr>
        <w:t xml:space="preserve">providers included in the data </w:t>
      </w:r>
      <w:r w:rsidR="00C768CD">
        <w:rPr>
          <w:rFonts w:cs="Tahoma"/>
          <w:bCs/>
        </w:rPr>
        <w:t>are</w:t>
      </w:r>
      <w:proofErr w:type="gramEnd"/>
      <w:r w:rsidR="00C97C25">
        <w:rPr>
          <w:rFonts w:cs="Tahoma"/>
          <w:bCs/>
        </w:rPr>
        <w:t xml:space="preserve"> different</w:t>
      </w:r>
      <w:r w:rsidR="00A3427E">
        <w:rPr>
          <w:rFonts w:cs="Tahoma"/>
          <w:bCs/>
        </w:rPr>
        <w:t>:</w:t>
      </w:r>
      <w:r w:rsidR="00C97C25">
        <w:rPr>
          <w:rFonts w:cs="Tahoma"/>
          <w:bCs/>
        </w:rPr>
        <w:t xml:space="preserve"> </w:t>
      </w:r>
      <w:r w:rsidR="00A3427E">
        <w:rPr>
          <w:rFonts w:cs="Tahoma"/>
          <w:bCs/>
        </w:rPr>
        <w:t>s</w:t>
      </w:r>
      <w:r w:rsidR="00C97C25">
        <w:rPr>
          <w:rFonts w:cs="Tahoma"/>
          <w:bCs/>
        </w:rPr>
        <w:t xml:space="preserve">ome providers that featured in the grade profile at 31 August 2014 </w:t>
      </w:r>
      <w:r w:rsidR="00F105FB">
        <w:rPr>
          <w:rFonts w:cs="Tahoma"/>
          <w:bCs/>
        </w:rPr>
        <w:t>los</w:t>
      </w:r>
      <w:r w:rsidR="00C97C25">
        <w:rPr>
          <w:rFonts w:cs="Tahoma"/>
          <w:bCs/>
        </w:rPr>
        <w:t>t</w:t>
      </w:r>
      <w:r w:rsidR="00F105FB">
        <w:rPr>
          <w:rFonts w:cs="Tahoma"/>
          <w:bCs/>
        </w:rPr>
        <w:t xml:space="preserve"> funding or close</w:t>
      </w:r>
      <w:r w:rsidR="00C97C25">
        <w:rPr>
          <w:rFonts w:cs="Tahoma"/>
          <w:bCs/>
        </w:rPr>
        <w:t>d</w:t>
      </w:r>
      <w:r w:rsidR="00C768CD">
        <w:rPr>
          <w:rFonts w:cs="Tahoma"/>
          <w:bCs/>
        </w:rPr>
        <w:t xml:space="preserve"> during 2014/15</w:t>
      </w:r>
      <w:r w:rsidR="00634067">
        <w:rPr>
          <w:rFonts w:cs="Tahoma"/>
          <w:bCs/>
        </w:rPr>
        <w:t xml:space="preserve">. </w:t>
      </w:r>
      <w:r w:rsidR="00C274C2">
        <w:rPr>
          <w:rFonts w:cs="Tahoma"/>
          <w:bCs/>
        </w:rPr>
        <w:t>O</w:t>
      </w:r>
      <w:r w:rsidR="00785F6C">
        <w:rPr>
          <w:rFonts w:cs="Tahoma"/>
          <w:bCs/>
        </w:rPr>
        <w:t xml:space="preserve">ther </w:t>
      </w:r>
      <w:r w:rsidR="00A3427E">
        <w:rPr>
          <w:rFonts w:cs="Tahoma"/>
          <w:bCs/>
        </w:rPr>
        <w:t>providers appeared in the grade profile for the first time</w:t>
      </w:r>
      <w:r w:rsidR="00634067">
        <w:rPr>
          <w:rFonts w:cs="Tahoma"/>
          <w:bCs/>
        </w:rPr>
        <w:t>, as either a new provider or one that had regained funding.</w:t>
      </w:r>
      <w:r w:rsidR="0013450E">
        <w:rPr>
          <w:rFonts w:cs="Tahoma"/>
          <w:bCs/>
        </w:rPr>
        <w:t xml:space="preserve"> </w:t>
      </w:r>
      <w:r w:rsidR="007C1734" w:rsidRPr="00FE391E">
        <w:rPr>
          <w:rFonts w:cs="Tahoma"/>
          <w:bCs/>
        </w:rPr>
        <w:t>Taking account of</w:t>
      </w:r>
      <w:r w:rsidR="00C97C25" w:rsidRPr="00FE391E">
        <w:rPr>
          <w:rFonts w:cs="Tahoma"/>
          <w:bCs/>
        </w:rPr>
        <w:t xml:space="preserve"> the providers </w:t>
      </w:r>
      <w:r w:rsidR="00A3427E" w:rsidRPr="00FE391E">
        <w:rPr>
          <w:rFonts w:cs="Tahoma"/>
          <w:bCs/>
        </w:rPr>
        <w:t>that moved into or out of the cohort</w:t>
      </w:r>
      <w:r w:rsidR="00C97C25" w:rsidRPr="00FE391E">
        <w:rPr>
          <w:rFonts w:cs="Tahoma"/>
          <w:bCs/>
        </w:rPr>
        <w:t xml:space="preserve">, </w:t>
      </w:r>
      <w:r w:rsidR="00C274C2" w:rsidRPr="00FE391E">
        <w:rPr>
          <w:rFonts w:cs="Tahoma"/>
          <w:bCs/>
        </w:rPr>
        <w:t xml:space="preserve">a </w:t>
      </w:r>
      <w:r w:rsidR="009A15CC" w:rsidRPr="00FE391E">
        <w:rPr>
          <w:rFonts w:cs="Tahoma"/>
          <w:bCs/>
        </w:rPr>
        <w:t xml:space="preserve">slightly </w:t>
      </w:r>
      <w:r w:rsidR="00C274C2" w:rsidRPr="00FE391E">
        <w:rPr>
          <w:rFonts w:cs="Tahoma"/>
          <w:bCs/>
        </w:rPr>
        <w:t>higher proportion of</w:t>
      </w:r>
      <w:r w:rsidR="009A15CC" w:rsidRPr="00FE391E">
        <w:rPr>
          <w:rFonts w:cs="Tahoma"/>
          <w:bCs/>
        </w:rPr>
        <w:t xml:space="preserve"> providers </w:t>
      </w:r>
      <w:r w:rsidR="00C274C2" w:rsidRPr="00FE391E">
        <w:rPr>
          <w:rFonts w:cs="Tahoma"/>
          <w:bCs/>
        </w:rPr>
        <w:t>that</w:t>
      </w:r>
      <w:r w:rsidR="009A15CC" w:rsidRPr="00FE391E">
        <w:rPr>
          <w:rFonts w:cs="Tahoma"/>
          <w:bCs/>
        </w:rPr>
        <w:t xml:space="preserve"> opened or </w:t>
      </w:r>
      <w:r w:rsidR="009E62DB" w:rsidRPr="00FE391E">
        <w:rPr>
          <w:rFonts w:cs="Tahoma"/>
          <w:bCs/>
        </w:rPr>
        <w:t>re</w:t>
      </w:r>
      <w:r w:rsidR="009A15CC" w:rsidRPr="00FE391E">
        <w:rPr>
          <w:rFonts w:cs="Tahoma"/>
          <w:bCs/>
        </w:rPr>
        <w:t>gained funding were judged</w:t>
      </w:r>
      <w:r w:rsidR="00785F6C" w:rsidRPr="00FE391E">
        <w:rPr>
          <w:rFonts w:cs="Tahoma"/>
          <w:bCs/>
        </w:rPr>
        <w:t xml:space="preserve"> </w:t>
      </w:r>
      <w:r w:rsidR="00C97C25" w:rsidRPr="00FE391E">
        <w:rPr>
          <w:rFonts w:cs="Tahoma"/>
          <w:bCs/>
        </w:rPr>
        <w:t xml:space="preserve">good or outstanding </w:t>
      </w:r>
      <w:r w:rsidR="009A15CC" w:rsidRPr="00FE391E">
        <w:rPr>
          <w:rFonts w:cs="Tahoma"/>
          <w:bCs/>
        </w:rPr>
        <w:t xml:space="preserve">than those </w:t>
      </w:r>
      <w:r w:rsidR="00C274C2" w:rsidRPr="00FE391E">
        <w:rPr>
          <w:rFonts w:cs="Tahoma"/>
          <w:bCs/>
        </w:rPr>
        <w:t>that</w:t>
      </w:r>
      <w:r w:rsidR="009A15CC" w:rsidRPr="00FE391E">
        <w:rPr>
          <w:rFonts w:cs="Tahoma"/>
          <w:bCs/>
        </w:rPr>
        <w:t xml:space="preserve"> closed or lost funding</w:t>
      </w:r>
      <w:r w:rsidR="00C97C25" w:rsidRPr="00FE391E">
        <w:rPr>
          <w:rFonts w:cs="Tahoma"/>
          <w:bCs/>
        </w:rPr>
        <w:t>.</w:t>
      </w:r>
      <w:r w:rsidR="00C97C25">
        <w:rPr>
          <w:rFonts w:cs="Tahoma"/>
          <w:bCs/>
        </w:rPr>
        <w:t xml:space="preserve"> </w:t>
      </w:r>
    </w:p>
    <w:p w14:paraId="72B14678" w14:textId="77777777" w:rsidR="0013450E" w:rsidRDefault="0013450E" w:rsidP="00F105FB">
      <w:pPr>
        <w:pStyle w:val="NoSpacing"/>
        <w:jc w:val="left"/>
        <w:rPr>
          <w:rFonts w:cs="Tahoma"/>
          <w:bCs/>
        </w:rPr>
      </w:pPr>
    </w:p>
    <w:p w14:paraId="15E960A8" w14:textId="77777777" w:rsidR="00C97C25" w:rsidRDefault="004315E2" w:rsidP="00F105FB">
      <w:pPr>
        <w:pStyle w:val="NoSpacing"/>
        <w:jc w:val="left"/>
        <w:rPr>
          <w:rFonts w:cs="Tahoma"/>
          <w:bCs/>
        </w:rPr>
      </w:pPr>
      <w:r>
        <w:rPr>
          <w:rFonts w:cs="Tahoma"/>
          <w:bCs/>
        </w:rPr>
        <w:t>This</w:t>
      </w:r>
      <w:r w:rsidR="00E554D4">
        <w:rPr>
          <w:rFonts w:cs="Tahoma"/>
          <w:bCs/>
        </w:rPr>
        <w:t xml:space="preserve"> small change ha</w:t>
      </w:r>
      <w:r>
        <w:rPr>
          <w:rFonts w:cs="Tahoma"/>
          <w:bCs/>
        </w:rPr>
        <w:t>s</w:t>
      </w:r>
      <w:r w:rsidR="00E554D4">
        <w:rPr>
          <w:rFonts w:cs="Tahoma"/>
          <w:bCs/>
        </w:rPr>
        <w:t xml:space="preserve"> resulted in a slight increase in the </w:t>
      </w:r>
      <w:r w:rsidR="009833E5">
        <w:rPr>
          <w:rFonts w:cs="Tahoma"/>
          <w:bCs/>
        </w:rPr>
        <w:t xml:space="preserve">number and </w:t>
      </w:r>
      <w:r w:rsidR="00E554D4">
        <w:rPr>
          <w:rFonts w:cs="Tahoma"/>
          <w:bCs/>
        </w:rPr>
        <w:t>proportion of providers judged good or outstanding at their most recent inspection.</w:t>
      </w:r>
      <w:r w:rsidR="00954EC2">
        <w:rPr>
          <w:rFonts w:cs="Tahoma"/>
          <w:bCs/>
        </w:rPr>
        <w:t xml:space="preserve"> </w:t>
      </w:r>
      <w:r w:rsidR="0013450E">
        <w:rPr>
          <w:rFonts w:cs="Tahoma"/>
          <w:bCs/>
        </w:rPr>
        <w:t>This is true across all of the provider types</w:t>
      </w:r>
      <w:r w:rsidR="007A420C">
        <w:rPr>
          <w:rStyle w:val="FootnoteReference"/>
          <w:rFonts w:cs="Tahoma"/>
          <w:bCs/>
        </w:rPr>
        <w:footnoteReference w:id="2"/>
      </w:r>
      <w:r w:rsidR="0013450E">
        <w:rPr>
          <w:rFonts w:cs="Tahoma"/>
          <w:bCs/>
        </w:rPr>
        <w:t xml:space="preserve">, except for general further education colleges and </w:t>
      </w:r>
      <w:r w:rsidR="00C274C2" w:rsidRPr="00FE391E">
        <w:rPr>
          <w:rFonts w:cs="Tahoma"/>
          <w:bCs/>
        </w:rPr>
        <w:t>independent</w:t>
      </w:r>
      <w:r w:rsidR="002B303B" w:rsidRPr="00FE391E">
        <w:rPr>
          <w:rFonts w:cs="Tahoma"/>
          <w:bCs/>
        </w:rPr>
        <w:t xml:space="preserve"> specialist </w:t>
      </w:r>
      <w:r w:rsidR="0013450E" w:rsidRPr="00FE391E">
        <w:rPr>
          <w:rFonts w:cs="Tahoma"/>
          <w:bCs/>
        </w:rPr>
        <w:t>colleges, where there was a slight decline in the proportion</w:t>
      </w:r>
      <w:r w:rsidR="0013450E">
        <w:rPr>
          <w:rFonts w:cs="Tahoma"/>
          <w:bCs/>
        </w:rPr>
        <w:t xml:space="preserve"> judged good or outstanding as at 31 August 2015.  </w:t>
      </w:r>
    </w:p>
    <w:p w14:paraId="77957234" w14:textId="77777777" w:rsidR="00CA5CEB" w:rsidRDefault="00CA5CEB" w:rsidP="00F105FB">
      <w:pPr>
        <w:pStyle w:val="NoSpacing"/>
        <w:jc w:val="left"/>
        <w:rPr>
          <w:rFonts w:cs="Tahoma"/>
          <w:bCs/>
        </w:rPr>
      </w:pPr>
    </w:p>
    <w:p w14:paraId="3D6FDDBD" w14:textId="77777777" w:rsidR="004237B7" w:rsidRDefault="004237B7" w:rsidP="004237B7">
      <w:pPr>
        <w:pStyle w:val="Heading2"/>
        <w:spacing w:after="0"/>
        <w:jc w:val="left"/>
        <w:rPr>
          <w:rFonts w:cs="Tahoma"/>
          <w:bCs/>
        </w:rPr>
      </w:pPr>
      <w:r w:rsidRPr="004237B7">
        <w:t>Revisions</w:t>
      </w:r>
    </w:p>
    <w:p w14:paraId="079A6F6F" w14:textId="77777777" w:rsidR="004237B7" w:rsidRDefault="004237B7" w:rsidP="00F105FB">
      <w:pPr>
        <w:pStyle w:val="NoSpacing"/>
        <w:jc w:val="left"/>
        <w:rPr>
          <w:rFonts w:cs="Tahoma"/>
          <w:bCs/>
        </w:rPr>
      </w:pPr>
    </w:p>
    <w:p w14:paraId="75D1C559" w14:textId="42191727" w:rsidR="00047EA8" w:rsidRDefault="00047EA8" w:rsidP="00047EA8">
      <w:pPr>
        <w:pStyle w:val="NoSpacing"/>
        <w:jc w:val="left"/>
        <w:rPr>
          <w:rFonts w:cs="Tahoma"/>
          <w:bCs/>
        </w:rPr>
      </w:pPr>
      <w:r w:rsidRPr="00847EC7">
        <w:rPr>
          <w:rFonts w:cs="Tahoma"/>
          <w:bCs/>
        </w:rPr>
        <w:t xml:space="preserve">The provisional data in the previous release related to inspections between 1 </w:t>
      </w:r>
      <w:r w:rsidRPr="00847EC7">
        <w:rPr>
          <w:rFonts w:cs="Tahoma"/>
          <w:bCs/>
        </w:rPr>
        <w:t>September 2014</w:t>
      </w:r>
      <w:r w:rsidRPr="00847EC7">
        <w:rPr>
          <w:rFonts w:cs="Tahoma"/>
          <w:bCs/>
        </w:rPr>
        <w:t xml:space="preserve"> and </w:t>
      </w:r>
      <w:r w:rsidRPr="00847EC7">
        <w:rPr>
          <w:rFonts w:cs="Tahoma"/>
          <w:bCs/>
        </w:rPr>
        <w:t>28</w:t>
      </w:r>
      <w:r w:rsidRPr="00847EC7">
        <w:rPr>
          <w:rFonts w:cs="Tahoma"/>
          <w:bCs/>
        </w:rPr>
        <w:t xml:space="preserve"> </w:t>
      </w:r>
      <w:r w:rsidRPr="00847EC7">
        <w:rPr>
          <w:rFonts w:cs="Tahoma"/>
          <w:bCs/>
        </w:rPr>
        <w:t>February 2015. During this period, five</w:t>
      </w:r>
      <w:r w:rsidRPr="00847EC7">
        <w:rPr>
          <w:rFonts w:cs="Tahoma"/>
          <w:bCs/>
        </w:rPr>
        <w:t xml:space="preserve"> inspections were carried out that were not published in time to be included in the provisional data. </w:t>
      </w:r>
      <w:r w:rsidR="003A6DE7">
        <w:rPr>
          <w:rFonts w:cs="Tahoma"/>
          <w:bCs/>
        </w:rPr>
        <w:t>The inspection</w:t>
      </w:r>
      <w:r w:rsidR="00847EC7" w:rsidRPr="00847EC7">
        <w:rPr>
          <w:rFonts w:cs="Tahoma"/>
          <w:bCs/>
        </w:rPr>
        <w:t xml:space="preserve"> outcomes for these providers are included in the underlying data published alongside this report</w:t>
      </w:r>
      <w:r w:rsidRPr="00847EC7">
        <w:rPr>
          <w:rFonts w:cs="Tahoma"/>
          <w:bCs/>
        </w:rPr>
        <w:t>.</w:t>
      </w:r>
    </w:p>
    <w:p w14:paraId="7397FEB7" w14:textId="77777777" w:rsidR="00047EA8" w:rsidRPr="00047EA8" w:rsidRDefault="00047EA8" w:rsidP="00047EA8">
      <w:pPr>
        <w:pStyle w:val="NoSpacing"/>
        <w:jc w:val="left"/>
        <w:rPr>
          <w:rFonts w:cs="Tahoma"/>
          <w:bCs/>
        </w:rPr>
      </w:pPr>
    </w:p>
    <w:p w14:paraId="0B8CCD63" w14:textId="646C8532" w:rsidR="00047EA8" w:rsidRPr="00047EA8" w:rsidRDefault="00047EA8" w:rsidP="00047EA8">
      <w:pPr>
        <w:pStyle w:val="NoSpacing"/>
        <w:jc w:val="left"/>
        <w:rPr>
          <w:rFonts w:cs="Tahoma"/>
          <w:bCs/>
        </w:rPr>
      </w:pPr>
      <w:r>
        <w:rPr>
          <w:rFonts w:cs="Tahoma"/>
          <w:bCs/>
        </w:rPr>
        <w:t>One</w:t>
      </w:r>
      <w:r w:rsidRPr="00047EA8">
        <w:rPr>
          <w:rFonts w:cs="Tahoma"/>
          <w:bCs/>
        </w:rPr>
        <w:t xml:space="preserve"> of the inspections </w:t>
      </w:r>
      <w:r>
        <w:rPr>
          <w:rFonts w:cs="Tahoma"/>
          <w:bCs/>
        </w:rPr>
        <w:t>was</w:t>
      </w:r>
      <w:r w:rsidRPr="00047EA8">
        <w:rPr>
          <w:rFonts w:cs="Tahoma"/>
          <w:bCs/>
        </w:rPr>
        <w:t xml:space="preserve"> of </w:t>
      </w:r>
      <w:r>
        <w:rPr>
          <w:rFonts w:cs="Tahoma"/>
          <w:bCs/>
        </w:rPr>
        <w:t xml:space="preserve">a general further education college </w:t>
      </w:r>
      <w:r w:rsidRPr="00047EA8">
        <w:rPr>
          <w:rFonts w:cs="Tahoma"/>
          <w:bCs/>
        </w:rPr>
        <w:t xml:space="preserve">and </w:t>
      </w:r>
      <w:r>
        <w:rPr>
          <w:rFonts w:cs="Tahoma"/>
          <w:bCs/>
        </w:rPr>
        <w:t>four</w:t>
      </w:r>
      <w:r w:rsidRPr="00047EA8">
        <w:rPr>
          <w:rFonts w:cs="Tahoma"/>
          <w:bCs/>
        </w:rPr>
        <w:t xml:space="preserve"> were of </w:t>
      </w:r>
      <w:r>
        <w:rPr>
          <w:rFonts w:cs="Tahoma"/>
          <w:bCs/>
        </w:rPr>
        <w:t>independent learning providers. Of the five</w:t>
      </w:r>
      <w:r w:rsidRPr="00047EA8">
        <w:rPr>
          <w:rFonts w:cs="Tahoma"/>
          <w:bCs/>
        </w:rPr>
        <w:t xml:space="preserve"> providers: one was judged to be </w:t>
      </w:r>
      <w:r>
        <w:rPr>
          <w:rFonts w:cs="Tahoma"/>
          <w:bCs/>
        </w:rPr>
        <w:t>good</w:t>
      </w:r>
      <w:r w:rsidRPr="00047EA8">
        <w:rPr>
          <w:rFonts w:cs="Tahoma"/>
          <w:bCs/>
        </w:rPr>
        <w:t xml:space="preserve"> for overall effectiveness; </w:t>
      </w:r>
      <w:r>
        <w:rPr>
          <w:rFonts w:cs="Tahoma"/>
          <w:bCs/>
        </w:rPr>
        <w:t>one</w:t>
      </w:r>
      <w:r w:rsidRPr="00047EA8">
        <w:rPr>
          <w:rFonts w:cs="Tahoma"/>
          <w:bCs/>
        </w:rPr>
        <w:t xml:space="preserve"> w</w:t>
      </w:r>
      <w:r>
        <w:rPr>
          <w:rFonts w:cs="Tahoma"/>
          <w:bCs/>
        </w:rPr>
        <w:t>as</w:t>
      </w:r>
      <w:r w:rsidRPr="00047EA8">
        <w:rPr>
          <w:rFonts w:cs="Tahoma"/>
          <w:bCs/>
        </w:rPr>
        <w:t xml:space="preserve"> judged require</w:t>
      </w:r>
      <w:r>
        <w:rPr>
          <w:rFonts w:cs="Tahoma"/>
          <w:bCs/>
        </w:rPr>
        <w:t>s</w:t>
      </w:r>
      <w:r w:rsidRPr="00047EA8">
        <w:rPr>
          <w:rFonts w:cs="Tahoma"/>
          <w:bCs/>
        </w:rPr>
        <w:t xml:space="preserve"> improvement; </w:t>
      </w:r>
      <w:r>
        <w:rPr>
          <w:rFonts w:cs="Tahoma"/>
          <w:bCs/>
        </w:rPr>
        <w:t>and three were judged inadequate</w:t>
      </w:r>
      <w:r w:rsidRPr="00047EA8">
        <w:rPr>
          <w:rFonts w:cs="Tahoma"/>
          <w:bCs/>
        </w:rPr>
        <w:t>.</w:t>
      </w:r>
    </w:p>
    <w:p w14:paraId="42C30D97" w14:textId="77777777" w:rsidR="0015569E" w:rsidRPr="00FA2427" w:rsidRDefault="0015569E" w:rsidP="00047EA8">
      <w:pPr>
        <w:pStyle w:val="NoSpacing"/>
        <w:jc w:val="left"/>
        <w:rPr>
          <w:rFonts w:cs="Tahoma"/>
          <w:bCs/>
        </w:rPr>
      </w:pPr>
    </w:p>
    <w:p w14:paraId="70F7C924" w14:textId="2A5FF84F" w:rsidR="00047EA8" w:rsidRPr="00FA2427" w:rsidRDefault="00FA2427" w:rsidP="00F105FB">
      <w:pPr>
        <w:pStyle w:val="NoSpacing"/>
        <w:jc w:val="left"/>
        <w:rPr>
          <w:rFonts w:cs="Tahoma"/>
          <w:bCs/>
        </w:rPr>
      </w:pPr>
      <w:r w:rsidRPr="00FA2427">
        <w:rPr>
          <w:rFonts w:cs="Tahoma"/>
          <w:bCs/>
        </w:rPr>
        <w:t>These revisions had the following impact:</w:t>
      </w:r>
    </w:p>
    <w:p w14:paraId="75351FAF" w14:textId="4DEE7641" w:rsidR="00FA2427" w:rsidRPr="00CA5CEB" w:rsidRDefault="00812D11" w:rsidP="00FA2427">
      <w:pPr>
        <w:pStyle w:val="NoSpacing"/>
        <w:numPr>
          <w:ilvl w:val="0"/>
          <w:numId w:val="20"/>
        </w:numPr>
        <w:jc w:val="left"/>
        <w:rPr>
          <w:rFonts w:cs="Tahoma"/>
          <w:bCs/>
        </w:rPr>
      </w:pPr>
      <w:r w:rsidRPr="00CA5CEB">
        <w:rPr>
          <w:rFonts w:cs="Tahoma"/>
          <w:bCs/>
        </w:rPr>
        <w:t>Overall the proportion of inadequate providers</w:t>
      </w:r>
      <w:r w:rsidR="00FA2427" w:rsidRPr="00CA5CEB">
        <w:rPr>
          <w:rFonts w:cs="Tahoma"/>
          <w:bCs/>
        </w:rPr>
        <w:t xml:space="preserve">, for those inspected between 1 September 2014 and 28 February 2015, rose </w:t>
      </w:r>
      <w:r w:rsidRPr="00CA5CEB">
        <w:rPr>
          <w:rFonts w:cs="Tahoma"/>
          <w:bCs/>
        </w:rPr>
        <w:t>by two percentage points to 18%</w:t>
      </w:r>
      <w:r w:rsidR="00FA2427" w:rsidRPr="00CA5CEB">
        <w:rPr>
          <w:rFonts w:cs="Tahoma"/>
          <w:bCs/>
        </w:rPr>
        <w:t xml:space="preserve">.  With the </w:t>
      </w:r>
      <w:r w:rsidR="00FA2427" w:rsidRPr="00CA5CEB">
        <w:rPr>
          <w:rFonts w:cs="Tahoma"/>
          <w:bCs/>
        </w:rPr>
        <w:t xml:space="preserve">proportion judged </w:t>
      </w:r>
      <w:r w:rsidR="00FA2427" w:rsidRPr="00CA5CEB">
        <w:rPr>
          <w:rFonts w:cs="Tahoma"/>
          <w:bCs/>
        </w:rPr>
        <w:t xml:space="preserve">to </w:t>
      </w:r>
      <w:r w:rsidR="00FA2427" w:rsidRPr="00CA5CEB">
        <w:rPr>
          <w:rFonts w:cs="Tahoma"/>
          <w:bCs/>
        </w:rPr>
        <w:t>require improvement</w:t>
      </w:r>
      <w:r w:rsidR="00FA2427" w:rsidRPr="00CA5CEB">
        <w:rPr>
          <w:rFonts w:cs="Tahoma"/>
          <w:bCs/>
        </w:rPr>
        <w:t xml:space="preserve"> declining by one percentage point.</w:t>
      </w:r>
    </w:p>
    <w:p w14:paraId="126B3056" w14:textId="75402A55" w:rsidR="00C2318B" w:rsidRDefault="00C2318B" w:rsidP="00C2318B">
      <w:pPr>
        <w:pStyle w:val="NoSpacing"/>
        <w:numPr>
          <w:ilvl w:val="0"/>
          <w:numId w:val="20"/>
        </w:numPr>
        <w:jc w:val="left"/>
        <w:rPr>
          <w:rFonts w:cs="Tahoma"/>
          <w:bCs/>
        </w:rPr>
      </w:pPr>
      <w:r>
        <w:rPr>
          <w:rFonts w:cs="Tahoma"/>
          <w:bCs/>
        </w:rPr>
        <w:t xml:space="preserve">The proportion of colleges judged to be inadequate between </w:t>
      </w:r>
      <w:r w:rsidRPr="00C2318B">
        <w:rPr>
          <w:rFonts w:cs="Tahoma"/>
          <w:bCs/>
        </w:rPr>
        <w:t>1 September 2014 and 28 February 2015, ros</w:t>
      </w:r>
      <w:r>
        <w:rPr>
          <w:rFonts w:cs="Tahoma"/>
          <w:bCs/>
        </w:rPr>
        <w:t>e by two percentage points to 19</w:t>
      </w:r>
      <w:r w:rsidRPr="00C2318B">
        <w:rPr>
          <w:rFonts w:cs="Tahoma"/>
          <w:bCs/>
        </w:rPr>
        <w:t>%.</w:t>
      </w:r>
      <w:r>
        <w:rPr>
          <w:rFonts w:cs="Tahoma"/>
          <w:bCs/>
        </w:rPr>
        <w:t xml:space="preserve"> Resulting in the proportion judged to be good and those requiring improvement, declining by one percentage point each.</w:t>
      </w:r>
    </w:p>
    <w:p w14:paraId="1D12CD3C" w14:textId="6ECCA08C" w:rsidR="00C34063" w:rsidRPr="002F3D04" w:rsidRDefault="00C2318B" w:rsidP="002F3D04">
      <w:pPr>
        <w:pStyle w:val="NoSpacing"/>
        <w:numPr>
          <w:ilvl w:val="0"/>
          <w:numId w:val="20"/>
        </w:numPr>
        <w:jc w:val="left"/>
        <w:rPr>
          <w:b/>
          <w:sz w:val="28"/>
        </w:rPr>
      </w:pPr>
      <w:r w:rsidRPr="002F3D04">
        <w:rPr>
          <w:rFonts w:cs="Tahoma"/>
          <w:bCs/>
        </w:rPr>
        <w:t xml:space="preserve">The proportion of independent learning providers (including employers) judged to be inadequate between 1 September 2014 and 28 February </w:t>
      </w:r>
      <w:proofErr w:type="gramStart"/>
      <w:r w:rsidRPr="002F3D04">
        <w:rPr>
          <w:rFonts w:cs="Tahoma"/>
          <w:bCs/>
        </w:rPr>
        <w:t>2015,</w:t>
      </w:r>
      <w:proofErr w:type="gramEnd"/>
      <w:r w:rsidRPr="002F3D04">
        <w:rPr>
          <w:rFonts w:cs="Tahoma"/>
          <w:bCs/>
        </w:rPr>
        <w:t xml:space="preserve"> rose by three percentage points to 13%. Resulting in the proportion judged to be outstanding, those that were good and those requiring improvement declining by one percentage point each.  </w:t>
      </w:r>
      <w:r w:rsidR="00C34063">
        <w:br w:type="page"/>
      </w:r>
    </w:p>
    <w:p w14:paraId="755826AC" w14:textId="77777777" w:rsidR="00755B56" w:rsidRPr="002649B3" w:rsidRDefault="00755B56" w:rsidP="00C34063">
      <w:pPr>
        <w:pStyle w:val="Heading2"/>
        <w:spacing w:after="0"/>
        <w:jc w:val="left"/>
      </w:pPr>
      <w:r w:rsidRPr="002649B3">
        <w:t>Notes</w:t>
      </w:r>
      <w:bookmarkEnd w:id="3"/>
    </w:p>
    <w:p w14:paraId="51D0974F" w14:textId="77777777" w:rsidR="00755B56" w:rsidRPr="002649B3" w:rsidRDefault="00755B56" w:rsidP="00C34063">
      <w:pPr>
        <w:jc w:val="left"/>
      </w:pPr>
    </w:p>
    <w:p w14:paraId="4A49913C" w14:textId="77777777" w:rsidR="00A351C1" w:rsidRPr="002649B3" w:rsidRDefault="006B31ED" w:rsidP="00A351C1">
      <w:pPr>
        <w:numPr>
          <w:ilvl w:val="0"/>
          <w:numId w:val="13"/>
        </w:numPr>
        <w:jc w:val="left"/>
        <w:rPr>
          <w:rFonts w:cs="Tahoma"/>
          <w:bCs/>
        </w:rPr>
      </w:pPr>
      <w:r>
        <w:rPr>
          <w:rFonts w:cs="Tahoma"/>
          <w:color w:val="000000"/>
        </w:rPr>
        <w:t xml:space="preserve">The </w:t>
      </w:r>
      <w:r w:rsidR="00A50835">
        <w:rPr>
          <w:rFonts w:cs="Tahoma"/>
          <w:color w:val="000000"/>
        </w:rPr>
        <w:t xml:space="preserve">most recent </w:t>
      </w:r>
      <w:r w:rsidR="00A351C1" w:rsidRPr="002649B3">
        <w:rPr>
          <w:rFonts w:cs="Tahoma"/>
          <w:color w:val="000000"/>
        </w:rPr>
        <w:t xml:space="preserve">inspection outcomes </w:t>
      </w:r>
      <w:r>
        <w:rPr>
          <w:rFonts w:cs="Tahoma"/>
          <w:color w:val="000000"/>
        </w:rPr>
        <w:t xml:space="preserve">include: 1) </w:t>
      </w:r>
      <w:r w:rsidR="00A351C1" w:rsidRPr="002649B3">
        <w:rPr>
          <w:rFonts w:cs="Tahoma"/>
          <w:color w:val="000000"/>
        </w:rPr>
        <w:t xml:space="preserve">providers wholly or partly funded by the Skills Funding Agency </w:t>
      </w:r>
      <w:r w:rsidR="00A351C1">
        <w:rPr>
          <w:rFonts w:cs="Tahoma"/>
          <w:color w:val="000000"/>
        </w:rPr>
        <w:t>o</w:t>
      </w:r>
      <w:r w:rsidR="00A351C1" w:rsidRPr="002649B3">
        <w:rPr>
          <w:rFonts w:cs="Tahoma"/>
          <w:color w:val="000000"/>
        </w:rPr>
        <w:t>r the Education Funding Agency at that point</w:t>
      </w:r>
      <w:r w:rsidR="00A351C1">
        <w:rPr>
          <w:rFonts w:cs="Tahoma"/>
          <w:color w:val="000000"/>
        </w:rPr>
        <w:t xml:space="preserve"> in time</w:t>
      </w:r>
      <w:r>
        <w:rPr>
          <w:rFonts w:cs="Tahoma"/>
          <w:color w:val="000000"/>
        </w:rPr>
        <w:t xml:space="preserve">, and 2) providers who were </w:t>
      </w:r>
      <w:r w:rsidR="00423A77">
        <w:rPr>
          <w:rFonts w:cs="Tahoma"/>
          <w:color w:val="000000"/>
        </w:rPr>
        <w:t xml:space="preserve">funded at the point of </w:t>
      </w:r>
      <w:r>
        <w:rPr>
          <w:rFonts w:cs="Tahoma"/>
          <w:color w:val="000000"/>
        </w:rPr>
        <w:t xml:space="preserve">their </w:t>
      </w:r>
      <w:r w:rsidR="00423A77">
        <w:rPr>
          <w:rFonts w:cs="Tahoma"/>
          <w:color w:val="000000"/>
        </w:rPr>
        <w:t xml:space="preserve">inspection </w:t>
      </w:r>
      <w:r>
        <w:rPr>
          <w:rFonts w:cs="Tahoma"/>
          <w:color w:val="000000"/>
        </w:rPr>
        <w:t>in 2014/15, who have</w:t>
      </w:r>
      <w:r w:rsidR="00055782">
        <w:rPr>
          <w:rFonts w:cs="Tahoma"/>
          <w:color w:val="000000"/>
        </w:rPr>
        <w:t xml:space="preserve"> subsequently lost funding or closed</w:t>
      </w:r>
      <w:r w:rsidR="00423A77">
        <w:rPr>
          <w:rFonts w:cs="Tahoma"/>
          <w:color w:val="000000"/>
        </w:rPr>
        <w:t>.</w:t>
      </w:r>
      <w:r w:rsidR="00A351C1" w:rsidRPr="002649B3">
        <w:rPr>
          <w:rFonts w:cs="Tahoma"/>
          <w:color w:val="000000"/>
        </w:rPr>
        <w:t xml:space="preserve">  </w:t>
      </w:r>
    </w:p>
    <w:p w14:paraId="035574FB" w14:textId="77777777" w:rsidR="00755B56" w:rsidRPr="002649B3" w:rsidRDefault="00755B56" w:rsidP="006D6F6C">
      <w:pPr>
        <w:jc w:val="left"/>
        <w:rPr>
          <w:rFonts w:cs="Tahoma"/>
          <w:bCs/>
        </w:rPr>
      </w:pPr>
    </w:p>
    <w:p w14:paraId="00756DEC" w14:textId="77777777" w:rsidR="00755B56" w:rsidRPr="002649B3" w:rsidRDefault="00A50835" w:rsidP="006D6F6C">
      <w:pPr>
        <w:numPr>
          <w:ilvl w:val="0"/>
          <w:numId w:val="13"/>
        </w:numPr>
        <w:jc w:val="left"/>
        <w:rPr>
          <w:rFonts w:cs="Tahoma"/>
          <w:bCs/>
        </w:rPr>
      </w:pPr>
      <w:r>
        <w:rPr>
          <w:rFonts w:cs="Tahoma"/>
          <w:bCs/>
        </w:rPr>
        <w:t>In 2014/15 t</w:t>
      </w:r>
      <w:r w:rsidR="00755B56" w:rsidRPr="002649B3">
        <w:rPr>
          <w:rFonts w:cs="Tahoma"/>
          <w:bCs/>
        </w:rPr>
        <w:t xml:space="preserve">here </w:t>
      </w:r>
      <w:r>
        <w:rPr>
          <w:rFonts w:cs="Tahoma"/>
          <w:bCs/>
        </w:rPr>
        <w:t>we</w:t>
      </w:r>
      <w:r w:rsidR="00755B56" w:rsidRPr="002649B3">
        <w:rPr>
          <w:rFonts w:cs="Tahoma"/>
          <w:bCs/>
        </w:rPr>
        <w:t>re four main areas against which provider</w:t>
      </w:r>
      <w:r>
        <w:rPr>
          <w:rFonts w:cs="Tahoma"/>
          <w:bCs/>
        </w:rPr>
        <w:t>s</w:t>
      </w:r>
      <w:r w:rsidR="00755B56" w:rsidRPr="002649B3">
        <w:rPr>
          <w:rFonts w:cs="Tahoma"/>
          <w:bCs/>
        </w:rPr>
        <w:t xml:space="preserve"> </w:t>
      </w:r>
      <w:r>
        <w:rPr>
          <w:rFonts w:cs="Tahoma"/>
          <w:bCs/>
        </w:rPr>
        <w:t>were</w:t>
      </w:r>
      <w:r w:rsidR="00755B56" w:rsidRPr="002649B3">
        <w:rPr>
          <w:rFonts w:cs="Tahoma"/>
          <w:bCs/>
        </w:rPr>
        <w:t xml:space="preserve"> assessed:</w:t>
      </w:r>
    </w:p>
    <w:p w14:paraId="340694B5" w14:textId="77777777" w:rsidR="00755B56" w:rsidRPr="002649B3" w:rsidRDefault="00755B56" w:rsidP="006D6F6C">
      <w:pPr>
        <w:numPr>
          <w:ilvl w:val="1"/>
          <w:numId w:val="13"/>
        </w:numPr>
        <w:jc w:val="left"/>
        <w:rPr>
          <w:rFonts w:cs="Tahoma"/>
          <w:bCs/>
        </w:rPr>
      </w:pPr>
      <w:r w:rsidRPr="002649B3">
        <w:rPr>
          <w:rFonts w:cs="Tahoma"/>
          <w:bCs/>
        </w:rPr>
        <w:t>Overall effectiveness</w:t>
      </w:r>
    </w:p>
    <w:p w14:paraId="7B83B067" w14:textId="77777777" w:rsidR="00755B56" w:rsidRPr="002649B3" w:rsidRDefault="00755B56" w:rsidP="006D6F6C">
      <w:pPr>
        <w:numPr>
          <w:ilvl w:val="1"/>
          <w:numId w:val="13"/>
        </w:numPr>
        <w:jc w:val="left"/>
        <w:rPr>
          <w:rFonts w:cs="Tahoma"/>
          <w:bCs/>
        </w:rPr>
      </w:pPr>
      <w:r w:rsidRPr="002649B3">
        <w:rPr>
          <w:rFonts w:cs="Tahoma"/>
          <w:bCs/>
        </w:rPr>
        <w:t>Outcomes for learners</w:t>
      </w:r>
    </w:p>
    <w:p w14:paraId="06136428" w14:textId="008E0191" w:rsidR="00755B56" w:rsidRPr="002649B3" w:rsidRDefault="003A6DE7" w:rsidP="006D6F6C">
      <w:pPr>
        <w:numPr>
          <w:ilvl w:val="1"/>
          <w:numId w:val="13"/>
        </w:numPr>
        <w:jc w:val="left"/>
        <w:rPr>
          <w:rFonts w:cs="Tahoma"/>
          <w:bCs/>
        </w:rPr>
      </w:pPr>
      <w:r>
        <w:rPr>
          <w:rFonts w:cs="Tahoma"/>
          <w:bCs/>
        </w:rPr>
        <w:t>Q</w:t>
      </w:r>
      <w:r w:rsidR="00755B56" w:rsidRPr="002649B3">
        <w:rPr>
          <w:rFonts w:cs="Tahoma"/>
          <w:bCs/>
        </w:rPr>
        <w:t>uality of teaching, learning and assessment</w:t>
      </w:r>
    </w:p>
    <w:p w14:paraId="30F610A6" w14:textId="75B5B16A" w:rsidR="00755B56" w:rsidRPr="002649B3" w:rsidRDefault="003A6DE7" w:rsidP="006D6F6C">
      <w:pPr>
        <w:numPr>
          <w:ilvl w:val="1"/>
          <w:numId w:val="13"/>
        </w:numPr>
        <w:jc w:val="left"/>
        <w:rPr>
          <w:rFonts w:cs="Tahoma"/>
          <w:bCs/>
        </w:rPr>
      </w:pPr>
      <w:r>
        <w:rPr>
          <w:rFonts w:cs="Tahoma"/>
          <w:bCs/>
        </w:rPr>
        <w:t>E</w:t>
      </w:r>
      <w:bookmarkStart w:id="4" w:name="_GoBack"/>
      <w:bookmarkEnd w:id="4"/>
      <w:r w:rsidR="00755B56" w:rsidRPr="002649B3">
        <w:rPr>
          <w:rFonts w:cs="Tahoma"/>
          <w:bCs/>
        </w:rPr>
        <w:t>ffectiveness of leadership and management</w:t>
      </w:r>
    </w:p>
    <w:p w14:paraId="6AE97A08" w14:textId="77777777" w:rsidR="00755B56" w:rsidRPr="002649B3" w:rsidRDefault="00755B56" w:rsidP="006D6F6C">
      <w:pPr>
        <w:ind w:left="1440"/>
        <w:jc w:val="left"/>
        <w:rPr>
          <w:rFonts w:cs="Tahoma"/>
          <w:bCs/>
        </w:rPr>
      </w:pPr>
    </w:p>
    <w:p w14:paraId="19FB7AEC" w14:textId="77777777" w:rsidR="00755B56" w:rsidRPr="002649B3" w:rsidRDefault="00755B56" w:rsidP="006D6F6C">
      <w:pPr>
        <w:numPr>
          <w:ilvl w:val="0"/>
          <w:numId w:val="13"/>
        </w:numPr>
        <w:jc w:val="left"/>
        <w:rPr>
          <w:rFonts w:cs="Tahoma"/>
          <w:bCs/>
        </w:rPr>
      </w:pPr>
      <w:r w:rsidRPr="002649B3">
        <w:rPr>
          <w:rFonts w:cs="Tahoma"/>
          <w:bCs/>
        </w:rPr>
        <w:t xml:space="preserve">There are four judgements a provider can receive against these areas: outstanding, good, requires improvement </w:t>
      </w:r>
      <w:r w:rsidR="00A351C1">
        <w:rPr>
          <w:rFonts w:cs="Tahoma"/>
          <w:bCs/>
        </w:rPr>
        <w:t>or</w:t>
      </w:r>
      <w:r w:rsidR="00A351C1" w:rsidRPr="002649B3">
        <w:rPr>
          <w:rFonts w:cs="Tahoma"/>
          <w:bCs/>
        </w:rPr>
        <w:t xml:space="preserve"> </w:t>
      </w:r>
      <w:r w:rsidRPr="002649B3">
        <w:rPr>
          <w:rFonts w:cs="Tahoma"/>
          <w:bCs/>
        </w:rPr>
        <w:t>inadequate.</w:t>
      </w:r>
    </w:p>
    <w:p w14:paraId="5FA76681" w14:textId="77777777" w:rsidR="00655FBC" w:rsidRDefault="00655FBC" w:rsidP="006D6F6C">
      <w:pPr>
        <w:pStyle w:val="ListParagraph"/>
        <w:jc w:val="left"/>
        <w:rPr>
          <w:rFonts w:cs="Tahoma"/>
          <w:bCs/>
        </w:rPr>
      </w:pPr>
    </w:p>
    <w:p w14:paraId="34145A9A" w14:textId="77777777" w:rsidR="002934E6" w:rsidRPr="00AB0C25" w:rsidRDefault="002934E6" w:rsidP="002934E6">
      <w:pPr>
        <w:pStyle w:val="NoSpacing"/>
        <w:numPr>
          <w:ilvl w:val="0"/>
          <w:numId w:val="13"/>
        </w:numPr>
        <w:jc w:val="left"/>
        <w:rPr>
          <w:rFonts w:cs="Tahoma"/>
          <w:bCs/>
        </w:rPr>
      </w:pPr>
      <w:r>
        <w:t xml:space="preserve">Data for the reporting year 2013/14 </w:t>
      </w:r>
      <w:r w:rsidRPr="002649B3">
        <w:rPr>
          <w:rFonts w:cs="Tahoma"/>
          <w:bCs/>
        </w:rPr>
        <w:t xml:space="preserve">are available </w:t>
      </w:r>
      <w:r>
        <w:t>here</w:t>
      </w:r>
      <w:r w:rsidRPr="00AB0C25">
        <w:t xml:space="preserve">; </w:t>
      </w:r>
      <w:hyperlink r:id="rId16" w:history="1">
        <w:r w:rsidRPr="002934E6">
          <w:rPr>
            <w:rStyle w:val="Hyperlink"/>
          </w:rPr>
          <w:t>https://www.gov.uk/government/statistics/further-education-and-skills-inspection-outcomes-september-2013-to-august-2014</w:t>
        </w:r>
      </w:hyperlink>
    </w:p>
    <w:p w14:paraId="0BE48377" w14:textId="77777777" w:rsidR="002934E6" w:rsidRDefault="002934E6" w:rsidP="006D6F6C">
      <w:pPr>
        <w:pStyle w:val="ListParagraph"/>
        <w:rPr>
          <w:rFonts w:cs="Tahoma"/>
          <w:bCs/>
        </w:rPr>
      </w:pPr>
    </w:p>
    <w:p w14:paraId="58942493" w14:textId="77777777" w:rsidR="00A351C1" w:rsidRDefault="00A351C1" w:rsidP="00A351C1">
      <w:pPr>
        <w:spacing w:after="240"/>
        <w:ind w:left="720"/>
        <w:jc w:val="left"/>
        <w:rPr>
          <w:highlight w:val="yellow"/>
        </w:rPr>
      </w:pPr>
      <w:r w:rsidRPr="002649B3">
        <w:rPr>
          <w:rFonts w:cs="Tahoma"/>
          <w:bCs/>
        </w:rPr>
        <w:t xml:space="preserve">Data and information prior to June 2014 can be found here: </w:t>
      </w:r>
      <w:hyperlink r:id="rId17" w:history="1">
        <w:r w:rsidRPr="002649B3">
          <w:rPr>
            <w:rStyle w:val="Hyperlink"/>
            <w:rFonts w:cs="Tahoma"/>
            <w:bCs/>
          </w:rPr>
          <w:t>http://webarchive.nationalarchives.gov.uk/20141124154759/http://www.ofsted.gov.uk/resources/statistics</w:t>
        </w:r>
      </w:hyperlink>
      <w:r w:rsidRPr="002649B3">
        <w:rPr>
          <w:rFonts w:cs="Tahoma"/>
          <w:bCs/>
          <w:color w:val="0070C0"/>
          <w:u w:val="single"/>
        </w:rPr>
        <w:t xml:space="preserve"> </w:t>
      </w:r>
    </w:p>
    <w:p w14:paraId="464C0C05" w14:textId="77777777" w:rsidR="00755B56" w:rsidRPr="002649B3" w:rsidRDefault="00755B56" w:rsidP="006D6F6C">
      <w:pPr>
        <w:ind w:left="720"/>
        <w:jc w:val="left"/>
        <w:rPr>
          <w:rStyle w:val="Hyperlink"/>
          <w:color w:val="0070C0"/>
        </w:rPr>
      </w:pPr>
      <w:r w:rsidRPr="002649B3">
        <w:rPr>
          <w:rFonts w:cs="Tahoma"/>
          <w:bCs/>
        </w:rPr>
        <w:t xml:space="preserve">Additional tables providing more detailed breakdowns are available here: </w:t>
      </w:r>
    </w:p>
    <w:p w14:paraId="6E75F5E1" w14:textId="77777777" w:rsidR="00755B56" w:rsidRPr="002649B3" w:rsidRDefault="003A6DE7" w:rsidP="006D6F6C">
      <w:pPr>
        <w:ind w:left="720"/>
        <w:jc w:val="left"/>
        <w:rPr>
          <w:rStyle w:val="Hyperlink"/>
          <w:rFonts w:cs="Tahoma"/>
          <w:bCs/>
          <w:color w:val="0070C0"/>
        </w:rPr>
      </w:pPr>
      <w:hyperlink r:id="rId18" w:history="1">
        <w:r w:rsidR="00755B56" w:rsidRPr="002649B3">
          <w:rPr>
            <w:rStyle w:val="Hyperlink"/>
            <w:rFonts w:cs="Tahoma"/>
            <w:bCs/>
          </w:rPr>
          <w:t>https://www.gov.uk/government/collections/further-education-and-skills-inspection-outcomes</w:t>
        </w:r>
      </w:hyperlink>
    </w:p>
    <w:p w14:paraId="3E669F51" w14:textId="77777777" w:rsidR="00C34063" w:rsidRDefault="00C34063" w:rsidP="006D6F6C">
      <w:pPr>
        <w:jc w:val="left"/>
        <w:rPr>
          <w:rFonts w:cs="Tahoma"/>
        </w:rPr>
      </w:pPr>
      <w:bookmarkStart w:id="5" w:name="_Glossary"/>
      <w:bookmarkEnd w:id="5"/>
    </w:p>
    <w:p w14:paraId="01FAB388" w14:textId="77777777" w:rsidR="00C34063" w:rsidRDefault="00C34063" w:rsidP="006D6F6C">
      <w:pPr>
        <w:jc w:val="left"/>
        <w:rPr>
          <w:rFonts w:cs="Tahoma"/>
        </w:rPr>
      </w:pPr>
    </w:p>
    <w:p w14:paraId="09C6185D" w14:textId="77777777" w:rsidR="00755B56" w:rsidRDefault="00755B56" w:rsidP="006D6F6C">
      <w:pPr>
        <w:jc w:val="left"/>
        <w:rPr>
          <w:rFonts w:cs="Tahoma"/>
          <w:color w:val="FF0000"/>
        </w:rPr>
      </w:pPr>
      <w:r>
        <w:rPr>
          <w:rFonts w:cs="Tahoma"/>
        </w:rPr>
        <w:t>If you have any comments or feedback on this publication, please contact Sarah Pearce on 03000 130 632 or</w:t>
      </w:r>
      <w:r>
        <w:rPr>
          <w:rFonts w:cs="Tahoma"/>
          <w:color w:val="FF0000"/>
        </w:rPr>
        <w:t xml:space="preserve"> </w:t>
      </w:r>
      <w:hyperlink r:id="rId19" w:history="1">
        <w:r w:rsidR="00F111D5" w:rsidRPr="00F111D5">
          <w:rPr>
            <w:rStyle w:val="Hyperlink"/>
            <w:rFonts w:cs="Tahoma"/>
          </w:rPr>
          <w:t>Sarah.Pearce@ofsted.gov.uk</w:t>
        </w:r>
      </w:hyperlink>
    </w:p>
    <w:p w14:paraId="0FA164DB" w14:textId="77777777" w:rsidR="00B75411" w:rsidRDefault="00B75411" w:rsidP="006D6F6C">
      <w:pPr>
        <w:jc w:val="left"/>
        <w:rPr>
          <w:rFonts w:cs="Tahoma"/>
        </w:rPr>
      </w:pPr>
    </w:p>
    <w:p w14:paraId="3DA6F174" w14:textId="77777777" w:rsidR="001C769D" w:rsidRDefault="001C769D" w:rsidP="006D6F6C">
      <w:pPr>
        <w:jc w:val="left"/>
        <w:rPr>
          <w:rFonts w:cs="Tahoma"/>
        </w:rPr>
      </w:pPr>
    </w:p>
    <w:p w14:paraId="4889B9CE" w14:textId="77777777" w:rsidR="004D432E" w:rsidRPr="009A6870" w:rsidRDefault="004D432E" w:rsidP="004D432E">
      <w:pPr>
        <w:spacing w:after="120"/>
        <w:jc w:val="left"/>
        <w:rPr>
          <w:b/>
          <w:sz w:val="28"/>
        </w:rPr>
      </w:pPr>
      <w:r w:rsidRPr="006D6F6C">
        <w:rPr>
          <w:b/>
          <w:sz w:val="28"/>
        </w:rPr>
        <w:t>Acknowledgements</w:t>
      </w:r>
    </w:p>
    <w:p w14:paraId="66AA0114" w14:textId="77777777" w:rsidR="004D432E" w:rsidRPr="009A6870" w:rsidRDefault="004D432E" w:rsidP="004D432E">
      <w:pPr>
        <w:jc w:val="left"/>
      </w:pPr>
      <w:r w:rsidRPr="009A6870">
        <w:t>Thanks to the following for their contribution to this statistical release:</w:t>
      </w:r>
      <w:r>
        <w:t xml:space="preserve"> Grant Kelly and Zara Yates-Vanhorne.</w:t>
      </w:r>
      <w:r w:rsidRPr="009A6870">
        <w:t xml:space="preserve"> </w:t>
      </w:r>
    </w:p>
    <w:p w14:paraId="22F85607" w14:textId="77777777" w:rsidR="00C34063" w:rsidRDefault="00C34063" w:rsidP="006D6F6C">
      <w:pPr>
        <w:jc w:val="left"/>
        <w:rPr>
          <w:rFonts w:cs="Tahoma"/>
        </w:rPr>
      </w:pPr>
    </w:p>
    <w:p w14:paraId="2C090464" w14:textId="77777777" w:rsidR="001C769D" w:rsidRDefault="001C769D" w:rsidP="006D6F6C">
      <w:pPr>
        <w:jc w:val="left"/>
        <w:rPr>
          <w:rFonts w:cs="Tahoma"/>
        </w:rPr>
      </w:pPr>
    </w:p>
    <w:p w14:paraId="70FA2C7E" w14:textId="77777777" w:rsidR="00755B56" w:rsidRDefault="00755B56" w:rsidP="006D6F6C">
      <w:pPr>
        <w:jc w:val="left"/>
        <w:rPr>
          <w:rFonts w:cs="Tahoma"/>
        </w:rPr>
      </w:pPr>
      <w:r>
        <w:rPr>
          <w:rFonts w:cs="Tahoma"/>
        </w:rPr>
        <w:t>© Crown copyright</w:t>
      </w:r>
    </w:p>
    <w:p w14:paraId="4889D881" w14:textId="77777777" w:rsidR="00755B56" w:rsidRDefault="00755B56" w:rsidP="006D6F6C">
      <w:pPr>
        <w:jc w:val="left"/>
        <w:rPr>
          <w:rFonts w:cs="Tahoma"/>
          <w:bCs/>
        </w:rPr>
      </w:pPr>
      <w:r>
        <w:rPr>
          <w:rFonts w:cs="Tahoma"/>
          <w:sz w:val="20"/>
          <w:szCs w:val="20"/>
        </w:rPr>
        <w:t xml:space="preserve">You may re-use this information (not including logos) free of charge in any format or medium, under </w:t>
      </w:r>
      <w:r w:rsidRPr="0071428E">
        <w:rPr>
          <w:rFonts w:cs="Tahoma"/>
          <w:sz w:val="20"/>
          <w:szCs w:val="20"/>
        </w:rPr>
        <w:t xml:space="preserve">the terms of the Open Government Licence. To view this licence, visit </w:t>
      </w:r>
      <w:hyperlink r:id="rId20" w:history="1">
        <w:r w:rsidRPr="0071428E">
          <w:rPr>
            <w:rStyle w:val="Hyperlink"/>
            <w:rFonts w:cs="Tahoma"/>
            <w:sz w:val="20"/>
            <w:szCs w:val="20"/>
          </w:rPr>
          <w:t>http://www.nationalarchives.gov.uk/doc/open-government-licence/</w:t>
        </w:r>
      </w:hyperlink>
      <w:r w:rsidRPr="0071428E">
        <w:rPr>
          <w:rFonts w:cs="Tahoma"/>
          <w:sz w:val="20"/>
          <w:szCs w:val="20"/>
        </w:rPr>
        <w:t xml:space="preserve"> or write to the Information Policy Team, The National Archives, </w:t>
      </w:r>
      <w:proofErr w:type="gramStart"/>
      <w:r w:rsidRPr="0071428E">
        <w:rPr>
          <w:rFonts w:cs="Tahoma"/>
          <w:sz w:val="20"/>
          <w:szCs w:val="20"/>
        </w:rPr>
        <w:t>Kew</w:t>
      </w:r>
      <w:proofErr w:type="gramEnd"/>
      <w:r w:rsidRPr="0071428E">
        <w:rPr>
          <w:rFonts w:cs="Tahoma"/>
          <w:sz w:val="20"/>
          <w:szCs w:val="20"/>
        </w:rPr>
        <w:t xml:space="preserve">, London, TW9 4DU or e-mail: </w:t>
      </w:r>
      <w:hyperlink r:id="rId21" w:history="1">
        <w:r w:rsidRPr="0071428E">
          <w:rPr>
            <w:rStyle w:val="Hyperlink"/>
            <w:rFonts w:cs="Tahoma"/>
            <w:sz w:val="20"/>
            <w:szCs w:val="20"/>
          </w:rPr>
          <w:t>psi@nationalarchives.gsi.gov.uk</w:t>
        </w:r>
      </w:hyperlink>
    </w:p>
    <w:sectPr w:rsidR="00755B56" w:rsidSect="007E785D">
      <w:headerReference w:type="default" r:id="rId22"/>
      <w:footerReference w:type="default" r:id="rId23"/>
      <w:pgSz w:w="11906" w:h="16838" w:code="9"/>
      <w:pgMar w:top="356" w:right="1440" w:bottom="1440" w:left="1440" w:header="284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056FB0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719C89" w14:textId="77777777" w:rsidR="005D7FA6" w:rsidRDefault="005D7FA6">
      <w:r>
        <w:separator/>
      </w:r>
    </w:p>
  </w:endnote>
  <w:endnote w:type="continuationSeparator" w:id="0">
    <w:p w14:paraId="0E4136EE" w14:textId="77777777" w:rsidR="005D7FA6" w:rsidRDefault="005D7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5788E8" w14:textId="7EAC3ECF" w:rsidR="00AD7C46" w:rsidRPr="001460CF" w:rsidRDefault="00AD7C46" w:rsidP="001460CF">
    <w:pPr>
      <w:pStyle w:val="Footer-RHSOdd"/>
      <w:tabs>
        <w:tab w:val="right" w:pos="8460"/>
      </w:tabs>
      <w:rPr>
        <w:b w:val="0"/>
        <w:sz w:val="20"/>
      </w:rPr>
    </w:pPr>
    <w:r w:rsidRPr="001460CF">
      <w:rPr>
        <w:b w:val="0"/>
        <w:sz w:val="20"/>
      </w:rPr>
      <w:t>Responsible Statistician:</w:t>
    </w:r>
    <w:r>
      <w:rPr>
        <w:b w:val="0"/>
        <w:sz w:val="20"/>
      </w:rPr>
      <w:t xml:space="preserve"> Sarah Pearce</w:t>
    </w:r>
    <w:r w:rsidRPr="001460CF">
      <w:rPr>
        <w:b w:val="0"/>
        <w:sz w:val="20"/>
      </w:rPr>
      <w:t xml:space="preserve">, </w:t>
    </w:r>
    <w:hyperlink r:id="rId1" w:history="1">
      <w:r w:rsidR="002F3D04">
        <w:rPr>
          <w:rStyle w:val="Hyperlink"/>
          <w:b w:val="0"/>
          <w:sz w:val="20"/>
        </w:rPr>
        <w:t>Sarah.Pearce@ofsted.gov.uk</w:t>
      </w:r>
    </w:hyperlink>
  </w:p>
  <w:p w14:paraId="4A2BFFE7" w14:textId="77777777" w:rsidR="00AD7C46" w:rsidRPr="001460CF" w:rsidRDefault="00AD7C46" w:rsidP="001460CF">
    <w:pPr>
      <w:pStyle w:val="Footer-RHSOdd"/>
      <w:tabs>
        <w:tab w:val="right" w:pos="8460"/>
      </w:tabs>
      <w:rPr>
        <w:b w:val="0"/>
        <w:sz w:val="20"/>
      </w:rPr>
    </w:pPr>
    <w:r w:rsidRPr="001460CF">
      <w:rPr>
        <w:b w:val="0"/>
        <w:sz w:val="20"/>
      </w:rPr>
      <w:t>Published on:</w:t>
    </w:r>
    <w:r>
      <w:rPr>
        <w:b w:val="0"/>
        <w:sz w:val="20"/>
      </w:rPr>
      <w:t xml:space="preserve"> </w:t>
    </w:r>
    <w:r w:rsidR="00A67F95">
      <w:rPr>
        <w:b w:val="0"/>
        <w:sz w:val="20"/>
      </w:rPr>
      <w:t>01/12</w:t>
    </w:r>
    <w:r>
      <w:rPr>
        <w:b w:val="0"/>
        <w:sz w:val="20"/>
      </w:rPr>
      <w:t xml:space="preserve">/2015. Next publication: </w:t>
    </w:r>
    <w:r w:rsidR="00A67F95">
      <w:rPr>
        <w:b w:val="0"/>
        <w:sz w:val="20"/>
      </w:rPr>
      <w:t>06</w:t>
    </w:r>
    <w:r>
      <w:rPr>
        <w:b w:val="0"/>
        <w:sz w:val="20"/>
      </w:rPr>
      <w:t>/201</w:t>
    </w:r>
    <w:r w:rsidR="00A67F95">
      <w:rPr>
        <w:b w:val="0"/>
        <w:sz w:val="20"/>
      </w:rPr>
      <w:t>6</w:t>
    </w:r>
    <w:r>
      <w:rPr>
        <w:b w:val="0"/>
        <w:sz w:val="20"/>
      </w:rPr>
      <w:t>.</w:t>
    </w:r>
    <w:r>
      <w:rPr>
        <w:b w:val="0"/>
        <w:sz w:val="20"/>
      </w:rPr>
      <w:tab/>
    </w:r>
    <w:r w:rsidRPr="00243CDA">
      <w:rPr>
        <w:b w:val="0"/>
        <w:sz w:val="20"/>
      </w:rPr>
      <w:fldChar w:fldCharType="begin"/>
    </w:r>
    <w:r w:rsidRPr="00243CDA">
      <w:rPr>
        <w:b w:val="0"/>
        <w:sz w:val="20"/>
      </w:rPr>
      <w:instrText xml:space="preserve"> PAGE   \* MERGEFORMAT </w:instrText>
    </w:r>
    <w:r w:rsidRPr="00243CDA">
      <w:rPr>
        <w:b w:val="0"/>
        <w:sz w:val="20"/>
      </w:rPr>
      <w:fldChar w:fldCharType="separate"/>
    </w:r>
    <w:r w:rsidR="003A6DE7" w:rsidRPr="003A6DE7">
      <w:rPr>
        <w:b w:val="0"/>
        <w:bCs/>
        <w:noProof/>
        <w:sz w:val="20"/>
      </w:rPr>
      <w:t>1</w:t>
    </w:r>
    <w:r w:rsidRPr="00243CDA">
      <w:rPr>
        <w:b w:val="0"/>
        <w:bCs/>
        <w:noProof/>
        <w:sz w:val="20"/>
      </w:rPr>
      <w:fldChar w:fldCharType="end"/>
    </w:r>
    <w:r w:rsidRPr="00243CDA">
      <w:rPr>
        <w:b w:val="0"/>
        <w:bCs/>
        <w:sz w:val="20"/>
      </w:rPr>
      <w:t xml:space="preserve"> </w:t>
    </w:r>
    <w:r w:rsidRPr="00243CDA">
      <w:rPr>
        <w:b w:val="0"/>
        <w:sz w:val="20"/>
      </w:rPr>
      <w:t>|</w:t>
    </w:r>
    <w:r w:rsidRPr="00243CDA">
      <w:rPr>
        <w:b w:val="0"/>
        <w:bCs/>
        <w:sz w:val="20"/>
      </w:rPr>
      <w:t xml:space="preserve"> </w:t>
    </w:r>
    <w:r w:rsidRPr="00243CDA">
      <w:rPr>
        <w:b w:val="0"/>
        <w:color w:val="808080"/>
        <w:spacing w:val="60"/>
        <w:sz w:val="20"/>
      </w:rPr>
      <w:t>Page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719FDC" w14:textId="77777777" w:rsidR="005D7FA6" w:rsidRDefault="005D7FA6">
      <w:r>
        <w:separator/>
      </w:r>
    </w:p>
  </w:footnote>
  <w:footnote w:type="continuationSeparator" w:id="0">
    <w:p w14:paraId="780FA0D1" w14:textId="77777777" w:rsidR="005D7FA6" w:rsidRDefault="005D7FA6">
      <w:r>
        <w:continuationSeparator/>
      </w:r>
    </w:p>
  </w:footnote>
  <w:footnote w:id="1">
    <w:p w14:paraId="39277E9C" w14:textId="77777777" w:rsidR="007F3255" w:rsidRPr="007F3255" w:rsidRDefault="007F3255">
      <w:pPr>
        <w:pStyle w:val="FootnoteText"/>
        <w:rPr>
          <w:sz w:val="16"/>
          <w:szCs w:val="16"/>
        </w:rPr>
      </w:pPr>
      <w:r w:rsidRPr="007F3255">
        <w:rPr>
          <w:rStyle w:val="FootnoteReference"/>
          <w:sz w:val="16"/>
          <w:szCs w:val="16"/>
        </w:rPr>
        <w:footnoteRef/>
      </w:r>
      <w:r w:rsidRPr="007F3255">
        <w:rPr>
          <w:sz w:val="16"/>
          <w:szCs w:val="16"/>
        </w:rPr>
        <w:t xml:space="preserve"> </w:t>
      </w:r>
      <w:proofErr w:type="gramStart"/>
      <w:r w:rsidRPr="007F3255">
        <w:rPr>
          <w:sz w:val="16"/>
          <w:szCs w:val="16"/>
        </w:rPr>
        <w:t>Exclude</w:t>
      </w:r>
      <w:r w:rsidR="00501643">
        <w:rPr>
          <w:sz w:val="16"/>
          <w:szCs w:val="16"/>
        </w:rPr>
        <w:t>s Higher Education Institutions and</w:t>
      </w:r>
      <w:r w:rsidRPr="007F3255">
        <w:rPr>
          <w:sz w:val="16"/>
          <w:szCs w:val="16"/>
        </w:rPr>
        <w:t xml:space="preserve"> Nati</w:t>
      </w:r>
      <w:r w:rsidR="00501643">
        <w:rPr>
          <w:sz w:val="16"/>
          <w:szCs w:val="16"/>
        </w:rPr>
        <w:t>onal Careers Services</w:t>
      </w:r>
      <w:r w:rsidR="00621B50">
        <w:rPr>
          <w:sz w:val="16"/>
          <w:szCs w:val="16"/>
        </w:rPr>
        <w:t>.</w:t>
      </w:r>
      <w:proofErr w:type="gramEnd"/>
      <w:r w:rsidRPr="007F3255">
        <w:rPr>
          <w:sz w:val="16"/>
          <w:szCs w:val="16"/>
        </w:rPr>
        <w:t xml:space="preserve"> </w:t>
      </w:r>
    </w:p>
  </w:footnote>
  <w:footnote w:id="2">
    <w:p w14:paraId="3B30FBF1" w14:textId="77777777" w:rsidR="007A420C" w:rsidRDefault="007A420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 w:rsidRPr="007A420C">
        <w:rPr>
          <w:sz w:val="16"/>
          <w:szCs w:val="16"/>
        </w:rPr>
        <w:t>Excluding Higher Education Institutions, National Careers Services, 16-19 academy converters and free schools</w:t>
      </w:r>
      <w:r w:rsidRPr="007A420C">
        <w:t>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6706"/>
      <w:gridCol w:w="2536"/>
    </w:tblGrid>
    <w:tr w:rsidR="00AD7C46" w14:paraId="37891C52" w14:textId="77777777" w:rsidTr="007E785D">
      <w:trPr>
        <w:trHeight w:val="1986"/>
      </w:trPr>
      <w:tc>
        <w:tcPr>
          <w:tcW w:w="3628" w:type="pct"/>
          <w:shd w:val="clear" w:color="auto" w:fill="auto"/>
        </w:tcPr>
        <w:p w14:paraId="4AB8CB50" w14:textId="77777777" w:rsidR="00AD7C46" w:rsidRDefault="00AD7C46" w:rsidP="00F953E2">
          <w:pPr>
            <w:pStyle w:val="Header"/>
            <w:jc w:val="left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1BA09161" wp14:editId="79F5F374">
                    <wp:simplePos x="0" y="0"/>
                    <wp:positionH relativeFrom="column">
                      <wp:posOffset>-71120</wp:posOffset>
                    </wp:positionH>
                    <wp:positionV relativeFrom="paragraph">
                      <wp:posOffset>114935</wp:posOffset>
                    </wp:positionV>
                    <wp:extent cx="1709420" cy="347980"/>
                    <wp:effectExtent l="14605" t="10160" r="9525" b="13335"/>
                    <wp:wrapNone/>
                    <wp:docPr id="1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09420" cy="3479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68CA0D2" w14:textId="77777777" w:rsidR="00AD7C46" w:rsidRPr="00033909" w:rsidRDefault="00AD7C46" w:rsidP="00F953E2">
                                <w:pPr>
                                  <w:rPr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sz w:val="32"/>
                                    <w:szCs w:val="32"/>
                                  </w:rPr>
                                  <w:t>Official s</w:t>
                                </w:r>
                                <w:r w:rsidRPr="00033909">
                                  <w:rPr>
                                    <w:sz w:val="32"/>
                                    <w:szCs w:val="32"/>
                                  </w:rPr>
                                  <w:t>tatistic</w:t>
                                </w:r>
                                <w:r>
                                  <w:rPr>
                                    <w:sz w:val="32"/>
                                    <w:szCs w:val="32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3" type="#_x0000_t202" style="position:absolute;margin-left:-5.6pt;margin-top:9.05pt;width:134.6pt;height:27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" strokeweight="1pt">
                    <v:textbox>
                      <w:txbxContent>
                        <w:p w14:paraId="068CA0D2" w14:textId="77777777" w:rsidR="00AD7C46" w:rsidRPr="00033909" w:rsidRDefault="00AD7C46" w:rsidP="00F953E2">
                          <w:pPr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>Official s</w:t>
                          </w:r>
                          <w:r w:rsidRPr="00033909">
                            <w:rPr>
                              <w:sz w:val="32"/>
                              <w:szCs w:val="32"/>
                            </w:rPr>
                            <w:t>tatistic</w:t>
                          </w:r>
                          <w:r>
                            <w:rPr>
                              <w:sz w:val="32"/>
                              <w:szCs w:val="32"/>
                            </w:rPr>
                            <w:t>s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2E5CABC8" w14:textId="77777777" w:rsidR="00AD7C46" w:rsidRDefault="00AD7C46" w:rsidP="00490F9F">
          <w:pPr>
            <w:pStyle w:val="Header"/>
            <w:jc w:val="right"/>
          </w:pPr>
        </w:p>
      </w:tc>
      <w:tc>
        <w:tcPr>
          <w:tcW w:w="1372" w:type="pct"/>
          <w:shd w:val="clear" w:color="auto" w:fill="auto"/>
        </w:tcPr>
        <w:p w14:paraId="3436EAD4" w14:textId="77777777" w:rsidR="00AD7C46" w:rsidRDefault="00AD7C46" w:rsidP="00490F9F">
          <w:pPr>
            <w:pStyle w:val="Header"/>
            <w:jc w:val="right"/>
          </w:pPr>
        </w:p>
        <w:p w14:paraId="39DB9252" w14:textId="77777777" w:rsidR="00AD7C46" w:rsidRDefault="00AD7C46" w:rsidP="00490F9F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6B899256" wp14:editId="17BFEE59">
                <wp:extent cx="1343660" cy="1137285"/>
                <wp:effectExtent l="0" t="0" r="8890" b="5715"/>
                <wp:docPr id="2" name="Picture 2" descr="ofsted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fsted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660" cy="1137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2104909" w14:textId="77777777" w:rsidR="00AD7C46" w:rsidRPr="007E785D" w:rsidRDefault="00AD7C46" w:rsidP="007E785D">
    <w:pPr>
      <w:pStyle w:val="Header"/>
      <w:rPr>
        <w:sz w:val="14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4189"/>
    <w:multiLevelType w:val="hybridMultilevel"/>
    <w:tmpl w:val="F09E91C0"/>
    <w:lvl w:ilvl="0" w:tplc="AC5496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47885"/>
    <w:multiLevelType w:val="hybridMultilevel"/>
    <w:tmpl w:val="3B58EBE6"/>
    <w:lvl w:ilvl="0" w:tplc="6EFADFBC">
      <w:start w:val="1"/>
      <w:numFmt w:val="bullet"/>
      <w:pStyle w:val="Bulletsspaced"/>
      <w:lvlText w:val=""/>
      <w:lvlJc w:val="left"/>
      <w:pPr>
        <w:tabs>
          <w:tab w:val="num" w:pos="1386"/>
        </w:tabs>
        <w:ind w:left="1386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2">
    <w:nsid w:val="085B40F7"/>
    <w:multiLevelType w:val="hybridMultilevel"/>
    <w:tmpl w:val="A7EC9E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3D6416"/>
    <w:multiLevelType w:val="hybridMultilevel"/>
    <w:tmpl w:val="CF6C1CDE"/>
    <w:lvl w:ilvl="0" w:tplc="A80430B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B4B04"/>
    <w:multiLevelType w:val="hybridMultilevel"/>
    <w:tmpl w:val="970E7CF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0C502A"/>
    <w:multiLevelType w:val="hybridMultilevel"/>
    <w:tmpl w:val="79BC91AA"/>
    <w:lvl w:ilvl="0" w:tplc="C5AA9008">
      <w:start w:val="1"/>
      <w:numFmt w:val="decimal"/>
      <w:pStyle w:val="Numberedparagraph"/>
      <w:lvlText w:val="%1."/>
      <w:lvlJc w:val="left"/>
      <w:pPr>
        <w:tabs>
          <w:tab w:val="num" w:pos="1107"/>
        </w:tabs>
        <w:ind w:left="540" w:firstLine="0"/>
      </w:pPr>
      <w:rPr>
        <w:rFonts w:ascii="Tahoma" w:hAnsi="Tahoma" w:hint="default"/>
        <w:b w:val="0"/>
        <w:i w:val="0"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B80BE2"/>
    <w:multiLevelType w:val="hybridMultilevel"/>
    <w:tmpl w:val="30963CFA"/>
    <w:lvl w:ilvl="0" w:tplc="87E4C0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3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556CFA"/>
    <w:multiLevelType w:val="hybridMultilevel"/>
    <w:tmpl w:val="07605EF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886F32"/>
    <w:multiLevelType w:val="hybridMultilevel"/>
    <w:tmpl w:val="5FC47FB0"/>
    <w:lvl w:ilvl="0" w:tplc="F23696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F295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C067A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4AA2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4894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2C40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9C7E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B004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D030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2A467CBF"/>
    <w:multiLevelType w:val="hybridMultilevel"/>
    <w:tmpl w:val="EDBAC10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A72601A"/>
    <w:multiLevelType w:val="hybridMultilevel"/>
    <w:tmpl w:val="10E22C4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63A390B"/>
    <w:multiLevelType w:val="hybridMultilevel"/>
    <w:tmpl w:val="DAEA03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DC1B22"/>
    <w:multiLevelType w:val="hybridMultilevel"/>
    <w:tmpl w:val="2430BB54"/>
    <w:lvl w:ilvl="0" w:tplc="BA3870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5327F56"/>
    <w:multiLevelType w:val="hybridMultilevel"/>
    <w:tmpl w:val="AA3433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122AA2"/>
    <w:multiLevelType w:val="hybridMultilevel"/>
    <w:tmpl w:val="C3F2B626"/>
    <w:lvl w:ilvl="0" w:tplc="5EA2D18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913510"/>
    <w:multiLevelType w:val="hybridMultilevel"/>
    <w:tmpl w:val="BC8AAA48"/>
    <w:lvl w:ilvl="0" w:tplc="87E4C0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3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79E2D46"/>
    <w:multiLevelType w:val="hybridMultilevel"/>
    <w:tmpl w:val="222448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3A0DBF"/>
    <w:multiLevelType w:val="hybridMultilevel"/>
    <w:tmpl w:val="F112C6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8"/>
  </w:num>
  <w:num w:numId="5">
    <w:abstractNumId w:val="14"/>
  </w:num>
  <w:num w:numId="6">
    <w:abstractNumId w:val="9"/>
  </w:num>
  <w:num w:numId="7">
    <w:abstractNumId w:val="4"/>
  </w:num>
  <w:num w:numId="8">
    <w:abstractNumId w:val="16"/>
  </w:num>
  <w:num w:numId="9">
    <w:abstractNumId w:val="11"/>
  </w:num>
  <w:num w:numId="10">
    <w:abstractNumId w:val="13"/>
  </w:num>
  <w:num w:numId="11">
    <w:abstractNumId w:val="7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"/>
  </w:num>
  <w:num w:numId="16">
    <w:abstractNumId w:val="12"/>
  </w:num>
  <w:num w:numId="17">
    <w:abstractNumId w:val="15"/>
  </w:num>
  <w:num w:numId="18">
    <w:abstractNumId w:val="3"/>
  </w:num>
  <w:num w:numId="19">
    <w:abstractNumId w:val="17"/>
  </w:num>
  <w:num w:numId="20">
    <w:abstractNumId w:val="6"/>
  </w:num>
  <w:numIdMacAtCleanup w:val="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ul Joyce">
    <w15:presenceInfo w15:providerId="AD" w15:userId="S-1-5-21-3450231008-4217560667-1509679208-74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09C"/>
    <w:rsid w:val="000019C5"/>
    <w:rsid w:val="00002335"/>
    <w:rsid w:val="0000323F"/>
    <w:rsid w:val="000037E8"/>
    <w:rsid w:val="00003FC8"/>
    <w:rsid w:val="0000509C"/>
    <w:rsid w:val="00007378"/>
    <w:rsid w:val="00007588"/>
    <w:rsid w:val="00007886"/>
    <w:rsid w:val="000101BB"/>
    <w:rsid w:val="00010456"/>
    <w:rsid w:val="00010F5F"/>
    <w:rsid w:val="0001126C"/>
    <w:rsid w:val="000120F8"/>
    <w:rsid w:val="000124BD"/>
    <w:rsid w:val="00013403"/>
    <w:rsid w:val="000134CE"/>
    <w:rsid w:val="00013BD7"/>
    <w:rsid w:val="00015B29"/>
    <w:rsid w:val="00020412"/>
    <w:rsid w:val="000206B1"/>
    <w:rsid w:val="00022E6C"/>
    <w:rsid w:val="00023D41"/>
    <w:rsid w:val="000246BA"/>
    <w:rsid w:val="00024B1D"/>
    <w:rsid w:val="00026F4E"/>
    <w:rsid w:val="00032234"/>
    <w:rsid w:val="000326F1"/>
    <w:rsid w:val="00032C49"/>
    <w:rsid w:val="000339BC"/>
    <w:rsid w:val="00033E4E"/>
    <w:rsid w:val="00034A89"/>
    <w:rsid w:val="00035B5F"/>
    <w:rsid w:val="00036C7B"/>
    <w:rsid w:val="00037A56"/>
    <w:rsid w:val="00040A8F"/>
    <w:rsid w:val="000414E0"/>
    <w:rsid w:val="000430A9"/>
    <w:rsid w:val="000431F4"/>
    <w:rsid w:val="0004366A"/>
    <w:rsid w:val="00044675"/>
    <w:rsid w:val="00045B29"/>
    <w:rsid w:val="00047EA8"/>
    <w:rsid w:val="00050AB1"/>
    <w:rsid w:val="00055782"/>
    <w:rsid w:val="00055882"/>
    <w:rsid w:val="0005636C"/>
    <w:rsid w:val="000576BF"/>
    <w:rsid w:val="000620CB"/>
    <w:rsid w:val="00062188"/>
    <w:rsid w:val="00062CCB"/>
    <w:rsid w:val="000635E4"/>
    <w:rsid w:val="00064279"/>
    <w:rsid w:val="00066668"/>
    <w:rsid w:val="0006764D"/>
    <w:rsid w:val="000678F1"/>
    <w:rsid w:val="000704DC"/>
    <w:rsid w:val="000704E8"/>
    <w:rsid w:val="0007232D"/>
    <w:rsid w:val="0007240C"/>
    <w:rsid w:val="00074004"/>
    <w:rsid w:val="00074F2D"/>
    <w:rsid w:val="00076AAF"/>
    <w:rsid w:val="000773D9"/>
    <w:rsid w:val="00077CA7"/>
    <w:rsid w:val="00082CA3"/>
    <w:rsid w:val="00082E77"/>
    <w:rsid w:val="000830D8"/>
    <w:rsid w:val="00083898"/>
    <w:rsid w:val="00083D53"/>
    <w:rsid w:val="00085784"/>
    <w:rsid w:val="00085DBB"/>
    <w:rsid w:val="000863A8"/>
    <w:rsid w:val="00087CCE"/>
    <w:rsid w:val="0009188C"/>
    <w:rsid w:val="00092116"/>
    <w:rsid w:val="000930D3"/>
    <w:rsid w:val="00094070"/>
    <w:rsid w:val="00094BA6"/>
    <w:rsid w:val="00096609"/>
    <w:rsid w:val="00096AC8"/>
    <w:rsid w:val="00096CA7"/>
    <w:rsid w:val="00096E6C"/>
    <w:rsid w:val="0009754B"/>
    <w:rsid w:val="000A171C"/>
    <w:rsid w:val="000A198A"/>
    <w:rsid w:val="000A288A"/>
    <w:rsid w:val="000A4824"/>
    <w:rsid w:val="000A543D"/>
    <w:rsid w:val="000A5A02"/>
    <w:rsid w:val="000A6AA9"/>
    <w:rsid w:val="000A742E"/>
    <w:rsid w:val="000A7EFC"/>
    <w:rsid w:val="000B11D1"/>
    <w:rsid w:val="000B3535"/>
    <w:rsid w:val="000B6B87"/>
    <w:rsid w:val="000B6C5F"/>
    <w:rsid w:val="000B7802"/>
    <w:rsid w:val="000B784B"/>
    <w:rsid w:val="000C0259"/>
    <w:rsid w:val="000C0921"/>
    <w:rsid w:val="000C2291"/>
    <w:rsid w:val="000C2B36"/>
    <w:rsid w:val="000C35DE"/>
    <w:rsid w:val="000C3C23"/>
    <w:rsid w:val="000C5360"/>
    <w:rsid w:val="000C5FDC"/>
    <w:rsid w:val="000D08CD"/>
    <w:rsid w:val="000D0BC9"/>
    <w:rsid w:val="000D10C5"/>
    <w:rsid w:val="000D16D5"/>
    <w:rsid w:val="000D47EB"/>
    <w:rsid w:val="000D69B3"/>
    <w:rsid w:val="000D6F43"/>
    <w:rsid w:val="000D6FA8"/>
    <w:rsid w:val="000E1171"/>
    <w:rsid w:val="000E131D"/>
    <w:rsid w:val="000E2E01"/>
    <w:rsid w:val="000E3D6F"/>
    <w:rsid w:val="000E3FBC"/>
    <w:rsid w:val="000E4290"/>
    <w:rsid w:val="000E5040"/>
    <w:rsid w:val="000E5A94"/>
    <w:rsid w:val="000E5D39"/>
    <w:rsid w:val="000F12C7"/>
    <w:rsid w:val="000F5070"/>
    <w:rsid w:val="000F53FE"/>
    <w:rsid w:val="000F5BFC"/>
    <w:rsid w:val="000F60FF"/>
    <w:rsid w:val="000F6E57"/>
    <w:rsid w:val="000F7D0F"/>
    <w:rsid w:val="001023CB"/>
    <w:rsid w:val="001029FB"/>
    <w:rsid w:val="00103AB3"/>
    <w:rsid w:val="00105CB4"/>
    <w:rsid w:val="00106622"/>
    <w:rsid w:val="001103E0"/>
    <w:rsid w:val="0011080D"/>
    <w:rsid w:val="001116EF"/>
    <w:rsid w:val="00111EC2"/>
    <w:rsid w:val="001123ED"/>
    <w:rsid w:val="001149DF"/>
    <w:rsid w:val="00114E22"/>
    <w:rsid w:val="00115671"/>
    <w:rsid w:val="00116AC7"/>
    <w:rsid w:val="00116FD0"/>
    <w:rsid w:val="00121519"/>
    <w:rsid w:val="00125D2E"/>
    <w:rsid w:val="0012649A"/>
    <w:rsid w:val="00126A7B"/>
    <w:rsid w:val="00127728"/>
    <w:rsid w:val="00131A47"/>
    <w:rsid w:val="0013372D"/>
    <w:rsid w:val="00133EBC"/>
    <w:rsid w:val="0013450E"/>
    <w:rsid w:val="00134FB2"/>
    <w:rsid w:val="0013565B"/>
    <w:rsid w:val="001361F5"/>
    <w:rsid w:val="0013726E"/>
    <w:rsid w:val="00140BAD"/>
    <w:rsid w:val="001416D1"/>
    <w:rsid w:val="0014218A"/>
    <w:rsid w:val="00142792"/>
    <w:rsid w:val="00144848"/>
    <w:rsid w:val="00145C08"/>
    <w:rsid w:val="001460CF"/>
    <w:rsid w:val="00146418"/>
    <w:rsid w:val="00146BEF"/>
    <w:rsid w:val="00146CB5"/>
    <w:rsid w:val="00147CE0"/>
    <w:rsid w:val="00147F03"/>
    <w:rsid w:val="0015055C"/>
    <w:rsid w:val="00150815"/>
    <w:rsid w:val="0015345F"/>
    <w:rsid w:val="00153DAC"/>
    <w:rsid w:val="0015569E"/>
    <w:rsid w:val="0015671D"/>
    <w:rsid w:val="00157C90"/>
    <w:rsid w:val="0016186A"/>
    <w:rsid w:val="00164B27"/>
    <w:rsid w:val="0016524B"/>
    <w:rsid w:val="0016772A"/>
    <w:rsid w:val="00174F0C"/>
    <w:rsid w:val="001750E1"/>
    <w:rsid w:val="00175D17"/>
    <w:rsid w:val="00176843"/>
    <w:rsid w:val="00176B96"/>
    <w:rsid w:val="00177114"/>
    <w:rsid w:val="00177AB6"/>
    <w:rsid w:val="00182A1C"/>
    <w:rsid w:val="00184023"/>
    <w:rsid w:val="00184562"/>
    <w:rsid w:val="00184B1F"/>
    <w:rsid w:val="00184B5B"/>
    <w:rsid w:val="00186741"/>
    <w:rsid w:val="00186FD8"/>
    <w:rsid w:val="00187EA8"/>
    <w:rsid w:val="001949D7"/>
    <w:rsid w:val="00194D27"/>
    <w:rsid w:val="00194EDD"/>
    <w:rsid w:val="001950CB"/>
    <w:rsid w:val="0019565E"/>
    <w:rsid w:val="00197915"/>
    <w:rsid w:val="001A1D68"/>
    <w:rsid w:val="001A2C1C"/>
    <w:rsid w:val="001A4C55"/>
    <w:rsid w:val="001A4F67"/>
    <w:rsid w:val="001A5174"/>
    <w:rsid w:val="001A7F17"/>
    <w:rsid w:val="001B0D18"/>
    <w:rsid w:val="001B20F7"/>
    <w:rsid w:val="001B2C55"/>
    <w:rsid w:val="001B2EF8"/>
    <w:rsid w:val="001B3DD8"/>
    <w:rsid w:val="001B3F8F"/>
    <w:rsid w:val="001B566E"/>
    <w:rsid w:val="001B5791"/>
    <w:rsid w:val="001B599A"/>
    <w:rsid w:val="001B5ECB"/>
    <w:rsid w:val="001B6F28"/>
    <w:rsid w:val="001B70E6"/>
    <w:rsid w:val="001C200B"/>
    <w:rsid w:val="001C3B27"/>
    <w:rsid w:val="001C3C2F"/>
    <w:rsid w:val="001C4B31"/>
    <w:rsid w:val="001C4F72"/>
    <w:rsid w:val="001C5127"/>
    <w:rsid w:val="001C5A46"/>
    <w:rsid w:val="001C5FE4"/>
    <w:rsid w:val="001C769D"/>
    <w:rsid w:val="001D0C31"/>
    <w:rsid w:val="001D158C"/>
    <w:rsid w:val="001D19C8"/>
    <w:rsid w:val="001D22E5"/>
    <w:rsid w:val="001D49BA"/>
    <w:rsid w:val="001D5585"/>
    <w:rsid w:val="001D5791"/>
    <w:rsid w:val="001D654E"/>
    <w:rsid w:val="001D6D90"/>
    <w:rsid w:val="001E0617"/>
    <w:rsid w:val="001E500B"/>
    <w:rsid w:val="001E5D6B"/>
    <w:rsid w:val="001E7BC8"/>
    <w:rsid w:val="001F0F18"/>
    <w:rsid w:val="001F17FC"/>
    <w:rsid w:val="001F2160"/>
    <w:rsid w:val="001F31DF"/>
    <w:rsid w:val="001F33E2"/>
    <w:rsid w:val="001F364D"/>
    <w:rsid w:val="001F433B"/>
    <w:rsid w:val="001F6922"/>
    <w:rsid w:val="00200B9E"/>
    <w:rsid w:val="0020413B"/>
    <w:rsid w:val="00204609"/>
    <w:rsid w:val="00204997"/>
    <w:rsid w:val="002049F0"/>
    <w:rsid w:val="00206FF7"/>
    <w:rsid w:val="00207B0C"/>
    <w:rsid w:val="00210AF8"/>
    <w:rsid w:val="002111AA"/>
    <w:rsid w:val="00212A16"/>
    <w:rsid w:val="002131E4"/>
    <w:rsid w:val="0021438C"/>
    <w:rsid w:val="00223F0C"/>
    <w:rsid w:val="0022488A"/>
    <w:rsid w:val="00226B2F"/>
    <w:rsid w:val="002314EB"/>
    <w:rsid w:val="00231CC7"/>
    <w:rsid w:val="00234E46"/>
    <w:rsid w:val="00234E8F"/>
    <w:rsid w:val="00235C76"/>
    <w:rsid w:val="00236F6A"/>
    <w:rsid w:val="00237AF7"/>
    <w:rsid w:val="00240073"/>
    <w:rsid w:val="002407C7"/>
    <w:rsid w:val="0024142F"/>
    <w:rsid w:val="0024192F"/>
    <w:rsid w:val="00241AB8"/>
    <w:rsid w:val="00242A1E"/>
    <w:rsid w:val="00243709"/>
    <w:rsid w:val="00243CDA"/>
    <w:rsid w:val="00244BC8"/>
    <w:rsid w:val="00245FE3"/>
    <w:rsid w:val="00246C22"/>
    <w:rsid w:val="00246CCB"/>
    <w:rsid w:val="00247A8E"/>
    <w:rsid w:val="00247AE3"/>
    <w:rsid w:val="00250C3C"/>
    <w:rsid w:val="00252D8E"/>
    <w:rsid w:val="00253ABA"/>
    <w:rsid w:val="00254E34"/>
    <w:rsid w:val="002558A7"/>
    <w:rsid w:val="00255C7D"/>
    <w:rsid w:val="0025609B"/>
    <w:rsid w:val="00256A42"/>
    <w:rsid w:val="00256F63"/>
    <w:rsid w:val="002603E0"/>
    <w:rsid w:val="0026196E"/>
    <w:rsid w:val="00261E42"/>
    <w:rsid w:val="00262F4F"/>
    <w:rsid w:val="00263D0B"/>
    <w:rsid w:val="002649B3"/>
    <w:rsid w:val="00267AAE"/>
    <w:rsid w:val="0027116D"/>
    <w:rsid w:val="00271BE7"/>
    <w:rsid w:val="00272AC7"/>
    <w:rsid w:val="00273B53"/>
    <w:rsid w:val="00274DF6"/>
    <w:rsid w:val="0027523F"/>
    <w:rsid w:val="0027574D"/>
    <w:rsid w:val="0027593C"/>
    <w:rsid w:val="00275EC6"/>
    <w:rsid w:val="0027615A"/>
    <w:rsid w:val="00277D47"/>
    <w:rsid w:val="00277ECE"/>
    <w:rsid w:val="0028013D"/>
    <w:rsid w:val="002801CF"/>
    <w:rsid w:val="00280C2E"/>
    <w:rsid w:val="002817B1"/>
    <w:rsid w:val="00282AD7"/>
    <w:rsid w:val="00282E8F"/>
    <w:rsid w:val="00285C51"/>
    <w:rsid w:val="00285CD4"/>
    <w:rsid w:val="00286E47"/>
    <w:rsid w:val="00290932"/>
    <w:rsid w:val="00290A92"/>
    <w:rsid w:val="00290F2B"/>
    <w:rsid w:val="002913EB"/>
    <w:rsid w:val="00291D8A"/>
    <w:rsid w:val="002934E6"/>
    <w:rsid w:val="0029399E"/>
    <w:rsid w:val="002962B0"/>
    <w:rsid w:val="002978A6"/>
    <w:rsid w:val="002A000C"/>
    <w:rsid w:val="002A1F22"/>
    <w:rsid w:val="002A2056"/>
    <w:rsid w:val="002A2129"/>
    <w:rsid w:val="002A2E83"/>
    <w:rsid w:val="002A3235"/>
    <w:rsid w:val="002A33E7"/>
    <w:rsid w:val="002A3C45"/>
    <w:rsid w:val="002A409F"/>
    <w:rsid w:val="002A42B6"/>
    <w:rsid w:val="002A57E8"/>
    <w:rsid w:val="002A5AAF"/>
    <w:rsid w:val="002A6D1E"/>
    <w:rsid w:val="002B0E60"/>
    <w:rsid w:val="002B303B"/>
    <w:rsid w:val="002B318F"/>
    <w:rsid w:val="002B343A"/>
    <w:rsid w:val="002B358D"/>
    <w:rsid w:val="002B3783"/>
    <w:rsid w:val="002B6A61"/>
    <w:rsid w:val="002C05CF"/>
    <w:rsid w:val="002C192D"/>
    <w:rsid w:val="002C3210"/>
    <w:rsid w:val="002C3534"/>
    <w:rsid w:val="002C36B5"/>
    <w:rsid w:val="002C4A9F"/>
    <w:rsid w:val="002C5989"/>
    <w:rsid w:val="002C79E2"/>
    <w:rsid w:val="002C7E75"/>
    <w:rsid w:val="002C7F73"/>
    <w:rsid w:val="002D229D"/>
    <w:rsid w:val="002D2911"/>
    <w:rsid w:val="002D2CC6"/>
    <w:rsid w:val="002D7E08"/>
    <w:rsid w:val="002E032E"/>
    <w:rsid w:val="002E0506"/>
    <w:rsid w:val="002E0928"/>
    <w:rsid w:val="002E14AF"/>
    <w:rsid w:val="002E31C7"/>
    <w:rsid w:val="002E3925"/>
    <w:rsid w:val="002E3AC4"/>
    <w:rsid w:val="002E4C4E"/>
    <w:rsid w:val="002F1240"/>
    <w:rsid w:val="002F1622"/>
    <w:rsid w:val="002F2D1E"/>
    <w:rsid w:val="002F2D93"/>
    <w:rsid w:val="002F32C5"/>
    <w:rsid w:val="002F379E"/>
    <w:rsid w:val="002F3D04"/>
    <w:rsid w:val="002F4945"/>
    <w:rsid w:val="002F6CFF"/>
    <w:rsid w:val="002F6F16"/>
    <w:rsid w:val="002F7301"/>
    <w:rsid w:val="002F7BBC"/>
    <w:rsid w:val="003004E6"/>
    <w:rsid w:val="00300F12"/>
    <w:rsid w:val="00302780"/>
    <w:rsid w:val="003032DC"/>
    <w:rsid w:val="00303C3F"/>
    <w:rsid w:val="003042DA"/>
    <w:rsid w:val="00305FB1"/>
    <w:rsid w:val="0030640A"/>
    <w:rsid w:val="003065C7"/>
    <w:rsid w:val="003068F4"/>
    <w:rsid w:val="003108AF"/>
    <w:rsid w:val="003113C0"/>
    <w:rsid w:val="00311C80"/>
    <w:rsid w:val="00314FF6"/>
    <w:rsid w:val="003164EF"/>
    <w:rsid w:val="00322350"/>
    <w:rsid w:val="00322A08"/>
    <w:rsid w:val="00325C6F"/>
    <w:rsid w:val="0032720F"/>
    <w:rsid w:val="00327517"/>
    <w:rsid w:val="00327717"/>
    <w:rsid w:val="003304E1"/>
    <w:rsid w:val="00331C35"/>
    <w:rsid w:val="00332E10"/>
    <w:rsid w:val="00332F3B"/>
    <w:rsid w:val="00334DCB"/>
    <w:rsid w:val="003359EC"/>
    <w:rsid w:val="00335DBD"/>
    <w:rsid w:val="003364FF"/>
    <w:rsid w:val="00337018"/>
    <w:rsid w:val="00340AD1"/>
    <w:rsid w:val="00341410"/>
    <w:rsid w:val="00342603"/>
    <w:rsid w:val="00342FA0"/>
    <w:rsid w:val="00343E72"/>
    <w:rsid w:val="00344E78"/>
    <w:rsid w:val="00347676"/>
    <w:rsid w:val="00351690"/>
    <w:rsid w:val="003526EC"/>
    <w:rsid w:val="003543F7"/>
    <w:rsid w:val="0035544D"/>
    <w:rsid w:val="003559FA"/>
    <w:rsid w:val="00356B62"/>
    <w:rsid w:val="00356C3D"/>
    <w:rsid w:val="00360C9A"/>
    <w:rsid w:val="00362B4A"/>
    <w:rsid w:val="00362EBA"/>
    <w:rsid w:val="0036371C"/>
    <w:rsid w:val="00363E91"/>
    <w:rsid w:val="00365276"/>
    <w:rsid w:val="0036632F"/>
    <w:rsid w:val="003668C1"/>
    <w:rsid w:val="00366F95"/>
    <w:rsid w:val="0036704B"/>
    <w:rsid w:val="0036744B"/>
    <w:rsid w:val="00367AC5"/>
    <w:rsid w:val="0037094D"/>
    <w:rsid w:val="00371365"/>
    <w:rsid w:val="00371877"/>
    <w:rsid w:val="00371B1F"/>
    <w:rsid w:val="00372A22"/>
    <w:rsid w:val="003736F1"/>
    <w:rsid w:val="003769F9"/>
    <w:rsid w:val="00376E24"/>
    <w:rsid w:val="00381A18"/>
    <w:rsid w:val="0038214B"/>
    <w:rsid w:val="00382389"/>
    <w:rsid w:val="003846CB"/>
    <w:rsid w:val="00385A09"/>
    <w:rsid w:val="00385BA5"/>
    <w:rsid w:val="00387F6C"/>
    <w:rsid w:val="00390ED8"/>
    <w:rsid w:val="0039108E"/>
    <w:rsid w:val="00392BBF"/>
    <w:rsid w:val="00393494"/>
    <w:rsid w:val="00393CE6"/>
    <w:rsid w:val="00395779"/>
    <w:rsid w:val="00395794"/>
    <w:rsid w:val="00395A74"/>
    <w:rsid w:val="00395AA4"/>
    <w:rsid w:val="00397807"/>
    <w:rsid w:val="003978C9"/>
    <w:rsid w:val="003A03C1"/>
    <w:rsid w:val="003A454F"/>
    <w:rsid w:val="003A5430"/>
    <w:rsid w:val="003A54A7"/>
    <w:rsid w:val="003A6923"/>
    <w:rsid w:val="003A6D78"/>
    <w:rsid w:val="003A6DE7"/>
    <w:rsid w:val="003B32DF"/>
    <w:rsid w:val="003B3526"/>
    <w:rsid w:val="003B3E99"/>
    <w:rsid w:val="003B44F5"/>
    <w:rsid w:val="003B5D6A"/>
    <w:rsid w:val="003C2154"/>
    <w:rsid w:val="003C751E"/>
    <w:rsid w:val="003E0B75"/>
    <w:rsid w:val="003E186F"/>
    <w:rsid w:val="003E18D5"/>
    <w:rsid w:val="003E1D72"/>
    <w:rsid w:val="003E34BF"/>
    <w:rsid w:val="003E4731"/>
    <w:rsid w:val="003E4982"/>
    <w:rsid w:val="003E5DE8"/>
    <w:rsid w:val="003E6BB4"/>
    <w:rsid w:val="003E6F61"/>
    <w:rsid w:val="003E7013"/>
    <w:rsid w:val="003F058F"/>
    <w:rsid w:val="003F14A0"/>
    <w:rsid w:val="003F4E20"/>
    <w:rsid w:val="003F56A6"/>
    <w:rsid w:val="003F6997"/>
    <w:rsid w:val="003F6F13"/>
    <w:rsid w:val="00402E62"/>
    <w:rsid w:val="00404E1B"/>
    <w:rsid w:val="00405382"/>
    <w:rsid w:val="00406D07"/>
    <w:rsid w:val="0040714F"/>
    <w:rsid w:val="00410C0B"/>
    <w:rsid w:val="0041316F"/>
    <w:rsid w:val="0041459B"/>
    <w:rsid w:val="004154DE"/>
    <w:rsid w:val="00415EC4"/>
    <w:rsid w:val="00416733"/>
    <w:rsid w:val="00416DE7"/>
    <w:rsid w:val="00417D99"/>
    <w:rsid w:val="004201A7"/>
    <w:rsid w:val="004237B7"/>
    <w:rsid w:val="00423A77"/>
    <w:rsid w:val="00423E30"/>
    <w:rsid w:val="004244EA"/>
    <w:rsid w:val="00424FCF"/>
    <w:rsid w:val="0042733D"/>
    <w:rsid w:val="004307DE"/>
    <w:rsid w:val="004315E2"/>
    <w:rsid w:val="00432031"/>
    <w:rsid w:val="00432B4F"/>
    <w:rsid w:val="004336D5"/>
    <w:rsid w:val="00435B07"/>
    <w:rsid w:val="0043683B"/>
    <w:rsid w:val="00437192"/>
    <w:rsid w:val="0044350F"/>
    <w:rsid w:val="00443696"/>
    <w:rsid w:val="00443B8E"/>
    <w:rsid w:val="00444221"/>
    <w:rsid w:val="00445703"/>
    <w:rsid w:val="00446AD8"/>
    <w:rsid w:val="00446FE2"/>
    <w:rsid w:val="004472FD"/>
    <w:rsid w:val="0044746B"/>
    <w:rsid w:val="00447F2C"/>
    <w:rsid w:val="0045047C"/>
    <w:rsid w:val="004514AF"/>
    <w:rsid w:val="00452D8E"/>
    <w:rsid w:val="00452EB6"/>
    <w:rsid w:val="00453023"/>
    <w:rsid w:val="00453403"/>
    <w:rsid w:val="0045384D"/>
    <w:rsid w:val="004549E0"/>
    <w:rsid w:val="004567C5"/>
    <w:rsid w:val="004629C0"/>
    <w:rsid w:val="004632F4"/>
    <w:rsid w:val="004639F7"/>
    <w:rsid w:val="00463B81"/>
    <w:rsid w:val="004641D2"/>
    <w:rsid w:val="00465A7E"/>
    <w:rsid w:val="00466B9F"/>
    <w:rsid w:val="00467B2F"/>
    <w:rsid w:val="00470674"/>
    <w:rsid w:val="00471BC2"/>
    <w:rsid w:val="0047236D"/>
    <w:rsid w:val="00472D8B"/>
    <w:rsid w:val="00472FC3"/>
    <w:rsid w:val="00473054"/>
    <w:rsid w:val="0047347C"/>
    <w:rsid w:val="0047394B"/>
    <w:rsid w:val="00474C84"/>
    <w:rsid w:val="00474D2E"/>
    <w:rsid w:val="0047544D"/>
    <w:rsid w:val="00475C7E"/>
    <w:rsid w:val="0047797E"/>
    <w:rsid w:val="00481827"/>
    <w:rsid w:val="00481D30"/>
    <w:rsid w:val="00482720"/>
    <w:rsid w:val="00482DAF"/>
    <w:rsid w:val="004830B8"/>
    <w:rsid w:val="00483B3E"/>
    <w:rsid w:val="004857FD"/>
    <w:rsid w:val="00485FB1"/>
    <w:rsid w:val="00490F9F"/>
    <w:rsid w:val="00495258"/>
    <w:rsid w:val="00495D21"/>
    <w:rsid w:val="004970A8"/>
    <w:rsid w:val="00497819"/>
    <w:rsid w:val="004A00C2"/>
    <w:rsid w:val="004A1543"/>
    <w:rsid w:val="004A1577"/>
    <w:rsid w:val="004A18B7"/>
    <w:rsid w:val="004A2BC9"/>
    <w:rsid w:val="004A3B89"/>
    <w:rsid w:val="004A5E5F"/>
    <w:rsid w:val="004A670B"/>
    <w:rsid w:val="004A794B"/>
    <w:rsid w:val="004B14AF"/>
    <w:rsid w:val="004B2983"/>
    <w:rsid w:val="004B3FB5"/>
    <w:rsid w:val="004B4861"/>
    <w:rsid w:val="004B7EB4"/>
    <w:rsid w:val="004B7F5C"/>
    <w:rsid w:val="004C0A95"/>
    <w:rsid w:val="004C102D"/>
    <w:rsid w:val="004C2B28"/>
    <w:rsid w:val="004C2DDF"/>
    <w:rsid w:val="004C2E83"/>
    <w:rsid w:val="004C52C0"/>
    <w:rsid w:val="004C55FB"/>
    <w:rsid w:val="004C5D93"/>
    <w:rsid w:val="004C5EAA"/>
    <w:rsid w:val="004C6A05"/>
    <w:rsid w:val="004C7D8C"/>
    <w:rsid w:val="004C7FBB"/>
    <w:rsid w:val="004D0224"/>
    <w:rsid w:val="004D0821"/>
    <w:rsid w:val="004D0840"/>
    <w:rsid w:val="004D25C0"/>
    <w:rsid w:val="004D2AA5"/>
    <w:rsid w:val="004D3603"/>
    <w:rsid w:val="004D432E"/>
    <w:rsid w:val="004D4E9D"/>
    <w:rsid w:val="004D513C"/>
    <w:rsid w:val="004D5D82"/>
    <w:rsid w:val="004D6195"/>
    <w:rsid w:val="004D785F"/>
    <w:rsid w:val="004E066E"/>
    <w:rsid w:val="004E0B53"/>
    <w:rsid w:val="004E1B55"/>
    <w:rsid w:val="004E1FAF"/>
    <w:rsid w:val="004E201B"/>
    <w:rsid w:val="004E441B"/>
    <w:rsid w:val="004E447A"/>
    <w:rsid w:val="004E48C7"/>
    <w:rsid w:val="004E4B81"/>
    <w:rsid w:val="004E4EE5"/>
    <w:rsid w:val="004E6F29"/>
    <w:rsid w:val="004F001B"/>
    <w:rsid w:val="004F074E"/>
    <w:rsid w:val="004F083A"/>
    <w:rsid w:val="004F1A79"/>
    <w:rsid w:val="004F4942"/>
    <w:rsid w:val="004F648B"/>
    <w:rsid w:val="004F7098"/>
    <w:rsid w:val="00500601"/>
    <w:rsid w:val="00501643"/>
    <w:rsid w:val="0050337D"/>
    <w:rsid w:val="00503E09"/>
    <w:rsid w:val="005052F1"/>
    <w:rsid w:val="00505C59"/>
    <w:rsid w:val="005069A1"/>
    <w:rsid w:val="00506F75"/>
    <w:rsid w:val="005070BA"/>
    <w:rsid w:val="00510B51"/>
    <w:rsid w:val="00512197"/>
    <w:rsid w:val="005124B5"/>
    <w:rsid w:val="00512643"/>
    <w:rsid w:val="005126FE"/>
    <w:rsid w:val="00512A25"/>
    <w:rsid w:val="00512E51"/>
    <w:rsid w:val="00513C1E"/>
    <w:rsid w:val="00516975"/>
    <w:rsid w:val="00516A3B"/>
    <w:rsid w:val="005178F7"/>
    <w:rsid w:val="005179E7"/>
    <w:rsid w:val="00517F89"/>
    <w:rsid w:val="005201D9"/>
    <w:rsid w:val="00520EF8"/>
    <w:rsid w:val="00521A76"/>
    <w:rsid w:val="00521B38"/>
    <w:rsid w:val="00522454"/>
    <w:rsid w:val="00524423"/>
    <w:rsid w:val="00530E00"/>
    <w:rsid w:val="005310D8"/>
    <w:rsid w:val="00531AFB"/>
    <w:rsid w:val="00531DD8"/>
    <w:rsid w:val="00532770"/>
    <w:rsid w:val="00532855"/>
    <w:rsid w:val="005328AE"/>
    <w:rsid w:val="00532DB0"/>
    <w:rsid w:val="0053336C"/>
    <w:rsid w:val="00534F5B"/>
    <w:rsid w:val="00535C7E"/>
    <w:rsid w:val="00536FE8"/>
    <w:rsid w:val="0053700F"/>
    <w:rsid w:val="005374F0"/>
    <w:rsid w:val="00541383"/>
    <w:rsid w:val="005437C7"/>
    <w:rsid w:val="00545689"/>
    <w:rsid w:val="00547442"/>
    <w:rsid w:val="00547F76"/>
    <w:rsid w:val="005515CB"/>
    <w:rsid w:val="00552A96"/>
    <w:rsid w:val="00554985"/>
    <w:rsid w:val="00554AED"/>
    <w:rsid w:val="00555249"/>
    <w:rsid w:val="0055612F"/>
    <w:rsid w:val="00557BD0"/>
    <w:rsid w:val="00561737"/>
    <w:rsid w:val="00561A20"/>
    <w:rsid w:val="00562BB4"/>
    <w:rsid w:val="005630E9"/>
    <w:rsid w:val="00564649"/>
    <w:rsid w:val="00564B76"/>
    <w:rsid w:val="005655A1"/>
    <w:rsid w:val="00566A95"/>
    <w:rsid w:val="00567330"/>
    <w:rsid w:val="005707C5"/>
    <w:rsid w:val="00573E4E"/>
    <w:rsid w:val="00575757"/>
    <w:rsid w:val="005757BA"/>
    <w:rsid w:val="00577040"/>
    <w:rsid w:val="00581849"/>
    <w:rsid w:val="00581898"/>
    <w:rsid w:val="00581D6D"/>
    <w:rsid w:val="00583980"/>
    <w:rsid w:val="00584292"/>
    <w:rsid w:val="005879F7"/>
    <w:rsid w:val="005904B9"/>
    <w:rsid w:val="0059662E"/>
    <w:rsid w:val="005A119E"/>
    <w:rsid w:val="005A3B90"/>
    <w:rsid w:val="005A5AA7"/>
    <w:rsid w:val="005A5C17"/>
    <w:rsid w:val="005A5C72"/>
    <w:rsid w:val="005A7185"/>
    <w:rsid w:val="005A72AE"/>
    <w:rsid w:val="005A750D"/>
    <w:rsid w:val="005A7645"/>
    <w:rsid w:val="005B1B3C"/>
    <w:rsid w:val="005B1ED3"/>
    <w:rsid w:val="005B1F2C"/>
    <w:rsid w:val="005B362D"/>
    <w:rsid w:val="005B3A0C"/>
    <w:rsid w:val="005B4153"/>
    <w:rsid w:val="005B6BBA"/>
    <w:rsid w:val="005B7350"/>
    <w:rsid w:val="005B7DF8"/>
    <w:rsid w:val="005C1268"/>
    <w:rsid w:val="005C2D27"/>
    <w:rsid w:val="005D0A5C"/>
    <w:rsid w:val="005D1966"/>
    <w:rsid w:val="005D2461"/>
    <w:rsid w:val="005D3F81"/>
    <w:rsid w:val="005D559F"/>
    <w:rsid w:val="005D564E"/>
    <w:rsid w:val="005D7036"/>
    <w:rsid w:val="005D7322"/>
    <w:rsid w:val="005D7B09"/>
    <w:rsid w:val="005D7FA6"/>
    <w:rsid w:val="005D7FFE"/>
    <w:rsid w:val="005E0D3F"/>
    <w:rsid w:val="005E16A3"/>
    <w:rsid w:val="005E18A9"/>
    <w:rsid w:val="005E1FDD"/>
    <w:rsid w:val="005E2BE4"/>
    <w:rsid w:val="005E3FB2"/>
    <w:rsid w:val="005E4D08"/>
    <w:rsid w:val="005E66ED"/>
    <w:rsid w:val="005E6AA8"/>
    <w:rsid w:val="005F0D41"/>
    <w:rsid w:val="005F1461"/>
    <w:rsid w:val="005F3821"/>
    <w:rsid w:val="005F515D"/>
    <w:rsid w:val="005F5447"/>
    <w:rsid w:val="005F600A"/>
    <w:rsid w:val="005F6E1E"/>
    <w:rsid w:val="005F7F36"/>
    <w:rsid w:val="005F7F5A"/>
    <w:rsid w:val="00602D25"/>
    <w:rsid w:val="00606F80"/>
    <w:rsid w:val="00607A82"/>
    <w:rsid w:val="006104EA"/>
    <w:rsid w:val="00610BEB"/>
    <w:rsid w:val="0061232C"/>
    <w:rsid w:val="00614DFB"/>
    <w:rsid w:val="006162F6"/>
    <w:rsid w:val="0061764E"/>
    <w:rsid w:val="00620960"/>
    <w:rsid w:val="00621B50"/>
    <w:rsid w:val="00622876"/>
    <w:rsid w:val="0062509D"/>
    <w:rsid w:val="00626FB0"/>
    <w:rsid w:val="00627184"/>
    <w:rsid w:val="00627B79"/>
    <w:rsid w:val="00630B20"/>
    <w:rsid w:val="00631DF7"/>
    <w:rsid w:val="00632760"/>
    <w:rsid w:val="00632C37"/>
    <w:rsid w:val="00634067"/>
    <w:rsid w:val="006352E6"/>
    <w:rsid w:val="006357CD"/>
    <w:rsid w:val="00636CC5"/>
    <w:rsid w:val="00641C2A"/>
    <w:rsid w:val="006428E7"/>
    <w:rsid w:val="00642968"/>
    <w:rsid w:val="006463F0"/>
    <w:rsid w:val="00652231"/>
    <w:rsid w:val="006526E0"/>
    <w:rsid w:val="00652845"/>
    <w:rsid w:val="00653474"/>
    <w:rsid w:val="00654ECA"/>
    <w:rsid w:val="006551CC"/>
    <w:rsid w:val="00655FBC"/>
    <w:rsid w:val="0065635A"/>
    <w:rsid w:val="006574E6"/>
    <w:rsid w:val="0066436B"/>
    <w:rsid w:val="00665833"/>
    <w:rsid w:val="00666733"/>
    <w:rsid w:val="00670E27"/>
    <w:rsid w:val="00671A97"/>
    <w:rsid w:val="00671F4D"/>
    <w:rsid w:val="006753E2"/>
    <w:rsid w:val="00676CB4"/>
    <w:rsid w:val="00676FBD"/>
    <w:rsid w:val="006776B1"/>
    <w:rsid w:val="006776B2"/>
    <w:rsid w:val="00680794"/>
    <w:rsid w:val="00681244"/>
    <w:rsid w:val="006848F2"/>
    <w:rsid w:val="0068529E"/>
    <w:rsid w:val="006869E8"/>
    <w:rsid w:val="00690C9D"/>
    <w:rsid w:val="00691127"/>
    <w:rsid w:val="00691658"/>
    <w:rsid w:val="00692591"/>
    <w:rsid w:val="006927D0"/>
    <w:rsid w:val="00693812"/>
    <w:rsid w:val="00693AA1"/>
    <w:rsid w:val="00697681"/>
    <w:rsid w:val="0069785B"/>
    <w:rsid w:val="006A1805"/>
    <w:rsid w:val="006A2B7B"/>
    <w:rsid w:val="006A3E73"/>
    <w:rsid w:val="006A77AE"/>
    <w:rsid w:val="006A78D7"/>
    <w:rsid w:val="006B31ED"/>
    <w:rsid w:val="006B4AB2"/>
    <w:rsid w:val="006B4D10"/>
    <w:rsid w:val="006B5561"/>
    <w:rsid w:val="006B61D1"/>
    <w:rsid w:val="006B7721"/>
    <w:rsid w:val="006C0232"/>
    <w:rsid w:val="006C21D9"/>
    <w:rsid w:val="006C3BE6"/>
    <w:rsid w:val="006C4139"/>
    <w:rsid w:val="006C555E"/>
    <w:rsid w:val="006C6608"/>
    <w:rsid w:val="006C6C3A"/>
    <w:rsid w:val="006C7620"/>
    <w:rsid w:val="006C79C2"/>
    <w:rsid w:val="006C7A94"/>
    <w:rsid w:val="006C7AB2"/>
    <w:rsid w:val="006D1752"/>
    <w:rsid w:val="006D23A6"/>
    <w:rsid w:val="006D3C28"/>
    <w:rsid w:val="006D409D"/>
    <w:rsid w:val="006D4F90"/>
    <w:rsid w:val="006D5B18"/>
    <w:rsid w:val="006D665A"/>
    <w:rsid w:val="006D67CC"/>
    <w:rsid w:val="006D6F6C"/>
    <w:rsid w:val="006E05D6"/>
    <w:rsid w:val="006E3A59"/>
    <w:rsid w:val="006E5767"/>
    <w:rsid w:val="006E79C6"/>
    <w:rsid w:val="006E7BFD"/>
    <w:rsid w:val="006F18B4"/>
    <w:rsid w:val="006F1DF6"/>
    <w:rsid w:val="006F23FB"/>
    <w:rsid w:val="006F27B7"/>
    <w:rsid w:val="006F2973"/>
    <w:rsid w:val="006F30C7"/>
    <w:rsid w:val="006F354A"/>
    <w:rsid w:val="006F3779"/>
    <w:rsid w:val="006F3B6D"/>
    <w:rsid w:val="006F67B2"/>
    <w:rsid w:val="006F7641"/>
    <w:rsid w:val="006F76ED"/>
    <w:rsid w:val="006F7AA8"/>
    <w:rsid w:val="006F7B15"/>
    <w:rsid w:val="00700E3F"/>
    <w:rsid w:val="00702379"/>
    <w:rsid w:val="0070258A"/>
    <w:rsid w:val="00702ACA"/>
    <w:rsid w:val="00703E3E"/>
    <w:rsid w:val="007045C1"/>
    <w:rsid w:val="00705F74"/>
    <w:rsid w:val="00706452"/>
    <w:rsid w:val="007064D6"/>
    <w:rsid w:val="007067E3"/>
    <w:rsid w:val="007070B2"/>
    <w:rsid w:val="00710A77"/>
    <w:rsid w:val="007136DA"/>
    <w:rsid w:val="00713B61"/>
    <w:rsid w:val="0071428E"/>
    <w:rsid w:val="00717A4A"/>
    <w:rsid w:val="00722FCA"/>
    <w:rsid w:val="007243DF"/>
    <w:rsid w:val="00724519"/>
    <w:rsid w:val="00724CAB"/>
    <w:rsid w:val="00724D6B"/>
    <w:rsid w:val="00725226"/>
    <w:rsid w:val="00725F92"/>
    <w:rsid w:val="00726708"/>
    <w:rsid w:val="00730187"/>
    <w:rsid w:val="0073120F"/>
    <w:rsid w:val="00732F26"/>
    <w:rsid w:val="007333C8"/>
    <w:rsid w:val="007346E3"/>
    <w:rsid w:val="0073487C"/>
    <w:rsid w:val="0073565A"/>
    <w:rsid w:val="007441CE"/>
    <w:rsid w:val="0074669A"/>
    <w:rsid w:val="007467DA"/>
    <w:rsid w:val="007472E0"/>
    <w:rsid w:val="00750A3B"/>
    <w:rsid w:val="00751881"/>
    <w:rsid w:val="00751A37"/>
    <w:rsid w:val="00751A41"/>
    <w:rsid w:val="00752502"/>
    <w:rsid w:val="00755B56"/>
    <w:rsid w:val="0075695E"/>
    <w:rsid w:val="0076052E"/>
    <w:rsid w:val="00762ED2"/>
    <w:rsid w:val="0076510C"/>
    <w:rsid w:val="007661D5"/>
    <w:rsid w:val="0076792C"/>
    <w:rsid w:val="00770D25"/>
    <w:rsid w:val="00771A3A"/>
    <w:rsid w:val="00771CE6"/>
    <w:rsid w:val="00771E6A"/>
    <w:rsid w:val="0077214D"/>
    <w:rsid w:val="0077251E"/>
    <w:rsid w:val="007728DF"/>
    <w:rsid w:val="00772CB9"/>
    <w:rsid w:val="00773095"/>
    <w:rsid w:val="007733C6"/>
    <w:rsid w:val="0077483D"/>
    <w:rsid w:val="00774F6D"/>
    <w:rsid w:val="00775812"/>
    <w:rsid w:val="00776932"/>
    <w:rsid w:val="00777701"/>
    <w:rsid w:val="00777815"/>
    <w:rsid w:val="00781776"/>
    <w:rsid w:val="00781F86"/>
    <w:rsid w:val="00782A21"/>
    <w:rsid w:val="00782B8B"/>
    <w:rsid w:val="00783D42"/>
    <w:rsid w:val="00783FBE"/>
    <w:rsid w:val="00784511"/>
    <w:rsid w:val="007851D2"/>
    <w:rsid w:val="0078528C"/>
    <w:rsid w:val="0078569A"/>
    <w:rsid w:val="00785F6C"/>
    <w:rsid w:val="0078678C"/>
    <w:rsid w:val="0078684F"/>
    <w:rsid w:val="00787CFC"/>
    <w:rsid w:val="00790BD4"/>
    <w:rsid w:val="00791299"/>
    <w:rsid w:val="00791575"/>
    <w:rsid w:val="007926F7"/>
    <w:rsid w:val="0079430F"/>
    <w:rsid w:val="00794869"/>
    <w:rsid w:val="00794C4A"/>
    <w:rsid w:val="007977B6"/>
    <w:rsid w:val="007A102E"/>
    <w:rsid w:val="007A420C"/>
    <w:rsid w:val="007A492E"/>
    <w:rsid w:val="007A54D2"/>
    <w:rsid w:val="007A5C91"/>
    <w:rsid w:val="007A629E"/>
    <w:rsid w:val="007A6344"/>
    <w:rsid w:val="007A6507"/>
    <w:rsid w:val="007A7420"/>
    <w:rsid w:val="007A7707"/>
    <w:rsid w:val="007B0B83"/>
    <w:rsid w:val="007B26FA"/>
    <w:rsid w:val="007B33DD"/>
    <w:rsid w:val="007B42A8"/>
    <w:rsid w:val="007B4B1B"/>
    <w:rsid w:val="007B53CB"/>
    <w:rsid w:val="007B5E12"/>
    <w:rsid w:val="007B76F7"/>
    <w:rsid w:val="007C1734"/>
    <w:rsid w:val="007C2A22"/>
    <w:rsid w:val="007C3391"/>
    <w:rsid w:val="007C3735"/>
    <w:rsid w:val="007C6692"/>
    <w:rsid w:val="007D0B46"/>
    <w:rsid w:val="007D2477"/>
    <w:rsid w:val="007D2D87"/>
    <w:rsid w:val="007D2F95"/>
    <w:rsid w:val="007D3046"/>
    <w:rsid w:val="007D4B7E"/>
    <w:rsid w:val="007E239E"/>
    <w:rsid w:val="007E4402"/>
    <w:rsid w:val="007E4EFA"/>
    <w:rsid w:val="007E4F49"/>
    <w:rsid w:val="007E5C13"/>
    <w:rsid w:val="007E6F05"/>
    <w:rsid w:val="007E785D"/>
    <w:rsid w:val="007F3255"/>
    <w:rsid w:val="007F3651"/>
    <w:rsid w:val="007F486B"/>
    <w:rsid w:val="007F5CFE"/>
    <w:rsid w:val="007F756B"/>
    <w:rsid w:val="007F7C1A"/>
    <w:rsid w:val="00800A8C"/>
    <w:rsid w:val="008031C1"/>
    <w:rsid w:val="00803CA7"/>
    <w:rsid w:val="008056ED"/>
    <w:rsid w:val="00805BEC"/>
    <w:rsid w:val="00806C05"/>
    <w:rsid w:val="008071CA"/>
    <w:rsid w:val="00807D3D"/>
    <w:rsid w:val="008103C9"/>
    <w:rsid w:val="00810AB4"/>
    <w:rsid w:val="00812948"/>
    <w:rsid w:val="00812D11"/>
    <w:rsid w:val="00814B8D"/>
    <w:rsid w:val="008154B9"/>
    <w:rsid w:val="00816124"/>
    <w:rsid w:val="008174B0"/>
    <w:rsid w:val="00817730"/>
    <w:rsid w:val="00821387"/>
    <w:rsid w:val="0082227C"/>
    <w:rsid w:val="008239A6"/>
    <w:rsid w:val="00825DC2"/>
    <w:rsid w:val="0082637D"/>
    <w:rsid w:val="00826611"/>
    <w:rsid w:val="00827653"/>
    <w:rsid w:val="008302F6"/>
    <w:rsid w:val="00830565"/>
    <w:rsid w:val="00832099"/>
    <w:rsid w:val="00832E0A"/>
    <w:rsid w:val="00835B13"/>
    <w:rsid w:val="00835F0A"/>
    <w:rsid w:val="00836627"/>
    <w:rsid w:val="00836778"/>
    <w:rsid w:val="008414CE"/>
    <w:rsid w:val="00841748"/>
    <w:rsid w:val="00841D21"/>
    <w:rsid w:val="0084225B"/>
    <w:rsid w:val="008429BE"/>
    <w:rsid w:val="00842CD2"/>
    <w:rsid w:val="00843F01"/>
    <w:rsid w:val="00845750"/>
    <w:rsid w:val="00846660"/>
    <w:rsid w:val="00847EC7"/>
    <w:rsid w:val="008501FF"/>
    <w:rsid w:val="00851441"/>
    <w:rsid w:val="00851EBC"/>
    <w:rsid w:val="00851FA3"/>
    <w:rsid w:val="008534E5"/>
    <w:rsid w:val="008538AB"/>
    <w:rsid w:val="0086024F"/>
    <w:rsid w:val="00860AD6"/>
    <w:rsid w:val="00861330"/>
    <w:rsid w:val="0086166B"/>
    <w:rsid w:val="008626BF"/>
    <w:rsid w:val="00864842"/>
    <w:rsid w:val="0086719C"/>
    <w:rsid w:val="008715E1"/>
    <w:rsid w:val="00871E22"/>
    <w:rsid w:val="00872459"/>
    <w:rsid w:val="00873330"/>
    <w:rsid w:val="00874F95"/>
    <w:rsid w:val="00874FA6"/>
    <w:rsid w:val="00876290"/>
    <w:rsid w:val="00876AAD"/>
    <w:rsid w:val="00876DF6"/>
    <w:rsid w:val="00880D85"/>
    <w:rsid w:val="00881701"/>
    <w:rsid w:val="00881C04"/>
    <w:rsid w:val="00883D10"/>
    <w:rsid w:val="00884AF0"/>
    <w:rsid w:val="00885778"/>
    <w:rsid w:val="00891255"/>
    <w:rsid w:val="008916D5"/>
    <w:rsid w:val="00892019"/>
    <w:rsid w:val="00892C78"/>
    <w:rsid w:val="00895882"/>
    <w:rsid w:val="008960CD"/>
    <w:rsid w:val="008A1D47"/>
    <w:rsid w:val="008A5D0B"/>
    <w:rsid w:val="008A6861"/>
    <w:rsid w:val="008A74DB"/>
    <w:rsid w:val="008A7E63"/>
    <w:rsid w:val="008B0955"/>
    <w:rsid w:val="008B2D70"/>
    <w:rsid w:val="008B2F00"/>
    <w:rsid w:val="008B59B2"/>
    <w:rsid w:val="008B59EC"/>
    <w:rsid w:val="008B6403"/>
    <w:rsid w:val="008B6A94"/>
    <w:rsid w:val="008B7872"/>
    <w:rsid w:val="008B7C90"/>
    <w:rsid w:val="008C076F"/>
    <w:rsid w:val="008C109D"/>
    <w:rsid w:val="008C12E4"/>
    <w:rsid w:val="008C3327"/>
    <w:rsid w:val="008C4DB0"/>
    <w:rsid w:val="008C58C0"/>
    <w:rsid w:val="008C5C40"/>
    <w:rsid w:val="008C7274"/>
    <w:rsid w:val="008C73BC"/>
    <w:rsid w:val="008C7454"/>
    <w:rsid w:val="008C77C2"/>
    <w:rsid w:val="008D014D"/>
    <w:rsid w:val="008D0657"/>
    <w:rsid w:val="008D38EF"/>
    <w:rsid w:val="008D5116"/>
    <w:rsid w:val="008D51D3"/>
    <w:rsid w:val="008D64EB"/>
    <w:rsid w:val="008E16EA"/>
    <w:rsid w:val="008E24F6"/>
    <w:rsid w:val="008E5D72"/>
    <w:rsid w:val="008F0C15"/>
    <w:rsid w:val="008F1079"/>
    <w:rsid w:val="008F1A17"/>
    <w:rsid w:val="008F2833"/>
    <w:rsid w:val="008F60F8"/>
    <w:rsid w:val="00903AD4"/>
    <w:rsid w:val="00904101"/>
    <w:rsid w:val="009073CC"/>
    <w:rsid w:val="00910D2E"/>
    <w:rsid w:val="00910ECA"/>
    <w:rsid w:val="00911305"/>
    <w:rsid w:val="00911676"/>
    <w:rsid w:val="009118E4"/>
    <w:rsid w:val="00916E97"/>
    <w:rsid w:val="009204AC"/>
    <w:rsid w:val="009205FF"/>
    <w:rsid w:val="0092126C"/>
    <w:rsid w:val="00923560"/>
    <w:rsid w:val="00924393"/>
    <w:rsid w:val="009252F2"/>
    <w:rsid w:val="0092552C"/>
    <w:rsid w:val="009262BE"/>
    <w:rsid w:val="00927DB5"/>
    <w:rsid w:val="009310B3"/>
    <w:rsid w:val="00931913"/>
    <w:rsid w:val="00934303"/>
    <w:rsid w:val="0093463E"/>
    <w:rsid w:val="00935ABA"/>
    <w:rsid w:val="0093763A"/>
    <w:rsid w:val="00937B3F"/>
    <w:rsid w:val="00941AAC"/>
    <w:rsid w:val="00941D13"/>
    <w:rsid w:val="00941D37"/>
    <w:rsid w:val="00943248"/>
    <w:rsid w:val="00943E45"/>
    <w:rsid w:val="00945ADB"/>
    <w:rsid w:val="00945D0F"/>
    <w:rsid w:val="00945E01"/>
    <w:rsid w:val="009467C9"/>
    <w:rsid w:val="00947B90"/>
    <w:rsid w:val="00951450"/>
    <w:rsid w:val="0095259B"/>
    <w:rsid w:val="0095456A"/>
    <w:rsid w:val="009547B0"/>
    <w:rsid w:val="00954EC2"/>
    <w:rsid w:val="009554D5"/>
    <w:rsid w:val="00955D0D"/>
    <w:rsid w:val="00956232"/>
    <w:rsid w:val="009577E0"/>
    <w:rsid w:val="00957DED"/>
    <w:rsid w:val="009607BA"/>
    <w:rsid w:val="009608B7"/>
    <w:rsid w:val="00962953"/>
    <w:rsid w:val="00963289"/>
    <w:rsid w:val="009641C0"/>
    <w:rsid w:val="00966FD6"/>
    <w:rsid w:val="009671F0"/>
    <w:rsid w:val="0097215C"/>
    <w:rsid w:val="009757EC"/>
    <w:rsid w:val="00975C28"/>
    <w:rsid w:val="0097615F"/>
    <w:rsid w:val="00976FC1"/>
    <w:rsid w:val="0097764C"/>
    <w:rsid w:val="00977A71"/>
    <w:rsid w:val="0098031A"/>
    <w:rsid w:val="0098137A"/>
    <w:rsid w:val="009833E5"/>
    <w:rsid w:val="009834D1"/>
    <w:rsid w:val="00984C52"/>
    <w:rsid w:val="00985A2C"/>
    <w:rsid w:val="0098689D"/>
    <w:rsid w:val="00987F15"/>
    <w:rsid w:val="009906BD"/>
    <w:rsid w:val="00992663"/>
    <w:rsid w:val="00992B51"/>
    <w:rsid w:val="00993F1B"/>
    <w:rsid w:val="00994C2C"/>
    <w:rsid w:val="009A0C27"/>
    <w:rsid w:val="009A0DD3"/>
    <w:rsid w:val="009A1321"/>
    <w:rsid w:val="009A15CC"/>
    <w:rsid w:val="009A208E"/>
    <w:rsid w:val="009A26F2"/>
    <w:rsid w:val="009A29ED"/>
    <w:rsid w:val="009A4000"/>
    <w:rsid w:val="009A6708"/>
    <w:rsid w:val="009A6870"/>
    <w:rsid w:val="009B0037"/>
    <w:rsid w:val="009B0284"/>
    <w:rsid w:val="009B1AD4"/>
    <w:rsid w:val="009B2435"/>
    <w:rsid w:val="009B291A"/>
    <w:rsid w:val="009B43D3"/>
    <w:rsid w:val="009B4477"/>
    <w:rsid w:val="009C00D0"/>
    <w:rsid w:val="009C0A83"/>
    <w:rsid w:val="009C1770"/>
    <w:rsid w:val="009C18CC"/>
    <w:rsid w:val="009C2323"/>
    <w:rsid w:val="009C560B"/>
    <w:rsid w:val="009C5DF7"/>
    <w:rsid w:val="009C678A"/>
    <w:rsid w:val="009C67C0"/>
    <w:rsid w:val="009D0533"/>
    <w:rsid w:val="009D18CC"/>
    <w:rsid w:val="009D1F2D"/>
    <w:rsid w:val="009D43EF"/>
    <w:rsid w:val="009D60F3"/>
    <w:rsid w:val="009D6172"/>
    <w:rsid w:val="009D6C29"/>
    <w:rsid w:val="009E11B8"/>
    <w:rsid w:val="009E2113"/>
    <w:rsid w:val="009E2368"/>
    <w:rsid w:val="009E2381"/>
    <w:rsid w:val="009E3979"/>
    <w:rsid w:val="009E412F"/>
    <w:rsid w:val="009E4A75"/>
    <w:rsid w:val="009E50FE"/>
    <w:rsid w:val="009E5674"/>
    <w:rsid w:val="009E60E4"/>
    <w:rsid w:val="009E62DB"/>
    <w:rsid w:val="009E6893"/>
    <w:rsid w:val="009E6F79"/>
    <w:rsid w:val="009E7256"/>
    <w:rsid w:val="009E7825"/>
    <w:rsid w:val="009F130C"/>
    <w:rsid w:val="009F1384"/>
    <w:rsid w:val="009F2753"/>
    <w:rsid w:val="009F48EF"/>
    <w:rsid w:val="009F66D4"/>
    <w:rsid w:val="009F74B1"/>
    <w:rsid w:val="00A00BB9"/>
    <w:rsid w:val="00A01941"/>
    <w:rsid w:val="00A021A7"/>
    <w:rsid w:val="00A0303C"/>
    <w:rsid w:val="00A05039"/>
    <w:rsid w:val="00A0522A"/>
    <w:rsid w:val="00A05CD5"/>
    <w:rsid w:val="00A06B33"/>
    <w:rsid w:val="00A071EF"/>
    <w:rsid w:val="00A0725E"/>
    <w:rsid w:val="00A07972"/>
    <w:rsid w:val="00A10434"/>
    <w:rsid w:val="00A11415"/>
    <w:rsid w:val="00A11E27"/>
    <w:rsid w:val="00A13342"/>
    <w:rsid w:val="00A17710"/>
    <w:rsid w:val="00A177B8"/>
    <w:rsid w:val="00A17971"/>
    <w:rsid w:val="00A20534"/>
    <w:rsid w:val="00A2346A"/>
    <w:rsid w:val="00A23A35"/>
    <w:rsid w:val="00A2566A"/>
    <w:rsid w:val="00A26F99"/>
    <w:rsid w:val="00A27CB8"/>
    <w:rsid w:val="00A27CE6"/>
    <w:rsid w:val="00A30828"/>
    <w:rsid w:val="00A30A4F"/>
    <w:rsid w:val="00A30DE9"/>
    <w:rsid w:val="00A30EDC"/>
    <w:rsid w:val="00A31B57"/>
    <w:rsid w:val="00A32CEF"/>
    <w:rsid w:val="00A3346A"/>
    <w:rsid w:val="00A33CD0"/>
    <w:rsid w:val="00A33E71"/>
    <w:rsid w:val="00A3400B"/>
    <w:rsid w:val="00A3427E"/>
    <w:rsid w:val="00A34322"/>
    <w:rsid w:val="00A34576"/>
    <w:rsid w:val="00A351C1"/>
    <w:rsid w:val="00A416B9"/>
    <w:rsid w:val="00A41CDA"/>
    <w:rsid w:val="00A42291"/>
    <w:rsid w:val="00A43A70"/>
    <w:rsid w:val="00A5059B"/>
    <w:rsid w:val="00A50835"/>
    <w:rsid w:val="00A51694"/>
    <w:rsid w:val="00A529BF"/>
    <w:rsid w:val="00A551C0"/>
    <w:rsid w:val="00A566D6"/>
    <w:rsid w:val="00A56DA3"/>
    <w:rsid w:val="00A56E19"/>
    <w:rsid w:val="00A573AE"/>
    <w:rsid w:val="00A5762D"/>
    <w:rsid w:val="00A57DED"/>
    <w:rsid w:val="00A6125B"/>
    <w:rsid w:val="00A613AB"/>
    <w:rsid w:val="00A61622"/>
    <w:rsid w:val="00A6549C"/>
    <w:rsid w:val="00A657C4"/>
    <w:rsid w:val="00A6591F"/>
    <w:rsid w:val="00A65F5A"/>
    <w:rsid w:val="00A66441"/>
    <w:rsid w:val="00A67B07"/>
    <w:rsid w:val="00A67F95"/>
    <w:rsid w:val="00A706FB"/>
    <w:rsid w:val="00A70DB1"/>
    <w:rsid w:val="00A73724"/>
    <w:rsid w:val="00A73FDB"/>
    <w:rsid w:val="00A74FD6"/>
    <w:rsid w:val="00A753F1"/>
    <w:rsid w:val="00A75537"/>
    <w:rsid w:val="00A759C5"/>
    <w:rsid w:val="00A778BC"/>
    <w:rsid w:val="00A81920"/>
    <w:rsid w:val="00A81BA6"/>
    <w:rsid w:val="00A84EA8"/>
    <w:rsid w:val="00A85163"/>
    <w:rsid w:val="00A866E6"/>
    <w:rsid w:val="00A90112"/>
    <w:rsid w:val="00A90E67"/>
    <w:rsid w:val="00A90EA0"/>
    <w:rsid w:val="00A91CC2"/>
    <w:rsid w:val="00A91D13"/>
    <w:rsid w:val="00A93D27"/>
    <w:rsid w:val="00A94A89"/>
    <w:rsid w:val="00A94AB4"/>
    <w:rsid w:val="00A94BF4"/>
    <w:rsid w:val="00A965D1"/>
    <w:rsid w:val="00A96900"/>
    <w:rsid w:val="00A97664"/>
    <w:rsid w:val="00A978C2"/>
    <w:rsid w:val="00AA05C2"/>
    <w:rsid w:val="00AA1CC3"/>
    <w:rsid w:val="00AA21D4"/>
    <w:rsid w:val="00AA4890"/>
    <w:rsid w:val="00AA6CD8"/>
    <w:rsid w:val="00AB0572"/>
    <w:rsid w:val="00AB1190"/>
    <w:rsid w:val="00AB19F8"/>
    <w:rsid w:val="00AB315F"/>
    <w:rsid w:val="00AB4A1A"/>
    <w:rsid w:val="00AB507F"/>
    <w:rsid w:val="00AB6895"/>
    <w:rsid w:val="00AB7FCC"/>
    <w:rsid w:val="00AC0372"/>
    <w:rsid w:val="00AC1D8A"/>
    <w:rsid w:val="00AC2B49"/>
    <w:rsid w:val="00AC2C10"/>
    <w:rsid w:val="00AC2E94"/>
    <w:rsid w:val="00AC3770"/>
    <w:rsid w:val="00AC4091"/>
    <w:rsid w:val="00AC4C46"/>
    <w:rsid w:val="00AC5171"/>
    <w:rsid w:val="00AC57F9"/>
    <w:rsid w:val="00AC7BD8"/>
    <w:rsid w:val="00AD0250"/>
    <w:rsid w:val="00AD1DC3"/>
    <w:rsid w:val="00AD31FC"/>
    <w:rsid w:val="00AD3A62"/>
    <w:rsid w:val="00AD55D3"/>
    <w:rsid w:val="00AD7C46"/>
    <w:rsid w:val="00AE14E2"/>
    <w:rsid w:val="00AE2E8D"/>
    <w:rsid w:val="00AE2EB4"/>
    <w:rsid w:val="00AE3260"/>
    <w:rsid w:val="00AE3A96"/>
    <w:rsid w:val="00AE5077"/>
    <w:rsid w:val="00AE5581"/>
    <w:rsid w:val="00AF0293"/>
    <w:rsid w:val="00AF0C19"/>
    <w:rsid w:val="00AF0E6E"/>
    <w:rsid w:val="00AF205E"/>
    <w:rsid w:val="00AF25AA"/>
    <w:rsid w:val="00AF267E"/>
    <w:rsid w:val="00AF27A4"/>
    <w:rsid w:val="00AF3F2C"/>
    <w:rsid w:val="00AF5235"/>
    <w:rsid w:val="00AF5707"/>
    <w:rsid w:val="00AF5AAE"/>
    <w:rsid w:val="00AF74C0"/>
    <w:rsid w:val="00B00BAD"/>
    <w:rsid w:val="00B02298"/>
    <w:rsid w:val="00B03F46"/>
    <w:rsid w:val="00B03F5E"/>
    <w:rsid w:val="00B0420E"/>
    <w:rsid w:val="00B057D2"/>
    <w:rsid w:val="00B06FFD"/>
    <w:rsid w:val="00B0728F"/>
    <w:rsid w:val="00B07498"/>
    <w:rsid w:val="00B07683"/>
    <w:rsid w:val="00B104A2"/>
    <w:rsid w:val="00B106E4"/>
    <w:rsid w:val="00B108CC"/>
    <w:rsid w:val="00B109E2"/>
    <w:rsid w:val="00B1178D"/>
    <w:rsid w:val="00B12D63"/>
    <w:rsid w:val="00B151B1"/>
    <w:rsid w:val="00B1561C"/>
    <w:rsid w:val="00B173E7"/>
    <w:rsid w:val="00B177D5"/>
    <w:rsid w:val="00B1786A"/>
    <w:rsid w:val="00B20861"/>
    <w:rsid w:val="00B20CC7"/>
    <w:rsid w:val="00B211F3"/>
    <w:rsid w:val="00B243D9"/>
    <w:rsid w:val="00B248B4"/>
    <w:rsid w:val="00B25DF5"/>
    <w:rsid w:val="00B326E5"/>
    <w:rsid w:val="00B32C8C"/>
    <w:rsid w:val="00B32E41"/>
    <w:rsid w:val="00B33291"/>
    <w:rsid w:val="00B334AC"/>
    <w:rsid w:val="00B345C2"/>
    <w:rsid w:val="00B36BFA"/>
    <w:rsid w:val="00B40F04"/>
    <w:rsid w:val="00B42D18"/>
    <w:rsid w:val="00B44F77"/>
    <w:rsid w:val="00B451AF"/>
    <w:rsid w:val="00B46327"/>
    <w:rsid w:val="00B46442"/>
    <w:rsid w:val="00B502FF"/>
    <w:rsid w:val="00B525D5"/>
    <w:rsid w:val="00B53040"/>
    <w:rsid w:val="00B54332"/>
    <w:rsid w:val="00B54763"/>
    <w:rsid w:val="00B56A3B"/>
    <w:rsid w:val="00B56F6A"/>
    <w:rsid w:val="00B602AC"/>
    <w:rsid w:val="00B604A2"/>
    <w:rsid w:val="00B618F2"/>
    <w:rsid w:val="00B61FFD"/>
    <w:rsid w:val="00B63213"/>
    <w:rsid w:val="00B633D1"/>
    <w:rsid w:val="00B63986"/>
    <w:rsid w:val="00B63D8C"/>
    <w:rsid w:val="00B6472F"/>
    <w:rsid w:val="00B64DF7"/>
    <w:rsid w:val="00B65164"/>
    <w:rsid w:val="00B656F5"/>
    <w:rsid w:val="00B70196"/>
    <w:rsid w:val="00B7213F"/>
    <w:rsid w:val="00B727A6"/>
    <w:rsid w:val="00B74DB3"/>
    <w:rsid w:val="00B75411"/>
    <w:rsid w:val="00B757B4"/>
    <w:rsid w:val="00B75F3D"/>
    <w:rsid w:val="00B76E00"/>
    <w:rsid w:val="00B7730A"/>
    <w:rsid w:val="00B7777B"/>
    <w:rsid w:val="00B77A46"/>
    <w:rsid w:val="00B80CD8"/>
    <w:rsid w:val="00B8137C"/>
    <w:rsid w:val="00B81E56"/>
    <w:rsid w:val="00B843DB"/>
    <w:rsid w:val="00B844DE"/>
    <w:rsid w:val="00B8468E"/>
    <w:rsid w:val="00B848EE"/>
    <w:rsid w:val="00B84ABA"/>
    <w:rsid w:val="00B871FD"/>
    <w:rsid w:val="00B87712"/>
    <w:rsid w:val="00B914A1"/>
    <w:rsid w:val="00B91F78"/>
    <w:rsid w:val="00B939D5"/>
    <w:rsid w:val="00B9567A"/>
    <w:rsid w:val="00B963EF"/>
    <w:rsid w:val="00B96D23"/>
    <w:rsid w:val="00B9738E"/>
    <w:rsid w:val="00B974BE"/>
    <w:rsid w:val="00BA0C1A"/>
    <w:rsid w:val="00BA2429"/>
    <w:rsid w:val="00BA2767"/>
    <w:rsid w:val="00BA283F"/>
    <w:rsid w:val="00BA3576"/>
    <w:rsid w:val="00BA628A"/>
    <w:rsid w:val="00BB09CD"/>
    <w:rsid w:val="00BB2904"/>
    <w:rsid w:val="00BB3E06"/>
    <w:rsid w:val="00BB4251"/>
    <w:rsid w:val="00BB427D"/>
    <w:rsid w:val="00BB548C"/>
    <w:rsid w:val="00BB54DF"/>
    <w:rsid w:val="00BB5710"/>
    <w:rsid w:val="00BB6EED"/>
    <w:rsid w:val="00BB7452"/>
    <w:rsid w:val="00BB7E81"/>
    <w:rsid w:val="00BC075F"/>
    <w:rsid w:val="00BC0DFD"/>
    <w:rsid w:val="00BC23E8"/>
    <w:rsid w:val="00BC274B"/>
    <w:rsid w:val="00BC299B"/>
    <w:rsid w:val="00BC370A"/>
    <w:rsid w:val="00BC43EE"/>
    <w:rsid w:val="00BC4F01"/>
    <w:rsid w:val="00BC65AD"/>
    <w:rsid w:val="00BD0C49"/>
    <w:rsid w:val="00BD29E2"/>
    <w:rsid w:val="00BD6C6C"/>
    <w:rsid w:val="00BE1168"/>
    <w:rsid w:val="00BE1C8B"/>
    <w:rsid w:val="00BE56E3"/>
    <w:rsid w:val="00BE6A09"/>
    <w:rsid w:val="00BF3E43"/>
    <w:rsid w:val="00BF452A"/>
    <w:rsid w:val="00BF4825"/>
    <w:rsid w:val="00BF5865"/>
    <w:rsid w:val="00BF5FA7"/>
    <w:rsid w:val="00C00392"/>
    <w:rsid w:val="00C009EB"/>
    <w:rsid w:val="00C00FCB"/>
    <w:rsid w:val="00C048BC"/>
    <w:rsid w:val="00C06748"/>
    <w:rsid w:val="00C108E0"/>
    <w:rsid w:val="00C10C10"/>
    <w:rsid w:val="00C126FE"/>
    <w:rsid w:val="00C133A4"/>
    <w:rsid w:val="00C1586F"/>
    <w:rsid w:val="00C16FD9"/>
    <w:rsid w:val="00C17C32"/>
    <w:rsid w:val="00C2029A"/>
    <w:rsid w:val="00C20594"/>
    <w:rsid w:val="00C20896"/>
    <w:rsid w:val="00C21211"/>
    <w:rsid w:val="00C22375"/>
    <w:rsid w:val="00C2318B"/>
    <w:rsid w:val="00C24294"/>
    <w:rsid w:val="00C243D5"/>
    <w:rsid w:val="00C24E38"/>
    <w:rsid w:val="00C265C9"/>
    <w:rsid w:val="00C274C2"/>
    <w:rsid w:val="00C278FE"/>
    <w:rsid w:val="00C27A6E"/>
    <w:rsid w:val="00C309C8"/>
    <w:rsid w:val="00C31064"/>
    <w:rsid w:val="00C31F17"/>
    <w:rsid w:val="00C32705"/>
    <w:rsid w:val="00C330BD"/>
    <w:rsid w:val="00C34063"/>
    <w:rsid w:val="00C344FF"/>
    <w:rsid w:val="00C34589"/>
    <w:rsid w:val="00C345D5"/>
    <w:rsid w:val="00C34BFD"/>
    <w:rsid w:val="00C361E1"/>
    <w:rsid w:val="00C3630B"/>
    <w:rsid w:val="00C36C4F"/>
    <w:rsid w:val="00C37796"/>
    <w:rsid w:val="00C40840"/>
    <w:rsid w:val="00C41091"/>
    <w:rsid w:val="00C411F5"/>
    <w:rsid w:val="00C4149D"/>
    <w:rsid w:val="00C41EBE"/>
    <w:rsid w:val="00C430B7"/>
    <w:rsid w:val="00C44913"/>
    <w:rsid w:val="00C44EB7"/>
    <w:rsid w:val="00C45682"/>
    <w:rsid w:val="00C45757"/>
    <w:rsid w:val="00C45CEC"/>
    <w:rsid w:val="00C4628A"/>
    <w:rsid w:val="00C47920"/>
    <w:rsid w:val="00C502E7"/>
    <w:rsid w:val="00C503C2"/>
    <w:rsid w:val="00C515D2"/>
    <w:rsid w:val="00C52321"/>
    <w:rsid w:val="00C5509E"/>
    <w:rsid w:val="00C55E33"/>
    <w:rsid w:val="00C5624C"/>
    <w:rsid w:val="00C6094F"/>
    <w:rsid w:val="00C60AD6"/>
    <w:rsid w:val="00C62874"/>
    <w:rsid w:val="00C646CA"/>
    <w:rsid w:val="00C67436"/>
    <w:rsid w:val="00C67C40"/>
    <w:rsid w:val="00C70F5A"/>
    <w:rsid w:val="00C71B99"/>
    <w:rsid w:val="00C71DAF"/>
    <w:rsid w:val="00C74033"/>
    <w:rsid w:val="00C741D6"/>
    <w:rsid w:val="00C74212"/>
    <w:rsid w:val="00C7525A"/>
    <w:rsid w:val="00C755EF"/>
    <w:rsid w:val="00C768CD"/>
    <w:rsid w:val="00C7717B"/>
    <w:rsid w:val="00C80481"/>
    <w:rsid w:val="00C81434"/>
    <w:rsid w:val="00C8148F"/>
    <w:rsid w:val="00C81DF3"/>
    <w:rsid w:val="00C8227B"/>
    <w:rsid w:val="00C82F80"/>
    <w:rsid w:val="00C842D1"/>
    <w:rsid w:val="00C8646C"/>
    <w:rsid w:val="00C86799"/>
    <w:rsid w:val="00C8733B"/>
    <w:rsid w:val="00C87593"/>
    <w:rsid w:val="00C9320B"/>
    <w:rsid w:val="00C9392A"/>
    <w:rsid w:val="00C955E8"/>
    <w:rsid w:val="00C95DDD"/>
    <w:rsid w:val="00C96603"/>
    <w:rsid w:val="00C971F6"/>
    <w:rsid w:val="00C97847"/>
    <w:rsid w:val="00C97C25"/>
    <w:rsid w:val="00CA122D"/>
    <w:rsid w:val="00CA20F0"/>
    <w:rsid w:val="00CA2987"/>
    <w:rsid w:val="00CA329A"/>
    <w:rsid w:val="00CA34FE"/>
    <w:rsid w:val="00CA396C"/>
    <w:rsid w:val="00CA3A59"/>
    <w:rsid w:val="00CA3F22"/>
    <w:rsid w:val="00CA4D72"/>
    <w:rsid w:val="00CA528B"/>
    <w:rsid w:val="00CA5CEB"/>
    <w:rsid w:val="00CA5F65"/>
    <w:rsid w:val="00CA616F"/>
    <w:rsid w:val="00CA6BC0"/>
    <w:rsid w:val="00CA70E1"/>
    <w:rsid w:val="00CB011B"/>
    <w:rsid w:val="00CB0352"/>
    <w:rsid w:val="00CB1A55"/>
    <w:rsid w:val="00CB1CEA"/>
    <w:rsid w:val="00CB2C78"/>
    <w:rsid w:val="00CB3E0A"/>
    <w:rsid w:val="00CB4A7E"/>
    <w:rsid w:val="00CB7249"/>
    <w:rsid w:val="00CB7D65"/>
    <w:rsid w:val="00CC051A"/>
    <w:rsid w:val="00CC18FC"/>
    <w:rsid w:val="00CC1B00"/>
    <w:rsid w:val="00CC2F61"/>
    <w:rsid w:val="00CC54CA"/>
    <w:rsid w:val="00CC5FEB"/>
    <w:rsid w:val="00CC6154"/>
    <w:rsid w:val="00CC65DB"/>
    <w:rsid w:val="00CC73A4"/>
    <w:rsid w:val="00CC7F28"/>
    <w:rsid w:val="00CD0AA4"/>
    <w:rsid w:val="00CD53F8"/>
    <w:rsid w:val="00CE082B"/>
    <w:rsid w:val="00CE416D"/>
    <w:rsid w:val="00CE431B"/>
    <w:rsid w:val="00CE6459"/>
    <w:rsid w:val="00CE7328"/>
    <w:rsid w:val="00CF139D"/>
    <w:rsid w:val="00CF33F4"/>
    <w:rsid w:val="00CF33F7"/>
    <w:rsid w:val="00CF409F"/>
    <w:rsid w:val="00CF5646"/>
    <w:rsid w:val="00CF669C"/>
    <w:rsid w:val="00CF7E3E"/>
    <w:rsid w:val="00D04363"/>
    <w:rsid w:val="00D045D2"/>
    <w:rsid w:val="00D05B41"/>
    <w:rsid w:val="00D06CF6"/>
    <w:rsid w:val="00D07515"/>
    <w:rsid w:val="00D07737"/>
    <w:rsid w:val="00D079ED"/>
    <w:rsid w:val="00D1089B"/>
    <w:rsid w:val="00D11E41"/>
    <w:rsid w:val="00D132AB"/>
    <w:rsid w:val="00D15472"/>
    <w:rsid w:val="00D16D9B"/>
    <w:rsid w:val="00D20FDA"/>
    <w:rsid w:val="00D214B1"/>
    <w:rsid w:val="00D223B8"/>
    <w:rsid w:val="00D22936"/>
    <w:rsid w:val="00D23F2C"/>
    <w:rsid w:val="00D24880"/>
    <w:rsid w:val="00D24C0E"/>
    <w:rsid w:val="00D258E2"/>
    <w:rsid w:val="00D25EF9"/>
    <w:rsid w:val="00D261F5"/>
    <w:rsid w:val="00D2720C"/>
    <w:rsid w:val="00D278B5"/>
    <w:rsid w:val="00D27E7B"/>
    <w:rsid w:val="00D31586"/>
    <w:rsid w:val="00D32673"/>
    <w:rsid w:val="00D333D5"/>
    <w:rsid w:val="00D34402"/>
    <w:rsid w:val="00D36F92"/>
    <w:rsid w:val="00D41060"/>
    <w:rsid w:val="00D428C6"/>
    <w:rsid w:val="00D44071"/>
    <w:rsid w:val="00D444E3"/>
    <w:rsid w:val="00D44711"/>
    <w:rsid w:val="00D449F5"/>
    <w:rsid w:val="00D44F6C"/>
    <w:rsid w:val="00D463B3"/>
    <w:rsid w:val="00D46C14"/>
    <w:rsid w:val="00D47381"/>
    <w:rsid w:val="00D502C6"/>
    <w:rsid w:val="00D51CCB"/>
    <w:rsid w:val="00D521BE"/>
    <w:rsid w:val="00D541ED"/>
    <w:rsid w:val="00D54B53"/>
    <w:rsid w:val="00D56FFB"/>
    <w:rsid w:val="00D615EF"/>
    <w:rsid w:val="00D62A7B"/>
    <w:rsid w:val="00D62DB6"/>
    <w:rsid w:val="00D63D80"/>
    <w:rsid w:val="00D64ABF"/>
    <w:rsid w:val="00D662FF"/>
    <w:rsid w:val="00D66906"/>
    <w:rsid w:val="00D6702B"/>
    <w:rsid w:val="00D676DD"/>
    <w:rsid w:val="00D70AFD"/>
    <w:rsid w:val="00D7109A"/>
    <w:rsid w:val="00D736CC"/>
    <w:rsid w:val="00D74128"/>
    <w:rsid w:val="00D74CA6"/>
    <w:rsid w:val="00D8053C"/>
    <w:rsid w:val="00D825A3"/>
    <w:rsid w:val="00D83A99"/>
    <w:rsid w:val="00D84949"/>
    <w:rsid w:val="00D850CB"/>
    <w:rsid w:val="00D853C3"/>
    <w:rsid w:val="00D87EE7"/>
    <w:rsid w:val="00D900DE"/>
    <w:rsid w:val="00D90D85"/>
    <w:rsid w:val="00D91D47"/>
    <w:rsid w:val="00D92C43"/>
    <w:rsid w:val="00D94108"/>
    <w:rsid w:val="00D94E62"/>
    <w:rsid w:val="00D957AC"/>
    <w:rsid w:val="00D95B59"/>
    <w:rsid w:val="00D96325"/>
    <w:rsid w:val="00D965F8"/>
    <w:rsid w:val="00D968D9"/>
    <w:rsid w:val="00DA17A8"/>
    <w:rsid w:val="00DA1EA2"/>
    <w:rsid w:val="00DA28A9"/>
    <w:rsid w:val="00DA2CD4"/>
    <w:rsid w:val="00DA3CEB"/>
    <w:rsid w:val="00DA47F5"/>
    <w:rsid w:val="00DA6143"/>
    <w:rsid w:val="00DA688B"/>
    <w:rsid w:val="00DA6F81"/>
    <w:rsid w:val="00DA7F7F"/>
    <w:rsid w:val="00DB1BBF"/>
    <w:rsid w:val="00DB2D35"/>
    <w:rsid w:val="00DB42C3"/>
    <w:rsid w:val="00DB48B3"/>
    <w:rsid w:val="00DB4B20"/>
    <w:rsid w:val="00DB6404"/>
    <w:rsid w:val="00DB6FD1"/>
    <w:rsid w:val="00DC161D"/>
    <w:rsid w:val="00DC3215"/>
    <w:rsid w:val="00DC45A4"/>
    <w:rsid w:val="00DC576F"/>
    <w:rsid w:val="00DD3DCD"/>
    <w:rsid w:val="00DD6358"/>
    <w:rsid w:val="00DD63F0"/>
    <w:rsid w:val="00DD6724"/>
    <w:rsid w:val="00DD7AC6"/>
    <w:rsid w:val="00DE018C"/>
    <w:rsid w:val="00DE05A2"/>
    <w:rsid w:val="00DE123A"/>
    <w:rsid w:val="00DE1F0B"/>
    <w:rsid w:val="00DE20D5"/>
    <w:rsid w:val="00DE31FC"/>
    <w:rsid w:val="00DE598F"/>
    <w:rsid w:val="00DE633E"/>
    <w:rsid w:val="00DE6C54"/>
    <w:rsid w:val="00DF0A66"/>
    <w:rsid w:val="00DF0B58"/>
    <w:rsid w:val="00DF1304"/>
    <w:rsid w:val="00DF16E2"/>
    <w:rsid w:val="00DF297D"/>
    <w:rsid w:val="00DF3180"/>
    <w:rsid w:val="00DF3314"/>
    <w:rsid w:val="00DF5F44"/>
    <w:rsid w:val="00DF5FCB"/>
    <w:rsid w:val="00DF7DD9"/>
    <w:rsid w:val="00E004D4"/>
    <w:rsid w:val="00E00FEC"/>
    <w:rsid w:val="00E02E2E"/>
    <w:rsid w:val="00E05E03"/>
    <w:rsid w:val="00E06110"/>
    <w:rsid w:val="00E104B0"/>
    <w:rsid w:val="00E11338"/>
    <w:rsid w:val="00E12A65"/>
    <w:rsid w:val="00E12FA9"/>
    <w:rsid w:val="00E138DB"/>
    <w:rsid w:val="00E15F98"/>
    <w:rsid w:val="00E15FCD"/>
    <w:rsid w:val="00E16EAD"/>
    <w:rsid w:val="00E208FF"/>
    <w:rsid w:val="00E21BCE"/>
    <w:rsid w:val="00E252A2"/>
    <w:rsid w:val="00E25B82"/>
    <w:rsid w:val="00E30C24"/>
    <w:rsid w:val="00E30D9A"/>
    <w:rsid w:val="00E318B7"/>
    <w:rsid w:val="00E33126"/>
    <w:rsid w:val="00E34CE1"/>
    <w:rsid w:val="00E369B3"/>
    <w:rsid w:val="00E37881"/>
    <w:rsid w:val="00E40747"/>
    <w:rsid w:val="00E42AED"/>
    <w:rsid w:val="00E45451"/>
    <w:rsid w:val="00E46436"/>
    <w:rsid w:val="00E46748"/>
    <w:rsid w:val="00E473C3"/>
    <w:rsid w:val="00E4788A"/>
    <w:rsid w:val="00E50124"/>
    <w:rsid w:val="00E50292"/>
    <w:rsid w:val="00E502B1"/>
    <w:rsid w:val="00E516FC"/>
    <w:rsid w:val="00E51997"/>
    <w:rsid w:val="00E52497"/>
    <w:rsid w:val="00E524A6"/>
    <w:rsid w:val="00E52E8D"/>
    <w:rsid w:val="00E53C4F"/>
    <w:rsid w:val="00E54284"/>
    <w:rsid w:val="00E5455A"/>
    <w:rsid w:val="00E54E12"/>
    <w:rsid w:val="00E54FD3"/>
    <w:rsid w:val="00E554D4"/>
    <w:rsid w:val="00E556AE"/>
    <w:rsid w:val="00E55C10"/>
    <w:rsid w:val="00E56087"/>
    <w:rsid w:val="00E56BA1"/>
    <w:rsid w:val="00E57127"/>
    <w:rsid w:val="00E5748F"/>
    <w:rsid w:val="00E57E36"/>
    <w:rsid w:val="00E63218"/>
    <w:rsid w:val="00E63C72"/>
    <w:rsid w:val="00E64065"/>
    <w:rsid w:val="00E65200"/>
    <w:rsid w:val="00E66F6A"/>
    <w:rsid w:val="00E67385"/>
    <w:rsid w:val="00E67F1C"/>
    <w:rsid w:val="00E7016C"/>
    <w:rsid w:val="00E704F7"/>
    <w:rsid w:val="00E71319"/>
    <w:rsid w:val="00E73399"/>
    <w:rsid w:val="00E73FCA"/>
    <w:rsid w:val="00E74939"/>
    <w:rsid w:val="00E80BF6"/>
    <w:rsid w:val="00E80E6D"/>
    <w:rsid w:val="00E81486"/>
    <w:rsid w:val="00E81588"/>
    <w:rsid w:val="00E82F22"/>
    <w:rsid w:val="00E83CDF"/>
    <w:rsid w:val="00E85108"/>
    <w:rsid w:val="00E8633C"/>
    <w:rsid w:val="00E90452"/>
    <w:rsid w:val="00E909A6"/>
    <w:rsid w:val="00E90C9F"/>
    <w:rsid w:val="00E911D9"/>
    <w:rsid w:val="00E9125E"/>
    <w:rsid w:val="00E91580"/>
    <w:rsid w:val="00E91A73"/>
    <w:rsid w:val="00E91E34"/>
    <w:rsid w:val="00E927FF"/>
    <w:rsid w:val="00E92BF0"/>
    <w:rsid w:val="00E92C48"/>
    <w:rsid w:val="00E938C0"/>
    <w:rsid w:val="00E94091"/>
    <w:rsid w:val="00E941AE"/>
    <w:rsid w:val="00E968BE"/>
    <w:rsid w:val="00E97D64"/>
    <w:rsid w:val="00EA3A1D"/>
    <w:rsid w:val="00EA4840"/>
    <w:rsid w:val="00EA7677"/>
    <w:rsid w:val="00EB18DB"/>
    <w:rsid w:val="00EB31E8"/>
    <w:rsid w:val="00EB4AB4"/>
    <w:rsid w:val="00EB568C"/>
    <w:rsid w:val="00EB6336"/>
    <w:rsid w:val="00EB671C"/>
    <w:rsid w:val="00EB700B"/>
    <w:rsid w:val="00EB7FD4"/>
    <w:rsid w:val="00EC0484"/>
    <w:rsid w:val="00EC0549"/>
    <w:rsid w:val="00EC1956"/>
    <w:rsid w:val="00EC1B4F"/>
    <w:rsid w:val="00EC3425"/>
    <w:rsid w:val="00EC39F4"/>
    <w:rsid w:val="00EC4FB6"/>
    <w:rsid w:val="00EC6243"/>
    <w:rsid w:val="00EC6311"/>
    <w:rsid w:val="00EC773B"/>
    <w:rsid w:val="00ED0087"/>
    <w:rsid w:val="00ED13A1"/>
    <w:rsid w:val="00ED14A9"/>
    <w:rsid w:val="00ED19AE"/>
    <w:rsid w:val="00ED20D9"/>
    <w:rsid w:val="00ED28ED"/>
    <w:rsid w:val="00ED3AE8"/>
    <w:rsid w:val="00ED418B"/>
    <w:rsid w:val="00ED5E89"/>
    <w:rsid w:val="00ED68BC"/>
    <w:rsid w:val="00ED75A7"/>
    <w:rsid w:val="00ED7D7E"/>
    <w:rsid w:val="00EE15B4"/>
    <w:rsid w:val="00EE1CCE"/>
    <w:rsid w:val="00EE207F"/>
    <w:rsid w:val="00EE3860"/>
    <w:rsid w:val="00EE5ABE"/>
    <w:rsid w:val="00EE5F06"/>
    <w:rsid w:val="00EF1FF1"/>
    <w:rsid w:val="00EF20EA"/>
    <w:rsid w:val="00EF2E30"/>
    <w:rsid w:val="00EF4710"/>
    <w:rsid w:val="00EF5DF2"/>
    <w:rsid w:val="00EF64DD"/>
    <w:rsid w:val="00EF6C3E"/>
    <w:rsid w:val="00EF7C9A"/>
    <w:rsid w:val="00F03940"/>
    <w:rsid w:val="00F05610"/>
    <w:rsid w:val="00F0598C"/>
    <w:rsid w:val="00F10052"/>
    <w:rsid w:val="00F105FB"/>
    <w:rsid w:val="00F10985"/>
    <w:rsid w:val="00F10B44"/>
    <w:rsid w:val="00F111D5"/>
    <w:rsid w:val="00F11AC9"/>
    <w:rsid w:val="00F14906"/>
    <w:rsid w:val="00F14922"/>
    <w:rsid w:val="00F158AC"/>
    <w:rsid w:val="00F1766B"/>
    <w:rsid w:val="00F2020F"/>
    <w:rsid w:val="00F2142E"/>
    <w:rsid w:val="00F2486D"/>
    <w:rsid w:val="00F270BF"/>
    <w:rsid w:val="00F27609"/>
    <w:rsid w:val="00F302C2"/>
    <w:rsid w:val="00F310B0"/>
    <w:rsid w:val="00F313DD"/>
    <w:rsid w:val="00F31734"/>
    <w:rsid w:val="00F321F6"/>
    <w:rsid w:val="00F330B2"/>
    <w:rsid w:val="00F3349C"/>
    <w:rsid w:val="00F34DE2"/>
    <w:rsid w:val="00F34EF0"/>
    <w:rsid w:val="00F37244"/>
    <w:rsid w:val="00F43FD4"/>
    <w:rsid w:val="00F457C7"/>
    <w:rsid w:val="00F46C77"/>
    <w:rsid w:val="00F47196"/>
    <w:rsid w:val="00F519E1"/>
    <w:rsid w:val="00F532B3"/>
    <w:rsid w:val="00F53D08"/>
    <w:rsid w:val="00F55B4E"/>
    <w:rsid w:val="00F57228"/>
    <w:rsid w:val="00F62911"/>
    <w:rsid w:val="00F649FB"/>
    <w:rsid w:val="00F65CC4"/>
    <w:rsid w:val="00F65CCB"/>
    <w:rsid w:val="00F661F4"/>
    <w:rsid w:val="00F6659D"/>
    <w:rsid w:val="00F67D9F"/>
    <w:rsid w:val="00F70E71"/>
    <w:rsid w:val="00F71D3C"/>
    <w:rsid w:val="00F72C44"/>
    <w:rsid w:val="00F73237"/>
    <w:rsid w:val="00F73A5A"/>
    <w:rsid w:val="00F73E9A"/>
    <w:rsid w:val="00F747E6"/>
    <w:rsid w:val="00F75B3F"/>
    <w:rsid w:val="00F763AB"/>
    <w:rsid w:val="00F76F7D"/>
    <w:rsid w:val="00F770F8"/>
    <w:rsid w:val="00F770FA"/>
    <w:rsid w:val="00F779A5"/>
    <w:rsid w:val="00F80BAE"/>
    <w:rsid w:val="00F8109E"/>
    <w:rsid w:val="00F83151"/>
    <w:rsid w:val="00F83897"/>
    <w:rsid w:val="00F8501C"/>
    <w:rsid w:val="00F854B3"/>
    <w:rsid w:val="00F85C94"/>
    <w:rsid w:val="00F8683E"/>
    <w:rsid w:val="00F869E3"/>
    <w:rsid w:val="00F8736C"/>
    <w:rsid w:val="00F8749C"/>
    <w:rsid w:val="00F87983"/>
    <w:rsid w:val="00F90F48"/>
    <w:rsid w:val="00F916BB"/>
    <w:rsid w:val="00F91AFF"/>
    <w:rsid w:val="00F937DF"/>
    <w:rsid w:val="00F953E2"/>
    <w:rsid w:val="00F955EE"/>
    <w:rsid w:val="00F9571D"/>
    <w:rsid w:val="00F957D0"/>
    <w:rsid w:val="00F964E6"/>
    <w:rsid w:val="00F97890"/>
    <w:rsid w:val="00FA2427"/>
    <w:rsid w:val="00FA2C80"/>
    <w:rsid w:val="00FA2CEC"/>
    <w:rsid w:val="00FA3A01"/>
    <w:rsid w:val="00FA43E7"/>
    <w:rsid w:val="00FA52C0"/>
    <w:rsid w:val="00FA52FB"/>
    <w:rsid w:val="00FA532D"/>
    <w:rsid w:val="00FA6AE5"/>
    <w:rsid w:val="00FA7641"/>
    <w:rsid w:val="00FB06F9"/>
    <w:rsid w:val="00FB3499"/>
    <w:rsid w:val="00FB5CF8"/>
    <w:rsid w:val="00FB6E1A"/>
    <w:rsid w:val="00FC011A"/>
    <w:rsid w:val="00FC03D3"/>
    <w:rsid w:val="00FC0815"/>
    <w:rsid w:val="00FC0B63"/>
    <w:rsid w:val="00FC0CB7"/>
    <w:rsid w:val="00FC1F87"/>
    <w:rsid w:val="00FC4238"/>
    <w:rsid w:val="00FC49B8"/>
    <w:rsid w:val="00FC5157"/>
    <w:rsid w:val="00FC6369"/>
    <w:rsid w:val="00FC7CA3"/>
    <w:rsid w:val="00FD0163"/>
    <w:rsid w:val="00FD0EB4"/>
    <w:rsid w:val="00FD67DA"/>
    <w:rsid w:val="00FD788F"/>
    <w:rsid w:val="00FE12D2"/>
    <w:rsid w:val="00FE1504"/>
    <w:rsid w:val="00FE1FE0"/>
    <w:rsid w:val="00FE391E"/>
    <w:rsid w:val="00FE3F4C"/>
    <w:rsid w:val="00FE4B22"/>
    <w:rsid w:val="00FE63A6"/>
    <w:rsid w:val="00FE67F3"/>
    <w:rsid w:val="00FE7595"/>
    <w:rsid w:val="00FE7EBF"/>
    <w:rsid w:val="00FF07D4"/>
    <w:rsid w:val="00FF08C4"/>
    <w:rsid w:val="00FF0FCD"/>
    <w:rsid w:val="00FF60C9"/>
    <w:rsid w:val="00FF7053"/>
    <w:rsid w:val="00FF7119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2FB87F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9D5"/>
    <w:pPr>
      <w:jc w:val="both"/>
    </w:pPr>
    <w:rPr>
      <w:rFonts w:ascii="Tahoma" w:hAnsi="Tahoma"/>
      <w:sz w:val="24"/>
      <w:szCs w:val="24"/>
    </w:rPr>
  </w:style>
  <w:style w:type="paragraph" w:styleId="Heading1">
    <w:name w:val="heading 1"/>
    <w:basedOn w:val="Normal"/>
    <w:next w:val="Normal"/>
    <w:qFormat/>
    <w:rsid w:val="007B26FA"/>
    <w:pPr>
      <w:keepNext/>
      <w:spacing w:after="240"/>
      <w:jc w:val="left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link w:val="Heading2Char"/>
    <w:qFormat/>
    <w:rsid w:val="002C192D"/>
    <w:pPr>
      <w:keepNext/>
      <w:spacing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B0728F"/>
    <w:pPr>
      <w:keepNext/>
      <w:spacing w:after="240"/>
      <w:outlineLvl w:val="2"/>
    </w:pPr>
    <w:rPr>
      <w:b/>
      <w:caps/>
    </w:rPr>
  </w:style>
  <w:style w:type="paragraph" w:styleId="Heading4">
    <w:name w:val="heading 4"/>
    <w:basedOn w:val="Normal"/>
    <w:next w:val="Normal"/>
    <w:qFormat/>
    <w:rsid w:val="00B0728F"/>
    <w:pPr>
      <w:keepNext/>
      <w:spacing w:after="24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B0728F"/>
    <w:pPr>
      <w:keepNext/>
      <w:spacing w:after="240"/>
      <w:ind w:left="720"/>
      <w:outlineLvl w:val="4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072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0728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05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00509C"/>
    <w:rPr>
      <w:color w:val="0000FF"/>
      <w:u w:val="single"/>
    </w:rPr>
  </w:style>
  <w:style w:type="paragraph" w:customStyle="1" w:styleId="Heading1SFR">
    <w:name w:val="Heading 1 SFR"/>
    <w:basedOn w:val="Heading3"/>
    <w:next w:val="Heading1"/>
    <w:link w:val="Heading1SFRChar"/>
    <w:rsid w:val="0000509C"/>
    <w:pPr>
      <w:outlineLvl w:val="0"/>
    </w:pPr>
    <w:rPr>
      <w:bCs/>
    </w:rPr>
  </w:style>
  <w:style w:type="paragraph" w:styleId="TOC1">
    <w:name w:val="toc 1"/>
    <w:basedOn w:val="Normal"/>
    <w:next w:val="Normal"/>
    <w:autoRedefine/>
    <w:uiPriority w:val="39"/>
    <w:qFormat/>
    <w:rsid w:val="0078569A"/>
    <w:pPr>
      <w:tabs>
        <w:tab w:val="right" w:pos="9016"/>
      </w:tabs>
    </w:pPr>
  </w:style>
  <w:style w:type="paragraph" w:styleId="Caption">
    <w:name w:val="caption"/>
    <w:basedOn w:val="Normal"/>
    <w:next w:val="Normal"/>
    <w:qFormat/>
    <w:rsid w:val="0006764D"/>
    <w:rPr>
      <w:b/>
      <w:bCs/>
      <w:sz w:val="20"/>
      <w:szCs w:val="20"/>
    </w:rPr>
  </w:style>
  <w:style w:type="character" w:styleId="FollowedHyperlink">
    <w:name w:val="FollowedHyperlink"/>
    <w:rsid w:val="00F779A5"/>
    <w:rPr>
      <w:color w:val="800080"/>
      <w:u w:val="single"/>
    </w:rPr>
  </w:style>
  <w:style w:type="character" w:styleId="CommentReference">
    <w:name w:val="annotation reference"/>
    <w:semiHidden/>
    <w:rsid w:val="00C87593"/>
    <w:rPr>
      <w:sz w:val="16"/>
      <w:szCs w:val="16"/>
    </w:rPr>
  </w:style>
  <w:style w:type="paragraph" w:styleId="CommentText">
    <w:name w:val="annotation text"/>
    <w:basedOn w:val="Normal"/>
    <w:semiHidden/>
    <w:rsid w:val="00C8759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87593"/>
    <w:rPr>
      <w:b/>
      <w:bCs/>
    </w:rPr>
  </w:style>
  <w:style w:type="paragraph" w:styleId="BalloonText">
    <w:name w:val="Balloon Text"/>
    <w:basedOn w:val="Normal"/>
    <w:semiHidden/>
    <w:rsid w:val="00C87593"/>
    <w:rPr>
      <w:rFonts w:cs="Tahoma"/>
      <w:sz w:val="16"/>
      <w:szCs w:val="16"/>
    </w:rPr>
  </w:style>
  <w:style w:type="paragraph" w:styleId="NormalWeb">
    <w:name w:val="Normal (Web)"/>
    <w:basedOn w:val="Normal"/>
    <w:uiPriority w:val="99"/>
    <w:rsid w:val="00512A25"/>
  </w:style>
  <w:style w:type="paragraph" w:styleId="Title">
    <w:name w:val="Title"/>
    <w:basedOn w:val="Normal"/>
    <w:qFormat/>
    <w:rsid w:val="002C321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FootnoteReference">
    <w:name w:val="footnote reference"/>
    <w:rsid w:val="002C3210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7B42A8"/>
    <w:rPr>
      <w:sz w:val="20"/>
      <w:szCs w:val="20"/>
    </w:rPr>
  </w:style>
  <w:style w:type="character" w:customStyle="1" w:styleId="NumberedparagraphChar">
    <w:name w:val="Numbered paragraph Char"/>
    <w:link w:val="Numberedparagraph"/>
    <w:locked/>
    <w:rsid w:val="007B42A8"/>
    <w:rPr>
      <w:rFonts w:ascii="Tahoma" w:hAnsi="Tahoma"/>
      <w:color w:val="000000"/>
      <w:sz w:val="24"/>
      <w:szCs w:val="24"/>
      <w:lang w:eastAsia="en-US"/>
    </w:rPr>
  </w:style>
  <w:style w:type="paragraph" w:customStyle="1" w:styleId="Bulletsspaced">
    <w:name w:val="Bullets (spaced)"/>
    <w:basedOn w:val="Normal"/>
    <w:link w:val="BulletsspacedChar"/>
    <w:autoRedefine/>
    <w:rsid w:val="00231CC7"/>
    <w:pPr>
      <w:numPr>
        <w:numId w:val="2"/>
      </w:numPr>
      <w:tabs>
        <w:tab w:val="clear" w:pos="1386"/>
        <w:tab w:val="left" w:pos="709"/>
        <w:tab w:val="num" w:pos="993"/>
      </w:tabs>
      <w:spacing w:after="120"/>
      <w:ind w:left="993" w:hanging="284"/>
      <w:jc w:val="left"/>
    </w:pPr>
    <w:rPr>
      <w:color w:val="000000"/>
      <w:lang w:eastAsia="en-US"/>
    </w:rPr>
  </w:style>
  <w:style w:type="paragraph" w:customStyle="1" w:styleId="Bulletsspaced-lastbullet">
    <w:name w:val="Bullets (spaced) - last bullet"/>
    <w:basedOn w:val="Bulletsspaced"/>
    <w:next w:val="Numberedparagraph"/>
    <w:link w:val="Bulletsspaced-lastbulletChar"/>
    <w:rsid w:val="007B42A8"/>
    <w:pPr>
      <w:spacing w:after="240"/>
    </w:pPr>
  </w:style>
  <w:style w:type="paragraph" w:customStyle="1" w:styleId="Numberedparagraph">
    <w:name w:val="Numbered paragraph"/>
    <w:basedOn w:val="Normal"/>
    <w:link w:val="NumberedparagraphChar"/>
    <w:rsid w:val="007B42A8"/>
    <w:pPr>
      <w:numPr>
        <w:numId w:val="1"/>
      </w:numPr>
      <w:spacing w:after="240"/>
    </w:pPr>
    <w:rPr>
      <w:color w:val="000000"/>
      <w:lang w:eastAsia="en-US"/>
    </w:rPr>
  </w:style>
  <w:style w:type="character" w:customStyle="1" w:styleId="BulletsspacedChar">
    <w:name w:val="Bullets (spaced) Char"/>
    <w:link w:val="Bulletsspaced"/>
    <w:rsid w:val="00231CC7"/>
    <w:rPr>
      <w:rFonts w:ascii="Tahoma" w:hAnsi="Tahoma"/>
      <w:color w:val="000000"/>
      <w:sz w:val="24"/>
      <w:szCs w:val="24"/>
      <w:lang w:eastAsia="en-US"/>
    </w:rPr>
  </w:style>
  <w:style w:type="character" w:customStyle="1" w:styleId="Bulletsspaced-lastbulletChar">
    <w:name w:val="Bullets (spaced) - last bullet Char"/>
    <w:basedOn w:val="BulletsspacedChar"/>
    <w:link w:val="Bulletsspaced-lastbullet"/>
    <w:rsid w:val="007B42A8"/>
    <w:rPr>
      <w:rFonts w:ascii="Tahoma" w:hAnsi="Tahoma"/>
      <w:color w:val="000000"/>
      <w:sz w:val="24"/>
      <w:szCs w:val="24"/>
      <w:lang w:eastAsia="en-US"/>
    </w:rPr>
  </w:style>
  <w:style w:type="paragraph" w:styleId="BodyText">
    <w:name w:val="Body Text"/>
    <w:basedOn w:val="Normal"/>
    <w:rsid w:val="00B0728F"/>
    <w:pPr>
      <w:spacing w:after="120"/>
    </w:pPr>
  </w:style>
  <w:style w:type="paragraph" w:styleId="TOC9">
    <w:name w:val="toc 9"/>
    <w:basedOn w:val="Normal"/>
    <w:next w:val="Normal"/>
    <w:autoRedefine/>
    <w:semiHidden/>
    <w:rsid w:val="004336D5"/>
    <w:pPr>
      <w:ind w:left="1920"/>
    </w:pPr>
  </w:style>
  <w:style w:type="paragraph" w:customStyle="1" w:styleId="LetterBodyText">
    <w:name w:val="Letter Body Text"/>
    <w:basedOn w:val="LetterText"/>
    <w:rsid w:val="00B0728F"/>
    <w:pPr>
      <w:spacing w:after="120"/>
    </w:pPr>
  </w:style>
  <w:style w:type="paragraph" w:customStyle="1" w:styleId="LetterText">
    <w:name w:val="Letter Text"/>
    <w:basedOn w:val="Normal"/>
    <w:rsid w:val="00B0728F"/>
  </w:style>
  <w:style w:type="paragraph" w:styleId="PlainText">
    <w:name w:val="Plain Text"/>
    <w:basedOn w:val="Normal"/>
    <w:rsid w:val="00B0728F"/>
    <w:rPr>
      <w:rFonts w:ascii="Courier New" w:hAnsi="Courier New"/>
    </w:rPr>
  </w:style>
  <w:style w:type="paragraph" w:customStyle="1" w:styleId="Unnumberedparagraph">
    <w:name w:val="Unnumbered paragraph"/>
    <w:basedOn w:val="Normal"/>
    <w:link w:val="UnnumberedparagraphChar"/>
    <w:rsid w:val="00F10985"/>
    <w:pPr>
      <w:spacing w:after="240"/>
      <w:jc w:val="left"/>
    </w:pPr>
    <w:rPr>
      <w:color w:val="000000"/>
      <w:lang w:eastAsia="en-US"/>
    </w:rPr>
  </w:style>
  <w:style w:type="character" w:customStyle="1" w:styleId="UnnumberedparagraphChar">
    <w:name w:val="Unnumbered paragraph Char"/>
    <w:link w:val="Unnumberedparagraph"/>
    <w:rsid w:val="00F10985"/>
    <w:rPr>
      <w:rFonts w:ascii="Tahoma" w:hAnsi="Tahoma"/>
      <w:color w:val="000000"/>
      <w:sz w:val="24"/>
      <w:szCs w:val="24"/>
      <w:lang w:val="en-GB" w:eastAsia="en-US" w:bidi="ar-SA"/>
    </w:rPr>
  </w:style>
  <w:style w:type="character" w:styleId="PageNumber">
    <w:name w:val="page number"/>
    <w:basedOn w:val="DefaultParagraphFont"/>
    <w:rsid w:val="00CB7D65"/>
  </w:style>
  <w:style w:type="character" w:customStyle="1" w:styleId="Heading1SFRChar">
    <w:name w:val="Heading 1 SFR Char"/>
    <w:link w:val="Heading1SFR"/>
    <w:rsid w:val="00F43FD4"/>
    <w:rPr>
      <w:rFonts w:ascii="Tahoma" w:hAnsi="Tahoma"/>
      <w:b/>
      <w:bCs/>
      <w:caps/>
      <w:sz w:val="24"/>
      <w:szCs w:val="24"/>
      <w:lang w:val="en-GB" w:eastAsia="en-GB" w:bidi="ar-SA"/>
    </w:rPr>
  </w:style>
  <w:style w:type="paragraph" w:customStyle="1" w:styleId="Default">
    <w:name w:val="Default"/>
    <w:rsid w:val="003526EC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xmsonormal">
    <w:name w:val="x_msonormal"/>
    <w:basedOn w:val="Normal"/>
    <w:rsid w:val="009F66D4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customStyle="1" w:styleId="xbulletsspaced">
    <w:name w:val="x_bulletsspaced"/>
    <w:basedOn w:val="Normal"/>
    <w:rsid w:val="009F66D4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styleId="Emphasis">
    <w:name w:val="Emphasis"/>
    <w:qFormat/>
    <w:rsid w:val="009F66D4"/>
    <w:rPr>
      <w:i/>
      <w:iCs/>
    </w:rPr>
  </w:style>
  <w:style w:type="paragraph" w:styleId="ListParagraph">
    <w:name w:val="List Paragraph"/>
    <w:basedOn w:val="Normal"/>
    <w:uiPriority w:val="34"/>
    <w:qFormat/>
    <w:rsid w:val="00F8749C"/>
    <w:pPr>
      <w:ind w:left="720"/>
    </w:pPr>
  </w:style>
  <w:style w:type="character" w:customStyle="1" w:styleId="FootnoteTextChar">
    <w:name w:val="Footnote Text Char"/>
    <w:link w:val="FootnoteText"/>
    <w:semiHidden/>
    <w:rsid w:val="008538AB"/>
    <w:rPr>
      <w:rFonts w:ascii="Tahoma" w:hAnsi="Tahoma"/>
    </w:rPr>
  </w:style>
  <w:style w:type="paragraph" w:styleId="Revision">
    <w:name w:val="Revision"/>
    <w:hidden/>
    <w:uiPriority w:val="99"/>
    <w:semiHidden/>
    <w:rsid w:val="00545689"/>
    <w:rPr>
      <w:rFonts w:ascii="Tahoma" w:hAnsi="Tahoma"/>
      <w:sz w:val="24"/>
      <w:szCs w:val="24"/>
    </w:rPr>
  </w:style>
  <w:style w:type="paragraph" w:styleId="NoSpacing">
    <w:name w:val="No Spacing"/>
    <w:uiPriority w:val="1"/>
    <w:qFormat/>
    <w:rsid w:val="00690C9D"/>
    <w:pPr>
      <w:jc w:val="both"/>
    </w:pPr>
    <w:rPr>
      <w:rFonts w:ascii="Tahoma" w:hAnsi="Tahoma"/>
      <w:sz w:val="24"/>
      <w:szCs w:val="24"/>
    </w:rPr>
  </w:style>
  <w:style w:type="paragraph" w:customStyle="1" w:styleId="Footer-RHSOdd">
    <w:name w:val="Footer - RHS Odd"/>
    <w:basedOn w:val="Normal"/>
    <w:rsid w:val="001460CF"/>
    <w:pPr>
      <w:pBdr>
        <w:top w:val="single" w:sz="4" w:space="6" w:color="auto"/>
      </w:pBdr>
      <w:tabs>
        <w:tab w:val="left" w:pos="567"/>
      </w:tabs>
      <w:jc w:val="left"/>
    </w:pPr>
    <w:rPr>
      <w:b/>
      <w:color w:val="000000"/>
      <w:sz w:val="16"/>
      <w:szCs w:val="20"/>
      <w:lang w:eastAsia="en-US"/>
    </w:rPr>
  </w:style>
  <w:style w:type="character" w:customStyle="1" w:styleId="FooterChar">
    <w:name w:val="Footer Char"/>
    <w:link w:val="Footer"/>
    <w:uiPriority w:val="99"/>
    <w:rsid w:val="00243CDA"/>
    <w:rPr>
      <w:rFonts w:ascii="Tahoma" w:hAnsi="Tahoma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09E2"/>
    <w:pPr>
      <w:keepLines/>
      <w:spacing w:before="480" w:after="0" w:line="276" w:lineRule="auto"/>
      <w:outlineLvl w:val="9"/>
    </w:pPr>
    <w:rPr>
      <w:rFonts w:ascii="Cambria" w:eastAsia="MS Gothic" w:hAnsi="Cambria"/>
      <w:bCs/>
      <w:color w:val="365F91"/>
      <w:kern w:val="0"/>
      <w:sz w:val="28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C192D"/>
    <w:pPr>
      <w:tabs>
        <w:tab w:val="right" w:leader="dot" w:pos="9016"/>
      </w:tabs>
      <w:spacing w:after="100" w:line="276" w:lineRule="auto"/>
      <w:ind w:left="220"/>
      <w:jc w:val="left"/>
    </w:pPr>
    <w:rPr>
      <w:rFonts w:eastAsia="MS Mincho" w:cs="Tahoma"/>
      <w:noProof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109E2"/>
    <w:pPr>
      <w:spacing w:after="100" w:line="276" w:lineRule="auto"/>
      <w:ind w:left="440"/>
      <w:jc w:val="left"/>
    </w:pPr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Heading2Char">
    <w:name w:val="Heading 2 Char"/>
    <w:basedOn w:val="DefaultParagraphFont"/>
    <w:link w:val="Heading2"/>
    <w:rsid w:val="00755B56"/>
    <w:rPr>
      <w:rFonts w:ascii="Tahoma" w:hAnsi="Tahoma"/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9D5"/>
    <w:pPr>
      <w:jc w:val="both"/>
    </w:pPr>
    <w:rPr>
      <w:rFonts w:ascii="Tahoma" w:hAnsi="Tahoma"/>
      <w:sz w:val="24"/>
      <w:szCs w:val="24"/>
    </w:rPr>
  </w:style>
  <w:style w:type="paragraph" w:styleId="Heading1">
    <w:name w:val="heading 1"/>
    <w:basedOn w:val="Normal"/>
    <w:next w:val="Normal"/>
    <w:qFormat/>
    <w:rsid w:val="007B26FA"/>
    <w:pPr>
      <w:keepNext/>
      <w:spacing w:after="240"/>
      <w:jc w:val="left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link w:val="Heading2Char"/>
    <w:qFormat/>
    <w:rsid w:val="002C192D"/>
    <w:pPr>
      <w:keepNext/>
      <w:spacing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B0728F"/>
    <w:pPr>
      <w:keepNext/>
      <w:spacing w:after="240"/>
      <w:outlineLvl w:val="2"/>
    </w:pPr>
    <w:rPr>
      <w:b/>
      <w:caps/>
    </w:rPr>
  </w:style>
  <w:style w:type="paragraph" w:styleId="Heading4">
    <w:name w:val="heading 4"/>
    <w:basedOn w:val="Normal"/>
    <w:next w:val="Normal"/>
    <w:qFormat/>
    <w:rsid w:val="00B0728F"/>
    <w:pPr>
      <w:keepNext/>
      <w:spacing w:after="24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B0728F"/>
    <w:pPr>
      <w:keepNext/>
      <w:spacing w:after="240"/>
      <w:ind w:left="720"/>
      <w:outlineLvl w:val="4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072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0728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05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00509C"/>
    <w:rPr>
      <w:color w:val="0000FF"/>
      <w:u w:val="single"/>
    </w:rPr>
  </w:style>
  <w:style w:type="paragraph" w:customStyle="1" w:styleId="Heading1SFR">
    <w:name w:val="Heading 1 SFR"/>
    <w:basedOn w:val="Heading3"/>
    <w:next w:val="Heading1"/>
    <w:link w:val="Heading1SFRChar"/>
    <w:rsid w:val="0000509C"/>
    <w:pPr>
      <w:outlineLvl w:val="0"/>
    </w:pPr>
    <w:rPr>
      <w:bCs/>
    </w:rPr>
  </w:style>
  <w:style w:type="paragraph" w:styleId="TOC1">
    <w:name w:val="toc 1"/>
    <w:basedOn w:val="Normal"/>
    <w:next w:val="Normal"/>
    <w:autoRedefine/>
    <w:uiPriority w:val="39"/>
    <w:qFormat/>
    <w:rsid w:val="0078569A"/>
    <w:pPr>
      <w:tabs>
        <w:tab w:val="right" w:pos="9016"/>
      </w:tabs>
    </w:pPr>
  </w:style>
  <w:style w:type="paragraph" w:styleId="Caption">
    <w:name w:val="caption"/>
    <w:basedOn w:val="Normal"/>
    <w:next w:val="Normal"/>
    <w:qFormat/>
    <w:rsid w:val="0006764D"/>
    <w:rPr>
      <w:b/>
      <w:bCs/>
      <w:sz w:val="20"/>
      <w:szCs w:val="20"/>
    </w:rPr>
  </w:style>
  <w:style w:type="character" w:styleId="FollowedHyperlink">
    <w:name w:val="FollowedHyperlink"/>
    <w:rsid w:val="00F779A5"/>
    <w:rPr>
      <w:color w:val="800080"/>
      <w:u w:val="single"/>
    </w:rPr>
  </w:style>
  <w:style w:type="character" w:styleId="CommentReference">
    <w:name w:val="annotation reference"/>
    <w:semiHidden/>
    <w:rsid w:val="00C87593"/>
    <w:rPr>
      <w:sz w:val="16"/>
      <w:szCs w:val="16"/>
    </w:rPr>
  </w:style>
  <w:style w:type="paragraph" w:styleId="CommentText">
    <w:name w:val="annotation text"/>
    <w:basedOn w:val="Normal"/>
    <w:semiHidden/>
    <w:rsid w:val="00C8759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87593"/>
    <w:rPr>
      <w:b/>
      <w:bCs/>
    </w:rPr>
  </w:style>
  <w:style w:type="paragraph" w:styleId="BalloonText">
    <w:name w:val="Balloon Text"/>
    <w:basedOn w:val="Normal"/>
    <w:semiHidden/>
    <w:rsid w:val="00C87593"/>
    <w:rPr>
      <w:rFonts w:cs="Tahoma"/>
      <w:sz w:val="16"/>
      <w:szCs w:val="16"/>
    </w:rPr>
  </w:style>
  <w:style w:type="paragraph" w:styleId="NormalWeb">
    <w:name w:val="Normal (Web)"/>
    <w:basedOn w:val="Normal"/>
    <w:uiPriority w:val="99"/>
    <w:rsid w:val="00512A25"/>
  </w:style>
  <w:style w:type="paragraph" w:styleId="Title">
    <w:name w:val="Title"/>
    <w:basedOn w:val="Normal"/>
    <w:qFormat/>
    <w:rsid w:val="002C321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FootnoteReference">
    <w:name w:val="footnote reference"/>
    <w:rsid w:val="002C3210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7B42A8"/>
    <w:rPr>
      <w:sz w:val="20"/>
      <w:szCs w:val="20"/>
    </w:rPr>
  </w:style>
  <w:style w:type="character" w:customStyle="1" w:styleId="NumberedparagraphChar">
    <w:name w:val="Numbered paragraph Char"/>
    <w:link w:val="Numberedparagraph"/>
    <w:locked/>
    <w:rsid w:val="007B42A8"/>
    <w:rPr>
      <w:rFonts w:ascii="Tahoma" w:hAnsi="Tahoma"/>
      <w:color w:val="000000"/>
      <w:sz w:val="24"/>
      <w:szCs w:val="24"/>
      <w:lang w:eastAsia="en-US"/>
    </w:rPr>
  </w:style>
  <w:style w:type="paragraph" w:customStyle="1" w:styleId="Bulletsspaced">
    <w:name w:val="Bullets (spaced)"/>
    <w:basedOn w:val="Normal"/>
    <w:link w:val="BulletsspacedChar"/>
    <w:autoRedefine/>
    <w:rsid w:val="00231CC7"/>
    <w:pPr>
      <w:numPr>
        <w:numId w:val="2"/>
      </w:numPr>
      <w:tabs>
        <w:tab w:val="clear" w:pos="1386"/>
        <w:tab w:val="left" w:pos="709"/>
        <w:tab w:val="num" w:pos="993"/>
      </w:tabs>
      <w:spacing w:after="120"/>
      <w:ind w:left="993" w:hanging="284"/>
      <w:jc w:val="left"/>
    </w:pPr>
    <w:rPr>
      <w:color w:val="000000"/>
      <w:lang w:eastAsia="en-US"/>
    </w:rPr>
  </w:style>
  <w:style w:type="paragraph" w:customStyle="1" w:styleId="Bulletsspaced-lastbullet">
    <w:name w:val="Bullets (spaced) - last bullet"/>
    <w:basedOn w:val="Bulletsspaced"/>
    <w:next w:val="Numberedparagraph"/>
    <w:link w:val="Bulletsspaced-lastbulletChar"/>
    <w:rsid w:val="007B42A8"/>
    <w:pPr>
      <w:spacing w:after="240"/>
    </w:pPr>
  </w:style>
  <w:style w:type="paragraph" w:customStyle="1" w:styleId="Numberedparagraph">
    <w:name w:val="Numbered paragraph"/>
    <w:basedOn w:val="Normal"/>
    <w:link w:val="NumberedparagraphChar"/>
    <w:rsid w:val="007B42A8"/>
    <w:pPr>
      <w:numPr>
        <w:numId w:val="1"/>
      </w:numPr>
      <w:spacing w:after="240"/>
    </w:pPr>
    <w:rPr>
      <w:color w:val="000000"/>
      <w:lang w:eastAsia="en-US"/>
    </w:rPr>
  </w:style>
  <w:style w:type="character" w:customStyle="1" w:styleId="BulletsspacedChar">
    <w:name w:val="Bullets (spaced) Char"/>
    <w:link w:val="Bulletsspaced"/>
    <w:rsid w:val="00231CC7"/>
    <w:rPr>
      <w:rFonts w:ascii="Tahoma" w:hAnsi="Tahoma"/>
      <w:color w:val="000000"/>
      <w:sz w:val="24"/>
      <w:szCs w:val="24"/>
      <w:lang w:eastAsia="en-US"/>
    </w:rPr>
  </w:style>
  <w:style w:type="character" w:customStyle="1" w:styleId="Bulletsspaced-lastbulletChar">
    <w:name w:val="Bullets (spaced) - last bullet Char"/>
    <w:basedOn w:val="BulletsspacedChar"/>
    <w:link w:val="Bulletsspaced-lastbullet"/>
    <w:rsid w:val="007B42A8"/>
    <w:rPr>
      <w:rFonts w:ascii="Tahoma" w:hAnsi="Tahoma"/>
      <w:color w:val="000000"/>
      <w:sz w:val="24"/>
      <w:szCs w:val="24"/>
      <w:lang w:eastAsia="en-US"/>
    </w:rPr>
  </w:style>
  <w:style w:type="paragraph" w:styleId="BodyText">
    <w:name w:val="Body Text"/>
    <w:basedOn w:val="Normal"/>
    <w:rsid w:val="00B0728F"/>
    <w:pPr>
      <w:spacing w:after="120"/>
    </w:pPr>
  </w:style>
  <w:style w:type="paragraph" w:styleId="TOC9">
    <w:name w:val="toc 9"/>
    <w:basedOn w:val="Normal"/>
    <w:next w:val="Normal"/>
    <w:autoRedefine/>
    <w:semiHidden/>
    <w:rsid w:val="004336D5"/>
    <w:pPr>
      <w:ind w:left="1920"/>
    </w:pPr>
  </w:style>
  <w:style w:type="paragraph" w:customStyle="1" w:styleId="LetterBodyText">
    <w:name w:val="Letter Body Text"/>
    <w:basedOn w:val="LetterText"/>
    <w:rsid w:val="00B0728F"/>
    <w:pPr>
      <w:spacing w:after="120"/>
    </w:pPr>
  </w:style>
  <w:style w:type="paragraph" w:customStyle="1" w:styleId="LetterText">
    <w:name w:val="Letter Text"/>
    <w:basedOn w:val="Normal"/>
    <w:rsid w:val="00B0728F"/>
  </w:style>
  <w:style w:type="paragraph" w:styleId="PlainText">
    <w:name w:val="Plain Text"/>
    <w:basedOn w:val="Normal"/>
    <w:rsid w:val="00B0728F"/>
    <w:rPr>
      <w:rFonts w:ascii="Courier New" w:hAnsi="Courier New"/>
    </w:rPr>
  </w:style>
  <w:style w:type="paragraph" w:customStyle="1" w:styleId="Unnumberedparagraph">
    <w:name w:val="Unnumbered paragraph"/>
    <w:basedOn w:val="Normal"/>
    <w:link w:val="UnnumberedparagraphChar"/>
    <w:rsid w:val="00F10985"/>
    <w:pPr>
      <w:spacing w:after="240"/>
      <w:jc w:val="left"/>
    </w:pPr>
    <w:rPr>
      <w:color w:val="000000"/>
      <w:lang w:eastAsia="en-US"/>
    </w:rPr>
  </w:style>
  <w:style w:type="character" w:customStyle="1" w:styleId="UnnumberedparagraphChar">
    <w:name w:val="Unnumbered paragraph Char"/>
    <w:link w:val="Unnumberedparagraph"/>
    <w:rsid w:val="00F10985"/>
    <w:rPr>
      <w:rFonts w:ascii="Tahoma" w:hAnsi="Tahoma"/>
      <w:color w:val="000000"/>
      <w:sz w:val="24"/>
      <w:szCs w:val="24"/>
      <w:lang w:val="en-GB" w:eastAsia="en-US" w:bidi="ar-SA"/>
    </w:rPr>
  </w:style>
  <w:style w:type="character" w:styleId="PageNumber">
    <w:name w:val="page number"/>
    <w:basedOn w:val="DefaultParagraphFont"/>
    <w:rsid w:val="00CB7D65"/>
  </w:style>
  <w:style w:type="character" w:customStyle="1" w:styleId="Heading1SFRChar">
    <w:name w:val="Heading 1 SFR Char"/>
    <w:link w:val="Heading1SFR"/>
    <w:rsid w:val="00F43FD4"/>
    <w:rPr>
      <w:rFonts w:ascii="Tahoma" w:hAnsi="Tahoma"/>
      <w:b/>
      <w:bCs/>
      <w:caps/>
      <w:sz w:val="24"/>
      <w:szCs w:val="24"/>
      <w:lang w:val="en-GB" w:eastAsia="en-GB" w:bidi="ar-SA"/>
    </w:rPr>
  </w:style>
  <w:style w:type="paragraph" w:customStyle="1" w:styleId="Default">
    <w:name w:val="Default"/>
    <w:rsid w:val="003526EC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xmsonormal">
    <w:name w:val="x_msonormal"/>
    <w:basedOn w:val="Normal"/>
    <w:rsid w:val="009F66D4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customStyle="1" w:styleId="xbulletsspaced">
    <w:name w:val="x_bulletsspaced"/>
    <w:basedOn w:val="Normal"/>
    <w:rsid w:val="009F66D4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styleId="Emphasis">
    <w:name w:val="Emphasis"/>
    <w:qFormat/>
    <w:rsid w:val="009F66D4"/>
    <w:rPr>
      <w:i/>
      <w:iCs/>
    </w:rPr>
  </w:style>
  <w:style w:type="paragraph" w:styleId="ListParagraph">
    <w:name w:val="List Paragraph"/>
    <w:basedOn w:val="Normal"/>
    <w:uiPriority w:val="34"/>
    <w:qFormat/>
    <w:rsid w:val="00F8749C"/>
    <w:pPr>
      <w:ind w:left="720"/>
    </w:pPr>
  </w:style>
  <w:style w:type="character" w:customStyle="1" w:styleId="FootnoteTextChar">
    <w:name w:val="Footnote Text Char"/>
    <w:link w:val="FootnoteText"/>
    <w:semiHidden/>
    <w:rsid w:val="008538AB"/>
    <w:rPr>
      <w:rFonts w:ascii="Tahoma" w:hAnsi="Tahoma"/>
    </w:rPr>
  </w:style>
  <w:style w:type="paragraph" w:styleId="Revision">
    <w:name w:val="Revision"/>
    <w:hidden/>
    <w:uiPriority w:val="99"/>
    <w:semiHidden/>
    <w:rsid w:val="00545689"/>
    <w:rPr>
      <w:rFonts w:ascii="Tahoma" w:hAnsi="Tahoma"/>
      <w:sz w:val="24"/>
      <w:szCs w:val="24"/>
    </w:rPr>
  </w:style>
  <w:style w:type="paragraph" w:styleId="NoSpacing">
    <w:name w:val="No Spacing"/>
    <w:uiPriority w:val="1"/>
    <w:qFormat/>
    <w:rsid w:val="00690C9D"/>
    <w:pPr>
      <w:jc w:val="both"/>
    </w:pPr>
    <w:rPr>
      <w:rFonts w:ascii="Tahoma" w:hAnsi="Tahoma"/>
      <w:sz w:val="24"/>
      <w:szCs w:val="24"/>
    </w:rPr>
  </w:style>
  <w:style w:type="paragraph" w:customStyle="1" w:styleId="Footer-RHSOdd">
    <w:name w:val="Footer - RHS Odd"/>
    <w:basedOn w:val="Normal"/>
    <w:rsid w:val="001460CF"/>
    <w:pPr>
      <w:pBdr>
        <w:top w:val="single" w:sz="4" w:space="6" w:color="auto"/>
      </w:pBdr>
      <w:tabs>
        <w:tab w:val="left" w:pos="567"/>
      </w:tabs>
      <w:jc w:val="left"/>
    </w:pPr>
    <w:rPr>
      <w:b/>
      <w:color w:val="000000"/>
      <w:sz w:val="16"/>
      <w:szCs w:val="20"/>
      <w:lang w:eastAsia="en-US"/>
    </w:rPr>
  </w:style>
  <w:style w:type="character" w:customStyle="1" w:styleId="FooterChar">
    <w:name w:val="Footer Char"/>
    <w:link w:val="Footer"/>
    <w:uiPriority w:val="99"/>
    <w:rsid w:val="00243CDA"/>
    <w:rPr>
      <w:rFonts w:ascii="Tahoma" w:hAnsi="Tahoma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09E2"/>
    <w:pPr>
      <w:keepLines/>
      <w:spacing w:before="480" w:after="0" w:line="276" w:lineRule="auto"/>
      <w:outlineLvl w:val="9"/>
    </w:pPr>
    <w:rPr>
      <w:rFonts w:ascii="Cambria" w:eastAsia="MS Gothic" w:hAnsi="Cambria"/>
      <w:bCs/>
      <w:color w:val="365F91"/>
      <w:kern w:val="0"/>
      <w:sz w:val="28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C192D"/>
    <w:pPr>
      <w:tabs>
        <w:tab w:val="right" w:leader="dot" w:pos="9016"/>
      </w:tabs>
      <w:spacing w:after="100" w:line="276" w:lineRule="auto"/>
      <w:ind w:left="220"/>
      <w:jc w:val="left"/>
    </w:pPr>
    <w:rPr>
      <w:rFonts w:eastAsia="MS Mincho" w:cs="Tahoma"/>
      <w:noProof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109E2"/>
    <w:pPr>
      <w:spacing w:after="100" w:line="276" w:lineRule="auto"/>
      <w:ind w:left="440"/>
      <w:jc w:val="left"/>
    </w:pPr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Heading2Char">
    <w:name w:val="Heading 2 Char"/>
    <w:basedOn w:val="DefaultParagraphFont"/>
    <w:link w:val="Heading2"/>
    <w:rsid w:val="00755B56"/>
    <w:rPr>
      <w:rFonts w:ascii="Tahoma" w:hAnsi="Tahoma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40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39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3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3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2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21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8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5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9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4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7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4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0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4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hyperlink" Target="https://www.gov.uk/government/collections/further-education-and-skills-inspection-outcome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psi@nationalarchives.gsi.gov.uk" TargetMode="Externa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http://webarchive.nationalarchives.gov.uk/20141124154759/http:/www.ofsted.gov.uk/resources/statistics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uk/government/statistics/further-education-and-skills-inspection-outcomes-september-2013-to-august-2014" TargetMode="External"/><Relationship Id="rId20" Type="http://schemas.openxmlformats.org/officeDocument/2006/relationships/hyperlink" Target="http://www.nationalarchives.gov.uk/doc/open-government-licence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23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hyperlink" Target="mailto:Sarah%20Pearce%20%3cSarah.Pearce@ofsted.gov.uk%3e" TargetMode="External"/><Relationship Id="rId31" Type="http://schemas.microsoft.com/office/2011/relationships/commentsExtended" Target="commentsExtended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header" Target="header1.xml"/><Relationship Id="rId30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rah.pearce@ofsted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fsted Base Document" ma:contentTypeID="0x0101002831F5335B3B439B96E1EFE232D05D0E0041EDC1C27377DD448C241B2C9FE7A36A" ma:contentTypeVersion="" ma:contentTypeDescription="Select the most appropriate document type from the list, if none are relevant, use 'Ofsted Base Document' or ask your Site Administrator to add other options." ma:contentTypeScope="" ma:versionID="a4e75a8bc5aa97e3ea5fc458e84cd3fd">
  <xsd:schema xmlns:xsd="http://www.w3.org/2001/XMLSchema" xmlns:p="http://schemas.microsoft.com/office/2006/metadata/properties" xmlns:ns1="http://schemas.microsoft.com/sharepoint/v3" xmlns:ns2="8e5d50da-1286-43a8-878e-ce8f4fbfdde4" xmlns:ns3="http://schemas.microsoft.com/sharepoint/v3/fields" xmlns:ns4="19dcc6b0-78a0-489b-9582-c8937fc8bb05" targetNamespace="http://schemas.microsoft.com/office/2006/metadata/properties" ma:root="true" ma:fieldsID="92865ef4c789408aa860ebcbad787b46" ns1:_="" ns2:_="" ns3:_="" ns4:_="">
    <xsd:import namespace="http://schemas.microsoft.com/sharepoint/v3"/>
    <xsd:import namespace="8e5d50da-1286-43a8-878e-ce8f4fbfdde4"/>
    <xsd:import namespace="http://schemas.microsoft.com/sharepoint/v3/fields"/>
    <xsd:import namespace="19dcc6b0-78a0-489b-9582-c8937fc8bb05"/>
    <xsd:element name="properties">
      <xsd:complexType>
        <xsd:sequence>
          <xsd:element name="documentManagement">
            <xsd:complexType>
              <xsd:all>
                <xsd:element ref="ns2:DatePublished"/>
                <xsd:element ref="ns2:RetentionPolicy"/>
                <xsd:element ref="ns2:RightsManagementText"/>
                <xsd:element ref="ns1:BCS_List"/>
                <xsd:element ref="ns1:Language"/>
                <xsd:element ref="ns3:_DCDateCreated" minOccurs="0"/>
                <xsd:element ref="ns3:_DCDateModified" minOccurs="0"/>
                <xsd:element ref="ns1:Author" minOccurs="0"/>
                <xsd:element ref="ns1:Editor" minOccurs="0"/>
                <xsd:element ref="ns4:Statistical_x0020_content"/>
                <xsd:element ref="ns4:Quarter"/>
                <xsd:element ref="ns4:Document_x0020_typ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BCS_List" ma:index="11" ma:displayName="Business Classification" ma:default="" ma:description="A broad category for documents - for more information about what falls within each type, see http://teams/sites/help/lists/documents/BCS-Example-documents.xls" ma:internalName="BCS_List">
      <xsd:simpleType>
        <xsd:restriction base="dms:Choice">
          <xsd:enumeration value="Register Providers: Process Applications"/>
          <xsd:enumeration value="Register Providers: Complete Checks"/>
          <xsd:enumeration value="Inspect and Regulate Providers: Develop Framework, Policy and Guidance"/>
          <xsd:enumeration value="Inspect and Regulate Providers: Selection"/>
          <xsd:enumeration value="Inspect and Regulate Providers: Pre-Inspection"/>
          <xsd:enumeration value="Inspect and Regulate Providers: Inspection"/>
          <xsd:enumeration value="Inspect and Regulate Providers: Regulation"/>
          <xsd:enumeration value="Inspect and Regulate Providers: Post Inspection"/>
          <xsd:enumeration value="Inspect and Regulate Providers: Quality Assurance Procedures"/>
          <xsd:enumeration value="Manage Requests, Enquiries and Complaints"/>
          <xsd:enumeration value="Advise on Policy"/>
          <xsd:enumeration value="Gather and Disseminate Knowledge: Inspection and Regulation"/>
          <xsd:enumeration value="Gather and Disseminate Knowledge: Surveys"/>
          <xsd:enumeration value="Gather and Disseminate Knowledge: HMCI Annual Report"/>
          <xsd:enumeration value="Manage the Business: Manage Finance and Procurement"/>
          <xsd:enumeration value="Manage the Business: Manage IS"/>
          <xsd:enumeration value="Manage the Business: Manage HR"/>
          <xsd:enumeration value="Manage the Business: Manage Staff"/>
          <xsd:enumeration value="Manage the Business: Manage and Review Work"/>
          <xsd:enumeration value="Manage the Business: Deliver Projects and Programmes"/>
          <xsd:enumeration value="Manage the Business: Government Statistical Service"/>
        </xsd:restriction>
      </xsd:simpleType>
    </xsd:element>
    <xsd:element name="Language" ma:index="12" ma:displayName="Language" ma:default="English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  <xsd:element name="Author" ma:index="15" nillable="true" ma:displayName="Creator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6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8e5d50da-1286-43a8-878e-ce8f4fbfdde4" elementFormDefault="qualified">
    <xsd:import namespace="http://schemas.microsoft.com/office/2006/documentManagement/types"/>
    <xsd:element name="DatePublished" ma:index="8" ma:displayName="Date Published" ma:description="This is the most relevant date to the document, can be the date of a meeting for an Agenda" ma:internalName="DatePublished">
      <xsd:simpleType>
        <xsd:restriction base="dms:DateTime"/>
      </xsd:simpleType>
    </xsd:element>
    <xsd:element name="RetentionPolicy" ma:index="9" ma:displayName="Retention Policy" ma:default="3" ma:description="The retention period in years - does not automatically delete" ma:format="Dropdown" ma:internalName="RetentionPolicy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RightsManagementText" ma:index="10" ma:displayName="Rights" ma:default="NOT PROTECTIVELY MARKED" ma:description="Information about rights held in or over this resource" ma:format="Dropdown" ma:internalName="RightsManagementText">
      <xsd:simpleType>
        <xsd:restriction base="dms:Choice">
          <xsd:enumeration value="NOT PROTECTIVELY MARKED"/>
          <xsd:enumeration value="PROTECT"/>
          <xsd:enumeration value="RESTRICTED"/>
          <xsd:enumeration value="PROTECT - APPOINTMENTS"/>
          <xsd:enumeration value="PROTECT - COMMERCIAL"/>
          <xsd:enumeration value="PROTECT - CONTRACTS"/>
          <xsd:enumeration value="PROTECT - DEPARTMENTAL"/>
          <xsd:enumeration value="PROTECT - HONOURS"/>
          <xsd:enumeration value="PROTECT - INSPECTION"/>
          <xsd:enumeration value="PROTECT - INVESTIGATION"/>
          <xsd:enumeration value="PROTECT - LOCSEN"/>
          <xsd:enumeration value="PROTECT - MANAGEMENT"/>
          <xsd:enumeration value="PROTECT - MEDICAL"/>
          <xsd:enumeration value="PROTECT - PERSONAL"/>
          <xsd:enumeration value="PROTECT - PRIVATE"/>
          <xsd:enumeration value="PROTECT - REGULATORY"/>
          <xsd:enumeration value="PROTECT - STAFF"/>
          <xsd:enumeration value="RESTRICTED - COMMERCIAL"/>
          <xsd:enumeration value="RESTRICTED - CONTRACTS"/>
          <xsd:enumeration value="RESTRICTED - INVESTIGATION"/>
          <xsd:enumeration value="RESTRICTED - PRIVATE"/>
        </xsd:restrict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DCDateCreated" ma:index="13" nillable="true" ma:displayName="Date Created" ma:description="The date on which this resource was created" ma:format="DateTime" ma:internalName="_DCDateCreated">
      <xsd:simpleType>
        <xsd:restriction base="dms:DateTime"/>
      </xsd:simpleType>
    </xsd:element>
    <xsd:element name="_DCDateModified" ma:index="14" nillable="true" ma:displayName="Date Modified" ma:description="The date on which this resource was last modified" ma:format="DateTime" ma:internalName="_DCDateModified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19dcc6b0-78a0-489b-9582-c8937fc8bb05" elementFormDefault="qualified">
    <xsd:import namespace="http://schemas.microsoft.com/office/2006/documentManagement/types"/>
    <xsd:element name="Statistical_x0020_content" ma:index="17" ma:displayName="Statistical content" ma:format="Dropdown" ma:internalName="Statistical_x0020_content">
      <xsd:simpleType>
        <xsd:restriction base="dms:Choice">
          <xsd:enumeration value="Children's centres"/>
          <xsd:enumeration value="EY inspection outcomes"/>
          <xsd:enumeration value="EY provider and places"/>
          <xsd:enumeration value="Supplementary statistics"/>
          <xsd:enumeration value="N/A"/>
        </xsd:restriction>
      </xsd:simpleType>
    </xsd:element>
    <xsd:element name="Quarter" ma:index="18" ma:displayName="Quarter" ma:internalName="Quarter">
      <xsd:simpleType>
        <xsd:restriction base="dms:Text">
          <xsd:maxLength value="255"/>
        </xsd:restriction>
      </xsd:simpleType>
    </xsd:element>
    <xsd:element name="Document_x0020_type" ma:index="19" ma:displayName="Document type" ma:format="Dropdown" ma:internalName="Document_x0020_type">
      <xsd:simpleType>
        <xsd:restriction base="dms:Choice">
          <xsd:enumeration value="Admin documents"/>
          <xsd:enumeration value="Briefing paper"/>
          <xsd:enumeration value="CDR report"/>
          <xsd:enumeration value="Desk instructions"/>
          <xsd:enumeration value="Mangement information"/>
          <xsd:enumeration value="Other data"/>
          <xsd:enumeration value="Press Q&amp;A"/>
          <xsd:enumeration value="Pre-release data"/>
          <xsd:enumeration value="QA proforma"/>
          <xsd:enumeration value="Published data"/>
          <xsd:enumeration value="Sign-off briefing"/>
          <xsd:enumeration value="Templat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Document_x0020_type xmlns="19dcc6b0-78a0-489b-9582-c8937fc8bb05">Pre-release data</Document_x0020_type>
    <_DCDateModified xmlns="http://schemas.microsoft.com/sharepoint/v3/fields" xsi:nil="true"/>
    <Statistical_x0020_content xmlns="19dcc6b0-78a0-489b-9582-c8937fc8bb05">Children's centres</Statistical_x0020_content>
    <BCS_List xmlns="http://schemas.microsoft.com/sharepoint/v3"/>
    <RetentionPolicy xmlns="8e5d50da-1286-43a8-878e-ce8f4fbfdde4">3</RetentionPolicy>
    <DatePublished xmlns="8e5d50da-1286-43a8-878e-ce8f4fbfdde4">2012-06-01T17:00:00+00:00</DatePublished>
    <Quarter xmlns="19dcc6b0-78a0-489b-9582-c8937fc8bb05">31 March 2012</Quarter>
    <RightsManagementText xmlns="8e5d50da-1286-43a8-878e-ce8f4fbfdde4">NOT PROTECTIVELY MARKED</RightsManagementText>
    <_DCDateCreated xmlns="http://schemas.microsoft.com/sharepoint/v3/fields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19CAF-04D3-46F9-B449-6DB0F1BA74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e5d50da-1286-43a8-878e-ce8f4fbfdde4"/>
    <ds:schemaRef ds:uri="http://schemas.microsoft.com/sharepoint/v3/fields"/>
    <ds:schemaRef ds:uri="19dcc6b0-78a0-489b-9582-c8937fc8bb0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9AD6E5F-F098-4143-8D80-1590E9B2014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530257B-9BFE-4DE9-8564-BC6E3EDA0F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5D8077-FC31-4758-A56A-AE665861F541}">
  <ds:schemaRefs>
    <ds:schemaRef ds:uri="http://schemas.microsoft.com/sharepoint/v3/fields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sharepoint/v3"/>
    <ds:schemaRef ds:uri="http://purl.org/dc/dcmitype/"/>
    <ds:schemaRef ds:uri="http://schemas.microsoft.com/office/2006/documentManagement/types"/>
    <ds:schemaRef ds:uri="http://purl.org/dc/terms/"/>
    <ds:schemaRef ds:uri="19dcc6b0-78a0-489b-9582-c8937fc8bb05"/>
    <ds:schemaRef ds:uri="8e5d50da-1286-43a8-878e-ce8f4fbfdde4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B6C8632F-FDFC-4B68-8558-6A1FA7DD0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1253</Words>
  <Characters>7847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Children's centres statistical note (Mar 2012)</vt:lpstr>
    </vt:vector>
  </TitlesOfParts>
  <Company>Ofsted</Company>
  <LinksUpToDate>false</LinksUpToDate>
  <CharactersWithSpaces>9082</CharactersWithSpaces>
  <SharedDoc>false</SharedDoc>
  <HLinks>
    <vt:vector size="60" baseType="variant">
      <vt:variant>
        <vt:i4>3670022</vt:i4>
      </vt:variant>
      <vt:variant>
        <vt:i4>48</vt:i4>
      </vt:variant>
      <vt:variant>
        <vt:i4>0</vt:i4>
      </vt:variant>
      <vt:variant>
        <vt:i4>5</vt:i4>
      </vt:variant>
      <vt:variant>
        <vt:lpwstr>mailto:psi@nationalarchives.gsi.gov.uk</vt:lpwstr>
      </vt:variant>
      <vt:variant>
        <vt:lpwstr/>
      </vt:variant>
      <vt:variant>
        <vt:i4>6553714</vt:i4>
      </vt:variant>
      <vt:variant>
        <vt:i4>45</vt:i4>
      </vt:variant>
      <vt:variant>
        <vt:i4>0</vt:i4>
      </vt:variant>
      <vt:variant>
        <vt:i4>5</vt:i4>
      </vt:variant>
      <vt:variant>
        <vt:lpwstr>http://www.nationalarchives.gov.uk/doc/open-government-licence/</vt:lpwstr>
      </vt:variant>
      <vt:variant>
        <vt:lpwstr/>
      </vt:variant>
      <vt:variant>
        <vt:i4>4915204</vt:i4>
      </vt:variant>
      <vt:variant>
        <vt:i4>42</vt:i4>
      </vt:variant>
      <vt:variant>
        <vt:i4>0</vt:i4>
      </vt:variant>
      <vt:variant>
        <vt:i4>5</vt:i4>
      </vt:variant>
      <vt:variant>
        <vt:lpwstr>http://webarchive.nationalarchives.gov.uk/20141124154759/http:/www.ofsted.gov.uk/resources/statistics</vt:lpwstr>
      </vt:variant>
      <vt:variant>
        <vt:lpwstr/>
      </vt:variant>
      <vt:variant>
        <vt:i4>7012401</vt:i4>
      </vt:variant>
      <vt:variant>
        <vt:i4>39</vt:i4>
      </vt:variant>
      <vt:variant>
        <vt:i4>0</vt:i4>
      </vt:variant>
      <vt:variant>
        <vt:i4>5</vt:i4>
      </vt:variant>
      <vt:variant>
        <vt:lpwstr>https://www.gov.uk/government/collections/further-education-and-skills-inspection-outcomes</vt:lpwstr>
      </vt:variant>
      <vt:variant>
        <vt:lpwstr/>
      </vt:variant>
      <vt:variant>
        <vt:i4>6226000</vt:i4>
      </vt:variant>
      <vt:variant>
        <vt:i4>36</vt:i4>
      </vt:variant>
      <vt:variant>
        <vt:i4>0</vt:i4>
      </vt:variant>
      <vt:variant>
        <vt:i4>5</vt:i4>
      </vt:variant>
      <vt:variant>
        <vt:lpwstr>https://www.gov.uk/government/publications/common-inspection-framework-for-further-education-and-skills-2012</vt:lpwstr>
      </vt:variant>
      <vt:variant>
        <vt:lpwstr/>
      </vt:variant>
      <vt:variant>
        <vt:i4>6226000</vt:i4>
      </vt:variant>
      <vt:variant>
        <vt:i4>33</vt:i4>
      </vt:variant>
      <vt:variant>
        <vt:i4>0</vt:i4>
      </vt:variant>
      <vt:variant>
        <vt:i4>5</vt:i4>
      </vt:variant>
      <vt:variant>
        <vt:lpwstr>https://www.gov.uk/government/publications/common-inspection-framework-for-further-education-and-skills-2012</vt:lpwstr>
      </vt:variant>
      <vt:variant>
        <vt:lpwstr/>
      </vt:variant>
      <vt:variant>
        <vt:i4>1835060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_Toc417301788</vt:lpwstr>
      </vt:variant>
      <vt:variant>
        <vt:i4>1835060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_Toc417301787</vt:lpwstr>
      </vt:variant>
      <vt:variant>
        <vt:i4>1835060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_Toc417301786</vt:lpwstr>
      </vt:variant>
      <vt:variant>
        <vt:i4>1835060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_Toc417301785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Children's centres statistical note (Mar 2012)</dc:title>
  <dc:creator>Alison Edwards (London)</dc:creator>
  <cp:lastModifiedBy>Sarah Pearce</cp:lastModifiedBy>
  <cp:revision>5</cp:revision>
  <cp:lastPrinted>2015-11-26T12:16:00Z</cp:lastPrinted>
  <dcterms:created xsi:type="dcterms:W3CDTF">2015-11-28T15:26:00Z</dcterms:created>
  <dcterms:modified xsi:type="dcterms:W3CDTF">2015-11-28T15:39:00Z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stedESD">
    <vt:lpwstr/>
  </property>
  <property fmtid="{D5CDD505-2E9C-101B-9397-08002B2CF9AE}" pid="3" name="ContentType">
    <vt:lpwstr>Ofsted Base Document</vt:lpwstr>
  </property>
  <property fmtid="{D5CDD505-2E9C-101B-9397-08002B2CF9AE}" pid="4" name="Subject">
    <vt:lpwstr/>
  </property>
  <property fmtid="{D5CDD505-2E9C-101B-9397-08002B2CF9AE}" pid="5" name="Keywords">
    <vt:lpwstr/>
  </property>
  <property fmtid="{D5CDD505-2E9C-101B-9397-08002B2CF9AE}" pid="6" name="_Author">
    <vt:lpwstr>opapps</vt:lpwstr>
  </property>
  <property fmtid="{D5CDD505-2E9C-101B-9397-08002B2CF9AE}" pid="7" name="_Category">
    <vt:lpwstr/>
  </property>
  <property fmtid="{D5CDD505-2E9C-101B-9397-08002B2CF9AE}" pid="8" name="Categories">
    <vt:lpwstr/>
  </property>
  <property fmtid="{D5CDD505-2E9C-101B-9397-08002B2CF9AE}" pid="9" name="Approval Level">
    <vt:lpwstr/>
  </property>
  <property fmtid="{D5CDD505-2E9C-101B-9397-08002B2CF9AE}" pid="10" name="_Comments">
    <vt:lpwstr/>
  </property>
  <property fmtid="{D5CDD505-2E9C-101B-9397-08002B2CF9AE}" pid="11" name="Assigned To">
    <vt:lpwstr/>
  </property>
  <property fmtid="{D5CDD505-2E9C-101B-9397-08002B2CF9AE}" pid="12" name="_DocHome">
    <vt:i4>92683243</vt:i4>
  </property>
</Properties>
</file>