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1C4C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703FAC" w:rsidRPr="00703FAC" w:rsidRDefault="001C4C3A" w:rsidP="00703FAC">
            <w:pPr>
              <w:spacing w:after="100" w:afterAutospacing="1"/>
              <w:rPr>
                <w:sz w:val="22"/>
                <w:szCs w:val="22"/>
              </w:rPr>
            </w:pPr>
            <w:r>
              <w:rPr>
                <w:rFonts w:ascii="Arial" w:hAnsi="Arial" w:cs="Arial"/>
                <w:sz w:val="22"/>
                <w:szCs w:val="22"/>
              </w:rPr>
              <w:t>REDACTED</w:t>
            </w:r>
          </w:p>
          <w:p w:rsidR="00E46971" w:rsidRPr="00BB34CA"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703FA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703FAC">
              <w:rPr>
                <w:rFonts w:ascii="Arial" w:hAnsi="Arial" w:cs="Arial"/>
                <w:sz w:val="18"/>
                <w:szCs w:val="18"/>
              </w:rPr>
              <w:t>02.11.15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1C4C3A">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for your email of</w:t>
      </w:r>
      <w:r w:rsidR="00703FAC">
        <w:rPr>
          <w:rFonts w:ascii="Arial" w:hAnsi="Arial" w:cs="Arial"/>
          <w:sz w:val="22"/>
          <w:szCs w:val="22"/>
        </w:rPr>
        <w:t xml:space="preserve"> 15 October</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703FAC" w:rsidRPr="00703FAC" w:rsidRDefault="00703FAC" w:rsidP="00703FAC">
      <w:pPr>
        <w:pStyle w:val="NormalWeb"/>
        <w:ind w:left="1065"/>
        <w:rPr>
          <w:sz w:val="19"/>
          <w:szCs w:val="19"/>
        </w:rPr>
      </w:pPr>
      <w:r w:rsidRPr="00703FAC">
        <w:rPr>
          <w:rFonts w:ascii="Arial" w:hAnsi="Arial" w:cs="Arial"/>
          <w:sz w:val="20"/>
          <w:szCs w:val="20"/>
        </w:rPr>
        <w:t>1)</w:t>
      </w:r>
      <w:r>
        <w:rPr>
          <w:rFonts w:ascii="Arial" w:hAnsi="Arial" w:cs="Arial"/>
          <w:sz w:val="20"/>
          <w:szCs w:val="20"/>
        </w:rPr>
        <w:tab/>
      </w:r>
      <w:r w:rsidRPr="00703FAC">
        <w:rPr>
          <w:rFonts w:ascii="Arial" w:hAnsi="Arial" w:cs="Arial"/>
          <w:sz w:val="20"/>
          <w:szCs w:val="20"/>
        </w:rPr>
        <w:t xml:space="preserve">Does The Office Of The Advocate General of Scotland Store and process UK/EU </w:t>
      </w:r>
      <w:r>
        <w:rPr>
          <w:rFonts w:ascii="Arial" w:hAnsi="Arial" w:cs="Arial"/>
          <w:sz w:val="20"/>
          <w:szCs w:val="20"/>
        </w:rPr>
        <w:tab/>
      </w:r>
      <w:r w:rsidRPr="00703FAC">
        <w:rPr>
          <w:rFonts w:ascii="Arial" w:hAnsi="Arial" w:cs="Arial"/>
          <w:sz w:val="20"/>
          <w:szCs w:val="20"/>
        </w:rPr>
        <w:t>citizen data in the US?</w:t>
      </w:r>
    </w:p>
    <w:p w:rsidR="00703FAC" w:rsidRPr="00703FAC" w:rsidRDefault="00703FAC" w:rsidP="00703FAC">
      <w:pPr>
        <w:pStyle w:val="NormalWeb"/>
        <w:ind w:left="1065"/>
        <w:rPr>
          <w:sz w:val="19"/>
          <w:szCs w:val="19"/>
        </w:rPr>
      </w:pPr>
      <w:r w:rsidRPr="00703FAC">
        <w:rPr>
          <w:rFonts w:ascii="Arial" w:hAnsi="Arial" w:cs="Arial"/>
          <w:sz w:val="20"/>
          <w:szCs w:val="20"/>
        </w:rPr>
        <w:t>2)</w:t>
      </w:r>
      <w:r>
        <w:rPr>
          <w:rFonts w:ascii="Arial" w:hAnsi="Arial" w:cs="Arial"/>
          <w:sz w:val="20"/>
          <w:szCs w:val="20"/>
        </w:rPr>
        <w:tab/>
      </w:r>
      <w:r w:rsidRPr="00703FAC">
        <w:rPr>
          <w:rFonts w:ascii="Arial" w:hAnsi="Arial" w:cs="Arial"/>
          <w:sz w:val="20"/>
          <w:szCs w:val="20"/>
        </w:rPr>
        <w:t>If so, approximately how much UK/EU citizen data is stored in the US?</w:t>
      </w:r>
    </w:p>
    <w:p w:rsidR="00703FAC" w:rsidRPr="00703FAC" w:rsidRDefault="00703FAC" w:rsidP="00703FAC">
      <w:pPr>
        <w:pStyle w:val="NormalWeb"/>
        <w:ind w:left="1065"/>
        <w:rPr>
          <w:sz w:val="19"/>
          <w:szCs w:val="19"/>
        </w:rPr>
      </w:pPr>
      <w:r w:rsidRPr="00703FAC">
        <w:rPr>
          <w:rFonts w:ascii="Arial" w:hAnsi="Arial" w:cs="Arial"/>
          <w:sz w:val="20"/>
          <w:szCs w:val="20"/>
        </w:rPr>
        <w:t>3)</w:t>
      </w:r>
      <w:r>
        <w:rPr>
          <w:rFonts w:ascii="Arial" w:hAnsi="Arial" w:cs="Arial"/>
          <w:sz w:val="20"/>
          <w:szCs w:val="20"/>
        </w:rPr>
        <w:tab/>
      </w:r>
      <w:r w:rsidRPr="00703FAC">
        <w:rPr>
          <w:rFonts w:ascii="Arial" w:hAnsi="Arial" w:cs="Arial"/>
          <w:sz w:val="20"/>
          <w:szCs w:val="20"/>
        </w:rPr>
        <w:t>If so, which service provider is storing and processing that data?</w:t>
      </w:r>
    </w:p>
    <w:p w:rsidR="00703FAC" w:rsidRPr="00703FAC" w:rsidRDefault="00703FAC" w:rsidP="00703FAC">
      <w:pPr>
        <w:spacing w:before="100" w:beforeAutospacing="1" w:after="100" w:afterAutospacing="1"/>
        <w:ind w:firstLine="360"/>
        <w:rPr>
          <w:sz w:val="19"/>
          <w:szCs w:val="19"/>
        </w:rPr>
      </w:pPr>
      <w:r w:rsidRPr="00703FAC">
        <w:rPr>
          <w:rFonts w:ascii="Arial" w:hAnsi="Arial" w:cs="Arial"/>
          <w:sz w:val="20"/>
        </w:rPr>
        <w:t>            4)</w:t>
      </w:r>
      <w:r>
        <w:rPr>
          <w:rFonts w:ascii="Arial" w:hAnsi="Arial" w:cs="Arial"/>
          <w:sz w:val="20"/>
        </w:rPr>
        <w:tab/>
      </w:r>
      <w:r w:rsidRPr="00703FAC">
        <w:rPr>
          <w:rFonts w:ascii="Arial" w:hAnsi="Arial" w:cs="Arial"/>
          <w:sz w:val="20"/>
        </w:rPr>
        <w:t xml:space="preserve">If so, was the Safe Harbour Agreement Safe used to determine the “adequacy” of </w:t>
      </w:r>
      <w:r>
        <w:rPr>
          <w:rFonts w:ascii="Arial" w:hAnsi="Arial" w:cs="Arial"/>
          <w:sz w:val="20"/>
        </w:rPr>
        <w:tab/>
      </w:r>
      <w:r>
        <w:rPr>
          <w:rFonts w:ascii="Arial" w:hAnsi="Arial" w:cs="Arial"/>
          <w:sz w:val="20"/>
        </w:rPr>
        <w:tab/>
      </w:r>
      <w:r>
        <w:rPr>
          <w:rFonts w:ascii="Arial" w:hAnsi="Arial" w:cs="Arial"/>
          <w:sz w:val="20"/>
        </w:rPr>
        <w:tab/>
      </w:r>
      <w:r w:rsidRPr="00703FAC">
        <w:rPr>
          <w:rFonts w:ascii="Arial" w:hAnsi="Arial" w:cs="Arial"/>
          <w:sz w:val="20"/>
        </w:rPr>
        <w:t xml:space="preserve">transferring the data to the US, under the Eighth Principle of the Data </w:t>
      </w:r>
      <w:r>
        <w:rPr>
          <w:rFonts w:ascii="Arial" w:hAnsi="Arial" w:cs="Arial"/>
          <w:sz w:val="20"/>
        </w:rPr>
        <w:tab/>
      </w:r>
      <w:r>
        <w:rPr>
          <w:rFonts w:ascii="Arial" w:hAnsi="Arial" w:cs="Arial"/>
          <w:sz w:val="20"/>
        </w:rPr>
        <w:tab/>
      </w:r>
      <w:r>
        <w:rPr>
          <w:rFonts w:ascii="Arial" w:hAnsi="Arial" w:cs="Arial"/>
          <w:sz w:val="20"/>
        </w:rPr>
        <w:tab/>
      </w:r>
      <w:r w:rsidRPr="00703FAC">
        <w:rPr>
          <w:rFonts w:ascii="Arial" w:hAnsi="Arial" w:cs="Arial"/>
          <w:sz w:val="20"/>
        </w:rPr>
        <w:t>Protection Act?</w:t>
      </w:r>
    </w:p>
    <w:p w:rsidR="00703FAC" w:rsidRPr="00703FAC" w:rsidRDefault="00703FAC" w:rsidP="00703FAC">
      <w:pPr>
        <w:spacing w:before="100" w:beforeAutospacing="1" w:after="100" w:afterAutospacing="1"/>
        <w:ind w:firstLine="360"/>
        <w:rPr>
          <w:sz w:val="19"/>
          <w:szCs w:val="19"/>
        </w:rPr>
      </w:pPr>
      <w:r w:rsidRPr="00703FAC">
        <w:rPr>
          <w:rFonts w:ascii="Arial" w:hAnsi="Arial" w:cs="Arial"/>
          <w:sz w:val="20"/>
        </w:rPr>
        <w:t>            5)</w:t>
      </w:r>
      <w:r>
        <w:rPr>
          <w:rFonts w:ascii="Arial" w:hAnsi="Arial" w:cs="Arial"/>
          <w:sz w:val="20"/>
        </w:rPr>
        <w:tab/>
      </w:r>
      <w:r w:rsidRPr="00703FAC">
        <w:rPr>
          <w:rFonts w:ascii="Arial" w:hAnsi="Arial" w:cs="Arial"/>
          <w:sz w:val="20"/>
        </w:rPr>
        <w:t xml:space="preserve">If Safe Harbour was not used as an adequacy mechanism, what was the </w:t>
      </w:r>
      <w:r>
        <w:rPr>
          <w:rFonts w:ascii="Arial" w:hAnsi="Arial" w:cs="Arial"/>
          <w:sz w:val="20"/>
        </w:rPr>
        <w:tab/>
      </w:r>
      <w:r>
        <w:rPr>
          <w:rFonts w:ascii="Arial" w:hAnsi="Arial" w:cs="Arial"/>
          <w:sz w:val="20"/>
        </w:rPr>
        <w:tab/>
      </w:r>
      <w:r>
        <w:rPr>
          <w:rFonts w:ascii="Arial" w:hAnsi="Arial" w:cs="Arial"/>
          <w:sz w:val="20"/>
        </w:rPr>
        <w:tab/>
      </w:r>
      <w:r w:rsidRPr="00703FAC">
        <w:rPr>
          <w:rFonts w:ascii="Arial" w:hAnsi="Arial" w:cs="Arial"/>
          <w:sz w:val="20"/>
        </w:rPr>
        <w:t>mechanism used to ensure compliance with the Data Protection Act?</w:t>
      </w:r>
    </w:p>
    <w:p w:rsidR="00382BE2" w:rsidRDefault="00703FAC" w:rsidP="00C955D3">
      <w:pPr>
        <w:shd w:val="clear" w:color="auto" w:fill="FFFFFF"/>
        <w:rPr>
          <w:rFonts w:ascii="Arial" w:hAnsi="Arial" w:cs="Arial"/>
          <w:sz w:val="22"/>
          <w:szCs w:val="22"/>
        </w:rPr>
      </w:pPr>
      <w:r>
        <w:rPr>
          <w:rFonts w:ascii="Arial" w:hAnsi="Arial" w:cs="Arial"/>
          <w:sz w:val="22"/>
          <w:szCs w:val="22"/>
        </w:rPr>
        <w:t>Having completed our search for information I can tell you that the Office of the Advocate General (OAG) does not store or process UK/EU citizen data in the US.  The answers to your other questions are therefore not applicable.</w:t>
      </w:r>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1C4C3A"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1C4C3A"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4C3A"/>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3FAC"/>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614795376">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920943224">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1961</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3</cp:revision>
  <cp:lastPrinted>2013-10-28T14:12:00Z</cp:lastPrinted>
  <dcterms:created xsi:type="dcterms:W3CDTF">2015-11-02T10:02:00Z</dcterms:created>
  <dcterms:modified xsi:type="dcterms:W3CDTF">2015-11-19T10:53:00Z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