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COMMITTEE ON STANDARDS IN PUBLIC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TWO HUNDRED AND TWENTY THIRD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THURSDAY 17 September 2015 AT 10.00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ROOM G11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 HORSE GUARDS ROAD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LONDON SW1A 2HQ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55.0" w:type="dxa"/>
        <w:jc w:val="left"/>
        <w:tblInd w:w="-8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2295"/>
        <w:gridCol w:w="4425"/>
        <w:gridCol w:w="1590"/>
        <w:gridCol w:w="1860"/>
        <w:tblGridChange w:id="0">
          <w:tblGrid>
            <w:gridCol w:w="585"/>
            <w:gridCol w:w="2295"/>
            <w:gridCol w:w="4425"/>
            <w:gridCol w:w="1590"/>
            <w:gridCol w:w="18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Papers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Indicative timing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Registers </w:t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Committee will be asked to agree the Register of Interests, gifts and hospitality, and meetings registers for publication on the Committee’s website.       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CSPL (14) 218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Minutes and matters arising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Committee will be asked to approve the minutes from July’s Committee meeting.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CSPL (14) 219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10:10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Ethical standards for providers of public services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Committee will be invited to agree a follow up publication to the public standards report.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CSPL (14) 220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10:15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Ethics for regulators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Committee is invited to note a brief update on the Ethics for Regulators review and consider an Issues Paper.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CSPL (14) 221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10:30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Policing Report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Committee is invited to note a brief update on the policing report.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CSPL (14) 222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</w:tr>
      <w:tr>
        <w:trPr>
          <w:trHeight w:val="33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Public Appointments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6.1 OCPA Review team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6.2 Guest speaker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highlight w:val="yellow"/>
                <w:rtl w:val="0"/>
              </w:rPr>
              <w:t xml:space="preserve">NB. the Research Advisory Board are invited to attend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6.1 The Review team will present an outline of the Review of the Office of the Commissioner of Public Appointments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NB. OCPA review team exit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6.2 Dr Matthews to address committee to discuss research on the public appointments process.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6.3 Dr Matthews presentation will be followed by a discussion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CSPL (14) 223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CSPL (14) 224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(to follow)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11:10 - 11.30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11:30 - 11.45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11.45 - 12.15</w:t>
            </w:r>
          </w:p>
        </w:tc>
      </w:tr>
      <w:tr>
        <w:trPr>
          <w:trHeight w:val="20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Comfort break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NB. Dr Matthews will exit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12:15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Research Advisory Board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Research Advisory Board discussion on options for  future research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CSPL (14) 225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12:25</w:t>
            </w:r>
          </w:p>
        </w:tc>
      </w:tr>
      <w:tr>
        <w:trPr>
          <w:trHeight w:val="20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Below the line agenda items for discussion on request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12:50 - 13.00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Standards Check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 update on recent standards issues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CSPL (14) 226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Forward agenda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AOB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a. Letters to the party leaders on party funding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b. Draft newsletter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c. Communications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CSPL (14) 227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9" w:w="11907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contextualSpacing w:val="0"/>
      <w:jc w:val="center"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UNCLASSIFIED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13"/>
        <w:tab w:val="right" w:pos="9026"/>
      </w:tabs>
      <w:contextualSpacing w:val="0"/>
      <w:jc w:val="center"/>
    </w:pPr>
    <w:r w:rsidDel="00000000" w:rsidR="00000000" w:rsidRPr="00000000">
      <w:rPr>
        <w:rFonts w:ascii="Calibri" w:cs="Calibri" w:eastAsia="Calibri" w:hAnsi="Calibri"/>
        <w:rtl w:val="0"/>
      </w:rPr>
      <w:t xml:space="preserve">Page </w:t>
    </w: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Fonts w:ascii="Calibri" w:cs="Calibri" w:eastAsia="Calibri" w:hAnsi="Calibri"/>
        <w:rtl w:val="0"/>
      </w:rPr>
      <w:t xml:space="preserve"> of </w:t>
    </w:r>
    <w:fldSimple w:instr="NUMPAGES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13"/>
        <w:tab w:val="right" w:pos="9026"/>
      </w:tabs>
      <w:spacing w:after="72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before="720" w:lineRule="auto"/>
      <w:contextualSpacing w:val="0"/>
      <w:jc w:val="center"/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UNCLASSIFIED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="240" w:lineRule="auto"/>
      <w:jc w:val="center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