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7C" w:rsidRPr="0021515D" w:rsidRDefault="00F1595D" w:rsidP="00EF1266">
      <w:pPr>
        <w:spacing w:line="240" w:lineRule="auto"/>
        <w:rPr>
          <w:rFonts w:ascii="Garamond" w:hAnsi="Garamond"/>
          <w:b/>
          <w:bCs/>
        </w:rPr>
      </w:pPr>
      <w:r w:rsidRPr="00F1595D">
        <w:rPr>
          <w:rFonts w:ascii="Garamond" w:hAnsi="Garamond"/>
          <w:b/>
          <w:bCs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4pt;margin-top:20.25pt;width:498.35pt;height:40.85pt;z-index:251658240;mso-position-horizontal-relative:margin;mso-position-vertical-relative:margin;mso-width-relative:margin;mso-height-relative:margin">
            <v:textbox>
              <w:txbxContent>
                <w:p w:rsidR="006C735D" w:rsidRPr="004D4539" w:rsidRDefault="006C735D" w:rsidP="004D4539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rFonts w:ascii="Garamond" w:hAnsi="Garamond"/>
                      <w:sz w:val="24"/>
                    </w:rPr>
                    <w:t>Poor monsoons – second consecutive year of drought.</w:t>
                  </w:r>
                </w:p>
                <w:p w:rsidR="006C735D" w:rsidRPr="004D4539" w:rsidRDefault="006C735D" w:rsidP="004D4539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rFonts w:ascii="Garamond" w:hAnsi="Garamond"/>
                      <w:sz w:val="24"/>
                    </w:rPr>
                    <w:t>Growth indicators show uneven recovery.</w:t>
                  </w:r>
                </w:p>
              </w:txbxContent>
            </v:textbox>
            <w10:wrap type="square" anchorx="margin" anchory="margin"/>
          </v:shape>
        </w:pict>
      </w:r>
      <w:r w:rsidR="00F5637C" w:rsidRPr="0021515D">
        <w:rPr>
          <w:rFonts w:ascii="Garamond" w:hAnsi="Garamond"/>
          <w:b/>
          <w:bCs/>
        </w:rPr>
        <w:t>SUMMARY</w:t>
      </w:r>
    </w:p>
    <w:p w:rsidR="00535601" w:rsidRPr="008070D6" w:rsidRDefault="00822FC0" w:rsidP="007708F3">
      <w:pPr>
        <w:spacing w:line="240" w:lineRule="auto"/>
        <w:rPr>
          <w:rFonts w:ascii="Garamond" w:hAnsi="Garamond"/>
          <w:b/>
          <w:sz w:val="24"/>
          <w:szCs w:val="24"/>
          <w:shd w:val="clear" w:color="auto" w:fill="FFFFFF"/>
        </w:rPr>
      </w:pPr>
      <w:r w:rsidRPr="0021515D">
        <w:rPr>
          <w:rFonts w:ascii="Georgia" w:hAnsi="Georgia"/>
          <w:color w:val="990000"/>
        </w:rPr>
        <w:br/>
      </w:r>
      <w:r w:rsidR="007708F3">
        <w:rPr>
          <w:rFonts w:ascii="Garamond" w:hAnsi="Garamond"/>
          <w:b/>
          <w:sz w:val="24"/>
          <w:szCs w:val="24"/>
          <w:shd w:val="clear" w:color="auto" w:fill="FFFFFF"/>
        </w:rPr>
        <w:t>POOR MONSOONS</w:t>
      </w:r>
    </w:p>
    <w:p w:rsidR="001B404D" w:rsidRDefault="001B404D" w:rsidP="00C458FF">
      <w:pPr>
        <w:jc w:val="both"/>
        <w:rPr>
          <w:rFonts w:ascii="Garamond" w:hAnsi="Garamond"/>
          <w:sz w:val="24"/>
          <w:shd w:val="clear" w:color="auto" w:fill="FFFFFF"/>
        </w:rPr>
      </w:pPr>
    </w:p>
    <w:p w:rsidR="00C458FF" w:rsidRDefault="00F6163D" w:rsidP="00C458FF">
      <w:pPr>
        <w:jc w:val="both"/>
        <w:rPr>
          <w:rFonts w:ascii="Garamond" w:hAnsi="Garamond"/>
          <w:sz w:val="24"/>
          <w:shd w:val="clear" w:color="auto" w:fill="FFFFFF"/>
        </w:rPr>
      </w:pPr>
      <w:r w:rsidRPr="00C458FF">
        <w:rPr>
          <w:rFonts w:ascii="Garamond" w:hAnsi="Garamond"/>
          <w:sz w:val="24"/>
          <w:shd w:val="clear" w:color="auto" w:fill="FFFFFF"/>
        </w:rPr>
        <w:t xml:space="preserve">Every year, </w:t>
      </w:r>
      <w:r w:rsidR="001B404D">
        <w:rPr>
          <w:rFonts w:ascii="Garamond" w:hAnsi="Garamond"/>
          <w:sz w:val="24"/>
          <w:shd w:val="clear" w:color="auto" w:fill="FFFFFF"/>
        </w:rPr>
        <w:t xml:space="preserve">the rain-bearing winds play a game of Russian roulette with South Asian economies – every once in a while there is a disastrous drought. </w:t>
      </w:r>
      <w:r w:rsidRPr="00C458FF">
        <w:rPr>
          <w:rFonts w:ascii="Garamond" w:hAnsi="Garamond"/>
          <w:sz w:val="24"/>
          <w:shd w:val="clear" w:color="auto" w:fill="FFFFFF"/>
        </w:rPr>
        <w:t xml:space="preserve">And </w:t>
      </w:r>
      <w:r w:rsidR="001B404D">
        <w:rPr>
          <w:rFonts w:ascii="Garamond" w:hAnsi="Garamond"/>
          <w:sz w:val="24"/>
          <w:shd w:val="clear" w:color="auto" w:fill="FFFFFF"/>
        </w:rPr>
        <w:t>India has been unlucky</w:t>
      </w:r>
      <w:r w:rsidRPr="00C458FF">
        <w:rPr>
          <w:rFonts w:ascii="Garamond" w:hAnsi="Garamond"/>
          <w:sz w:val="24"/>
          <w:shd w:val="clear" w:color="auto" w:fill="FFFFFF"/>
        </w:rPr>
        <w:t xml:space="preserve"> for two years in a row</w:t>
      </w:r>
      <w:r w:rsidR="001B404D">
        <w:rPr>
          <w:rFonts w:ascii="Garamond" w:hAnsi="Garamond"/>
          <w:sz w:val="24"/>
          <w:shd w:val="clear" w:color="auto" w:fill="FFFFFF"/>
        </w:rPr>
        <w:t>.</w:t>
      </w:r>
      <w:r w:rsidRPr="00C458FF">
        <w:rPr>
          <w:rFonts w:ascii="Garamond" w:hAnsi="Garamond"/>
          <w:sz w:val="24"/>
          <w:shd w:val="clear" w:color="auto" w:fill="FFFFFF"/>
        </w:rPr>
        <w:t xml:space="preserve"> </w:t>
      </w:r>
      <w:r w:rsidR="001B404D">
        <w:rPr>
          <w:rFonts w:ascii="Garamond" w:hAnsi="Garamond"/>
          <w:sz w:val="24"/>
          <w:shd w:val="clear" w:color="auto" w:fill="FFFFFF"/>
        </w:rPr>
        <w:t>D</w:t>
      </w:r>
      <w:r w:rsidRPr="00C458FF">
        <w:rPr>
          <w:rFonts w:ascii="Garamond" w:hAnsi="Garamond"/>
          <w:sz w:val="24"/>
          <w:shd w:val="clear" w:color="auto" w:fill="FFFFFF"/>
        </w:rPr>
        <w:t>rought</w:t>
      </w:r>
      <w:r w:rsidR="001B404D">
        <w:rPr>
          <w:rFonts w:ascii="Garamond" w:hAnsi="Garamond"/>
          <w:sz w:val="24"/>
          <w:shd w:val="clear" w:color="auto" w:fill="FFFFFF"/>
        </w:rPr>
        <w:t xml:space="preserve"> last year is now</w:t>
      </w:r>
      <w:r w:rsidRPr="00C458FF">
        <w:rPr>
          <w:rFonts w:ascii="Garamond" w:hAnsi="Garamond"/>
          <w:sz w:val="24"/>
          <w:shd w:val="clear" w:color="auto" w:fill="FFFFFF"/>
        </w:rPr>
        <w:t xml:space="preserve"> followed by 14% bel</w:t>
      </w:r>
      <w:r w:rsidR="001B404D">
        <w:rPr>
          <w:rFonts w:ascii="Garamond" w:hAnsi="Garamond"/>
          <w:sz w:val="24"/>
          <w:shd w:val="clear" w:color="auto" w:fill="FFFFFF"/>
        </w:rPr>
        <w:t xml:space="preserve">ow normal rains </w:t>
      </w:r>
      <w:r w:rsidRPr="00C458FF">
        <w:rPr>
          <w:rFonts w:ascii="Garamond" w:hAnsi="Garamond"/>
          <w:sz w:val="24"/>
          <w:shd w:val="clear" w:color="auto" w:fill="FFFFFF"/>
        </w:rPr>
        <w:t>between June an</w:t>
      </w:r>
      <w:r w:rsidR="00C458FF" w:rsidRPr="00C458FF">
        <w:rPr>
          <w:rFonts w:ascii="Garamond" w:hAnsi="Garamond"/>
          <w:sz w:val="24"/>
          <w:shd w:val="clear" w:color="auto" w:fill="FFFFFF"/>
        </w:rPr>
        <w:t>d September</w:t>
      </w:r>
      <w:r w:rsidR="001B404D">
        <w:rPr>
          <w:rFonts w:ascii="Garamond" w:hAnsi="Garamond"/>
          <w:sz w:val="24"/>
          <w:shd w:val="clear" w:color="auto" w:fill="FFFFFF"/>
        </w:rPr>
        <w:t xml:space="preserve"> this year</w:t>
      </w:r>
      <w:r w:rsidR="00C458FF" w:rsidRPr="00C458FF">
        <w:rPr>
          <w:rFonts w:ascii="Garamond" w:hAnsi="Garamond"/>
          <w:sz w:val="24"/>
          <w:shd w:val="clear" w:color="auto" w:fill="FFFFFF"/>
        </w:rPr>
        <w:t xml:space="preserve"> </w:t>
      </w:r>
      <w:r w:rsidR="001B404D">
        <w:rPr>
          <w:rFonts w:ascii="Garamond" w:hAnsi="Garamond"/>
          <w:sz w:val="24"/>
          <w:shd w:val="clear" w:color="auto" w:fill="FFFFFF"/>
        </w:rPr>
        <w:t>(months that account</w:t>
      </w:r>
      <w:r w:rsidRPr="00C458FF">
        <w:rPr>
          <w:rFonts w:ascii="Garamond" w:hAnsi="Garamond"/>
          <w:sz w:val="24"/>
          <w:shd w:val="clear" w:color="auto" w:fill="FFFFFF"/>
        </w:rPr>
        <w:t xml:space="preserve"> for three quarters of the yearly rainfall), leading to ex</w:t>
      </w:r>
      <w:r w:rsidR="00C458FF" w:rsidRPr="00C458FF">
        <w:rPr>
          <w:rFonts w:ascii="Garamond" w:hAnsi="Garamond"/>
          <w:sz w:val="24"/>
          <w:shd w:val="clear" w:color="auto" w:fill="FFFFFF"/>
        </w:rPr>
        <w:t>pectatio</w:t>
      </w:r>
      <w:r w:rsidR="00C84598">
        <w:rPr>
          <w:rFonts w:ascii="Garamond" w:hAnsi="Garamond"/>
          <w:sz w:val="24"/>
          <w:shd w:val="clear" w:color="auto" w:fill="FFFFFF"/>
        </w:rPr>
        <w:t>ns of another drought year</w:t>
      </w:r>
      <w:r w:rsidR="00C458FF" w:rsidRPr="00C458FF">
        <w:rPr>
          <w:rFonts w:ascii="Garamond" w:hAnsi="Garamond"/>
          <w:sz w:val="24"/>
          <w:shd w:val="clear" w:color="auto" w:fill="FFFFFF"/>
        </w:rPr>
        <w:t xml:space="preserve">. The infamous trend of two consecutive droughts is one for the record books – </w:t>
      </w:r>
      <w:r w:rsidR="00C458FF">
        <w:rPr>
          <w:rFonts w:ascii="Garamond" w:hAnsi="Garamond"/>
          <w:sz w:val="24"/>
          <w:shd w:val="clear" w:color="auto" w:fill="FFFFFF"/>
        </w:rPr>
        <w:t xml:space="preserve">occurring </w:t>
      </w:r>
      <w:r w:rsidR="00C458FF" w:rsidRPr="00C458FF">
        <w:rPr>
          <w:rFonts w:ascii="Garamond" w:hAnsi="Garamond"/>
          <w:sz w:val="24"/>
          <w:shd w:val="clear" w:color="auto" w:fill="FFFFFF"/>
        </w:rPr>
        <w:t>the fourth time in over a century.</w:t>
      </w:r>
      <w:r w:rsidR="006C0EE7">
        <w:rPr>
          <w:rFonts w:ascii="Garamond" w:hAnsi="Garamond"/>
          <w:sz w:val="24"/>
          <w:shd w:val="clear" w:color="auto" w:fill="FFFFFF"/>
        </w:rPr>
        <w:t xml:space="preserve"> </w:t>
      </w:r>
    </w:p>
    <w:p w:rsidR="00C458FF" w:rsidRDefault="00C458FF" w:rsidP="00C458FF">
      <w:pPr>
        <w:jc w:val="both"/>
        <w:rPr>
          <w:rFonts w:ascii="Garamond" w:hAnsi="Garamond"/>
          <w:sz w:val="24"/>
          <w:shd w:val="clear" w:color="auto" w:fill="FFFFFF"/>
        </w:rPr>
      </w:pPr>
    </w:p>
    <w:p w:rsidR="00C458FF" w:rsidRDefault="00C458FF" w:rsidP="00C458FF">
      <w:pPr>
        <w:jc w:val="both"/>
        <w:rPr>
          <w:rFonts w:ascii="Garamond" w:hAnsi="Garamond"/>
          <w:sz w:val="24"/>
          <w:shd w:val="clear" w:color="auto" w:fill="FFFFFF"/>
        </w:rPr>
      </w:pPr>
      <w:r>
        <w:rPr>
          <w:rFonts w:ascii="Garamond" w:hAnsi="Garamond"/>
          <w:sz w:val="24"/>
          <w:shd w:val="clear" w:color="auto" w:fill="FFFFFF"/>
        </w:rPr>
        <w:t>The culprit they say could be the ‘El Nino’ phenomenon – warming of waters in the Pacific Ocean that leads to lower rainfall in India. Two-thirds of India’s agricultural fields are still w</w:t>
      </w:r>
      <w:r w:rsidR="000C19CF">
        <w:rPr>
          <w:rFonts w:ascii="Garamond" w:hAnsi="Garamond"/>
          <w:sz w:val="24"/>
          <w:shd w:val="clear" w:color="auto" w:fill="FFFFFF"/>
        </w:rPr>
        <w:t>ithout robust irrigation, implying</w:t>
      </w:r>
      <w:r>
        <w:rPr>
          <w:rFonts w:ascii="Garamond" w:hAnsi="Garamond"/>
          <w:sz w:val="24"/>
          <w:shd w:val="clear" w:color="auto" w:fill="FFFFFF"/>
        </w:rPr>
        <w:t xml:space="preserve"> little appeti</w:t>
      </w:r>
      <w:r w:rsidR="000C19CF">
        <w:rPr>
          <w:rFonts w:ascii="Garamond" w:hAnsi="Garamond"/>
          <w:sz w:val="24"/>
          <w:shd w:val="clear" w:color="auto" w:fill="FFFFFF"/>
        </w:rPr>
        <w:t>te for low rainfall</w:t>
      </w:r>
      <w:r>
        <w:rPr>
          <w:rFonts w:ascii="Garamond" w:hAnsi="Garamond"/>
          <w:sz w:val="24"/>
          <w:shd w:val="clear" w:color="auto" w:fill="FFFFFF"/>
        </w:rPr>
        <w:t xml:space="preserve">. The </w:t>
      </w:r>
      <w:r w:rsidRPr="00C458FF">
        <w:rPr>
          <w:rFonts w:ascii="Garamond" w:hAnsi="Garamond"/>
          <w:sz w:val="24"/>
          <w:shd w:val="clear" w:color="auto" w:fill="FFFFFF"/>
        </w:rPr>
        <w:t>worst-hit regions are</w:t>
      </w:r>
      <w:r>
        <w:rPr>
          <w:rFonts w:ascii="Garamond" w:hAnsi="Garamond"/>
          <w:sz w:val="24"/>
          <w:shd w:val="clear" w:color="auto" w:fill="FFFFFF"/>
        </w:rPr>
        <w:t xml:space="preserve"> in Maharashtra</w:t>
      </w:r>
      <w:r w:rsidRPr="00C458FF">
        <w:rPr>
          <w:rFonts w:ascii="Garamond" w:hAnsi="Garamond"/>
          <w:sz w:val="24"/>
          <w:shd w:val="clear" w:color="auto" w:fill="FFFFFF"/>
        </w:rPr>
        <w:t xml:space="preserve"> and Uttar Pradesh, where rainfall has been 40-50% below normal. </w:t>
      </w:r>
      <w:r w:rsidR="000C19CF">
        <w:rPr>
          <w:rFonts w:ascii="Garamond" w:hAnsi="Garamond"/>
          <w:sz w:val="24"/>
          <w:shd w:val="clear" w:color="auto" w:fill="FFFFFF"/>
        </w:rPr>
        <w:t xml:space="preserve">The </w:t>
      </w:r>
      <w:r w:rsidR="00450DC0">
        <w:rPr>
          <w:rFonts w:ascii="Garamond" w:hAnsi="Garamond"/>
          <w:sz w:val="24"/>
          <w:shd w:val="clear" w:color="auto" w:fill="FFFFFF"/>
        </w:rPr>
        <w:t>key water reservoirs have less</w:t>
      </w:r>
      <w:r w:rsidR="000C19CF">
        <w:rPr>
          <w:rFonts w:ascii="Garamond" w:hAnsi="Garamond"/>
          <w:sz w:val="24"/>
          <w:shd w:val="clear" w:color="auto" w:fill="FFFFFF"/>
        </w:rPr>
        <w:t xml:space="preserve"> water than last year and are over 20% below normal.</w:t>
      </w:r>
    </w:p>
    <w:p w:rsidR="00C84598" w:rsidRDefault="00C84598" w:rsidP="00C458FF">
      <w:pPr>
        <w:jc w:val="both"/>
        <w:rPr>
          <w:rFonts w:ascii="Garamond" w:hAnsi="Garamond"/>
          <w:sz w:val="24"/>
          <w:shd w:val="clear" w:color="auto" w:fill="FFFFFF"/>
        </w:rPr>
      </w:pPr>
    </w:p>
    <w:p w:rsidR="00C84598" w:rsidRPr="00C458FF" w:rsidRDefault="00C84598" w:rsidP="00C84598">
      <w:pPr>
        <w:jc w:val="both"/>
        <w:rPr>
          <w:rFonts w:ascii="Garamond" w:hAnsi="Garamond"/>
          <w:sz w:val="24"/>
          <w:shd w:val="clear" w:color="auto" w:fill="FFFFFF"/>
        </w:rPr>
      </w:pPr>
      <w:r>
        <w:rPr>
          <w:rFonts w:ascii="Garamond" w:hAnsi="Garamond"/>
          <w:sz w:val="24"/>
          <w:shd w:val="clear" w:color="auto" w:fill="FFFFFF"/>
        </w:rPr>
        <w:t xml:space="preserve">There has </w:t>
      </w:r>
      <w:r w:rsidR="001B404D">
        <w:rPr>
          <w:rFonts w:ascii="Garamond" w:hAnsi="Garamond"/>
          <w:sz w:val="24"/>
          <w:shd w:val="clear" w:color="auto" w:fill="FFFFFF"/>
        </w:rPr>
        <w:t xml:space="preserve">however </w:t>
      </w:r>
      <w:r>
        <w:rPr>
          <w:rFonts w:ascii="Garamond" w:hAnsi="Garamond"/>
          <w:sz w:val="24"/>
          <w:shd w:val="clear" w:color="auto" w:fill="FFFFFF"/>
        </w:rPr>
        <w:t>been some ‘last minute’ rains, which</w:t>
      </w:r>
      <w:r w:rsidR="001B404D">
        <w:rPr>
          <w:rFonts w:ascii="Garamond" w:hAnsi="Garamond"/>
          <w:sz w:val="24"/>
          <w:shd w:val="clear" w:color="auto" w:fill="FFFFFF"/>
        </w:rPr>
        <w:t xml:space="preserve"> have been a saving grace</w:t>
      </w:r>
      <w:r>
        <w:rPr>
          <w:rFonts w:ascii="Garamond" w:hAnsi="Garamond"/>
          <w:sz w:val="24"/>
          <w:shd w:val="clear" w:color="auto" w:fill="FFFFFF"/>
        </w:rPr>
        <w:t xml:space="preserve"> to afflicted farmers; especially growers of rice, cotton, and sugarcane. Poor agricultural output last year implies that a low base will keep statistics for this </w:t>
      </w:r>
      <w:r w:rsidR="00D3478D">
        <w:rPr>
          <w:rFonts w:ascii="Garamond" w:hAnsi="Garamond"/>
          <w:sz w:val="24"/>
          <w:shd w:val="clear" w:color="auto" w:fill="FFFFFF"/>
        </w:rPr>
        <w:t>year somewhat buoyed. However rural demand will remain muted due to knock-on effects.</w:t>
      </w:r>
      <w:r>
        <w:rPr>
          <w:rFonts w:ascii="Garamond" w:hAnsi="Garamond"/>
          <w:sz w:val="24"/>
          <w:shd w:val="clear" w:color="auto" w:fill="FFFFFF"/>
        </w:rPr>
        <w:t xml:space="preserve"> Falling commodity prices imply that the otherwise virulent consequence on inflation will remain muted this time around.</w:t>
      </w:r>
    </w:p>
    <w:p w:rsidR="00FD1307" w:rsidRDefault="00FD1307" w:rsidP="00FD1307">
      <w:pPr>
        <w:spacing w:line="240" w:lineRule="auto"/>
        <w:jc w:val="both"/>
        <w:rPr>
          <w:rFonts w:ascii="Garamond" w:eastAsia="Times New Roman" w:hAnsi="Garamond"/>
          <w:b/>
          <w:sz w:val="24"/>
          <w:szCs w:val="24"/>
          <w:shd w:val="clear" w:color="auto" w:fill="FFFFFF"/>
          <w:lang w:eastAsia="en-GB"/>
        </w:rPr>
      </w:pPr>
    </w:p>
    <w:p w:rsidR="00C84598" w:rsidRDefault="00C84598" w:rsidP="00FD1307">
      <w:pPr>
        <w:spacing w:line="240" w:lineRule="auto"/>
        <w:jc w:val="both"/>
        <w:rPr>
          <w:rFonts w:ascii="Garamond" w:eastAsia="Times New Roman" w:hAnsi="Garamond"/>
          <w:b/>
          <w:sz w:val="24"/>
          <w:szCs w:val="24"/>
          <w:shd w:val="clear" w:color="auto" w:fill="FFFFFF"/>
          <w:lang w:eastAsia="en-GB"/>
        </w:rPr>
      </w:pPr>
      <w:r w:rsidRPr="00C84598">
        <w:rPr>
          <w:rFonts w:ascii="Garamond" w:eastAsia="Times New Roman" w:hAnsi="Garamond"/>
          <w:b/>
          <w:sz w:val="24"/>
          <w:szCs w:val="24"/>
          <w:shd w:val="clear" w:color="auto" w:fill="FFFFFF"/>
          <w:lang w:eastAsia="en-GB"/>
        </w:rPr>
        <w:t>GROWTH</w:t>
      </w:r>
      <w:r w:rsidR="00FD1307">
        <w:rPr>
          <w:rFonts w:ascii="Garamond" w:eastAsia="Times New Roman" w:hAnsi="Garamond"/>
          <w:b/>
          <w:sz w:val="24"/>
          <w:szCs w:val="24"/>
          <w:shd w:val="clear" w:color="auto" w:fill="FFFFFF"/>
          <w:lang w:eastAsia="en-GB"/>
        </w:rPr>
        <w:t>:</w:t>
      </w:r>
    </w:p>
    <w:p w:rsidR="00FD1307" w:rsidRDefault="00FD1307" w:rsidP="00FD1307">
      <w:pPr>
        <w:spacing w:line="240" w:lineRule="auto"/>
        <w:jc w:val="both"/>
        <w:rPr>
          <w:rFonts w:ascii="Garamond" w:eastAsia="Times New Roman" w:hAnsi="Garamond"/>
          <w:sz w:val="24"/>
          <w:szCs w:val="24"/>
          <w:shd w:val="clear" w:color="auto" w:fill="FFFFFF"/>
          <w:lang w:eastAsia="en-GB"/>
        </w:rPr>
      </w:pPr>
    </w:p>
    <w:p w:rsidR="002B0F89" w:rsidRPr="002B0F89" w:rsidRDefault="00FD1307" w:rsidP="002B0F89">
      <w:pPr>
        <w:jc w:val="both"/>
        <w:rPr>
          <w:rFonts w:ascii="Garamond" w:eastAsia="Times New Roman" w:hAnsi="Garamond"/>
          <w:sz w:val="24"/>
          <w:szCs w:val="24"/>
          <w:shd w:val="clear" w:color="auto" w:fill="FFFFFF"/>
          <w:lang w:eastAsia="en-GB"/>
        </w:rPr>
      </w:pPr>
      <w:r>
        <w:rPr>
          <w:rFonts w:ascii="Garamond" w:eastAsia="Times New Roman" w:hAnsi="Garamond"/>
          <w:sz w:val="24"/>
          <w:szCs w:val="24"/>
          <w:shd w:val="clear" w:color="auto" w:fill="FFFFFF"/>
          <w:lang w:eastAsia="en-GB"/>
        </w:rPr>
        <w:t>O</w:t>
      </w:r>
      <w:r w:rsidR="002B0F89">
        <w:rPr>
          <w:rFonts w:ascii="Garamond" w:eastAsia="Times New Roman" w:hAnsi="Garamond"/>
          <w:sz w:val="24"/>
          <w:szCs w:val="24"/>
          <w:shd w:val="clear" w:color="auto" w:fill="FFFFFF"/>
          <w:lang w:eastAsia="en-GB"/>
        </w:rPr>
        <w:t>n the positive side</w:t>
      </w:r>
      <w:r w:rsidR="001B404D">
        <w:rPr>
          <w:rFonts w:ascii="Garamond" w:eastAsia="Times New Roman" w:hAnsi="Garamond"/>
          <w:sz w:val="24"/>
          <w:szCs w:val="24"/>
          <w:shd w:val="clear" w:color="auto" w:fill="FFFFFF"/>
          <w:lang w:eastAsia="en-GB"/>
        </w:rPr>
        <w:t xml:space="preserve"> of the story,</w:t>
      </w:r>
      <w:r w:rsidR="002B0F89">
        <w:rPr>
          <w:rFonts w:ascii="Garamond" w:eastAsia="Times New Roman" w:hAnsi="Garamond"/>
          <w:sz w:val="24"/>
          <w:szCs w:val="24"/>
          <w:shd w:val="clear" w:color="auto" w:fill="FFFFFF"/>
          <w:lang w:eastAsia="en-GB"/>
        </w:rPr>
        <w:t xml:space="preserve"> </w:t>
      </w:r>
      <w:r w:rsidR="00C6751D">
        <w:rPr>
          <w:rFonts w:ascii="Garamond" w:eastAsia="Times New Roman" w:hAnsi="Garamond"/>
          <w:sz w:val="24"/>
          <w:szCs w:val="24"/>
          <w:shd w:val="clear" w:color="auto" w:fill="FFFFFF"/>
          <w:lang w:eastAsia="en-GB"/>
        </w:rPr>
        <w:t>‘</w:t>
      </w:r>
      <w:r w:rsidR="002B0F89">
        <w:rPr>
          <w:rFonts w:ascii="Garamond" w:eastAsia="Times New Roman" w:hAnsi="Garamond"/>
          <w:sz w:val="24"/>
          <w:szCs w:val="24"/>
          <w:shd w:val="clear" w:color="auto" w:fill="FFFFFF"/>
          <w:lang w:eastAsia="en-GB"/>
        </w:rPr>
        <w:t>c</w:t>
      </w:r>
      <w:r w:rsidR="00C6751D">
        <w:rPr>
          <w:rFonts w:ascii="Garamond" w:eastAsia="Times New Roman" w:hAnsi="Garamond"/>
          <w:sz w:val="24"/>
          <w:szCs w:val="24"/>
          <w:shd w:val="clear" w:color="auto" w:fill="FFFFFF"/>
          <w:lang w:eastAsia="en-GB"/>
        </w:rPr>
        <w:t>ore’ infrastructure sector grew by 2.6% (y/y) in August compared to 1.1% in July. Within it, n</w:t>
      </w:r>
      <w:r w:rsidR="00C6751D" w:rsidRPr="00C6751D">
        <w:rPr>
          <w:rFonts w:ascii="Garamond" w:eastAsia="Times New Roman" w:hAnsi="Garamond"/>
          <w:sz w:val="24"/>
          <w:szCs w:val="24"/>
          <w:shd w:val="clear" w:color="auto" w:fill="FFFFFF"/>
          <w:lang w:eastAsia="en-GB"/>
        </w:rPr>
        <w:t xml:space="preserve">atural gas production </w:t>
      </w:r>
      <w:r w:rsidR="001B404D">
        <w:rPr>
          <w:rFonts w:ascii="Garamond" w:eastAsia="Times New Roman" w:hAnsi="Garamond"/>
          <w:sz w:val="24"/>
          <w:szCs w:val="24"/>
          <w:shd w:val="clear" w:color="auto" w:fill="FFFFFF"/>
          <w:lang w:eastAsia="en-GB"/>
        </w:rPr>
        <w:t xml:space="preserve">saw its </w:t>
      </w:r>
      <w:r w:rsidR="00C6751D">
        <w:rPr>
          <w:rFonts w:ascii="Garamond" w:eastAsia="Times New Roman" w:hAnsi="Garamond"/>
          <w:sz w:val="24"/>
          <w:szCs w:val="24"/>
          <w:shd w:val="clear" w:color="auto" w:fill="FFFFFF"/>
          <w:lang w:eastAsia="en-GB"/>
        </w:rPr>
        <w:t>first instance of positive growth</w:t>
      </w:r>
      <w:r w:rsidR="00C6751D" w:rsidRPr="00C6751D">
        <w:rPr>
          <w:rFonts w:ascii="Garamond" w:eastAsia="Times New Roman" w:hAnsi="Garamond"/>
          <w:sz w:val="24"/>
          <w:szCs w:val="24"/>
          <w:shd w:val="clear" w:color="auto" w:fill="FFFFFF"/>
          <w:lang w:eastAsia="en-GB"/>
        </w:rPr>
        <w:t xml:space="preserve"> in nearly five years.</w:t>
      </w:r>
      <w:r w:rsidR="002B0F89">
        <w:rPr>
          <w:rFonts w:ascii="Garamond" w:eastAsia="Times New Roman" w:hAnsi="Garamond"/>
          <w:sz w:val="24"/>
          <w:szCs w:val="24"/>
          <w:shd w:val="clear" w:color="auto" w:fill="FFFFFF"/>
          <w:lang w:eastAsia="en-GB"/>
        </w:rPr>
        <w:t xml:space="preserve"> All sect</w:t>
      </w:r>
      <w:r w:rsidR="001B404D">
        <w:rPr>
          <w:rFonts w:ascii="Garamond" w:eastAsia="Times New Roman" w:hAnsi="Garamond"/>
          <w:sz w:val="24"/>
          <w:szCs w:val="24"/>
          <w:shd w:val="clear" w:color="auto" w:fill="FFFFFF"/>
          <w:lang w:eastAsia="en-GB"/>
        </w:rPr>
        <w:t>ors saw</w:t>
      </w:r>
      <w:r w:rsidR="002B0F89">
        <w:rPr>
          <w:rFonts w:ascii="Garamond" w:eastAsia="Times New Roman" w:hAnsi="Garamond"/>
          <w:sz w:val="24"/>
          <w:szCs w:val="24"/>
          <w:shd w:val="clear" w:color="auto" w:fill="FFFFFF"/>
          <w:lang w:eastAsia="en-GB"/>
        </w:rPr>
        <w:t xml:space="preserve"> growth</w:t>
      </w:r>
      <w:r w:rsidR="001B404D">
        <w:rPr>
          <w:rFonts w:ascii="Garamond" w:eastAsia="Times New Roman" w:hAnsi="Garamond"/>
          <w:sz w:val="24"/>
          <w:szCs w:val="24"/>
          <w:shd w:val="clear" w:color="auto" w:fill="FFFFFF"/>
          <w:lang w:eastAsia="en-GB"/>
        </w:rPr>
        <w:t xml:space="preserve"> pick-up</w:t>
      </w:r>
      <w:r w:rsidR="002B0F89">
        <w:rPr>
          <w:rFonts w:ascii="Garamond" w:eastAsia="Times New Roman" w:hAnsi="Garamond"/>
          <w:sz w:val="24"/>
          <w:szCs w:val="24"/>
          <w:shd w:val="clear" w:color="auto" w:fill="FFFFFF"/>
          <w:lang w:eastAsia="en-GB"/>
        </w:rPr>
        <w:t xml:space="preserve">, save steel which contracted – possibly as an impact of the yuan devaluation making Chinese imports cheaper. On the flip side, manufacturing Purchasing Managers’ Index (PMI), a business confidence indicator fell to a seven month low of 51.2 in September compared to 52.3 in the previous month (although a reading above </w:t>
      </w:r>
      <w:r w:rsidR="00355BD3">
        <w:rPr>
          <w:rFonts w:ascii="Garamond" w:eastAsia="Times New Roman" w:hAnsi="Garamond"/>
          <w:sz w:val="24"/>
          <w:szCs w:val="24"/>
          <w:shd w:val="clear" w:color="auto" w:fill="FFFFFF"/>
          <w:lang w:eastAsia="en-GB"/>
        </w:rPr>
        <w:t>50 still indicates</w:t>
      </w:r>
      <w:r w:rsidR="002B0F89">
        <w:rPr>
          <w:rFonts w:ascii="Garamond" w:eastAsia="Times New Roman" w:hAnsi="Garamond"/>
          <w:sz w:val="24"/>
          <w:szCs w:val="24"/>
          <w:shd w:val="clear" w:color="auto" w:fill="FFFFFF"/>
          <w:lang w:eastAsia="en-GB"/>
        </w:rPr>
        <w:t xml:space="preserve"> expansion). </w:t>
      </w:r>
      <w:r w:rsidR="002B0F89" w:rsidRPr="002B0F89">
        <w:rPr>
          <w:rFonts w:ascii="Garamond" w:eastAsia="Times New Roman" w:hAnsi="Garamond"/>
          <w:sz w:val="24"/>
          <w:szCs w:val="24"/>
          <w:shd w:val="clear" w:color="auto" w:fill="FFFFFF"/>
          <w:lang w:eastAsia="en-GB"/>
        </w:rPr>
        <w:t>The sub-index for input prices declin</w:t>
      </w:r>
      <w:r w:rsidR="002B0F89">
        <w:rPr>
          <w:rFonts w:ascii="Garamond" w:eastAsia="Times New Roman" w:hAnsi="Garamond"/>
          <w:sz w:val="24"/>
          <w:szCs w:val="24"/>
          <w:shd w:val="clear" w:color="auto" w:fill="FFFFFF"/>
          <w:lang w:eastAsia="en-GB"/>
        </w:rPr>
        <w:t>ed to its lowest since 2009 owing to low</w:t>
      </w:r>
      <w:r w:rsidR="002B0F89" w:rsidRPr="002B0F89">
        <w:rPr>
          <w:rFonts w:ascii="Garamond" w:eastAsia="Times New Roman" w:hAnsi="Garamond"/>
          <w:sz w:val="24"/>
          <w:szCs w:val="24"/>
          <w:shd w:val="clear" w:color="auto" w:fill="FFFFFF"/>
          <w:lang w:eastAsia="en-GB"/>
        </w:rPr>
        <w:t xml:space="preserve"> commodity prices. </w:t>
      </w:r>
      <w:r w:rsidR="00D3478D">
        <w:rPr>
          <w:rFonts w:ascii="Garamond" w:eastAsia="Times New Roman" w:hAnsi="Garamond"/>
          <w:sz w:val="24"/>
          <w:szCs w:val="24"/>
          <w:shd w:val="clear" w:color="auto" w:fill="FFFFFF"/>
          <w:lang w:eastAsia="en-GB"/>
        </w:rPr>
        <w:t xml:space="preserve">Other indicators like low demand for cement and a glut </w:t>
      </w:r>
      <w:r w:rsidR="00355BD3">
        <w:rPr>
          <w:rFonts w:ascii="Garamond" w:eastAsia="Times New Roman" w:hAnsi="Garamond"/>
          <w:sz w:val="24"/>
          <w:szCs w:val="24"/>
          <w:shd w:val="clear" w:color="auto" w:fill="FFFFFF"/>
          <w:lang w:eastAsia="en-GB"/>
        </w:rPr>
        <w:t>in the residential housing</w:t>
      </w:r>
      <w:r w:rsidR="00D3478D">
        <w:rPr>
          <w:rFonts w:ascii="Garamond" w:eastAsia="Times New Roman" w:hAnsi="Garamond"/>
          <w:sz w:val="24"/>
          <w:szCs w:val="24"/>
          <w:shd w:val="clear" w:color="auto" w:fill="FFFFFF"/>
          <w:lang w:eastAsia="en-GB"/>
        </w:rPr>
        <w:t xml:space="preserve"> market</w:t>
      </w:r>
      <w:r w:rsidR="00355BD3">
        <w:rPr>
          <w:rFonts w:ascii="Garamond" w:eastAsia="Times New Roman" w:hAnsi="Garamond"/>
          <w:sz w:val="24"/>
          <w:szCs w:val="24"/>
          <w:shd w:val="clear" w:color="auto" w:fill="FFFFFF"/>
          <w:lang w:eastAsia="en-GB"/>
        </w:rPr>
        <w:t>s</w:t>
      </w:r>
      <w:r w:rsidR="00D3478D">
        <w:rPr>
          <w:rFonts w:ascii="Garamond" w:eastAsia="Times New Roman" w:hAnsi="Garamond"/>
          <w:sz w:val="24"/>
          <w:szCs w:val="24"/>
          <w:shd w:val="clear" w:color="auto" w:fill="FFFFFF"/>
          <w:lang w:eastAsia="en-GB"/>
        </w:rPr>
        <w:t xml:space="preserve"> suggest weakening of construction activity. However r</w:t>
      </w:r>
      <w:r w:rsidR="00D3478D" w:rsidRPr="00D3478D">
        <w:rPr>
          <w:rFonts w:ascii="Garamond" w:eastAsia="Times New Roman" w:hAnsi="Garamond"/>
          <w:sz w:val="24"/>
          <w:szCs w:val="24"/>
          <w:shd w:val="clear" w:color="auto" w:fill="FFFFFF"/>
          <w:lang w:eastAsia="en-GB"/>
        </w:rPr>
        <w:t>ising public expenditure</w:t>
      </w:r>
      <w:r w:rsidR="00D3478D">
        <w:rPr>
          <w:rFonts w:ascii="Garamond" w:eastAsia="Times New Roman" w:hAnsi="Garamond"/>
          <w:sz w:val="24"/>
          <w:szCs w:val="24"/>
          <w:shd w:val="clear" w:color="auto" w:fill="FFFFFF"/>
          <w:lang w:eastAsia="en-GB"/>
        </w:rPr>
        <w:t xml:space="preserve"> on roads, ports and </w:t>
      </w:r>
      <w:r w:rsidR="00D3478D" w:rsidRPr="00D3478D">
        <w:rPr>
          <w:rFonts w:ascii="Garamond" w:eastAsia="Times New Roman" w:hAnsi="Garamond"/>
          <w:sz w:val="24"/>
          <w:szCs w:val="24"/>
          <w:shd w:val="clear" w:color="auto" w:fill="FFFFFF"/>
          <w:lang w:eastAsia="en-GB"/>
        </w:rPr>
        <w:t xml:space="preserve">railways </w:t>
      </w:r>
      <w:r w:rsidR="00D3478D">
        <w:rPr>
          <w:rFonts w:ascii="Garamond" w:eastAsia="Times New Roman" w:hAnsi="Garamond"/>
          <w:sz w:val="24"/>
          <w:szCs w:val="24"/>
          <w:shd w:val="clear" w:color="auto" w:fill="FFFFFF"/>
          <w:lang w:eastAsia="en-GB"/>
        </w:rPr>
        <w:t>could provide some succour</w:t>
      </w:r>
      <w:r w:rsidR="00D3478D" w:rsidRPr="00D3478D">
        <w:rPr>
          <w:rFonts w:ascii="Garamond" w:eastAsia="Times New Roman" w:hAnsi="Garamond"/>
          <w:sz w:val="24"/>
          <w:szCs w:val="24"/>
          <w:shd w:val="clear" w:color="auto" w:fill="FFFFFF"/>
          <w:lang w:eastAsia="en-GB"/>
        </w:rPr>
        <w:t>.</w:t>
      </w:r>
    </w:p>
    <w:p w:rsidR="00C84598" w:rsidRDefault="00C84598" w:rsidP="00535601">
      <w:pPr>
        <w:spacing w:line="240" w:lineRule="auto"/>
        <w:jc w:val="both"/>
        <w:rPr>
          <w:rFonts w:ascii="Garamond" w:eastAsia="Times New Roman" w:hAnsi="Garamond"/>
          <w:sz w:val="24"/>
          <w:szCs w:val="24"/>
          <w:shd w:val="clear" w:color="auto" w:fill="FFFFFF"/>
          <w:lang w:eastAsia="en-GB"/>
        </w:rPr>
      </w:pPr>
    </w:p>
    <w:p w:rsidR="008070D6" w:rsidRPr="008070D6" w:rsidRDefault="002B0F89" w:rsidP="00FD1307">
      <w:pPr>
        <w:spacing w:line="240" w:lineRule="auto"/>
        <w:jc w:val="both"/>
        <w:rPr>
          <w:rFonts w:ascii="Garamond" w:eastAsia="Times New Roman" w:hAnsi="Garamond"/>
          <w:b/>
          <w:sz w:val="24"/>
          <w:szCs w:val="24"/>
          <w:shd w:val="clear" w:color="auto" w:fill="FFFFFF"/>
          <w:lang w:eastAsia="en-GB"/>
        </w:rPr>
      </w:pPr>
      <w:r>
        <w:rPr>
          <w:rFonts w:ascii="Garamond" w:eastAsia="Times New Roman" w:hAnsi="Garamond"/>
          <w:b/>
          <w:sz w:val="24"/>
          <w:szCs w:val="24"/>
          <w:shd w:val="clear" w:color="auto" w:fill="FFFFFF"/>
          <w:lang w:eastAsia="en-GB"/>
        </w:rPr>
        <w:t>INTEREST RATES COME DOWN</w:t>
      </w:r>
    </w:p>
    <w:p w:rsidR="007E09B1" w:rsidRDefault="007E09B1" w:rsidP="00535601">
      <w:pPr>
        <w:spacing w:line="240" w:lineRule="auto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7708F3" w:rsidRDefault="002B0F89" w:rsidP="00FD1307">
      <w:pPr>
        <w:jc w:val="both"/>
        <w:rPr>
          <w:rFonts w:ascii="Garamond" w:hAnsi="Garamond"/>
          <w:sz w:val="24"/>
          <w:shd w:val="clear" w:color="auto" w:fill="FFFFFF"/>
        </w:rPr>
      </w:pPr>
      <w:r>
        <w:rPr>
          <w:rFonts w:ascii="Garamond" w:hAnsi="Garamond"/>
          <w:sz w:val="24"/>
          <w:shd w:val="clear" w:color="auto" w:fill="FFFFFF"/>
        </w:rPr>
        <w:t>Uneven growth and falling inflation has been a consistent trend in the economy lately, and the RBI finally acknowledged that the combination warranted for a rate cut. The central bank</w:t>
      </w:r>
      <w:r w:rsidR="00D3478D">
        <w:rPr>
          <w:rFonts w:ascii="Garamond" w:hAnsi="Garamond"/>
          <w:sz w:val="24"/>
          <w:shd w:val="clear" w:color="auto" w:fill="FFFFFF"/>
        </w:rPr>
        <w:t>, which</w:t>
      </w:r>
      <w:r>
        <w:rPr>
          <w:rFonts w:ascii="Garamond" w:hAnsi="Garamond"/>
          <w:sz w:val="24"/>
          <w:shd w:val="clear" w:color="auto" w:fill="FFFFFF"/>
        </w:rPr>
        <w:t xml:space="preserve"> </w:t>
      </w:r>
      <w:r>
        <w:rPr>
          <w:rFonts w:ascii="Garamond" w:hAnsi="Garamond"/>
          <w:sz w:val="24"/>
          <w:shd w:val="clear" w:color="auto" w:fill="FFFFFF"/>
        </w:rPr>
        <w:lastRenderedPageBreak/>
        <w:t xml:space="preserve">had </w:t>
      </w:r>
      <w:r w:rsidR="00355BD3">
        <w:rPr>
          <w:rFonts w:ascii="Garamond" w:hAnsi="Garamond"/>
          <w:sz w:val="24"/>
          <w:shd w:val="clear" w:color="auto" w:fill="FFFFFF"/>
        </w:rPr>
        <w:t xml:space="preserve">long </w:t>
      </w:r>
      <w:r>
        <w:rPr>
          <w:rFonts w:ascii="Garamond" w:hAnsi="Garamond"/>
          <w:sz w:val="24"/>
          <w:shd w:val="clear" w:color="auto" w:fill="FFFFFF"/>
        </w:rPr>
        <w:t xml:space="preserve">kept policy rates </w:t>
      </w:r>
      <w:r w:rsidR="00355BD3">
        <w:rPr>
          <w:rFonts w:ascii="Garamond" w:hAnsi="Garamond"/>
          <w:sz w:val="24"/>
          <w:shd w:val="clear" w:color="auto" w:fill="FFFFFF"/>
        </w:rPr>
        <w:t>elevated in a bid to keep inflation low</w:t>
      </w:r>
      <w:r w:rsidR="00D3478D">
        <w:rPr>
          <w:rFonts w:ascii="Garamond" w:hAnsi="Garamond"/>
          <w:sz w:val="24"/>
          <w:shd w:val="clear" w:color="auto" w:fill="FFFFFF"/>
        </w:rPr>
        <w:t xml:space="preserve">; reduced the repo rate by a sizeable 50 bps to 6.75%. The RBI has </w:t>
      </w:r>
      <w:r w:rsidR="00FD1307">
        <w:rPr>
          <w:rFonts w:ascii="Garamond" w:hAnsi="Garamond"/>
          <w:sz w:val="24"/>
          <w:shd w:val="clear" w:color="auto" w:fill="FFFFFF"/>
        </w:rPr>
        <w:t>stated</w:t>
      </w:r>
      <w:r w:rsidR="00D3478D">
        <w:rPr>
          <w:rFonts w:ascii="Garamond" w:hAnsi="Garamond"/>
          <w:sz w:val="24"/>
          <w:shd w:val="clear" w:color="auto" w:fill="FFFFFF"/>
        </w:rPr>
        <w:t xml:space="preserve"> that much of its rate cuts haven’t been adequately </w:t>
      </w:r>
    </w:p>
    <w:p w:rsidR="002B0F89" w:rsidRDefault="00D3478D" w:rsidP="00FD1307">
      <w:pPr>
        <w:jc w:val="both"/>
        <w:rPr>
          <w:rFonts w:ascii="Garamond" w:hAnsi="Garamond"/>
          <w:sz w:val="24"/>
          <w:shd w:val="clear" w:color="auto" w:fill="FFFFFF"/>
        </w:rPr>
      </w:pPr>
      <w:proofErr w:type="gramStart"/>
      <w:r>
        <w:rPr>
          <w:rFonts w:ascii="Garamond" w:hAnsi="Garamond"/>
          <w:sz w:val="24"/>
          <w:shd w:val="clear" w:color="auto" w:fill="FFFFFF"/>
        </w:rPr>
        <w:t>transmitted</w:t>
      </w:r>
      <w:proofErr w:type="gramEnd"/>
      <w:r>
        <w:rPr>
          <w:rFonts w:ascii="Garamond" w:hAnsi="Garamond"/>
          <w:sz w:val="24"/>
          <w:shd w:val="clear" w:color="auto" w:fill="FFFFFF"/>
        </w:rPr>
        <w:t xml:space="preserve"> by banks to consumer through lower lending rates</w:t>
      </w:r>
      <w:r w:rsidR="00E94AED">
        <w:rPr>
          <w:rFonts w:ascii="Garamond" w:hAnsi="Garamond"/>
          <w:sz w:val="24"/>
          <w:shd w:val="clear" w:color="auto" w:fill="FFFFFF"/>
        </w:rPr>
        <w:t>;</w:t>
      </w:r>
      <w:r>
        <w:rPr>
          <w:rFonts w:ascii="Garamond" w:hAnsi="Garamond"/>
          <w:sz w:val="24"/>
          <w:shd w:val="clear" w:color="auto" w:fill="FFFFFF"/>
        </w:rPr>
        <w:t xml:space="preserve"> shifting the on</w:t>
      </w:r>
      <w:r w:rsidR="00E94AED">
        <w:rPr>
          <w:rFonts w:ascii="Garamond" w:hAnsi="Garamond"/>
          <w:sz w:val="24"/>
          <w:shd w:val="clear" w:color="auto" w:fill="FFFFFF"/>
        </w:rPr>
        <w:t>us of growth on more efficient monetary policy transmission, rather than more rate cuts.</w:t>
      </w:r>
    </w:p>
    <w:p w:rsidR="002B0F89" w:rsidRDefault="002B0F89" w:rsidP="00677170">
      <w:pPr>
        <w:jc w:val="both"/>
        <w:rPr>
          <w:rFonts w:ascii="Garamond" w:hAnsi="Garamond"/>
          <w:sz w:val="24"/>
          <w:shd w:val="clear" w:color="auto" w:fill="FFFFFF"/>
        </w:rPr>
      </w:pPr>
    </w:p>
    <w:p w:rsidR="007708F3" w:rsidRDefault="007708F3" w:rsidP="00677170">
      <w:pPr>
        <w:jc w:val="both"/>
        <w:rPr>
          <w:rFonts w:ascii="Garamond" w:hAnsi="Garamond"/>
          <w:sz w:val="24"/>
          <w:shd w:val="clear" w:color="auto" w:fill="FFFFFF"/>
        </w:rPr>
      </w:pPr>
    </w:p>
    <w:p w:rsidR="007708F3" w:rsidRDefault="007708F3" w:rsidP="00677170">
      <w:pPr>
        <w:jc w:val="both"/>
        <w:rPr>
          <w:rFonts w:ascii="Garamond" w:hAnsi="Garamond"/>
          <w:sz w:val="24"/>
          <w:shd w:val="clear" w:color="auto" w:fill="FFFFFF"/>
        </w:rPr>
      </w:pPr>
    </w:p>
    <w:p w:rsidR="003528B5" w:rsidRDefault="003528B5" w:rsidP="003528B5">
      <w:pPr>
        <w:jc w:val="both"/>
        <w:rPr>
          <w:rFonts w:ascii="Garamond" w:hAnsi="Garamond"/>
          <w:bCs/>
          <w:sz w:val="24"/>
          <w:szCs w:val="24"/>
          <w:shd w:val="clear" w:color="auto" w:fill="FFFFFF"/>
        </w:rPr>
      </w:pPr>
    </w:p>
    <w:p w:rsidR="00FD1307" w:rsidRDefault="00FD1307" w:rsidP="003528B5">
      <w:pPr>
        <w:jc w:val="both"/>
        <w:rPr>
          <w:rFonts w:ascii="Garamond" w:hAnsi="Garamond"/>
          <w:bCs/>
          <w:sz w:val="24"/>
          <w:szCs w:val="24"/>
          <w:shd w:val="clear" w:color="auto" w:fill="FFFFFF"/>
        </w:rPr>
      </w:pPr>
    </w:p>
    <w:p w:rsidR="00FD1307" w:rsidRDefault="00FD1307" w:rsidP="003528B5">
      <w:pPr>
        <w:jc w:val="both"/>
        <w:rPr>
          <w:rFonts w:ascii="Garamond" w:hAnsi="Garamond"/>
          <w:bCs/>
          <w:sz w:val="24"/>
          <w:szCs w:val="24"/>
          <w:shd w:val="clear" w:color="auto" w:fill="FFFFFF"/>
        </w:rPr>
      </w:pPr>
    </w:p>
    <w:p w:rsidR="00FD1307" w:rsidRDefault="00FD1307" w:rsidP="003528B5">
      <w:pPr>
        <w:jc w:val="both"/>
        <w:rPr>
          <w:rFonts w:ascii="Garamond" w:hAnsi="Garamond"/>
          <w:bCs/>
          <w:sz w:val="24"/>
          <w:szCs w:val="24"/>
          <w:shd w:val="clear" w:color="auto" w:fill="FFFFFF"/>
        </w:rPr>
      </w:pPr>
    </w:p>
    <w:p w:rsidR="007708F3" w:rsidRDefault="007708F3" w:rsidP="003528B5">
      <w:pPr>
        <w:jc w:val="both"/>
        <w:rPr>
          <w:rFonts w:ascii="Garamond" w:hAnsi="Garamond"/>
          <w:bCs/>
          <w:sz w:val="24"/>
          <w:szCs w:val="24"/>
          <w:shd w:val="clear" w:color="auto" w:fill="FFFFFF"/>
        </w:rPr>
      </w:pPr>
    </w:p>
    <w:p w:rsidR="007708F3" w:rsidRDefault="007708F3" w:rsidP="003528B5">
      <w:pPr>
        <w:jc w:val="both"/>
        <w:rPr>
          <w:rFonts w:ascii="Garamond" w:hAnsi="Garamond"/>
          <w:bCs/>
          <w:sz w:val="24"/>
          <w:szCs w:val="24"/>
          <w:shd w:val="clear" w:color="auto" w:fill="FFFFFF"/>
        </w:rPr>
      </w:pPr>
    </w:p>
    <w:p w:rsidR="007708F3" w:rsidRDefault="007708F3" w:rsidP="003528B5">
      <w:pPr>
        <w:jc w:val="both"/>
        <w:rPr>
          <w:rFonts w:ascii="Garamond" w:hAnsi="Garamond"/>
          <w:bCs/>
          <w:sz w:val="24"/>
          <w:szCs w:val="24"/>
          <w:shd w:val="clear" w:color="auto" w:fill="FFFFFF"/>
        </w:rPr>
      </w:pPr>
    </w:p>
    <w:p w:rsidR="007708F3" w:rsidRDefault="007708F3" w:rsidP="003528B5">
      <w:pPr>
        <w:jc w:val="both"/>
        <w:rPr>
          <w:rFonts w:ascii="Garamond" w:hAnsi="Garamond"/>
          <w:bCs/>
          <w:sz w:val="24"/>
          <w:szCs w:val="24"/>
          <w:shd w:val="clear" w:color="auto" w:fill="FFFFFF"/>
        </w:rPr>
      </w:pPr>
    </w:p>
    <w:p w:rsidR="007708F3" w:rsidRDefault="007708F3" w:rsidP="003528B5">
      <w:pPr>
        <w:jc w:val="both"/>
        <w:rPr>
          <w:rFonts w:ascii="Garamond" w:hAnsi="Garamond"/>
          <w:bCs/>
          <w:sz w:val="24"/>
          <w:szCs w:val="24"/>
          <w:shd w:val="clear" w:color="auto" w:fill="FFFFFF"/>
        </w:rPr>
      </w:pPr>
    </w:p>
    <w:p w:rsidR="007708F3" w:rsidRDefault="007708F3" w:rsidP="003528B5">
      <w:pPr>
        <w:jc w:val="both"/>
        <w:rPr>
          <w:rFonts w:ascii="Garamond" w:hAnsi="Garamond"/>
          <w:bCs/>
          <w:sz w:val="24"/>
          <w:szCs w:val="24"/>
          <w:shd w:val="clear" w:color="auto" w:fill="FFFFFF"/>
        </w:rPr>
      </w:pPr>
    </w:p>
    <w:p w:rsidR="007708F3" w:rsidRDefault="007708F3" w:rsidP="003528B5">
      <w:pPr>
        <w:jc w:val="both"/>
        <w:rPr>
          <w:rFonts w:ascii="Garamond" w:hAnsi="Garamond"/>
          <w:bCs/>
          <w:sz w:val="24"/>
          <w:szCs w:val="24"/>
          <w:shd w:val="clear" w:color="auto" w:fill="FFFFFF"/>
        </w:rPr>
      </w:pPr>
    </w:p>
    <w:p w:rsidR="007708F3" w:rsidRDefault="007708F3" w:rsidP="003528B5">
      <w:pPr>
        <w:jc w:val="both"/>
        <w:rPr>
          <w:rFonts w:ascii="Garamond" w:hAnsi="Garamond"/>
          <w:bCs/>
          <w:sz w:val="24"/>
          <w:szCs w:val="24"/>
          <w:shd w:val="clear" w:color="auto" w:fill="FFFFFF"/>
        </w:rPr>
      </w:pPr>
    </w:p>
    <w:p w:rsidR="007708F3" w:rsidRDefault="007708F3" w:rsidP="003528B5">
      <w:pPr>
        <w:jc w:val="both"/>
        <w:rPr>
          <w:rFonts w:ascii="Garamond" w:hAnsi="Garamond"/>
          <w:bCs/>
          <w:sz w:val="24"/>
          <w:szCs w:val="24"/>
          <w:shd w:val="clear" w:color="auto" w:fill="FFFFFF"/>
        </w:rPr>
      </w:pPr>
    </w:p>
    <w:p w:rsidR="007708F3" w:rsidRDefault="007708F3" w:rsidP="003528B5">
      <w:pPr>
        <w:jc w:val="both"/>
        <w:rPr>
          <w:rFonts w:ascii="Garamond" w:hAnsi="Garamond"/>
          <w:bCs/>
          <w:sz w:val="24"/>
          <w:szCs w:val="24"/>
          <w:shd w:val="clear" w:color="auto" w:fill="FFFFFF"/>
        </w:rPr>
      </w:pPr>
    </w:p>
    <w:p w:rsidR="007708F3" w:rsidRDefault="007708F3" w:rsidP="003528B5">
      <w:pPr>
        <w:jc w:val="both"/>
        <w:rPr>
          <w:rFonts w:ascii="Garamond" w:hAnsi="Garamond"/>
          <w:bCs/>
          <w:sz w:val="24"/>
          <w:szCs w:val="24"/>
          <w:shd w:val="clear" w:color="auto" w:fill="FFFFFF"/>
        </w:rPr>
      </w:pPr>
    </w:p>
    <w:p w:rsidR="007708F3" w:rsidRDefault="007708F3" w:rsidP="003528B5">
      <w:pPr>
        <w:jc w:val="both"/>
        <w:rPr>
          <w:rFonts w:ascii="Garamond" w:hAnsi="Garamond"/>
          <w:bCs/>
          <w:sz w:val="24"/>
          <w:szCs w:val="24"/>
          <w:shd w:val="clear" w:color="auto" w:fill="FFFFFF"/>
        </w:rPr>
      </w:pPr>
    </w:p>
    <w:p w:rsidR="007708F3" w:rsidRDefault="007708F3" w:rsidP="003528B5">
      <w:pPr>
        <w:jc w:val="both"/>
        <w:rPr>
          <w:rFonts w:ascii="Garamond" w:hAnsi="Garamond"/>
          <w:bCs/>
          <w:sz w:val="24"/>
          <w:szCs w:val="24"/>
          <w:shd w:val="clear" w:color="auto" w:fill="FFFFFF"/>
        </w:rPr>
      </w:pPr>
    </w:p>
    <w:p w:rsidR="007708F3" w:rsidRDefault="007708F3" w:rsidP="003528B5">
      <w:pPr>
        <w:jc w:val="both"/>
        <w:rPr>
          <w:rFonts w:ascii="Garamond" w:hAnsi="Garamond"/>
          <w:bCs/>
          <w:sz w:val="24"/>
          <w:szCs w:val="24"/>
          <w:shd w:val="clear" w:color="auto" w:fill="FFFFFF"/>
        </w:rPr>
      </w:pPr>
    </w:p>
    <w:p w:rsidR="007708F3" w:rsidRDefault="007708F3" w:rsidP="003528B5">
      <w:pPr>
        <w:jc w:val="both"/>
        <w:rPr>
          <w:rFonts w:ascii="Garamond" w:hAnsi="Garamond"/>
          <w:bCs/>
          <w:sz w:val="24"/>
          <w:szCs w:val="24"/>
          <w:shd w:val="clear" w:color="auto" w:fill="FFFFFF"/>
        </w:rPr>
      </w:pPr>
    </w:p>
    <w:p w:rsidR="007708F3" w:rsidRDefault="007708F3" w:rsidP="003528B5">
      <w:pPr>
        <w:jc w:val="both"/>
        <w:rPr>
          <w:rFonts w:ascii="Garamond" w:hAnsi="Garamond"/>
          <w:bCs/>
          <w:sz w:val="24"/>
          <w:szCs w:val="24"/>
          <w:shd w:val="clear" w:color="auto" w:fill="FFFFFF"/>
        </w:rPr>
      </w:pPr>
    </w:p>
    <w:p w:rsidR="007708F3" w:rsidRDefault="007708F3" w:rsidP="003528B5">
      <w:pPr>
        <w:jc w:val="both"/>
        <w:rPr>
          <w:rFonts w:ascii="Garamond" w:hAnsi="Garamond"/>
          <w:bCs/>
          <w:sz w:val="24"/>
          <w:szCs w:val="24"/>
          <w:shd w:val="clear" w:color="auto" w:fill="FFFFFF"/>
        </w:rPr>
      </w:pPr>
    </w:p>
    <w:p w:rsidR="007708F3" w:rsidRDefault="007708F3" w:rsidP="003528B5">
      <w:pPr>
        <w:jc w:val="both"/>
        <w:rPr>
          <w:rFonts w:ascii="Garamond" w:hAnsi="Garamond"/>
          <w:bCs/>
          <w:sz w:val="24"/>
          <w:szCs w:val="24"/>
          <w:shd w:val="clear" w:color="auto" w:fill="FFFFFF"/>
        </w:rPr>
      </w:pPr>
    </w:p>
    <w:p w:rsidR="007708F3" w:rsidRDefault="007708F3" w:rsidP="003528B5">
      <w:pPr>
        <w:jc w:val="both"/>
        <w:rPr>
          <w:rFonts w:ascii="Garamond" w:hAnsi="Garamond"/>
          <w:bCs/>
          <w:sz w:val="24"/>
          <w:szCs w:val="24"/>
          <w:shd w:val="clear" w:color="auto" w:fill="FFFFFF"/>
        </w:rPr>
      </w:pPr>
    </w:p>
    <w:p w:rsidR="007708F3" w:rsidRDefault="007708F3" w:rsidP="003528B5">
      <w:pPr>
        <w:jc w:val="both"/>
        <w:rPr>
          <w:rFonts w:ascii="Garamond" w:hAnsi="Garamond"/>
          <w:bCs/>
          <w:sz w:val="24"/>
          <w:szCs w:val="24"/>
          <w:shd w:val="clear" w:color="auto" w:fill="FFFFFF"/>
        </w:rPr>
      </w:pPr>
    </w:p>
    <w:p w:rsidR="007708F3" w:rsidRDefault="007708F3" w:rsidP="003528B5">
      <w:pPr>
        <w:jc w:val="both"/>
        <w:rPr>
          <w:rFonts w:ascii="Garamond" w:hAnsi="Garamond"/>
          <w:bCs/>
          <w:sz w:val="24"/>
          <w:szCs w:val="24"/>
          <w:shd w:val="clear" w:color="auto" w:fill="FFFFFF"/>
        </w:rPr>
      </w:pPr>
    </w:p>
    <w:p w:rsidR="007708F3" w:rsidRDefault="007708F3" w:rsidP="003528B5">
      <w:pPr>
        <w:jc w:val="both"/>
        <w:rPr>
          <w:rFonts w:ascii="Garamond" w:hAnsi="Garamond"/>
          <w:bCs/>
          <w:sz w:val="24"/>
          <w:szCs w:val="24"/>
          <w:shd w:val="clear" w:color="auto" w:fill="FFFFFF"/>
        </w:rPr>
      </w:pPr>
    </w:p>
    <w:p w:rsidR="007708F3" w:rsidRDefault="007708F3" w:rsidP="003528B5">
      <w:pPr>
        <w:jc w:val="both"/>
        <w:rPr>
          <w:rFonts w:ascii="Garamond" w:hAnsi="Garamond"/>
          <w:bCs/>
          <w:sz w:val="24"/>
          <w:szCs w:val="24"/>
          <w:shd w:val="clear" w:color="auto" w:fill="FFFFFF"/>
        </w:rPr>
      </w:pPr>
    </w:p>
    <w:p w:rsidR="007708F3" w:rsidRDefault="007708F3" w:rsidP="003528B5">
      <w:pPr>
        <w:jc w:val="both"/>
        <w:rPr>
          <w:rFonts w:ascii="Garamond" w:hAnsi="Garamond"/>
          <w:bCs/>
          <w:sz w:val="24"/>
          <w:szCs w:val="24"/>
          <w:shd w:val="clear" w:color="auto" w:fill="FFFFFF"/>
        </w:rPr>
      </w:pPr>
    </w:p>
    <w:p w:rsidR="007708F3" w:rsidRDefault="007708F3" w:rsidP="003528B5">
      <w:pPr>
        <w:jc w:val="both"/>
        <w:rPr>
          <w:rFonts w:ascii="Garamond" w:hAnsi="Garamond"/>
          <w:bCs/>
          <w:sz w:val="24"/>
          <w:szCs w:val="24"/>
          <w:shd w:val="clear" w:color="auto" w:fill="FFFFFF"/>
        </w:rPr>
      </w:pPr>
    </w:p>
    <w:p w:rsidR="007708F3" w:rsidRDefault="007708F3" w:rsidP="003528B5">
      <w:pPr>
        <w:jc w:val="both"/>
        <w:rPr>
          <w:rFonts w:ascii="Garamond" w:hAnsi="Garamond"/>
          <w:bCs/>
          <w:sz w:val="24"/>
          <w:szCs w:val="24"/>
          <w:shd w:val="clear" w:color="auto" w:fill="FFFFFF"/>
        </w:rPr>
      </w:pPr>
    </w:p>
    <w:p w:rsidR="007708F3" w:rsidRDefault="007708F3" w:rsidP="003528B5">
      <w:pPr>
        <w:jc w:val="both"/>
        <w:rPr>
          <w:rFonts w:ascii="Garamond" w:hAnsi="Garamond"/>
          <w:bCs/>
          <w:sz w:val="24"/>
          <w:szCs w:val="24"/>
          <w:shd w:val="clear" w:color="auto" w:fill="FFFFFF"/>
        </w:rPr>
      </w:pPr>
    </w:p>
    <w:p w:rsidR="007708F3" w:rsidRDefault="007708F3" w:rsidP="003528B5">
      <w:pPr>
        <w:jc w:val="both"/>
        <w:rPr>
          <w:rFonts w:ascii="Garamond" w:hAnsi="Garamond"/>
          <w:bCs/>
          <w:sz w:val="24"/>
          <w:szCs w:val="24"/>
          <w:shd w:val="clear" w:color="auto" w:fill="FFFFFF"/>
        </w:rPr>
      </w:pPr>
    </w:p>
    <w:p w:rsidR="007708F3" w:rsidRDefault="007708F3" w:rsidP="003528B5">
      <w:pPr>
        <w:jc w:val="both"/>
        <w:rPr>
          <w:rFonts w:ascii="Garamond" w:hAnsi="Garamond"/>
          <w:bCs/>
          <w:sz w:val="24"/>
          <w:szCs w:val="24"/>
          <w:shd w:val="clear" w:color="auto" w:fill="FFFFFF"/>
        </w:rPr>
      </w:pPr>
    </w:p>
    <w:p w:rsidR="007708F3" w:rsidRDefault="007708F3" w:rsidP="003528B5">
      <w:pPr>
        <w:jc w:val="both"/>
        <w:rPr>
          <w:rFonts w:ascii="Garamond" w:hAnsi="Garamond"/>
          <w:bCs/>
          <w:sz w:val="24"/>
          <w:szCs w:val="24"/>
          <w:shd w:val="clear" w:color="auto" w:fill="FFFFFF"/>
        </w:rPr>
      </w:pPr>
    </w:p>
    <w:p w:rsidR="007708F3" w:rsidRDefault="007708F3" w:rsidP="003528B5">
      <w:pPr>
        <w:jc w:val="both"/>
        <w:rPr>
          <w:rFonts w:ascii="Garamond" w:hAnsi="Garamond"/>
          <w:bCs/>
          <w:sz w:val="24"/>
          <w:szCs w:val="24"/>
          <w:shd w:val="clear" w:color="auto" w:fill="FFFFFF"/>
        </w:rPr>
      </w:pPr>
    </w:p>
    <w:p w:rsidR="007708F3" w:rsidRDefault="007708F3" w:rsidP="003528B5">
      <w:pPr>
        <w:jc w:val="both"/>
        <w:rPr>
          <w:rFonts w:ascii="Garamond" w:hAnsi="Garamond"/>
          <w:bCs/>
          <w:sz w:val="24"/>
          <w:szCs w:val="24"/>
          <w:shd w:val="clear" w:color="auto" w:fill="FFFFFF"/>
        </w:rPr>
      </w:pPr>
    </w:p>
    <w:p w:rsidR="007708F3" w:rsidRDefault="007708F3" w:rsidP="003528B5">
      <w:pPr>
        <w:jc w:val="both"/>
        <w:rPr>
          <w:rFonts w:ascii="Garamond" w:hAnsi="Garamond"/>
          <w:bCs/>
          <w:sz w:val="24"/>
          <w:szCs w:val="24"/>
          <w:shd w:val="clear" w:color="auto" w:fill="FFFFFF"/>
        </w:rPr>
      </w:pPr>
    </w:p>
    <w:p w:rsidR="007708F3" w:rsidRDefault="007708F3" w:rsidP="003528B5">
      <w:pPr>
        <w:jc w:val="both"/>
        <w:rPr>
          <w:rFonts w:ascii="Garamond" w:hAnsi="Garamond"/>
          <w:bCs/>
          <w:sz w:val="24"/>
          <w:szCs w:val="24"/>
          <w:shd w:val="clear" w:color="auto" w:fill="FFFFFF"/>
        </w:rPr>
      </w:pPr>
    </w:p>
    <w:p w:rsidR="007708F3" w:rsidRDefault="007708F3" w:rsidP="003528B5">
      <w:pPr>
        <w:jc w:val="both"/>
        <w:rPr>
          <w:rFonts w:ascii="Garamond" w:hAnsi="Garamond"/>
          <w:bCs/>
          <w:sz w:val="24"/>
          <w:szCs w:val="24"/>
          <w:shd w:val="clear" w:color="auto" w:fill="FFFFFF"/>
        </w:rPr>
      </w:pPr>
    </w:p>
    <w:tbl>
      <w:tblPr>
        <w:tblStyle w:val="TableGrid"/>
        <w:tblpPr w:leftFromText="180" w:rightFromText="180" w:vertAnchor="page" w:horzAnchor="margin" w:tblpXSpec="center" w:tblpY="1788"/>
        <w:tblW w:w="10528" w:type="dxa"/>
        <w:tblLayout w:type="fixed"/>
        <w:tblLook w:val="04A0"/>
      </w:tblPr>
      <w:tblGrid>
        <w:gridCol w:w="3842"/>
        <w:gridCol w:w="3414"/>
        <w:gridCol w:w="3272"/>
      </w:tblGrid>
      <w:tr w:rsidR="007708F3" w:rsidTr="007708F3">
        <w:trPr>
          <w:trHeight w:val="330"/>
        </w:trPr>
        <w:tc>
          <w:tcPr>
            <w:tcW w:w="10528" w:type="dxa"/>
            <w:gridSpan w:val="3"/>
            <w:shd w:val="clear" w:color="auto" w:fill="DBE5F1" w:themeFill="accent1" w:themeFillTint="33"/>
          </w:tcPr>
          <w:p w:rsidR="007708F3" w:rsidRPr="00BC31B2" w:rsidRDefault="007708F3" w:rsidP="007708F3">
            <w:pPr>
              <w:spacing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41FD3">
              <w:rPr>
                <w:rFonts w:ascii="Garamond" w:eastAsia="Times New Roman" w:hAnsi="Garamond" w:cs="Times New Roman"/>
                <w:b/>
                <w:bCs/>
                <w:kern w:val="36"/>
                <w:sz w:val="20"/>
                <w:szCs w:val="20"/>
                <w:lang w:eastAsia="en-GB"/>
              </w:rPr>
              <w:t>GROWTH</w:t>
            </w:r>
            <w:r w:rsidRPr="00080371">
              <w:rPr>
                <w:rFonts w:ascii="Garamond" w:eastAsia="Times New Roman" w:hAnsi="Garamond" w:cs="Times New Roman"/>
                <w:b/>
                <w:i/>
                <w:color w:val="000000"/>
                <w:kern w:val="36"/>
                <w:sz w:val="20"/>
                <w:szCs w:val="20"/>
                <w:lang w:eastAsia="en-GB"/>
              </w:rPr>
              <w:t xml:space="preserve">: </w:t>
            </w:r>
            <w:r>
              <w:rPr>
                <w:rFonts w:ascii="Garamond" w:eastAsia="Times New Roman" w:hAnsi="Garamond" w:cs="Times New Roman"/>
                <w:b/>
                <w:bCs/>
                <w:i/>
                <w:color w:val="000000"/>
                <w:kern w:val="36"/>
                <w:sz w:val="20"/>
                <w:szCs w:val="20"/>
                <w:lang w:eastAsia="en-GB"/>
              </w:rPr>
              <w:t xml:space="preserve"> Industrial pr</w:t>
            </w:r>
            <w:r w:rsidRPr="00A24A92">
              <w:rPr>
                <w:rFonts w:ascii="Garamond" w:eastAsia="Times New Roman" w:hAnsi="Garamond" w:cs="Times New Roman"/>
                <w:b/>
                <w:bCs/>
                <w:i/>
                <w:color w:val="000000"/>
                <w:kern w:val="36"/>
                <w:sz w:val="20"/>
                <w:szCs w:val="20"/>
                <w:lang w:eastAsia="en-GB"/>
              </w:rPr>
              <w:t xml:space="preserve">oduction growth </w:t>
            </w:r>
            <w:r>
              <w:rPr>
                <w:rFonts w:ascii="Garamond" w:eastAsia="Times New Roman" w:hAnsi="Garamond" w:cs="Times New Roman"/>
                <w:b/>
                <w:bCs/>
                <w:i/>
                <w:color w:val="000000"/>
                <w:kern w:val="36"/>
                <w:sz w:val="20"/>
                <w:szCs w:val="20"/>
                <w:lang w:eastAsia="en-GB"/>
              </w:rPr>
              <w:t>picks up. Capital goods’ growth shows sharp increase.</w:t>
            </w:r>
            <w:r w:rsidRPr="00A24A92">
              <w:rPr>
                <w:rFonts w:ascii="Garamond" w:eastAsia="Times New Roman" w:hAnsi="Garamond" w:cs="Times New Roman"/>
                <w:i/>
                <w:kern w:val="36"/>
                <w:sz w:val="20"/>
                <w:szCs w:val="20"/>
                <w:lang w:eastAsia="en-GB"/>
              </w:rPr>
              <w:t> </w:t>
            </w:r>
          </w:p>
        </w:tc>
      </w:tr>
      <w:tr w:rsidR="007708F3" w:rsidTr="007708F3">
        <w:trPr>
          <w:trHeight w:val="2302"/>
        </w:trPr>
        <w:tc>
          <w:tcPr>
            <w:tcW w:w="3842" w:type="dxa"/>
            <w:tcBorders>
              <w:bottom w:val="single" w:sz="4" w:space="0" w:color="auto"/>
            </w:tcBorders>
          </w:tcPr>
          <w:p w:rsidR="007708F3" w:rsidRDefault="007708F3" w:rsidP="007708F3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GDP</w:t>
            </w:r>
          </w:p>
          <w:p w:rsidR="007708F3" w:rsidRPr="00AD72CE" w:rsidRDefault="007708F3" w:rsidP="007708F3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312035" cy="1261110"/>
                  <wp:effectExtent l="19050" t="0" r="0" b="0"/>
                  <wp:docPr id="91" name="Object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35" cy="1261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:rsidR="007708F3" w:rsidRPr="00AD72CE" w:rsidRDefault="007708F3" w:rsidP="007708F3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Projects Under Implementation </w:t>
            </w:r>
          </w:p>
          <w:p w:rsidR="007708F3" w:rsidRPr="00AD72CE" w:rsidRDefault="007708F3" w:rsidP="007708F3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en-GB"/>
              </w:rPr>
              <w:drawing>
                <wp:inline distT="0" distB="0" distL="0" distR="0">
                  <wp:extent cx="2018030" cy="1271905"/>
                  <wp:effectExtent l="19050" t="0" r="1270" b="0"/>
                  <wp:docPr id="92" name="Object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30" cy="1271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:rsidR="007708F3" w:rsidRDefault="007708F3" w:rsidP="007708F3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IIP/Capital/Consumer Goods </w:t>
            </w:r>
          </w:p>
          <w:p w:rsidR="007708F3" w:rsidRPr="004E1D23" w:rsidRDefault="007708F3" w:rsidP="007708F3">
            <w:pPr>
              <w:rPr>
                <w:rFonts w:ascii="Garamond" w:hAnsi="Garamond"/>
                <w:b/>
                <w:bCs/>
                <w:sz w:val="4"/>
                <w:szCs w:val="4"/>
              </w:rPr>
            </w:pPr>
            <w:r>
              <w:rPr>
                <w:rFonts w:ascii="Garamond" w:hAnsi="Garamond"/>
                <w:b/>
                <w:bCs/>
                <w:noProof/>
                <w:sz w:val="4"/>
                <w:szCs w:val="4"/>
                <w:lang w:eastAsia="en-GB"/>
              </w:rPr>
              <w:drawing>
                <wp:inline distT="0" distB="0" distL="0" distR="0">
                  <wp:extent cx="1965325" cy="1271905"/>
                  <wp:effectExtent l="19050" t="0" r="0" b="0"/>
                  <wp:docPr id="93" name="Object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325" cy="1271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8F3" w:rsidTr="007708F3">
        <w:trPr>
          <w:trHeight w:val="245"/>
        </w:trPr>
        <w:tc>
          <w:tcPr>
            <w:tcW w:w="10528" w:type="dxa"/>
            <w:gridSpan w:val="3"/>
            <w:shd w:val="clear" w:color="auto" w:fill="DBE5F1" w:themeFill="accent1" w:themeFillTint="33"/>
          </w:tcPr>
          <w:p w:rsidR="007708F3" w:rsidRPr="007177E6" w:rsidRDefault="007708F3" w:rsidP="007708F3">
            <w:pPr>
              <w:spacing w:line="240" w:lineRule="auto"/>
              <w:rPr>
                <w:rFonts w:ascii="Garamond" w:eastAsia="Times New Roman" w:hAnsi="Garamond" w:cs="Times New Roman"/>
                <w:b/>
                <w:bCs/>
                <w:i/>
                <w:color w:val="000000"/>
                <w:kern w:val="36"/>
                <w:sz w:val="20"/>
                <w:szCs w:val="20"/>
                <w:lang w:eastAsia="en-GB"/>
              </w:rPr>
            </w:pPr>
            <w:r w:rsidRPr="008D64F7">
              <w:rPr>
                <w:rFonts w:ascii="Garamond" w:eastAsia="Times New Roman" w:hAnsi="Garamond" w:cs="Times New Roman"/>
                <w:b/>
                <w:color w:val="000000"/>
                <w:kern w:val="36"/>
                <w:sz w:val="20"/>
                <w:szCs w:val="20"/>
                <w:lang w:eastAsia="en-GB"/>
              </w:rPr>
              <w:t>INFLATION</w:t>
            </w:r>
            <w:r w:rsidRPr="00080371">
              <w:rPr>
                <w:rFonts w:ascii="Garamond" w:hAnsi="Garamond"/>
                <w:b/>
                <w:bCs/>
                <w:sz w:val="20"/>
                <w:szCs w:val="20"/>
              </w:rPr>
              <w:t>: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 w:rsidRPr="00A24A92">
              <w:rPr>
                <w:rFonts w:ascii="Garamond" w:eastAsia="Times New Roman" w:hAnsi="Garamond" w:cs="Times New Roman"/>
                <w:b/>
                <w:bCs/>
                <w:i/>
                <w:color w:val="000000"/>
                <w:kern w:val="36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bCs/>
                <w:i/>
                <w:color w:val="000000"/>
                <w:kern w:val="36"/>
                <w:sz w:val="20"/>
                <w:szCs w:val="20"/>
                <w:lang w:eastAsia="en-GB"/>
              </w:rPr>
              <w:t>Wholesale and retail inflation remain muted.</w:t>
            </w:r>
          </w:p>
        </w:tc>
      </w:tr>
      <w:tr w:rsidR="007708F3" w:rsidTr="007708F3">
        <w:trPr>
          <w:trHeight w:val="2200"/>
        </w:trPr>
        <w:tc>
          <w:tcPr>
            <w:tcW w:w="3842" w:type="dxa"/>
            <w:tcBorders>
              <w:bottom w:val="single" w:sz="4" w:space="0" w:color="auto"/>
            </w:tcBorders>
          </w:tcPr>
          <w:p w:rsidR="007708F3" w:rsidRDefault="007708F3" w:rsidP="007708F3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Wholesale Price Index (% y/y)</w:t>
            </w:r>
          </w:p>
          <w:p w:rsidR="007708F3" w:rsidRPr="00AD72CE" w:rsidRDefault="007708F3" w:rsidP="007708F3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270125" cy="1208405"/>
                  <wp:effectExtent l="19050" t="0" r="0" b="0"/>
                  <wp:docPr id="94" name="Object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125" cy="1208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:rsidR="007708F3" w:rsidRDefault="007708F3" w:rsidP="007708F3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Food vs. Core Inflation (% y/y)</w:t>
            </w:r>
          </w:p>
          <w:p w:rsidR="007708F3" w:rsidRPr="00E90BD8" w:rsidRDefault="007708F3" w:rsidP="007708F3">
            <w:pPr>
              <w:rPr>
                <w:rFonts w:ascii="Garamond" w:hAnsi="Garamond"/>
                <w:b/>
                <w:bCs/>
                <w:sz w:val="2"/>
                <w:szCs w:val="2"/>
              </w:rPr>
            </w:pPr>
            <w:r>
              <w:rPr>
                <w:rFonts w:ascii="Garamond" w:hAnsi="Garamond"/>
                <w:b/>
                <w:bCs/>
                <w:noProof/>
                <w:sz w:val="2"/>
                <w:szCs w:val="2"/>
                <w:lang w:eastAsia="en-GB"/>
              </w:rPr>
              <w:drawing>
                <wp:inline distT="0" distB="0" distL="0" distR="0">
                  <wp:extent cx="2059940" cy="1208405"/>
                  <wp:effectExtent l="19050" t="0" r="0" b="0"/>
                  <wp:docPr id="95" name="Object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940" cy="1208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:rsidR="007708F3" w:rsidRDefault="007708F3" w:rsidP="007708F3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F6992">
              <w:rPr>
                <w:rFonts w:ascii="Garamond" w:hAnsi="Garamond"/>
                <w:b/>
                <w:bCs/>
                <w:sz w:val="20"/>
                <w:szCs w:val="20"/>
              </w:rPr>
              <w:t>C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onsumer </w:t>
            </w:r>
            <w:r w:rsidRPr="000F6992">
              <w:rPr>
                <w:rFonts w:ascii="Garamond" w:hAnsi="Garamond"/>
                <w:b/>
                <w:bCs/>
                <w:sz w:val="20"/>
                <w:szCs w:val="20"/>
              </w:rPr>
              <w:t>P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rice </w:t>
            </w:r>
            <w:r w:rsidRPr="000F6992">
              <w:rPr>
                <w:rFonts w:ascii="Garamond" w:hAnsi="Garamond"/>
                <w:b/>
                <w:bCs/>
                <w:sz w:val="20"/>
                <w:szCs w:val="20"/>
              </w:rPr>
              <w:t>I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ndex  (% y/y)</w:t>
            </w:r>
          </w:p>
          <w:p w:rsidR="007708F3" w:rsidRPr="004E1D23" w:rsidRDefault="007708F3" w:rsidP="007708F3">
            <w:pPr>
              <w:rPr>
                <w:rFonts w:ascii="Garamond" w:hAnsi="Garamond"/>
                <w:b/>
                <w:bCs/>
                <w:sz w:val="8"/>
                <w:szCs w:val="8"/>
              </w:rPr>
            </w:pPr>
            <w:r>
              <w:rPr>
                <w:rFonts w:ascii="Garamond" w:hAnsi="Garamond"/>
                <w:b/>
                <w:bCs/>
                <w:noProof/>
                <w:sz w:val="8"/>
                <w:szCs w:val="8"/>
                <w:lang w:eastAsia="en-GB"/>
              </w:rPr>
              <w:drawing>
                <wp:inline distT="0" distB="0" distL="0" distR="0">
                  <wp:extent cx="1955165" cy="1198245"/>
                  <wp:effectExtent l="19050" t="0" r="6985" b="0"/>
                  <wp:docPr id="96" name="Object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165" cy="119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8F3" w:rsidTr="007708F3">
        <w:trPr>
          <w:trHeight w:val="345"/>
        </w:trPr>
        <w:tc>
          <w:tcPr>
            <w:tcW w:w="10528" w:type="dxa"/>
            <w:gridSpan w:val="3"/>
            <w:shd w:val="clear" w:color="auto" w:fill="DBE5F1" w:themeFill="accent1" w:themeFillTint="33"/>
          </w:tcPr>
          <w:p w:rsidR="007708F3" w:rsidRPr="003D0CB0" w:rsidRDefault="007708F3" w:rsidP="007708F3">
            <w:pPr>
              <w:spacing w:line="240" w:lineRule="auto"/>
              <w:rPr>
                <w:i/>
                <w:iCs/>
                <w:sz w:val="18"/>
                <w:szCs w:val="18"/>
              </w:rPr>
            </w:pPr>
            <w:r w:rsidRPr="003915D2">
              <w:rPr>
                <w:rFonts w:ascii="Garamond" w:eastAsia="Times New Roman" w:hAnsi="Garamond" w:cs="Times New Roman"/>
                <w:b/>
                <w:color w:val="000000"/>
                <w:kern w:val="36"/>
                <w:sz w:val="20"/>
                <w:szCs w:val="20"/>
                <w:lang w:eastAsia="en-GB"/>
              </w:rPr>
              <w:t>MARKETS:</w:t>
            </w:r>
            <w:r w:rsidRPr="00447BA3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r w:rsidRPr="00D02154">
              <w:rPr>
                <w:rFonts w:ascii="Garamond" w:hAnsi="Garamond"/>
                <w:b/>
                <w:bCs/>
                <w:i/>
                <w:sz w:val="20"/>
                <w:szCs w:val="20"/>
              </w:rPr>
              <w:t>Financial markets recover somewhat from last month’s</w:t>
            </w:r>
            <w:r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bCs/>
                <w:i/>
                <w:color w:val="000000"/>
                <w:kern w:val="36"/>
                <w:sz w:val="20"/>
                <w:szCs w:val="20"/>
                <w:lang w:eastAsia="en-GB"/>
              </w:rPr>
              <w:t>disturbances in Chinese markets</w:t>
            </w:r>
          </w:p>
        </w:tc>
      </w:tr>
      <w:tr w:rsidR="007708F3" w:rsidTr="007708F3">
        <w:trPr>
          <w:trHeight w:val="2364"/>
        </w:trPr>
        <w:tc>
          <w:tcPr>
            <w:tcW w:w="3842" w:type="dxa"/>
            <w:tcBorders>
              <w:bottom w:val="single" w:sz="4" w:space="0" w:color="auto"/>
            </w:tcBorders>
          </w:tcPr>
          <w:p w:rsidR="007708F3" w:rsidRDefault="007708F3" w:rsidP="007708F3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SENSEX</w:t>
            </w:r>
          </w:p>
          <w:p w:rsidR="007708F3" w:rsidRPr="004E1D23" w:rsidRDefault="007708F3" w:rsidP="007708F3">
            <w:pPr>
              <w:rPr>
                <w:rFonts w:ascii="Garamond" w:hAnsi="Garamond"/>
                <w:b/>
                <w:bCs/>
                <w:sz w:val="10"/>
                <w:szCs w:val="10"/>
              </w:rPr>
            </w:pPr>
            <w:r>
              <w:rPr>
                <w:rFonts w:ascii="Garamond" w:hAnsi="Garamond"/>
                <w:b/>
                <w:bCs/>
                <w:noProof/>
                <w:sz w:val="10"/>
                <w:szCs w:val="10"/>
                <w:lang w:eastAsia="en-GB"/>
              </w:rPr>
              <w:drawing>
                <wp:inline distT="0" distB="0" distL="0" distR="0">
                  <wp:extent cx="2270125" cy="1250950"/>
                  <wp:effectExtent l="19050" t="0" r="0" b="0"/>
                  <wp:docPr id="97" name="Object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125" cy="125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:rsidR="007708F3" w:rsidRDefault="007708F3" w:rsidP="007708F3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USD/INR</w:t>
            </w:r>
          </w:p>
          <w:p w:rsidR="007708F3" w:rsidRPr="0001043B" w:rsidRDefault="007708F3" w:rsidP="007708F3">
            <w:pPr>
              <w:rPr>
                <w:rFonts w:ascii="Garamond" w:hAnsi="Garamond"/>
                <w:b/>
                <w:bCs/>
                <w:sz w:val="10"/>
                <w:szCs w:val="10"/>
              </w:rPr>
            </w:pPr>
            <w:r>
              <w:rPr>
                <w:rFonts w:ascii="Garamond" w:hAnsi="Garamond"/>
                <w:b/>
                <w:bCs/>
                <w:noProof/>
                <w:sz w:val="10"/>
                <w:szCs w:val="10"/>
                <w:lang w:eastAsia="en-GB"/>
              </w:rPr>
              <w:drawing>
                <wp:inline distT="0" distB="0" distL="0" distR="0">
                  <wp:extent cx="2007235" cy="1313815"/>
                  <wp:effectExtent l="19050" t="0" r="0" b="0"/>
                  <wp:docPr id="98" name="Object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235" cy="1313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:rsidR="007708F3" w:rsidRPr="003A043B" w:rsidRDefault="007708F3" w:rsidP="007708F3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A043B">
              <w:rPr>
                <w:rFonts w:ascii="Garamond" w:hAnsi="Garamond"/>
                <w:b/>
                <w:bCs/>
                <w:sz w:val="20"/>
                <w:szCs w:val="20"/>
              </w:rPr>
              <w:t>10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yr</w:t>
            </w:r>
            <w:r w:rsidRPr="003A043B">
              <w:rPr>
                <w:rFonts w:ascii="Garamond" w:hAnsi="Garamond"/>
                <w:b/>
                <w:bCs/>
                <w:sz w:val="20"/>
                <w:szCs w:val="20"/>
              </w:rPr>
              <w:t xml:space="preserve"> Govt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. </w:t>
            </w:r>
            <w:r w:rsidRPr="003A043B">
              <w:rPr>
                <w:rFonts w:ascii="Garamond" w:hAnsi="Garamond"/>
                <w:b/>
                <w:bCs/>
                <w:sz w:val="20"/>
                <w:szCs w:val="20"/>
              </w:rPr>
              <w:t>Sec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urities yield (%) </w:t>
            </w:r>
          </w:p>
          <w:p w:rsidR="007708F3" w:rsidRPr="001A3935" w:rsidRDefault="007708F3" w:rsidP="007708F3">
            <w:pPr>
              <w:rPr>
                <w:rFonts w:ascii="Garamond" w:hAnsi="Garamond"/>
                <w:b/>
                <w:bCs/>
                <w:sz w:val="2"/>
                <w:szCs w:val="2"/>
              </w:rPr>
            </w:pPr>
            <w:r>
              <w:rPr>
                <w:rFonts w:ascii="Garamond" w:hAnsi="Garamond"/>
                <w:b/>
                <w:bCs/>
                <w:noProof/>
                <w:sz w:val="2"/>
                <w:szCs w:val="2"/>
                <w:lang w:eastAsia="en-GB"/>
              </w:rPr>
              <w:drawing>
                <wp:inline distT="0" distB="0" distL="0" distR="0">
                  <wp:extent cx="1923415" cy="1303020"/>
                  <wp:effectExtent l="19050" t="0" r="635" b="0"/>
                  <wp:docPr id="99" name="Object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415" cy="1303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8F3" w:rsidTr="007708F3">
        <w:trPr>
          <w:trHeight w:val="341"/>
        </w:trPr>
        <w:tc>
          <w:tcPr>
            <w:tcW w:w="10528" w:type="dxa"/>
            <w:gridSpan w:val="3"/>
            <w:shd w:val="clear" w:color="auto" w:fill="DBE5F1" w:themeFill="accent1" w:themeFillTint="33"/>
          </w:tcPr>
          <w:p w:rsidR="007708F3" w:rsidRPr="00D36FFF" w:rsidRDefault="007708F3" w:rsidP="007708F3">
            <w:pPr>
              <w:spacing w:line="240" w:lineRule="auto"/>
              <w:rPr>
                <w:i/>
                <w:iCs/>
                <w:sz w:val="18"/>
                <w:szCs w:val="18"/>
              </w:rPr>
            </w:pPr>
            <w:r w:rsidRPr="00741FD3">
              <w:rPr>
                <w:rFonts w:ascii="Garamond" w:eastAsia="Times New Roman" w:hAnsi="Garamond" w:cs="Times New Roman"/>
                <w:b/>
                <w:bCs/>
                <w:kern w:val="36"/>
                <w:sz w:val="20"/>
                <w:szCs w:val="20"/>
                <w:lang w:eastAsia="en-GB"/>
              </w:rPr>
              <w:t>EXTERNAL</w:t>
            </w:r>
            <w:r w:rsidRPr="004275F1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Garamond" w:eastAsia="Times New Roman" w:hAnsi="Garamond" w:cs="Times New Roman"/>
                <w:b/>
                <w:bCs/>
                <w:i/>
                <w:color w:val="000000"/>
                <w:kern w:val="36"/>
                <w:sz w:val="20"/>
                <w:szCs w:val="20"/>
                <w:lang w:eastAsia="en-GB"/>
              </w:rPr>
              <w:t>Current Account Deficit sharply narrows in Q4 FY15.</w:t>
            </w:r>
          </w:p>
        </w:tc>
      </w:tr>
      <w:tr w:rsidR="007708F3" w:rsidTr="007708F3">
        <w:trPr>
          <w:trHeight w:val="2317"/>
        </w:trPr>
        <w:tc>
          <w:tcPr>
            <w:tcW w:w="3842" w:type="dxa"/>
            <w:tcBorders>
              <w:bottom w:val="single" w:sz="4" w:space="0" w:color="auto"/>
            </w:tcBorders>
          </w:tcPr>
          <w:p w:rsidR="007708F3" w:rsidRDefault="007708F3" w:rsidP="007708F3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FDI  ($ 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Bn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>)</w:t>
            </w:r>
          </w:p>
          <w:p w:rsidR="007708F3" w:rsidRPr="004E1D23" w:rsidRDefault="007708F3" w:rsidP="007708F3">
            <w:pPr>
              <w:rPr>
                <w:rFonts w:ascii="Garamond" w:hAnsi="Garamond"/>
                <w:b/>
                <w:bCs/>
                <w:sz w:val="10"/>
                <w:szCs w:val="10"/>
              </w:rPr>
            </w:pPr>
            <w:r>
              <w:rPr>
                <w:rFonts w:ascii="Garamond" w:hAnsi="Garamond"/>
                <w:b/>
                <w:bCs/>
                <w:noProof/>
                <w:sz w:val="10"/>
                <w:szCs w:val="10"/>
                <w:lang w:eastAsia="en-GB"/>
              </w:rPr>
              <w:drawing>
                <wp:inline distT="0" distB="0" distL="0" distR="0">
                  <wp:extent cx="2312035" cy="1303020"/>
                  <wp:effectExtent l="19050" t="0" r="0" b="0"/>
                  <wp:docPr id="100" name="Object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35" cy="1303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:rsidR="007708F3" w:rsidRPr="00D433B7" w:rsidRDefault="007708F3" w:rsidP="007708F3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30F9E">
              <w:rPr>
                <w:rFonts w:ascii="Garamond" w:hAnsi="Garamond"/>
                <w:b/>
                <w:bCs/>
                <w:sz w:val="20"/>
                <w:szCs w:val="20"/>
              </w:rPr>
              <w:t>FII</w:t>
            </w:r>
            <w:r w:rsidRPr="00530F9E"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433B7">
              <w:rPr>
                <w:rFonts w:ascii="Garamond" w:hAnsi="Garamond"/>
                <w:b/>
                <w:bCs/>
                <w:sz w:val="20"/>
                <w:szCs w:val="20"/>
              </w:rPr>
              <w:t xml:space="preserve">($ </w:t>
            </w:r>
            <w:proofErr w:type="spellStart"/>
            <w:r w:rsidRPr="00D433B7">
              <w:rPr>
                <w:rFonts w:ascii="Garamond" w:hAnsi="Garamond"/>
                <w:b/>
                <w:bCs/>
                <w:sz w:val="20"/>
                <w:szCs w:val="20"/>
              </w:rPr>
              <w:t>Bn</w:t>
            </w:r>
            <w:proofErr w:type="spellEnd"/>
            <w:r w:rsidRPr="00D433B7">
              <w:rPr>
                <w:rFonts w:ascii="Garamond" w:hAnsi="Garamond"/>
                <w:b/>
                <w:bCs/>
                <w:sz w:val="20"/>
                <w:szCs w:val="20"/>
              </w:rPr>
              <w:t>)</w:t>
            </w:r>
          </w:p>
          <w:p w:rsidR="007708F3" w:rsidRPr="00530F9E" w:rsidRDefault="007708F3" w:rsidP="007708F3">
            <w:pPr>
              <w:rPr>
                <w:rFonts w:ascii="Garamond" w:hAnsi="Garamond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i/>
                <w:iCs/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2007235" cy="1313815"/>
                  <wp:effectExtent l="19050" t="0" r="0" b="0"/>
                  <wp:docPr id="101" name="Object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235" cy="1313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:rsidR="007708F3" w:rsidRDefault="007708F3" w:rsidP="007708F3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Current vs. Capital A/c ($ 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Bn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>)</w:t>
            </w:r>
          </w:p>
          <w:p w:rsidR="007708F3" w:rsidRPr="001C3ABD" w:rsidRDefault="007708F3" w:rsidP="007708F3">
            <w:pPr>
              <w:rPr>
                <w:rFonts w:ascii="Garamond" w:hAnsi="Garamond"/>
                <w:b/>
                <w:bCs/>
                <w:sz w:val="2"/>
                <w:szCs w:val="2"/>
              </w:rPr>
            </w:pPr>
            <w:r>
              <w:rPr>
                <w:rFonts w:ascii="Garamond" w:hAnsi="Garamond"/>
                <w:b/>
                <w:bCs/>
                <w:noProof/>
                <w:sz w:val="2"/>
                <w:szCs w:val="2"/>
                <w:lang w:eastAsia="en-GB"/>
              </w:rPr>
              <w:drawing>
                <wp:inline distT="0" distB="0" distL="0" distR="0">
                  <wp:extent cx="1955165" cy="1313815"/>
                  <wp:effectExtent l="19050" t="0" r="6985" b="0"/>
                  <wp:docPr id="102" name="Object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165" cy="1313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8F3" w:rsidTr="007708F3">
        <w:trPr>
          <w:trHeight w:val="271"/>
        </w:trPr>
        <w:tc>
          <w:tcPr>
            <w:tcW w:w="10528" w:type="dxa"/>
            <w:gridSpan w:val="3"/>
            <w:shd w:val="clear" w:color="auto" w:fill="DBE5F1" w:themeFill="accent1" w:themeFillTint="33"/>
          </w:tcPr>
          <w:p w:rsidR="007708F3" w:rsidRPr="00980A5A" w:rsidRDefault="007708F3" w:rsidP="007708F3">
            <w:pPr>
              <w:spacing w:line="240" w:lineRule="auto"/>
              <w:rPr>
                <w:rFonts w:ascii="Garamond" w:eastAsia="Times New Roman" w:hAnsi="Garamond" w:cs="Times New Roman"/>
                <w:b/>
                <w:bCs/>
                <w:i/>
                <w:color w:val="000000"/>
                <w:kern w:val="36"/>
                <w:sz w:val="20"/>
                <w:szCs w:val="20"/>
                <w:lang w:eastAsia="en-GB"/>
              </w:rPr>
            </w:pPr>
            <w:r w:rsidRPr="00980A5A">
              <w:rPr>
                <w:rFonts w:ascii="Garamond" w:eastAsia="Times New Roman" w:hAnsi="Garamond" w:cs="Times New Roman"/>
                <w:b/>
                <w:bCs/>
                <w:color w:val="000000"/>
                <w:kern w:val="36"/>
                <w:sz w:val="20"/>
                <w:szCs w:val="20"/>
                <w:lang w:eastAsia="en-GB"/>
              </w:rPr>
              <w:t>TRADE:</w:t>
            </w:r>
            <w:r w:rsidRPr="00980A5A">
              <w:rPr>
                <w:rFonts w:ascii="Garamond" w:eastAsia="Times New Roman" w:hAnsi="Garamond" w:cs="Times New Roman"/>
                <w:b/>
                <w:bCs/>
                <w:i/>
                <w:color w:val="000000"/>
                <w:kern w:val="36"/>
                <w:sz w:val="20"/>
                <w:szCs w:val="20"/>
                <w:lang w:eastAsia="en-GB"/>
              </w:rPr>
              <w:t xml:space="preserve">  </w:t>
            </w:r>
            <w:r w:rsidRPr="00A24A92">
              <w:rPr>
                <w:rFonts w:ascii="Garamond" w:eastAsia="Times New Roman" w:hAnsi="Garamond" w:cs="Times New Roman"/>
                <w:b/>
                <w:bCs/>
                <w:i/>
                <w:color w:val="000000"/>
                <w:kern w:val="36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bCs/>
                <w:i/>
                <w:color w:val="000000"/>
                <w:kern w:val="36"/>
                <w:sz w:val="20"/>
                <w:szCs w:val="20"/>
                <w:lang w:eastAsia="en-GB"/>
              </w:rPr>
              <w:t>Marginal improvement in exports, while import contraction accentuates.</w:t>
            </w:r>
          </w:p>
        </w:tc>
      </w:tr>
      <w:tr w:rsidR="007708F3" w:rsidTr="007708F3">
        <w:trPr>
          <w:trHeight w:val="2351"/>
        </w:trPr>
        <w:tc>
          <w:tcPr>
            <w:tcW w:w="3842" w:type="dxa"/>
          </w:tcPr>
          <w:p w:rsidR="007708F3" w:rsidRDefault="007708F3" w:rsidP="007708F3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Export/Import Growth (% y/y)</w:t>
            </w:r>
          </w:p>
          <w:p w:rsidR="007708F3" w:rsidRPr="003A043B" w:rsidRDefault="007708F3" w:rsidP="007708F3">
            <w:pPr>
              <w:rPr>
                <w:rFonts w:ascii="Garamond" w:hAnsi="Garamond"/>
                <w:b/>
                <w:bCs/>
                <w:sz w:val="2"/>
                <w:szCs w:val="2"/>
              </w:rPr>
            </w:pPr>
            <w:r>
              <w:rPr>
                <w:rFonts w:ascii="Garamond" w:hAnsi="Garamond"/>
                <w:b/>
                <w:bCs/>
                <w:noProof/>
                <w:sz w:val="2"/>
                <w:szCs w:val="2"/>
                <w:lang w:eastAsia="en-GB"/>
              </w:rPr>
              <w:drawing>
                <wp:inline distT="0" distB="0" distL="0" distR="0">
                  <wp:extent cx="2385695" cy="1240155"/>
                  <wp:effectExtent l="19050" t="0" r="0" b="0"/>
                  <wp:docPr id="103" name="Object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1240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7708F3" w:rsidRDefault="007708F3" w:rsidP="007708F3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Imports- Oil and Non Oil  (% y/y)</w:t>
            </w:r>
          </w:p>
          <w:p w:rsidR="007708F3" w:rsidRPr="001A3935" w:rsidRDefault="007708F3" w:rsidP="007708F3">
            <w:pPr>
              <w:rPr>
                <w:rFonts w:ascii="Garamond" w:hAnsi="Garamond"/>
                <w:b/>
                <w:bCs/>
                <w:sz w:val="2"/>
                <w:szCs w:val="2"/>
              </w:rPr>
            </w:pPr>
            <w:r>
              <w:rPr>
                <w:rFonts w:ascii="Garamond" w:hAnsi="Garamond"/>
                <w:b/>
                <w:bCs/>
                <w:noProof/>
                <w:sz w:val="2"/>
                <w:szCs w:val="2"/>
                <w:lang w:eastAsia="en-GB"/>
              </w:rPr>
              <w:drawing>
                <wp:inline distT="0" distB="0" distL="0" distR="0">
                  <wp:extent cx="2049780" cy="1271905"/>
                  <wp:effectExtent l="19050" t="0" r="7620" b="0"/>
                  <wp:docPr id="104" name="Object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1271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2" w:type="dxa"/>
          </w:tcPr>
          <w:p w:rsidR="007708F3" w:rsidRDefault="007708F3" w:rsidP="007708F3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A043B">
              <w:rPr>
                <w:rFonts w:ascii="Garamond" w:hAnsi="Garamond"/>
                <w:b/>
                <w:bCs/>
                <w:sz w:val="20"/>
                <w:szCs w:val="20"/>
              </w:rPr>
              <w:t>Trade Balance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($ 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Bn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>)</w:t>
            </w:r>
          </w:p>
          <w:p w:rsidR="007708F3" w:rsidRPr="003A043B" w:rsidRDefault="007708F3" w:rsidP="007708F3">
            <w:pPr>
              <w:rPr>
                <w:rFonts w:ascii="Garamond" w:hAnsi="Garamond"/>
                <w:b/>
                <w:bCs/>
                <w:sz w:val="2"/>
                <w:szCs w:val="2"/>
              </w:rPr>
            </w:pPr>
            <w:r>
              <w:rPr>
                <w:rFonts w:ascii="Garamond" w:hAnsi="Garamond"/>
                <w:b/>
                <w:bCs/>
                <w:noProof/>
                <w:sz w:val="2"/>
                <w:szCs w:val="2"/>
                <w:lang w:eastAsia="en-GB"/>
              </w:rPr>
              <w:drawing>
                <wp:inline distT="0" distB="0" distL="0" distR="0">
                  <wp:extent cx="1923415" cy="1271905"/>
                  <wp:effectExtent l="19050" t="0" r="635" b="0"/>
                  <wp:docPr id="105" name="Object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415" cy="1271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307" w:rsidRDefault="00FD1307" w:rsidP="003528B5">
      <w:pPr>
        <w:jc w:val="both"/>
        <w:rPr>
          <w:rFonts w:ascii="Garamond" w:hAnsi="Garamond"/>
          <w:bCs/>
          <w:sz w:val="24"/>
          <w:szCs w:val="24"/>
          <w:shd w:val="clear" w:color="auto" w:fill="FFFFFF"/>
        </w:rPr>
      </w:pPr>
    </w:p>
    <w:sectPr w:rsidR="00FD1307" w:rsidSect="00F5637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35D" w:rsidRDefault="006C735D" w:rsidP="002402C0">
      <w:pPr>
        <w:spacing w:line="240" w:lineRule="auto"/>
      </w:pPr>
      <w:r>
        <w:separator/>
      </w:r>
    </w:p>
  </w:endnote>
  <w:endnote w:type="continuationSeparator" w:id="0">
    <w:p w:rsidR="006C735D" w:rsidRDefault="006C735D" w:rsidP="002402C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35D" w:rsidRDefault="006C735D">
    <w:pPr>
      <w:pStyle w:val="Footer"/>
    </w:pPr>
  </w:p>
  <w:p w:rsidR="006C735D" w:rsidRDefault="00F1595D" w:rsidP="002402C0">
    <w:pPr>
      <w:pStyle w:val="Footer"/>
      <w:jc w:val="center"/>
      <w:rPr>
        <w:rFonts w:ascii="Arial" w:hAnsi="Arial"/>
        <w:b/>
        <w:sz w:val="20"/>
      </w:rPr>
    </w:pPr>
    <w:fldSimple w:instr=" DOCPROPERTY CLASSIFICATION \* MERGEFORMAT ">
      <w:r w:rsidR="007708F3" w:rsidRPr="007708F3">
        <w:rPr>
          <w:rFonts w:ascii="Arial" w:hAnsi="Arial"/>
          <w:b/>
          <w:sz w:val="20"/>
        </w:rPr>
        <w:t>UNCLASSIFIED</w:t>
      </w:r>
    </w:fldSimple>
    <w:r w:rsidR="006C735D" w:rsidRPr="002402C0">
      <w:rPr>
        <w:rFonts w:ascii="Arial" w:hAnsi="Arial"/>
        <w:b/>
        <w:sz w:val="20"/>
      </w:rPr>
      <w:t xml:space="preserve"> </w:t>
    </w:r>
  </w:p>
  <w:p w:rsidR="006C735D" w:rsidRPr="002402C0" w:rsidRDefault="00F1595D" w:rsidP="002402C0">
    <w:pPr>
      <w:pStyle w:val="Footer"/>
      <w:spacing w:before="120"/>
      <w:jc w:val="right"/>
      <w:rPr>
        <w:rFonts w:ascii="Arial" w:hAnsi="Arial"/>
        <w:sz w:val="12"/>
      </w:rPr>
    </w:pPr>
    <w:fldSimple w:instr=" FILENAME \p \* MERGEFORMAT ">
      <w:r w:rsidR="007708F3" w:rsidRPr="007708F3">
        <w:rPr>
          <w:rFonts w:ascii="Arial" w:hAnsi="Arial"/>
          <w:noProof/>
          <w:sz w:val="12"/>
        </w:rPr>
        <w:t>S</w:t>
      </w:r>
      <w:r w:rsidR="007708F3">
        <w:rPr>
          <w:noProof/>
        </w:rPr>
        <w:t>:\Knowledge Economy\Economic and Trade Policy\Economic Reports\2015\MER_SEPTEMBER 2015_E.docx</w:t>
      </w:r>
    </w:fldSimple>
    <w:r w:rsidRPr="002402C0">
      <w:rPr>
        <w:rFonts w:ascii="Arial" w:hAnsi="Arial"/>
        <w:sz w:val="12"/>
      </w:rPr>
      <w:fldChar w:fldCharType="begin"/>
    </w:r>
    <w:r w:rsidR="006C735D" w:rsidRPr="002402C0">
      <w:rPr>
        <w:rFonts w:ascii="Arial" w:hAnsi="Arial"/>
        <w:sz w:val="12"/>
      </w:rPr>
      <w:instrText xml:space="preserve"> DOCPROPERTY PRIVACY  \* MERGEFORMAT </w:instrText>
    </w:r>
    <w:r w:rsidRPr="002402C0">
      <w:rPr>
        <w:rFonts w:ascii="Arial" w:hAnsi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492" w:rsidRDefault="00C814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35D" w:rsidRDefault="00F1595D">
    <w:pPr>
      <w:pStyle w:val="Footer"/>
    </w:pPr>
    <w:r w:rsidRPr="00F1595D">
      <w:rPr>
        <w:rFonts w:ascii="Arial" w:hAnsi="Arial"/>
        <w:noProof/>
        <w:sz w:val="12"/>
        <w:lang w:eastAsia="en-GB"/>
      </w:rPr>
      <w:pict>
        <v:roundrect id="_x0000_s2049" style="position:absolute;margin-left:-39.75pt;margin-top:.45pt;width:527.4pt;height:26.25pt;z-index:251657728" arcsize="10923f" fillcolor="#8db3e2" strokecolor="#1f497d">
          <v:fill opacity="28836f"/>
          <v:textbox style="mso-next-textbox:#_x0000_s2049">
            <w:txbxContent>
              <w:p w:rsidR="006C735D" w:rsidRPr="00757721" w:rsidRDefault="006C735D" w:rsidP="00F5637C">
                <w:pPr>
                  <w:ind w:left="-284" w:right="403"/>
                  <w:jc w:val="center"/>
                  <w:rPr>
                    <w:rFonts w:ascii="Garamond" w:hAnsi="Garamond" w:cs="Courier New"/>
                    <w:color w:val="365F91"/>
                  </w:rPr>
                </w:pPr>
                <w:r w:rsidRPr="00757721">
                  <w:rPr>
                    <w:rFonts w:ascii="Garamond" w:hAnsi="Garamond" w:cs="Courier New"/>
                    <w:color w:val="365F91"/>
                  </w:rPr>
                  <w:t xml:space="preserve">For further information contact: </w:t>
                </w:r>
                <w:hyperlink r:id="rId1" w:history="1">
                  <w:r w:rsidRPr="0016742B">
                    <w:rPr>
                      <w:rStyle w:val="Hyperlink"/>
                      <w:rFonts w:ascii="Garamond" w:hAnsi="Garamond" w:cs="Courier New"/>
                    </w:rPr>
                    <w:t>Aurodeep.Nandi@fco.gov.uk</w:t>
                  </w:r>
                </w:hyperlink>
                <w:r>
                  <w:rPr>
                    <w:rFonts w:ascii="Garamond" w:hAnsi="Garamond" w:cs="Courier New"/>
                    <w:color w:val="00B0F0"/>
                  </w:rPr>
                  <w:t xml:space="preserve"> </w:t>
                </w:r>
              </w:p>
              <w:p w:rsidR="006C735D" w:rsidRPr="00757721" w:rsidRDefault="006C735D" w:rsidP="00F5637C">
                <w:pPr>
                  <w:ind w:left="-284" w:right="403"/>
                  <w:jc w:val="center"/>
                  <w:rPr>
                    <w:rFonts w:ascii="Garamond" w:hAnsi="Garamond" w:cs="Courier New"/>
                    <w:color w:val="365F91"/>
                  </w:rPr>
                </w:pPr>
              </w:p>
              <w:p w:rsidR="006C735D" w:rsidRPr="00757721" w:rsidRDefault="006C735D" w:rsidP="00F5637C">
                <w:pPr>
                  <w:ind w:left="-284" w:right="403"/>
                  <w:rPr>
                    <w:rFonts w:ascii="Garamond" w:hAnsi="Garamond" w:cs="Courier New"/>
                    <w:color w:val="365F91"/>
                  </w:rPr>
                </w:pPr>
              </w:p>
              <w:p w:rsidR="006C735D" w:rsidRDefault="006C735D" w:rsidP="00F5637C"/>
            </w:txbxContent>
          </v:textbox>
        </v:roundrect>
      </w:pict>
    </w:r>
  </w:p>
  <w:p w:rsidR="006C735D" w:rsidRDefault="006C735D" w:rsidP="002402C0">
    <w:pPr>
      <w:pStyle w:val="Footer"/>
      <w:spacing w:before="120"/>
      <w:jc w:val="right"/>
      <w:rPr>
        <w:rFonts w:ascii="Arial" w:hAnsi="Arial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35D" w:rsidRDefault="006C735D" w:rsidP="002402C0">
      <w:pPr>
        <w:spacing w:line="240" w:lineRule="auto"/>
      </w:pPr>
      <w:r>
        <w:separator/>
      </w:r>
    </w:p>
  </w:footnote>
  <w:footnote w:type="continuationSeparator" w:id="0">
    <w:p w:rsidR="006C735D" w:rsidRDefault="006C735D" w:rsidP="002402C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35D" w:rsidRPr="002402C0" w:rsidRDefault="00F1595D" w:rsidP="002402C0">
    <w:pPr>
      <w:pStyle w:val="Header"/>
      <w:jc w:val="center"/>
      <w:rPr>
        <w:rFonts w:ascii="Arial" w:hAnsi="Arial"/>
        <w:b/>
        <w:sz w:val="20"/>
      </w:rPr>
    </w:pPr>
    <w:fldSimple w:instr=" DOCPROPERTY CLASSIFICATION \* MERGEFORMAT ">
      <w:r w:rsidR="007708F3" w:rsidRPr="007708F3">
        <w:rPr>
          <w:rFonts w:ascii="Arial" w:hAnsi="Arial"/>
          <w:b/>
          <w:sz w:val="20"/>
        </w:rPr>
        <w:t>UNCLASSIFIED</w:t>
      </w:r>
    </w:fldSimple>
    <w:r w:rsidR="006C735D" w:rsidRPr="002402C0">
      <w:rPr>
        <w:rFonts w:ascii="Arial" w:hAnsi="Arial"/>
        <w:b/>
        <w:sz w:val="20"/>
      </w:rPr>
      <w:t xml:space="preserve"> </w:t>
    </w:r>
    <w:r w:rsidRPr="002402C0">
      <w:rPr>
        <w:rFonts w:ascii="Arial" w:hAnsi="Arial"/>
        <w:b/>
        <w:sz w:val="20"/>
      </w:rPr>
      <w:fldChar w:fldCharType="begin"/>
    </w:r>
    <w:r w:rsidR="006C735D" w:rsidRPr="002402C0">
      <w:rPr>
        <w:rFonts w:ascii="Arial" w:hAnsi="Arial"/>
        <w:b/>
        <w:sz w:val="20"/>
      </w:rPr>
      <w:instrText xml:space="preserve"> DOCPROPERTY PRIVACY  \* MERGEFORMAT </w:instrText>
    </w:r>
    <w:r w:rsidRPr="002402C0">
      <w:rPr>
        <w:rFonts w:ascii="Arial" w:hAnsi="Arial"/>
        <w:b/>
        <w:sz w:val="20"/>
      </w:rPr>
      <w:fldChar w:fldCharType="end"/>
    </w:r>
  </w:p>
  <w:p w:rsidR="006C735D" w:rsidRDefault="006C73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35D" w:rsidRPr="00757721" w:rsidRDefault="006C735D" w:rsidP="00F5637C">
    <w:pPr>
      <w:pStyle w:val="Header"/>
      <w:tabs>
        <w:tab w:val="clear" w:pos="9026"/>
        <w:tab w:val="right" w:pos="9781"/>
      </w:tabs>
      <w:ind w:left="-993"/>
      <w:jc w:val="center"/>
      <w:rPr>
        <w:rFonts w:ascii="Times New Roman" w:hAnsi="Times New Roman" w:cs="Times New Roman"/>
        <w:b/>
        <w:bCs/>
        <w:i/>
        <w:iCs/>
        <w:color w:val="A6A6A6"/>
        <w:sz w:val="28"/>
        <w:szCs w:val="28"/>
      </w:rPr>
    </w:pPr>
    <w:r w:rsidRPr="00757721">
      <w:rPr>
        <w:rFonts w:ascii="Times New Roman" w:hAnsi="Times New Roman" w:cs="Times New Roman"/>
        <w:b/>
        <w:bCs/>
        <w:i/>
        <w:iCs/>
        <w:color w:val="A6A6A6"/>
        <w:sz w:val="28"/>
        <w:szCs w:val="28"/>
      </w:rPr>
      <w:t xml:space="preserve">Monthly Economic Report </w:t>
    </w:r>
    <w:r>
      <w:rPr>
        <w:rFonts w:ascii="Times New Roman" w:hAnsi="Times New Roman" w:cs="Times New Roman"/>
        <w:b/>
        <w:bCs/>
        <w:i/>
        <w:iCs/>
        <w:color w:val="A6A6A6"/>
        <w:sz w:val="28"/>
        <w:szCs w:val="28"/>
      </w:rPr>
      <w:t>September</w:t>
    </w:r>
    <w:r w:rsidRPr="00757721">
      <w:rPr>
        <w:rFonts w:ascii="Times New Roman" w:hAnsi="Times New Roman" w:cs="Times New Roman"/>
        <w:b/>
        <w:bCs/>
        <w:i/>
        <w:iCs/>
        <w:color w:val="A6A6A6"/>
        <w:sz w:val="28"/>
        <w:szCs w:val="28"/>
      </w:rPr>
      <w:t xml:space="preserve"> 2015</w:t>
    </w:r>
  </w:p>
  <w:p w:rsidR="006C735D" w:rsidRPr="00757721" w:rsidRDefault="006C735D" w:rsidP="00F5637C">
    <w:pPr>
      <w:pStyle w:val="Header"/>
      <w:tabs>
        <w:tab w:val="clear" w:pos="9026"/>
        <w:tab w:val="right" w:pos="9781"/>
      </w:tabs>
      <w:ind w:left="-993"/>
      <w:jc w:val="center"/>
      <w:rPr>
        <w:rFonts w:ascii="Times New Roman" w:hAnsi="Times New Roman" w:cs="Times New Roman"/>
        <w:b/>
        <w:bCs/>
        <w:i/>
        <w:iCs/>
        <w:color w:val="A6A6A6"/>
        <w:sz w:val="20"/>
        <w:szCs w:val="20"/>
      </w:rPr>
    </w:pPr>
    <w:r w:rsidRPr="00757721">
      <w:rPr>
        <w:rFonts w:ascii="Times New Roman" w:hAnsi="Times New Roman" w:cs="Times New Roman"/>
        <w:b/>
        <w:bCs/>
        <w:i/>
        <w:iCs/>
        <w:color w:val="A6A6A6"/>
        <w:sz w:val="20"/>
        <w:szCs w:val="20"/>
      </w:rPr>
      <w:t>British High Commission New Delhi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35D" w:rsidRPr="002402C0" w:rsidRDefault="00F1595D" w:rsidP="002402C0">
    <w:pPr>
      <w:pStyle w:val="Header"/>
      <w:jc w:val="center"/>
      <w:rPr>
        <w:rFonts w:ascii="Arial" w:hAnsi="Arial"/>
        <w:b/>
        <w:sz w:val="20"/>
      </w:rPr>
    </w:pPr>
    <w:r w:rsidRPr="002402C0">
      <w:rPr>
        <w:rFonts w:ascii="Arial" w:hAnsi="Arial"/>
        <w:b/>
        <w:sz w:val="20"/>
      </w:rPr>
      <w:fldChar w:fldCharType="begin"/>
    </w:r>
    <w:r w:rsidR="006C735D" w:rsidRPr="002402C0">
      <w:rPr>
        <w:rFonts w:ascii="Arial" w:hAnsi="Arial"/>
        <w:b/>
        <w:sz w:val="20"/>
      </w:rPr>
      <w:instrText xml:space="preserve"> DOCPROPERTY PRIVACY  \* MERGEFORMAT </w:instrText>
    </w:r>
    <w:r w:rsidRPr="002402C0">
      <w:rPr>
        <w:rFonts w:ascii="Arial" w:hAnsi="Arial"/>
        <w:b/>
        <w:sz w:val="20"/>
      </w:rPr>
      <w:fldChar w:fldCharType="end"/>
    </w:r>
  </w:p>
  <w:p w:rsidR="006C735D" w:rsidRPr="00757721" w:rsidRDefault="006C735D" w:rsidP="00A91167">
    <w:pPr>
      <w:pStyle w:val="Header"/>
      <w:tabs>
        <w:tab w:val="clear" w:pos="9026"/>
        <w:tab w:val="right" w:pos="9781"/>
      </w:tabs>
      <w:ind w:left="-993"/>
      <w:jc w:val="right"/>
      <w:rPr>
        <w:rFonts w:ascii="Times New Roman" w:hAnsi="Times New Roman" w:cs="Times New Roman"/>
        <w:b/>
        <w:bCs/>
        <w:i/>
        <w:iCs/>
        <w:color w:val="365F91"/>
        <w:sz w:val="36"/>
        <w:szCs w:val="36"/>
      </w:rPr>
    </w:pPr>
    <w:r>
      <w:rPr>
        <w:rFonts w:ascii="Times New Roman" w:hAnsi="Times New Roman" w:cs="Times New Roman"/>
        <w:b/>
        <w:bCs/>
        <w:i/>
        <w:iCs/>
        <w:color w:val="365F91"/>
        <w:sz w:val="36"/>
        <w:szCs w:val="36"/>
      </w:rPr>
      <w:t>Monthly Economic Report September</w:t>
    </w:r>
    <w:r w:rsidRPr="00757721">
      <w:rPr>
        <w:rFonts w:ascii="Times New Roman" w:hAnsi="Times New Roman" w:cs="Times New Roman"/>
        <w:b/>
        <w:bCs/>
        <w:i/>
        <w:iCs/>
        <w:color w:val="365F91"/>
        <w:sz w:val="36"/>
        <w:szCs w:val="36"/>
      </w:rPr>
      <w:t xml:space="preserve"> 2015</w:t>
    </w:r>
  </w:p>
  <w:p w:rsidR="006C735D" w:rsidRPr="00757721" w:rsidRDefault="006C735D" w:rsidP="00F5637C">
    <w:pPr>
      <w:pStyle w:val="Header"/>
      <w:tabs>
        <w:tab w:val="clear" w:pos="9026"/>
        <w:tab w:val="right" w:pos="9781"/>
      </w:tabs>
      <w:ind w:left="-993"/>
      <w:jc w:val="right"/>
      <w:rPr>
        <w:rFonts w:ascii="Times New Roman" w:hAnsi="Times New Roman" w:cs="Times New Roman"/>
        <w:b/>
        <w:bCs/>
        <w:i/>
        <w:iCs/>
        <w:color w:val="365F91"/>
        <w:sz w:val="20"/>
        <w:szCs w:val="20"/>
      </w:rPr>
    </w:pPr>
    <w:r w:rsidRPr="00757721">
      <w:rPr>
        <w:rFonts w:ascii="Times New Roman" w:hAnsi="Times New Roman" w:cs="Times New Roman"/>
        <w:b/>
        <w:bCs/>
        <w:i/>
        <w:iCs/>
        <w:color w:val="365F91"/>
        <w:sz w:val="20"/>
        <w:szCs w:val="20"/>
      </w:rPr>
      <w:t>British High Commission New Delhi</w:t>
    </w:r>
  </w:p>
  <w:p w:rsidR="006C735D" w:rsidRDefault="006C73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1E73"/>
    <w:multiLevelType w:val="hybridMultilevel"/>
    <w:tmpl w:val="CBD42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36A85"/>
    <w:multiLevelType w:val="hybridMultilevel"/>
    <w:tmpl w:val="8F3A11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2402C0"/>
    <w:rsid w:val="00007D81"/>
    <w:rsid w:val="00013046"/>
    <w:rsid w:val="00024E91"/>
    <w:rsid w:val="00052F47"/>
    <w:rsid w:val="000A2933"/>
    <w:rsid w:val="000B74B2"/>
    <w:rsid w:val="000C19CF"/>
    <w:rsid w:val="000E4B2C"/>
    <w:rsid w:val="0011267B"/>
    <w:rsid w:val="00122423"/>
    <w:rsid w:val="00135C5A"/>
    <w:rsid w:val="00142042"/>
    <w:rsid w:val="0018441F"/>
    <w:rsid w:val="001B404D"/>
    <w:rsid w:val="001D0261"/>
    <w:rsid w:val="001D069D"/>
    <w:rsid w:val="001F4E93"/>
    <w:rsid w:val="00211097"/>
    <w:rsid w:val="0021515D"/>
    <w:rsid w:val="00236791"/>
    <w:rsid w:val="002402C0"/>
    <w:rsid w:val="0026422B"/>
    <w:rsid w:val="00265267"/>
    <w:rsid w:val="002669A4"/>
    <w:rsid w:val="002722E8"/>
    <w:rsid w:val="00274145"/>
    <w:rsid w:val="002815DA"/>
    <w:rsid w:val="002B0F89"/>
    <w:rsid w:val="002D1726"/>
    <w:rsid w:val="002D362A"/>
    <w:rsid w:val="00301246"/>
    <w:rsid w:val="00313BB1"/>
    <w:rsid w:val="00317DBD"/>
    <w:rsid w:val="003528B5"/>
    <w:rsid w:val="00355BD3"/>
    <w:rsid w:val="00362AE5"/>
    <w:rsid w:val="00367317"/>
    <w:rsid w:val="00372DBF"/>
    <w:rsid w:val="0037717E"/>
    <w:rsid w:val="00384E8D"/>
    <w:rsid w:val="0038507C"/>
    <w:rsid w:val="003C671F"/>
    <w:rsid w:val="00406D01"/>
    <w:rsid w:val="00421599"/>
    <w:rsid w:val="00443093"/>
    <w:rsid w:val="00446477"/>
    <w:rsid w:val="00450DC0"/>
    <w:rsid w:val="00452B38"/>
    <w:rsid w:val="004655F8"/>
    <w:rsid w:val="00467E8D"/>
    <w:rsid w:val="00470C41"/>
    <w:rsid w:val="004744D4"/>
    <w:rsid w:val="00495C13"/>
    <w:rsid w:val="004B79EC"/>
    <w:rsid w:val="004C25C5"/>
    <w:rsid w:val="004D4539"/>
    <w:rsid w:val="004E3F9F"/>
    <w:rsid w:val="004E4D08"/>
    <w:rsid w:val="00506F33"/>
    <w:rsid w:val="00523D34"/>
    <w:rsid w:val="00535601"/>
    <w:rsid w:val="00544252"/>
    <w:rsid w:val="0054494E"/>
    <w:rsid w:val="0055536D"/>
    <w:rsid w:val="00556961"/>
    <w:rsid w:val="00556BC4"/>
    <w:rsid w:val="00572202"/>
    <w:rsid w:val="005A1D50"/>
    <w:rsid w:val="005C3B76"/>
    <w:rsid w:val="005C42B2"/>
    <w:rsid w:val="005E045D"/>
    <w:rsid w:val="005F0E8E"/>
    <w:rsid w:val="005F347D"/>
    <w:rsid w:val="005F6CDB"/>
    <w:rsid w:val="00614FB9"/>
    <w:rsid w:val="006204FF"/>
    <w:rsid w:val="0065573D"/>
    <w:rsid w:val="00657EA0"/>
    <w:rsid w:val="00661949"/>
    <w:rsid w:val="00677170"/>
    <w:rsid w:val="006868D4"/>
    <w:rsid w:val="006C0EE7"/>
    <w:rsid w:val="006C735D"/>
    <w:rsid w:val="006D284C"/>
    <w:rsid w:val="006E7FDE"/>
    <w:rsid w:val="006F6AC5"/>
    <w:rsid w:val="00712182"/>
    <w:rsid w:val="0071638F"/>
    <w:rsid w:val="00732749"/>
    <w:rsid w:val="0074181C"/>
    <w:rsid w:val="007467C9"/>
    <w:rsid w:val="00757721"/>
    <w:rsid w:val="00761970"/>
    <w:rsid w:val="007708F3"/>
    <w:rsid w:val="00780DCF"/>
    <w:rsid w:val="00787ABD"/>
    <w:rsid w:val="007A1CFF"/>
    <w:rsid w:val="007B1ABE"/>
    <w:rsid w:val="007C2463"/>
    <w:rsid w:val="007D13F8"/>
    <w:rsid w:val="007E09B1"/>
    <w:rsid w:val="00802791"/>
    <w:rsid w:val="008070D6"/>
    <w:rsid w:val="00822FC0"/>
    <w:rsid w:val="0083166A"/>
    <w:rsid w:val="00831B65"/>
    <w:rsid w:val="008551BA"/>
    <w:rsid w:val="00856A9C"/>
    <w:rsid w:val="00883572"/>
    <w:rsid w:val="00883B87"/>
    <w:rsid w:val="00892AC4"/>
    <w:rsid w:val="008A3D30"/>
    <w:rsid w:val="008A4BE0"/>
    <w:rsid w:val="008A6963"/>
    <w:rsid w:val="008A7CC5"/>
    <w:rsid w:val="008B075D"/>
    <w:rsid w:val="008D4DB3"/>
    <w:rsid w:val="008F01B1"/>
    <w:rsid w:val="008F683C"/>
    <w:rsid w:val="009126FA"/>
    <w:rsid w:val="00925774"/>
    <w:rsid w:val="00937698"/>
    <w:rsid w:val="00944384"/>
    <w:rsid w:val="00951BEB"/>
    <w:rsid w:val="00967908"/>
    <w:rsid w:val="00976194"/>
    <w:rsid w:val="0098515B"/>
    <w:rsid w:val="009D59E8"/>
    <w:rsid w:val="009E5D7F"/>
    <w:rsid w:val="009E6D99"/>
    <w:rsid w:val="00A15D18"/>
    <w:rsid w:val="00A178F0"/>
    <w:rsid w:val="00A27F03"/>
    <w:rsid w:val="00A416B5"/>
    <w:rsid w:val="00A74EE3"/>
    <w:rsid w:val="00A91167"/>
    <w:rsid w:val="00AB2C7A"/>
    <w:rsid w:val="00B00E4D"/>
    <w:rsid w:val="00B06696"/>
    <w:rsid w:val="00B3204D"/>
    <w:rsid w:val="00B3484C"/>
    <w:rsid w:val="00B5245B"/>
    <w:rsid w:val="00B55748"/>
    <w:rsid w:val="00B70E1A"/>
    <w:rsid w:val="00B731BA"/>
    <w:rsid w:val="00B752F0"/>
    <w:rsid w:val="00BA4FA7"/>
    <w:rsid w:val="00BB5876"/>
    <w:rsid w:val="00BF79FD"/>
    <w:rsid w:val="00C36CCA"/>
    <w:rsid w:val="00C37680"/>
    <w:rsid w:val="00C458FF"/>
    <w:rsid w:val="00C67514"/>
    <w:rsid w:val="00C6751D"/>
    <w:rsid w:val="00C70D3A"/>
    <w:rsid w:val="00C74D88"/>
    <w:rsid w:val="00C81492"/>
    <w:rsid w:val="00C84598"/>
    <w:rsid w:val="00C979ED"/>
    <w:rsid w:val="00CA0713"/>
    <w:rsid w:val="00CA4E39"/>
    <w:rsid w:val="00CC1B2A"/>
    <w:rsid w:val="00CC7247"/>
    <w:rsid w:val="00CD2D79"/>
    <w:rsid w:val="00CD6DC6"/>
    <w:rsid w:val="00CD7363"/>
    <w:rsid w:val="00CE13E2"/>
    <w:rsid w:val="00CE172C"/>
    <w:rsid w:val="00D12048"/>
    <w:rsid w:val="00D15828"/>
    <w:rsid w:val="00D341AD"/>
    <w:rsid w:val="00D3478D"/>
    <w:rsid w:val="00D4158B"/>
    <w:rsid w:val="00D54B45"/>
    <w:rsid w:val="00D575F2"/>
    <w:rsid w:val="00D61DB2"/>
    <w:rsid w:val="00D65F09"/>
    <w:rsid w:val="00D91576"/>
    <w:rsid w:val="00DA34A5"/>
    <w:rsid w:val="00DA7DAD"/>
    <w:rsid w:val="00DB6D83"/>
    <w:rsid w:val="00DC4801"/>
    <w:rsid w:val="00DE1A12"/>
    <w:rsid w:val="00E104B8"/>
    <w:rsid w:val="00E17C1B"/>
    <w:rsid w:val="00E26181"/>
    <w:rsid w:val="00E410EF"/>
    <w:rsid w:val="00E41BCA"/>
    <w:rsid w:val="00E6778B"/>
    <w:rsid w:val="00E94AED"/>
    <w:rsid w:val="00EA2CD4"/>
    <w:rsid w:val="00EA35C5"/>
    <w:rsid w:val="00EA7B1E"/>
    <w:rsid w:val="00EC099E"/>
    <w:rsid w:val="00EC67E9"/>
    <w:rsid w:val="00ED1738"/>
    <w:rsid w:val="00EE5991"/>
    <w:rsid w:val="00EF1266"/>
    <w:rsid w:val="00EF2206"/>
    <w:rsid w:val="00F065DF"/>
    <w:rsid w:val="00F1595D"/>
    <w:rsid w:val="00F20C27"/>
    <w:rsid w:val="00F5637C"/>
    <w:rsid w:val="00F6163D"/>
    <w:rsid w:val="00F63CB7"/>
    <w:rsid w:val="00F64A80"/>
    <w:rsid w:val="00F83D73"/>
    <w:rsid w:val="00F86D62"/>
    <w:rsid w:val="00FA2FFF"/>
    <w:rsid w:val="00FC224F"/>
    <w:rsid w:val="00FD1307"/>
    <w:rsid w:val="00FE7D1D"/>
    <w:rsid w:val="00FF55FE"/>
    <w:rsid w:val="00FF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D01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2C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2C0"/>
  </w:style>
  <w:style w:type="paragraph" w:styleId="Footer">
    <w:name w:val="footer"/>
    <w:basedOn w:val="Normal"/>
    <w:link w:val="FooterChar"/>
    <w:uiPriority w:val="99"/>
    <w:unhideWhenUsed/>
    <w:rsid w:val="002402C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2C0"/>
  </w:style>
  <w:style w:type="character" w:customStyle="1" w:styleId="apple-converted-space">
    <w:name w:val="apple-converted-space"/>
    <w:basedOn w:val="DefaultParagraphFont"/>
    <w:rsid w:val="002402C0"/>
  </w:style>
  <w:style w:type="character" w:styleId="Hyperlink">
    <w:name w:val="Hyperlink"/>
    <w:uiPriority w:val="99"/>
    <w:unhideWhenUsed/>
    <w:rsid w:val="002402C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0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upee">
    <w:name w:val="rupee"/>
    <w:basedOn w:val="DefaultParagraphFont"/>
    <w:rsid w:val="00CA4E39"/>
  </w:style>
  <w:style w:type="paragraph" w:styleId="ListParagraph">
    <w:name w:val="List Paragraph"/>
    <w:basedOn w:val="Normal"/>
    <w:uiPriority w:val="34"/>
    <w:qFormat/>
    <w:rsid w:val="00F5637C"/>
    <w:pPr>
      <w:spacing w:line="240" w:lineRule="auto"/>
      <w:ind w:left="720"/>
      <w:contextualSpacing/>
    </w:pPr>
    <w:rPr>
      <w:rFonts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DB2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1D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377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17E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771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17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717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79ED"/>
    <w:pPr>
      <w:spacing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979ED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C979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37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18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18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43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6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urodeep.Nandi@fco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4FB1E-A8A7-45BF-B5BE-02E2B7283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</vt:lpstr>
    </vt:vector>
  </TitlesOfParts>
  <Company>FCO</Company>
  <LinksUpToDate>false</LinksUpToDate>
  <CharactersWithSpaces>3766</CharactersWithSpaces>
  <SharedDoc>false</SharedDoc>
  <HLinks>
    <vt:vector size="6" baseType="variant">
      <vt:variant>
        <vt:i4>8126529</vt:i4>
      </vt:variant>
      <vt:variant>
        <vt:i4>0</vt:i4>
      </vt:variant>
      <vt:variant>
        <vt:i4>0</vt:i4>
      </vt:variant>
      <vt:variant>
        <vt:i4>5</vt:i4>
      </vt:variant>
      <vt:variant>
        <vt:lpwstr>mailto:Aurodeep.Nandi@fco.gov.uk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</dc:title>
  <dc:subject/>
  <dc:creator>abhushan</dc:creator>
  <cp:keywords/>
  <cp:lastModifiedBy>anandi</cp:lastModifiedBy>
  <cp:revision>4</cp:revision>
  <cp:lastPrinted>2015-10-09T06:15:00Z</cp:lastPrinted>
  <dcterms:created xsi:type="dcterms:W3CDTF">2015-10-14T06:38:00Z</dcterms:created>
  <dcterms:modified xsi:type="dcterms:W3CDTF">2015-11-03T05:05:00Z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2015-06-23T18:30:00Z</vt:filetime>
  </property>
</Properties>
</file>