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84" w:rsidRPr="007E2084" w:rsidRDefault="007E2084" w:rsidP="007E2084">
      <w:pPr>
        <w:tabs>
          <w:tab w:val="center" w:pos="4962"/>
        </w:tabs>
        <w:jc w:val="right"/>
        <w:rPr>
          <w:rFonts w:ascii="Calibri" w:hAnsi="Calibri"/>
          <w:b/>
          <w:color w:val="008080"/>
          <w:sz w:val="22"/>
          <w:szCs w:val="22"/>
        </w:rPr>
      </w:pPr>
      <w:r>
        <w:rPr>
          <w:rFonts w:ascii="Calibri" w:hAnsi="Calibri"/>
          <w:b/>
          <w:color w:val="008080"/>
          <w:sz w:val="22"/>
          <w:szCs w:val="22"/>
        </w:rPr>
        <w:t>Edition 9 February 2015</w:t>
      </w:r>
    </w:p>
    <w:p w:rsidR="00452485" w:rsidRPr="00331687" w:rsidRDefault="00452485" w:rsidP="00452485">
      <w:pPr>
        <w:tabs>
          <w:tab w:val="center" w:pos="4962"/>
        </w:tabs>
        <w:jc w:val="center"/>
        <w:rPr>
          <w:rFonts w:ascii="Calibri" w:hAnsi="Calibri"/>
          <w:b/>
          <w:color w:val="008080"/>
          <w:sz w:val="72"/>
          <w:szCs w:val="72"/>
        </w:rPr>
      </w:pPr>
      <w:r w:rsidRPr="00331687">
        <w:rPr>
          <w:rFonts w:ascii="Calibri" w:hAnsi="Calibri"/>
          <w:b/>
          <w:color w:val="008080"/>
          <w:sz w:val="72"/>
          <w:szCs w:val="72"/>
        </w:rPr>
        <w:t>Financial Institutions</w:t>
      </w:r>
    </w:p>
    <w:p w:rsidR="00C939E0" w:rsidRPr="00331687" w:rsidRDefault="00C939E0" w:rsidP="00452485">
      <w:pPr>
        <w:pStyle w:val="Default"/>
        <w:jc w:val="center"/>
        <w:rPr>
          <w:rFonts w:ascii="Calibri" w:hAnsi="Calibri" w:cs="Estrangelo Edessa"/>
          <w:color w:val="00876F"/>
          <w:spacing w:val="10"/>
          <w:sz w:val="136"/>
          <w:szCs w:val="136"/>
        </w:rPr>
        <w:sectPr w:rsidR="00C939E0" w:rsidRPr="00331687" w:rsidSect="0045248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134" w:right="1552" w:bottom="1276" w:left="709" w:header="720" w:footer="720" w:gutter="0"/>
          <w:cols w:space="720"/>
          <w:noEndnote/>
          <w:titlePg/>
          <w:docGrid w:linePitch="326"/>
        </w:sectPr>
      </w:pPr>
    </w:p>
    <w:p w:rsidR="00452485" w:rsidRPr="00331687" w:rsidRDefault="00452485" w:rsidP="00452485">
      <w:pPr>
        <w:jc w:val="center"/>
        <w:rPr>
          <w:rFonts w:ascii="Calibri" w:hAnsi="Calibri"/>
          <w:b/>
          <w:color w:val="008080"/>
          <w:sz w:val="72"/>
          <w:szCs w:val="72"/>
        </w:rPr>
      </w:pPr>
      <w:r w:rsidRPr="00331687">
        <w:rPr>
          <w:rFonts w:ascii="Calibri" w:hAnsi="Calibri"/>
          <w:b/>
          <w:color w:val="008080"/>
          <w:sz w:val="72"/>
          <w:szCs w:val="72"/>
        </w:rPr>
        <w:lastRenderedPageBreak/>
        <w:t>Returns Bulletin</w:t>
      </w:r>
    </w:p>
    <w:p w:rsidR="00403C7E" w:rsidRPr="00331687" w:rsidRDefault="00403C7E" w:rsidP="00403C7E">
      <w:pPr>
        <w:pStyle w:val="BodyText3"/>
        <w:jc w:val="left"/>
      </w:pPr>
    </w:p>
    <w:tbl>
      <w:tblPr>
        <w:tblStyle w:val="TableGrid"/>
        <w:tblW w:w="8925" w:type="dxa"/>
        <w:tblInd w:w="-5" w:type="dxa"/>
        <w:tblLook w:val="01E0" w:firstRow="1" w:lastRow="1" w:firstColumn="1" w:lastColumn="1" w:noHBand="0" w:noVBand="0"/>
      </w:tblPr>
      <w:tblGrid>
        <w:gridCol w:w="4611"/>
        <w:gridCol w:w="4314"/>
      </w:tblGrid>
      <w:tr w:rsidR="00AE2486" w:rsidRPr="00331687" w:rsidTr="00452485">
        <w:tc>
          <w:tcPr>
            <w:tcW w:w="4611" w:type="dxa"/>
          </w:tcPr>
          <w:p w:rsidR="00AE2486" w:rsidRPr="00331687" w:rsidRDefault="00AE2486" w:rsidP="00452485">
            <w:pPr>
              <w:pStyle w:val="BodyText3"/>
              <w:spacing w:after="120"/>
              <w:rPr>
                <w:color w:val="008080"/>
              </w:rPr>
            </w:pPr>
            <w:r w:rsidRPr="00331687">
              <w:rPr>
                <w:color w:val="008080"/>
              </w:rPr>
              <w:t>Returns Bulletins keep Financial Institutions (FI’s) and other data providers informed about developments relating to annual information return reporting requirements.</w:t>
            </w:r>
          </w:p>
          <w:p w:rsidR="00AE2486" w:rsidRPr="00331687" w:rsidRDefault="00AE2486" w:rsidP="00ED68CB">
            <w:pPr>
              <w:pStyle w:val="BodyText3"/>
              <w:spacing w:after="120"/>
              <w:rPr>
                <w:color w:val="008080"/>
              </w:rPr>
            </w:pPr>
            <w:r w:rsidRPr="00331687">
              <w:rPr>
                <w:color w:val="008080"/>
              </w:rPr>
              <w:t xml:space="preserve">Please note </w:t>
            </w:r>
            <w:r w:rsidR="0080240C" w:rsidRPr="00331687">
              <w:rPr>
                <w:color w:val="008080"/>
              </w:rPr>
              <w:t xml:space="preserve">that </w:t>
            </w:r>
            <w:r w:rsidRPr="00331687">
              <w:rPr>
                <w:color w:val="008080"/>
              </w:rPr>
              <w:t>when a new bulletin is published any relevant content of the previous bulletin will be incorporated into the new FAQs document, which has replaced the earlier Returns Problem Solver.</w:t>
            </w:r>
          </w:p>
          <w:p w:rsidR="00AE2486" w:rsidRPr="00331687" w:rsidRDefault="00AE2486" w:rsidP="00ED68CB">
            <w:pPr>
              <w:pStyle w:val="BodyText3"/>
              <w:spacing w:after="120"/>
              <w:rPr>
                <w:color w:val="008080"/>
              </w:rPr>
            </w:pPr>
            <w:r w:rsidRPr="00331687">
              <w:rPr>
                <w:color w:val="008080"/>
              </w:rPr>
              <w:t xml:space="preserve">Please let the appropriate people in your organisation read it. </w:t>
            </w:r>
          </w:p>
          <w:p w:rsidR="00AE2486" w:rsidRPr="00331687" w:rsidRDefault="00AE2486" w:rsidP="00ED68CB">
            <w:pPr>
              <w:pStyle w:val="BodyText3"/>
              <w:spacing w:after="120"/>
              <w:rPr>
                <w:color w:val="008080"/>
              </w:rPr>
            </w:pPr>
            <w:r w:rsidRPr="00331687">
              <w:rPr>
                <w:color w:val="008080"/>
              </w:rPr>
              <w:t xml:space="preserve">This bulletin is about all of the following schemes unless stated:- </w:t>
            </w:r>
          </w:p>
          <w:p w:rsidR="00AE2486" w:rsidRPr="00331687" w:rsidRDefault="00AE2486" w:rsidP="00ED68CB">
            <w:pPr>
              <w:pStyle w:val="BodyText3"/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120"/>
              <w:ind w:left="720"/>
              <w:rPr>
                <w:color w:val="008080"/>
              </w:rPr>
            </w:pPr>
            <w:r w:rsidRPr="00331687">
              <w:rPr>
                <w:color w:val="008080"/>
              </w:rPr>
              <w:t xml:space="preserve">Section 17 &amp; 18 TMA 1970 </w:t>
            </w:r>
          </w:p>
          <w:p w:rsidR="00AE2486" w:rsidRPr="00331687" w:rsidRDefault="00AE2486" w:rsidP="00ED68CB">
            <w:pPr>
              <w:pStyle w:val="BodyText3"/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120"/>
              <w:ind w:left="720"/>
              <w:rPr>
                <w:color w:val="008080"/>
              </w:rPr>
            </w:pPr>
            <w:r w:rsidRPr="00331687">
              <w:rPr>
                <w:color w:val="008080"/>
              </w:rPr>
              <w:t xml:space="preserve">EUSD (SI 03/3297) </w:t>
            </w:r>
          </w:p>
          <w:p w:rsidR="00AE2486" w:rsidRPr="00331687" w:rsidRDefault="00AE2486" w:rsidP="00ED68CB">
            <w:pPr>
              <w:pStyle w:val="BodyText3"/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120"/>
              <w:ind w:left="720"/>
              <w:rPr>
                <w:color w:val="008080"/>
              </w:rPr>
            </w:pPr>
            <w:r w:rsidRPr="00331687">
              <w:rPr>
                <w:color w:val="008080"/>
              </w:rPr>
              <w:t xml:space="preserve">ISA </w:t>
            </w:r>
          </w:p>
          <w:p w:rsidR="00AE2486" w:rsidRPr="00331687" w:rsidRDefault="00AE2486" w:rsidP="00ED68CB">
            <w:pPr>
              <w:pStyle w:val="BodyText3"/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120"/>
              <w:ind w:left="720"/>
              <w:rPr>
                <w:color w:val="008080"/>
              </w:rPr>
            </w:pPr>
            <w:r w:rsidRPr="00331687">
              <w:rPr>
                <w:color w:val="008080"/>
              </w:rPr>
              <w:t>Registered Pension Schemes</w:t>
            </w:r>
          </w:p>
          <w:p w:rsidR="00AE2486" w:rsidRPr="00331687" w:rsidRDefault="00AE2486" w:rsidP="00ED68CB">
            <w:pPr>
              <w:pStyle w:val="BodyText3"/>
              <w:spacing w:after="120"/>
              <w:ind w:left="720"/>
              <w:rPr>
                <w:color w:val="008080"/>
              </w:rPr>
            </w:pPr>
            <w:r w:rsidRPr="00331687">
              <w:rPr>
                <w:color w:val="008080"/>
              </w:rPr>
              <w:t xml:space="preserve">(RPS RAS) </w:t>
            </w:r>
          </w:p>
          <w:p w:rsidR="00AE2486" w:rsidRPr="00331687" w:rsidRDefault="00AE2486" w:rsidP="00ED68CB">
            <w:pPr>
              <w:pStyle w:val="BodyText3"/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120"/>
              <w:ind w:left="720"/>
              <w:rPr>
                <w:color w:val="008080"/>
              </w:rPr>
            </w:pPr>
            <w:r w:rsidRPr="00331687">
              <w:rPr>
                <w:color w:val="008080"/>
              </w:rPr>
              <w:t xml:space="preserve">VCT </w:t>
            </w:r>
          </w:p>
          <w:p w:rsidR="00AE2486" w:rsidRPr="00331687" w:rsidRDefault="00AE2486" w:rsidP="00ED68CB">
            <w:pPr>
              <w:pStyle w:val="BodyText3"/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120"/>
              <w:ind w:left="720"/>
              <w:rPr>
                <w:color w:val="008080"/>
              </w:rPr>
            </w:pPr>
            <w:r w:rsidRPr="00331687">
              <w:rPr>
                <w:color w:val="008080"/>
              </w:rPr>
              <w:t xml:space="preserve">Chargeable Events </w:t>
            </w:r>
          </w:p>
          <w:p w:rsidR="00AE2486" w:rsidRPr="00331687" w:rsidRDefault="00AE2486" w:rsidP="00ED68CB">
            <w:pPr>
              <w:pStyle w:val="BodyText3"/>
              <w:spacing w:after="120"/>
              <w:rPr>
                <w:color w:val="008080"/>
              </w:rPr>
            </w:pPr>
            <w:r w:rsidRPr="00331687">
              <w:rPr>
                <w:color w:val="008080"/>
              </w:rPr>
              <w:t>You might like to keep these bulletins at the front of your copy of the relevant Electronic Flat Text File Specifications.</w:t>
            </w:r>
          </w:p>
          <w:p w:rsidR="00AE2486" w:rsidRPr="00331687" w:rsidRDefault="00AE2486" w:rsidP="00ED68CB">
            <w:pPr>
              <w:pStyle w:val="BodyText3"/>
              <w:spacing w:after="120"/>
              <w:rPr>
                <w:rFonts w:ascii="Calibri" w:hAnsi="Calibri"/>
              </w:rPr>
            </w:pPr>
            <w:r w:rsidRPr="00331687">
              <w:rPr>
                <w:color w:val="008080"/>
              </w:rPr>
              <w:t xml:space="preserve">If you are reading an electronic copy of this bulletin, selecting or clicking any of the links </w:t>
            </w:r>
            <w:r w:rsidRPr="00331687">
              <w:rPr>
                <w:color w:val="0000FF"/>
                <w:u w:val="single"/>
              </w:rPr>
              <w:t>in blue</w:t>
            </w:r>
            <w:r w:rsidRPr="00331687">
              <w:rPr>
                <w:color w:val="008080"/>
              </w:rPr>
              <w:t xml:space="preserve"> will take you to the item described.</w:t>
            </w:r>
          </w:p>
        </w:tc>
        <w:tc>
          <w:tcPr>
            <w:tcW w:w="4314" w:type="dxa"/>
          </w:tcPr>
          <w:p w:rsidR="00AE2486" w:rsidRPr="00331687" w:rsidRDefault="00AE2486" w:rsidP="00AE2486">
            <w:pPr>
              <w:pStyle w:val="Default"/>
              <w:jc w:val="center"/>
              <w:rPr>
                <w:rFonts w:ascii="Calibri" w:hAnsi="Calibri" w:cs="Estrangelo Edessa"/>
                <w:b/>
                <w:color w:val="00876F"/>
                <w:spacing w:val="10"/>
                <w:sz w:val="28"/>
                <w:szCs w:val="28"/>
              </w:rPr>
            </w:pPr>
            <w:bookmarkStart w:id="0" w:name="contents"/>
            <w:bookmarkEnd w:id="0"/>
            <w:r w:rsidRPr="00331687">
              <w:rPr>
                <w:rFonts w:ascii="Calibri" w:hAnsi="Calibri" w:cs="Estrangelo Edessa"/>
                <w:b/>
                <w:color w:val="00876F"/>
                <w:spacing w:val="10"/>
                <w:sz w:val="28"/>
                <w:szCs w:val="28"/>
              </w:rPr>
              <w:t>What this bulletin contains</w:t>
            </w:r>
          </w:p>
          <w:p w:rsidR="00ED68CB" w:rsidRPr="00331687" w:rsidRDefault="00ED68CB" w:rsidP="00AE2486">
            <w:pPr>
              <w:pStyle w:val="Default"/>
              <w:jc w:val="center"/>
              <w:rPr>
                <w:rFonts w:ascii="Calibri" w:hAnsi="Calibri" w:cs="Estrangelo Edessa"/>
                <w:b/>
                <w:color w:val="00876F"/>
                <w:spacing w:val="10"/>
                <w:sz w:val="28"/>
                <w:szCs w:val="28"/>
              </w:rPr>
            </w:pPr>
          </w:p>
          <w:p w:rsidR="00AE2486" w:rsidRPr="00331687" w:rsidRDefault="00AE2486" w:rsidP="00AE2486">
            <w:pPr>
              <w:pStyle w:val="Default"/>
              <w:jc w:val="center"/>
              <w:rPr>
                <w:rFonts w:ascii="Calibri" w:hAnsi="Calibri" w:cs="Estrangelo Edessa"/>
                <w:color w:val="00876F"/>
                <w:spacing w:val="10"/>
                <w:sz w:val="20"/>
                <w:szCs w:val="20"/>
              </w:rPr>
            </w:pPr>
            <w:r w:rsidRPr="00331687">
              <w:rPr>
                <w:rFonts w:ascii="Calibri" w:hAnsi="Calibri" w:cs="Estrangelo Edessa"/>
                <w:color w:val="00876F"/>
                <w:spacing w:val="10"/>
                <w:sz w:val="20"/>
                <w:szCs w:val="20"/>
              </w:rPr>
              <w:t>Click to go to the paragraph</w:t>
            </w:r>
          </w:p>
          <w:p w:rsidR="00ED68CB" w:rsidRPr="00331687" w:rsidRDefault="00ED68CB" w:rsidP="00AE2486">
            <w:pPr>
              <w:pStyle w:val="Default"/>
              <w:jc w:val="center"/>
              <w:rPr>
                <w:noProof/>
              </w:rPr>
            </w:pPr>
          </w:p>
          <w:p w:rsidR="00AE2486" w:rsidRPr="00331687" w:rsidRDefault="00AE2486" w:rsidP="00AE2486">
            <w:pPr>
              <w:rPr>
                <w:rStyle w:val="Hyperlink"/>
                <w:rFonts w:ascii="Calibri" w:hAnsi="Calibri"/>
              </w:rPr>
            </w:pPr>
            <w:r w:rsidRPr="00331687">
              <w:rPr>
                <w:rFonts w:ascii="Calibri" w:hAnsi="Calibri"/>
                <w:color w:val="008080"/>
              </w:rPr>
              <w:t>1</w:t>
            </w:r>
            <w:r w:rsidRPr="00331687">
              <w:rPr>
                <w:rFonts w:ascii="Calibri" w:hAnsi="Calibri"/>
                <w:color w:val="008080"/>
              </w:rPr>
              <w:tab/>
            </w:r>
            <w:hyperlink w:anchor="aboutthis" w:history="1">
              <w:r w:rsidRPr="00331687">
                <w:rPr>
                  <w:rStyle w:val="Hyperlink"/>
                  <w:rFonts w:ascii="Calibri" w:hAnsi="Calibri"/>
                </w:rPr>
                <w:t>About this bulletin</w:t>
              </w:r>
            </w:hyperlink>
          </w:p>
          <w:p w:rsidR="00ED68CB" w:rsidRPr="00331687" w:rsidRDefault="00ED68CB" w:rsidP="00AE2486">
            <w:pPr>
              <w:rPr>
                <w:rFonts w:ascii="Calibri" w:hAnsi="Calibri"/>
                <w:color w:val="008080"/>
              </w:rPr>
            </w:pPr>
          </w:p>
          <w:p w:rsidR="00BD62A9" w:rsidRPr="00331687" w:rsidRDefault="00AE2486" w:rsidP="00BD62A9">
            <w:pPr>
              <w:rPr>
                <w:rStyle w:val="Hyperlink"/>
                <w:rFonts w:ascii="Calibri" w:hAnsi="Calibri"/>
              </w:rPr>
            </w:pPr>
            <w:r w:rsidRPr="00331687">
              <w:rPr>
                <w:rFonts w:ascii="Calibri" w:hAnsi="Calibri"/>
                <w:color w:val="008080"/>
              </w:rPr>
              <w:t>2</w:t>
            </w:r>
            <w:r w:rsidRPr="00331687">
              <w:rPr>
                <w:rFonts w:ascii="Calibri" w:hAnsi="Calibri"/>
                <w:color w:val="008080"/>
              </w:rPr>
              <w:tab/>
            </w:r>
            <w:hyperlink w:anchor="aboutthis" w:history="1">
              <w:r w:rsidR="00BD62A9" w:rsidRPr="00331687">
                <w:rPr>
                  <w:rStyle w:val="Hyperlink"/>
                  <w:rFonts w:ascii="Calibri" w:hAnsi="Calibri"/>
                </w:rPr>
                <w:t>Submission of returns</w:t>
              </w:r>
            </w:hyperlink>
          </w:p>
          <w:p w:rsidR="00ED68CB" w:rsidRPr="00331687" w:rsidRDefault="00ED68CB" w:rsidP="00BD62A9">
            <w:pPr>
              <w:rPr>
                <w:rFonts w:ascii="Calibri" w:hAnsi="Calibri"/>
                <w:color w:val="008080"/>
              </w:rPr>
            </w:pPr>
          </w:p>
          <w:p w:rsidR="00BD62A9" w:rsidRPr="00331687" w:rsidRDefault="00BD62A9" w:rsidP="00BD62A9">
            <w:pPr>
              <w:rPr>
                <w:rFonts w:ascii="Calibri" w:hAnsi="Calibri"/>
                <w:color w:val="008080"/>
              </w:rPr>
            </w:pPr>
            <w:r w:rsidRPr="00331687">
              <w:rPr>
                <w:rFonts w:ascii="Calibri" w:hAnsi="Calibri"/>
                <w:color w:val="008080"/>
              </w:rPr>
              <w:t>3</w:t>
            </w:r>
            <w:r w:rsidR="00ED68CB" w:rsidRPr="00331687">
              <w:rPr>
                <w:rFonts w:ascii="Calibri" w:hAnsi="Calibri"/>
                <w:color w:val="008080"/>
              </w:rPr>
              <w:tab/>
            </w:r>
            <w:hyperlink w:anchor="aboutthis" w:history="1">
              <w:r w:rsidRPr="00331687">
                <w:rPr>
                  <w:rStyle w:val="Hyperlink"/>
                  <w:rFonts w:ascii="Calibri" w:hAnsi="Calibri"/>
                </w:rPr>
                <w:t>Return queries</w:t>
              </w:r>
            </w:hyperlink>
          </w:p>
          <w:p w:rsidR="00AE2486" w:rsidRPr="00331687" w:rsidRDefault="00AE2486" w:rsidP="00ED2367">
            <w:pPr>
              <w:ind w:left="743" w:hanging="709"/>
              <w:rPr>
                <w:rFonts w:ascii="Calibri" w:hAnsi="Calibri"/>
                <w:color w:val="008080"/>
              </w:rPr>
            </w:pPr>
          </w:p>
        </w:tc>
      </w:tr>
    </w:tbl>
    <w:p w:rsidR="00C70812" w:rsidRPr="00331687" w:rsidRDefault="00AE2486" w:rsidP="00C70812">
      <w:pPr>
        <w:rPr>
          <w:rFonts w:ascii="Calibri" w:hAnsi="Calibri"/>
          <w:b/>
          <w:color w:val="008080"/>
        </w:rPr>
      </w:pPr>
      <w:r w:rsidRPr="00331687">
        <w:rPr>
          <w:rFonts w:ascii="Calibri" w:hAnsi="Calibri"/>
          <w:b/>
          <w:color w:val="008080"/>
        </w:rPr>
        <w:br w:type="page"/>
      </w:r>
      <w:r w:rsidR="00C70812" w:rsidRPr="00331687">
        <w:rPr>
          <w:rFonts w:ascii="Calibri" w:hAnsi="Calibri"/>
          <w:b/>
          <w:color w:val="008080"/>
        </w:rPr>
        <w:lastRenderedPageBreak/>
        <w:t>1</w:t>
      </w:r>
      <w:r w:rsidR="00C70812" w:rsidRPr="00331687">
        <w:rPr>
          <w:rFonts w:ascii="Calibri" w:hAnsi="Calibri"/>
          <w:b/>
          <w:color w:val="008080"/>
        </w:rPr>
        <w:tab/>
        <w:t>About this bulletin</w:t>
      </w:r>
    </w:p>
    <w:p w:rsidR="00C70812" w:rsidRPr="00331687" w:rsidRDefault="00C70812" w:rsidP="00C70812">
      <w:pPr>
        <w:rPr>
          <w:rFonts w:ascii="Calibri" w:hAnsi="Calibri"/>
          <w:color w:val="008080"/>
        </w:rPr>
      </w:pPr>
      <w:r w:rsidRPr="00331687">
        <w:rPr>
          <w:rFonts w:ascii="Calibri" w:hAnsi="Calibri"/>
          <w:color w:val="008080"/>
        </w:rPr>
        <w:t>This bulletin only contains details of changes that we have made and new items that have occurred since the last bulletin was published.  We have removed all previous bulletins</w:t>
      </w:r>
      <w:r w:rsidR="00ED68CB" w:rsidRPr="00331687">
        <w:rPr>
          <w:rFonts w:ascii="Calibri" w:hAnsi="Calibri"/>
          <w:color w:val="008080"/>
        </w:rPr>
        <w:t xml:space="preserve"> from the website. </w:t>
      </w:r>
      <w:r w:rsidRPr="00331687">
        <w:rPr>
          <w:rFonts w:ascii="Calibri" w:hAnsi="Calibri"/>
          <w:color w:val="008080"/>
        </w:rPr>
        <w:t xml:space="preserve"> </w:t>
      </w:r>
      <w:r w:rsidR="00ED68CB" w:rsidRPr="00331687">
        <w:rPr>
          <w:rFonts w:ascii="Calibri" w:hAnsi="Calibri"/>
          <w:color w:val="008080"/>
        </w:rPr>
        <w:t>All the</w:t>
      </w:r>
      <w:r w:rsidRPr="00331687">
        <w:rPr>
          <w:rFonts w:ascii="Calibri" w:hAnsi="Calibri"/>
          <w:color w:val="008080"/>
        </w:rPr>
        <w:t xml:space="preserve"> information that was published in </w:t>
      </w:r>
      <w:r w:rsidR="00ED68CB" w:rsidRPr="00331687">
        <w:rPr>
          <w:rFonts w:ascii="Calibri" w:hAnsi="Calibri"/>
          <w:color w:val="008080"/>
        </w:rPr>
        <w:t xml:space="preserve">those </w:t>
      </w:r>
      <w:r w:rsidRPr="00331687">
        <w:rPr>
          <w:rFonts w:ascii="Calibri" w:hAnsi="Calibri"/>
          <w:color w:val="008080"/>
        </w:rPr>
        <w:t>earlier bulletins has been included in a new document titled FAQs</w:t>
      </w:r>
      <w:r w:rsidR="00082DDD" w:rsidRPr="00331687">
        <w:rPr>
          <w:rFonts w:ascii="Calibri" w:hAnsi="Calibri"/>
          <w:color w:val="008080"/>
        </w:rPr>
        <w:t>.</w:t>
      </w:r>
      <w:r w:rsidR="00573406" w:rsidRPr="00331687">
        <w:rPr>
          <w:rFonts w:ascii="Calibri" w:hAnsi="Calibri"/>
          <w:color w:val="008080"/>
        </w:rPr>
        <w:t xml:space="preserve"> </w:t>
      </w:r>
      <w:r w:rsidR="00082DDD" w:rsidRPr="00331687">
        <w:rPr>
          <w:rFonts w:ascii="Calibri" w:hAnsi="Calibri"/>
          <w:color w:val="008080"/>
        </w:rPr>
        <w:t xml:space="preserve">The </w:t>
      </w:r>
      <w:r w:rsidR="00424018" w:rsidRPr="00331687">
        <w:rPr>
          <w:rFonts w:ascii="Calibri" w:hAnsi="Calibri"/>
          <w:color w:val="008080"/>
        </w:rPr>
        <w:t>FAQ document will also contain inform</w:t>
      </w:r>
      <w:r w:rsidR="000310F6" w:rsidRPr="00331687">
        <w:rPr>
          <w:rFonts w:ascii="Calibri" w:hAnsi="Calibri"/>
          <w:color w:val="008080"/>
        </w:rPr>
        <w:t>ation that was previously incl</w:t>
      </w:r>
      <w:r w:rsidR="00424018" w:rsidRPr="00331687">
        <w:rPr>
          <w:rFonts w:ascii="Calibri" w:hAnsi="Calibri"/>
          <w:color w:val="008080"/>
        </w:rPr>
        <w:t xml:space="preserve">uded in the document titled </w:t>
      </w:r>
      <w:r w:rsidR="00ED68CB" w:rsidRPr="00331687">
        <w:rPr>
          <w:rFonts w:ascii="Calibri" w:hAnsi="Calibri"/>
          <w:color w:val="008080"/>
        </w:rPr>
        <w:t>R</w:t>
      </w:r>
      <w:r w:rsidR="00424018" w:rsidRPr="00331687">
        <w:rPr>
          <w:rFonts w:ascii="Calibri" w:hAnsi="Calibri"/>
          <w:color w:val="008080"/>
        </w:rPr>
        <w:t xml:space="preserve">eturns </w:t>
      </w:r>
      <w:r w:rsidR="00ED68CB" w:rsidRPr="00331687">
        <w:rPr>
          <w:rFonts w:ascii="Calibri" w:hAnsi="Calibri"/>
          <w:color w:val="008080"/>
        </w:rPr>
        <w:t>P</w:t>
      </w:r>
      <w:r w:rsidR="00424018" w:rsidRPr="00331687">
        <w:rPr>
          <w:rFonts w:ascii="Calibri" w:hAnsi="Calibri"/>
          <w:color w:val="008080"/>
        </w:rPr>
        <w:t xml:space="preserve">roblem </w:t>
      </w:r>
      <w:r w:rsidR="00ED68CB" w:rsidRPr="00331687">
        <w:rPr>
          <w:rFonts w:ascii="Calibri" w:hAnsi="Calibri"/>
          <w:color w:val="008080"/>
        </w:rPr>
        <w:t>S</w:t>
      </w:r>
      <w:r w:rsidR="00424018" w:rsidRPr="00331687">
        <w:rPr>
          <w:rFonts w:ascii="Calibri" w:hAnsi="Calibri"/>
          <w:color w:val="008080"/>
        </w:rPr>
        <w:t>olver</w:t>
      </w:r>
    </w:p>
    <w:p w:rsidR="00ED68CB" w:rsidRPr="00331687" w:rsidRDefault="00ED68CB" w:rsidP="00BD62A9">
      <w:pPr>
        <w:rPr>
          <w:rFonts w:ascii="Calibri" w:hAnsi="Calibri"/>
          <w:b/>
          <w:color w:val="008080"/>
        </w:rPr>
      </w:pPr>
    </w:p>
    <w:p w:rsidR="00BD62A9" w:rsidRPr="00331687" w:rsidRDefault="00BD62A9" w:rsidP="00BD62A9">
      <w:pPr>
        <w:rPr>
          <w:rFonts w:ascii="Calibri" w:hAnsi="Calibri"/>
          <w:b/>
          <w:color w:val="008080"/>
        </w:rPr>
      </w:pPr>
      <w:r w:rsidRPr="00331687">
        <w:rPr>
          <w:rFonts w:ascii="Calibri" w:hAnsi="Calibri"/>
          <w:b/>
          <w:color w:val="008080"/>
        </w:rPr>
        <w:t>2</w:t>
      </w:r>
      <w:r w:rsidRPr="00331687">
        <w:rPr>
          <w:rFonts w:ascii="Calibri" w:hAnsi="Calibri"/>
          <w:b/>
          <w:color w:val="008080"/>
        </w:rPr>
        <w:tab/>
        <w:t>Submission of returns</w:t>
      </w:r>
    </w:p>
    <w:p w:rsidR="00BD62A9" w:rsidRPr="00331687" w:rsidRDefault="00BD62A9" w:rsidP="00BD62A9">
      <w:pPr>
        <w:rPr>
          <w:rFonts w:ascii="Calibri" w:hAnsi="Calibri"/>
          <w:color w:val="008080"/>
        </w:rPr>
      </w:pPr>
      <w:bookmarkStart w:id="1" w:name="aboutthis"/>
      <w:bookmarkStart w:id="2" w:name="_GoBack"/>
      <w:bookmarkEnd w:id="1"/>
      <w:bookmarkEnd w:id="2"/>
      <w:r w:rsidRPr="00331687">
        <w:rPr>
          <w:rFonts w:ascii="Calibri" w:hAnsi="Calibri"/>
          <w:color w:val="008080"/>
        </w:rPr>
        <w:t xml:space="preserve">HMRC is committed to embracing digitalisation and continually reviews methods of submission in light of this.  The available methods of submission will therefore be detailed in the notice </w:t>
      </w:r>
      <w:r w:rsidR="00ED68CB" w:rsidRPr="00331687">
        <w:rPr>
          <w:rFonts w:ascii="Calibri" w:hAnsi="Calibri"/>
          <w:color w:val="008080"/>
        </w:rPr>
        <w:t xml:space="preserve">we send you </w:t>
      </w:r>
      <w:r w:rsidRPr="00331687">
        <w:rPr>
          <w:rFonts w:ascii="Calibri" w:hAnsi="Calibri"/>
          <w:color w:val="008080"/>
        </w:rPr>
        <w:t xml:space="preserve">to </w:t>
      </w:r>
      <w:r w:rsidR="00ED68CB" w:rsidRPr="00331687">
        <w:rPr>
          <w:rFonts w:ascii="Calibri" w:hAnsi="Calibri"/>
          <w:color w:val="008080"/>
        </w:rPr>
        <w:t>make your</w:t>
      </w:r>
      <w:r w:rsidRPr="00331687">
        <w:rPr>
          <w:rFonts w:ascii="Calibri" w:hAnsi="Calibri"/>
          <w:color w:val="008080"/>
        </w:rPr>
        <w:t xml:space="preserve"> return </w:t>
      </w:r>
    </w:p>
    <w:p w:rsidR="00BD62A9" w:rsidRPr="00331687" w:rsidRDefault="00BD62A9" w:rsidP="00BD62A9">
      <w:pPr>
        <w:rPr>
          <w:rFonts w:ascii="Calibri" w:hAnsi="Calibri"/>
          <w:color w:val="008080"/>
        </w:rPr>
      </w:pPr>
    </w:p>
    <w:p w:rsidR="00BD62A9" w:rsidRPr="00331687" w:rsidRDefault="00BD62A9" w:rsidP="00BD62A9">
      <w:pPr>
        <w:rPr>
          <w:rFonts w:ascii="Calibri" w:hAnsi="Calibri"/>
          <w:b/>
          <w:color w:val="008080"/>
        </w:rPr>
      </w:pPr>
      <w:r w:rsidRPr="00331687">
        <w:rPr>
          <w:rFonts w:ascii="Calibri" w:hAnsi="Calibri"/>
          <w:b/>
          <w:color w:val="008080"/>
        </w:rPr>
        <w:t>3</w:t>
      </w:r>
      <w:r w:rsidR="00ED68CB" w:rsidRPr="00331687">
        <w:rPr>
          <w:rFonts w:ascii="Calibri" w:hAnsi="Calibri"/>
          <w:b/>
          <w:color w:val="008080"/>
        </w:rPr>
        <w:tab/>
      </w:r>
      <w:r w:rsidRPr="00331687">
        <w:rPr>
          <w:rFonts w:ascii="Calibri" w:hAnsi="Calibri"/>
          <w:b/>
          <w:color w:val="008080"/>
        </w:rPr>
        <w:t>Return queries</w:t>
      </w:r>
    </w:p>
    <w:p w:rsidR="00BD62A9" w:rsidRPr="00BD62A9" w:rsidRDefault="00BD62A9" w:rsidP="00BD62A9">
      <w:pPr>
        <w:rPr>
          <w:rFonts w:ascii="Calibri" w:hAnsi="Calibri"/>
          <w:color w:val="008080"/>
        </w:rPr>
      </w:pPr>
      <w:r w:rsidRPr="00331687">
        <w:rPr>
          <w:rFonts w:ascii="Calibri" w:hAnsi="Calibri"/>
          <w:color w:val="008080"/>
        </w:rPr>
        <w:t xml:space="preserve">Queries regarding the submission of your return should be e-mailed to </w:t>
      </w:r>
      <w:hyperlink r:id="rId13" w:history="1">
        <w:r w:rsidR="00331687" w:rsidRPr="004241F8">
          <w:rPr>
            <w:rStyle w:val="Hyperlink"/>
            <w:rFonts w:ascii="Calibri" w:hAnsi="Calibri"/>
          </w:rPr>
          <w:t>tpi.c@hmrc.gsi.gov.uk</w:t>
        </w:r>
      </w:hyperlink>
      <w:r w:rsidRPr="00331687">
        <w:rPr>
          <w:rFonts w:ascii="Calibri" w:hAnsi="Calibri"/>
          <w:color w:val="008080"/>
        </w:rPr>
        <w:t xml:space="preserve"> or they can be contacted on 03000 582 413</w:t>
      </w:r>
    </w:p>
    <w:p w:rsidR="00BD62A9" w:rsidRPr="007D10AD" w:rsidRDefault="00BD62A9" w:rsidP="00BD62A9">
      <w:pPr>
        <w:rPr>
          <w:rFonts w:ascii="Calibri" w:hAnsi="Calibri"/>
          <w:color w:val="008080"/>
        </w:rPr>
      </w:pPr>
    </w:p>
    <w:sectPr w:rsidR="00BD62A9" w:rsidRPr="007D10AD" w:rsidSect="00452485">
      <w:headerReference w:type="default" r:id="rId14"/>
      <w:type w:val="continuous"/>
      <w:pgSz w:w="11900" w:h="16840"/>
      <w:pgMar w:top="2231" w:right="1694" w:bottom="1135" w:left="156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8BD" w:rsidRDefault="002C28BD">
      <w:r>
        <w:separator/>
      </w:r>
    </w:p>
  </w:endnote>
  <w:endnote w:type="continuationSeparator" w:id="0">
    <w:p w:rsidR="002C28BD" w:rsidRDefault="002C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85" w:rsidRDefault="004524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055" w:rsidRPr="00ED68CB" w:rsidRDefault="00ED68CB" w:rsidP="00452485">
    <w:pPr>
      <w:pStyle w:val="Footer"/>
      <w:tabs>
        <w:tab w:val="clear" w:pos="4153"/>
        <w:tab w:val="clear" w:pos="8306"/>
        <w:tab w:val="center" w:pos="5245"/>
        <w:tab w:val="right" w:pos="9639"/>
      </w:tabs>
      <w:rPr>
        <w:rFonts w:ascii="Arial" w:hAnsi="Arial" w:cs="Arial"/>
        <w:sz w:val="20"/>
        <w:szCs w:val="20"/>
      </w:rPr>
    </w:pPr>
    <w:r w:rsidRPr="00866B9F">
      <w:rPr>
        <w:rFonts w:ascii="Arial" w:hAnsi="Arial" w:cs="Arial"/>
        <w:sz w:val="20"/>
        <w:szCs w:val="20"/>
      </w:rPr>
      <w:t>February 2015</w:t>
    </w:r>
    <w:r>
      <w:rPr>
        <w:rFonts w:ascii="Arial" w:hAnsi="Arial" w:cs="Arial"/>
        <w:sz w:val="20"/>
        <w:szCs w:val="20"/>
      </w:rPr>
      <w:tab/>
    </w:r>
    <w:r w:rsidR="00156055" w:rsidRPr="00ED68CB">
      <w:rPr>
        <w:rFonts w:ascii="Arial" w:hAnsi="Arial" w:cs="Arial"/>
        <w:sz w:val="20"/>
        <w:szCs w:val="20"/>
      </w:rPr>
      <w:t xml:space="preserve">Page </w:t>
    </w:r>
    <w:r w:rsidR="00156055" w:rsidRPr="00ED68CB">
      <w:rPr>
        <w:rFonts w:ascii="Arial" w:hAnsi="Arial" w:cs="Arial"/>
        <w:sz w:val="20"/>
        <w:szCs w:val="20"/>
      </w:rPr>
      <w:fldChar w:fldCharType="begin"/>
    </w:r>
    <w:r w:rsidR="00156055" w:rsidRPr="00ED68CB">
      <w:rPr>
        <w:rFonts w:ascii="Arial" w:hAnsi="Arial" w:cs="Arial"/>
        <w:sz w:val="20"/>
        <w:szCs w:val="20"/>
      </w:rPr>
      <w:instrText xml:space="preserve"> PAGE </w:instrText>
    </w:r>
    <w:r w:rsidR="00156055" w:rsidRPr="00ED68CB">
      <w:rPr>
        <w:rFonts w:ascii="Arial" w:hAnsi="Arial" w:cs="Arial"/>
        <w:sz w:val="20"/>
        <w:szCs w:val="20"/>
      </w:rPr>
      <w:fldChar w:fldCharType="separate"/>
    </w:r>
    <w:r w:rsidR="007954B4">
      <w:rPr>
        <w:rFonts w:ascii="Arial" w:hAnsi="Arial" w:cs="Arial"/>
        <w:noProof/>
        <w:sz w:val="20"/>
        <w:szCs w:val="20"/>
      </w:rPr>
      <w:t>2</w:t>
    </w:r>
    <w:r w:rsidR="00156055" w:rsidRPr="00ED68CB">
      <w:rPr>
        <w:rFonts w:ascii="Arial" w:hAnsi="Arial" w:cs="Arial"/>
        <w:sz w:val="20"/>
        <w:szCs w:val="20"/>
      </w:rPr>
      <w:fldChar w:fldCharType="end"/>
    </w:r>
    <w:r w:rsidR="00156055" w:rsidRPr="00ED68CB">
      <w:rPr>
        <w:rFonts w:ascii="Arial" w:hAnsi="Arial" w:cs="Arial"/>
        <w:sz w:val="20"/>
        <w:szCs w:val="20"/>
      </w:rPr>
      <w:t xml:space="preserve"> of </w:t>
    </w:r>
    <w:r w:rsidR="00AD3C60" w:rsidRPr="00ED68CB">
      <w:rPr>
        <w:rFonts w:ascii="Arial" w:hAnsi="Arial" w:cs="Arial"/>
        <w:sz w:val="20"/>
        <w:szCs w:val="20"/>
      </w:rPr>
      <w:fldChar w:fldCharType="begin"/>
    </w:r>
    <w:r w:rsidR="00AD3C60" w:rsidRPr="00ED68CB">
      <w:rPr>
        <w:rFonts w:ascii="Arial" w:hAnsi="Arial" w:cs="Arial"/>
        <w:sz w:val="20"/>
        <w:szCs w:val="20"/>
      </w:rPr>
      <w:instrText xml:space="preserve"> NUMPAGES </w:instrText>
    </w:r>
    <w:r w:rsidR="00AD3C60" w:rsidRPr="00ED68CB">
      <w:rPr>
        <w:rFonts w:ascii="Arial" w:hAnsi="Arial" w:cs="Arial"/>
        <w:sz w:val="20"/>
        <w:szCs w:val="20"/>
      </w:rPr>
      <w:fldChar w:fldCharType="separate"/>
    </w:r>
    <w:r w:rsidR="007954B4">
      <w:rPr>
        <w:rFonts w:ascii="Arial" w:hAnsi="Arial" w:cs="Arial"/>
        <w:noProof/>
        <w:sz w:val="20"/>
        <w:szCs w:val="20"/>
      </w:rPr>
      <w:t>2</w:t>
    </w:r>
    <w:r w:rsidR="00AD3C60" w:rsidRPr="00ED68CB">
      <w:rPr>
        <w:rFonts w:ascii="Arial" w:hAnsi="Arial" w:cs="Arial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85" w:rsidRPr="00BB0846" w:rsidRDefault="00452485" w:rsidP="00452485">
    <w:pPr>
      <w:pStyle w:val="Footer"/>
      <w:ind w:left="993"/>
      <w:rPr>
        <w:rFonts w:ascii="Arial" w:hAnsi="Arial" w:cs="Arial"/>
        <w:sz w:val="20"/>
        <w:szCs w:val="20"/>
      </w:rPr>
    </w:pPr>
    <w:r w:rsidRPr="00BB0846">
      <w:rPr>
        <w:rFonts w:ascii="Arial" w:hAnsi="Arial" w:cs="Arial"/>
        <w:sz w:val="20"/>
        <w:szCs w:val="20"/>
      </w:rPr>
      <w:t>February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8BD" w:rsidRDefault="002C28BD">
      <w:r>
        <w:separator/>
      </w:r>
    </w:p>
  </w:footnote>
  <w:footnote w:type="continuationSeparator" w:id="0">
    <w:p w:rsidR="002C28BD" w:rsidRDefault="002C2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85" w:rsidRDefault="004524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85" w:rsidRDefault="004524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85" w:rsidRDefault="00452485" w:rsidP="00452485">
    <w:pPr>
      <w:pStyle w:val="Header"/>
      <w:ind w:left="142"/>
    </w:pPr>
    <w:r>
      <w:rPr>
        <w:noProof/>
      </w:rPr>
      <w:drawing>
        <wp:inline distT="0" distB="0" distL="0" distR="0" wp14:anchorId="45658005" wp14:editId="61ED2199">
          <wp:extent cx="1784350" cy="1073150"/>
          <wp:effectExtent l="0" t="0" r="6350" b="0"/>
          <wp:docPr id="10" name="Picture 10" descr="HMRC_ENL_KS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MRC_ENL_KS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2485" w:rsidRDefault="00452485" w:rsidP="00452485">
    <w:pPr>
      <w:pStyle w:val="Header"/>
      <w:ind w:left="142"/>
    </w:pPr>
  </w:p>
  <w:p w:rsidR="00452485" w:rsidRDefault="00452485" w:rsidP="00452485">
    <w:pPr>
      <w:pStyle w:val="Header"/>
      <w:ind w:left="14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85" w:rsidRPr="00452485" w:rsidRDefault="00452485" w:rsidP="004524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"/>
      </v:shape>
    </w:pict>
  </w:numPicBullet>
  <w:abstractNum w:abstractNumId="0">
    <w:nsid w:val="848C3AA5"/>
    <w:multiLevelType w:val="hybridMultilevel"/>
    <w:tmpl w:val="A9C65BFF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FB6DEE3"/>
    <w:multiLevelType w:val="hybridMultilevel"/>
    <w:tmpl w:val="73D812E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1F16E6D"/>
    <w:multiLevelType w:val="hybridMultilevel"/>
    <w:tmpl w:val="B7ECB555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980986A"/>
    <w:multiLevelType w:val="hybridMultilevel"/>
    <w:tmpl w:val="4867310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8A4CA04"/>
    <w:multiLevelType w:val="hybridMultilevel"/>
    <w:tmpl w:val="C95AF9D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4F56DC6"/>
    <w:multiLevelType w:val="hybridMultilevel"/>
    <w:tmpl w:val="050011CC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085D14E0"/>
    <w:multiLevelType w:val="hybridMultilevel"/>
    <w:tmpl w:val="FE50C60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8AE24B2"/>
    <w:multiLevelType w:val="hybridMultilevel"/>
    <w:tmpl w:val="E14A5FCA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09134EFB"/>
    <w:multiLevelType w:val="hybridMultilevel"/>
    <w:tmpl w:val="5600BC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9432BC"/>
    <w:multiLevelType w:val="multilevel"/>
    <w:tmpl w:val="4CA01302"/>
    <w:lvl w:ilvl="0">
      <w:start w:val="8"/>
      <w:numFmt w:val="decimal"/>
      <w:lvlText w:val="%1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E3A67E3"/>
    <w:multiLevelType w:val="hybridMultilevel"/>
    <w:tmpl w:val="545246A2"/>
    <w:lvl w:ilvl="0" w:tplc="996A22B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B07493"/>
    <w:multiLevelType w:val="hybridMultilevel"/>
    <w:tmpl w:val="09FA1052"/>
    <w:lvl w:ilvl="0" w:tplc="E86CFC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CE72D2"/>
    <w:multiLevelType w:val="hybridMultilevel"/>
    <w:tmpl w:val="7FC8C0EC"/>
    <w:lvl w:ilvl="0" w:tplc="E86CFC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312EDB"/>
    <w:multiLevelType w:val="hybridMultilevel"/>
    <w:tmpl w:val="A6E2D4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FE7112"/>
    <w:multiLevelType w:val="hybridMultilevel"/>
    <w:tmpl w:val="020C068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655A77"/>
    <w:multiLevelType w:val="hybridMultilevel"/>
    <w:tmpl w:val="9CEA2FB4"/>
    <w:lvl w:ilvl="0" w:tplc="CA468D2E">
      <w:numFmt w:val="decimal"/>
      <w:lvlText w:val="%1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F040F2C"/>
    <w:multiLevelType w:val="multilevel"/>
    <w:tmpl w:val="D43A6408"/>
    <w:lvl w:ilvl="0">
      <w:start w:val="8"/>
      <w:numFmt w:val="decimal"/>
      <w:lvlText w:val="%1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31A46E7"/>
    <w:multiLevelType w:val="multilevel"/>
    <w:tmpl w:val="CB2CFF58"/>
    <w:lvl w:ilvl="0">
      <w:start w:val="8"/>
      <w:numFmt w:val="decimal"/>
      <w:lvlText w:val="%1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42C853"/>
    <w:multiLevelType w:val="hybridMultilevel"/>
    <w:tmpl w:val="DAD99BF2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23E96B52"/>
    <w:multiLevelType w:val="multilevel"/>
    <w:tmpl w:val="C5CCDF0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C9A4EAF"/>
    <w:multiLevelType w:val="hybridMultilevel"/>
    <w:tmpl w:val="877E56EE"/>
    <w:lvl w:ilvl="0" w:tplc="91CA69CA">
      <w:start w:val="1"/>
      <w:numFmt w:val="decimal"/>
      <w:lvlText w:val="%1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2CDD0CBF"/>
    <w:multiLevelType w:val="hybridMultilevel"/>
    <w:tmpl w:val="CD5C967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325C5B7C"/>
    <w:multiLevelType w:val="hybridMultilevel"/>
    <w:tmpl w:val="FE06F7B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33987C85"/>
    <w:multiLevelType w:val="hybridMultilevel"/>
    <w:tmpl w:val="A776CF4E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7C94972"/>
    <w:multiLevelType w:val="hybridMultilevel"/>
    <w:tmpl w:val="DE423886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7CB1707"/>
    <w:multiLevelType w:val="multilevel"/>
    <w:tmpl w:val="220A2738"/>
    <w:lvl w:ilvl="0">
      <w:numFmt w:val="decimal"/>
      <w:lvlText w:val="%1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2003144"/>
    <w:multiLevelType w:val="hybridMultilevel"/>
    <w:tmpl w:val="E67CA38A"/>
    <w:lvl w:ilvl="0" w:tplc="CDBADFEC">
      <w:start w:val="6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20B6D04"/>
    <w:multiLevelType w:val="multilevel"/>
    <w:tmpl w:val="545246A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E718BB"/>
    <w:multiLevelType w:val="hybridMultilevel"/>
    <w:tmpl w:val="317CCE5E"/>
    <w:lvl w:ilvl="0" w:tplc="1EC83930">
      <w:start w:val="8"/>
      <w:numFmt w:val="decimal"/>
      <w:lvlText w:val="%1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BE6D2D"/>
    <w:multiLevelType w:val="hybridMultilevel"/>
    <w:tmpl w:val="6BDEB450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55C23589"/>
    <w:multiLevelType w:val="hybridMultilevel"/>
    <w:tmpl w:val="C1EC28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71F0109"/>
    <w:multiLevelType w:val="hybridMultilevel"/>
    <w:tmpl w:val="B6E63A5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B7B4DC2"/>
    <w:multiLevelType w:val="hybridMultilevel"/>
    <w:tmpl w:val="9FE20DFE"/>
    <w:lvl w:ilvl="0" w:tplc="08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3">
    <w:nsid w:val="5FD94852"/>
    <w:multiLevelType w:val="multilevel"/>
    <w:tmpl w:val="C5CCDF0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1AD02AC"/>
    <w:multiLevelType w:val="multilevel"/>
    <w:tmpl w:val="A10A8C54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192ADD"/>
    <w:multiLevelType w:val="hybridMultilevel"/>
    <w:tmpl w:val="27DA42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650537"/>
    <w:multiLevelType w:val="hybridMultilevel"/>
    <w:tmpl w:val="62A6084C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92878F6"/>
    <w:multiLevelType w:val="multilevel"/>
    <w:tmpl w:val="13F29AB4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28F2811"/>
    <w:multiLevelType w:val="hybridMultilevel"/>
    <w:tmpl w:val="A768C964"/>
    <w:lvl w:ilvl="0" w:tplc="08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9">
    <w:nsid w:val="73AF4A3C"/>
    <w:multiLevelType w:val="multilevel"/>
    <w:tmpl w:val="A10A8C54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251FF6"/>
    <w:multiLevelType w:val="multilevel"/>
    <w:tmpl w:val="85187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7B65918"/>
    <w:multiLevelType w:val="hybridMultilevel"/>
    <w:tmpl w:val="7A9074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D90600"/>
    <w:multiLevelType w:val="multilevel"/>
    <w:tmpl w:val="58B447DA"/>
    <w:lvl w:ilvl="0">
      <w:start w:val="8"/>
      <w:numFmt w:val="decimal"/>
      <w:lvlText w:val="%1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8214CCC"/>
    <w:multiLevelType w:val="hybridMultilevel"/>
    <w:tmpl w:val="A106CAD8"/>
    <w:lvl w:ilvl="0" w:tplc="1742C626">
      <w:start w:val="1"/>
      <w:numFmt w:val="decimal"/>
      <w:lvlText w:val="%1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8B20F2F"/>
    <w:multiLevelType w:val="hybridMultilevel"/>
    <w:tmpl w:val="17A8D950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5B76D5"/>
    <w:multiLevelType w:val="hybridMultilevel"/>
    <w:tmpl w:val="CB0CFE80"/>
    <w:lvl w:ilvl="0" w:tplc="1292E6FC">
      <w:start w:val="13"/>
      <w:numFmt w:val="decimal"/>
      <w:lvlText w:val="%1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ADC0300"/>
    <w:multiLevelType w:val="hybridMultilevel"/>
    <w:tmpl w:val="DF3E9B7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7">
    <w:nsid w:val="7FD32073"/>
    <w:multiLevelType w:val="hybridMultilevel"/>
    <w:tmpl w:val="0DF61552"/>
    <w:lvl w:ilvl="0" w:tplc="08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10"/>
  </w:num>
  <w:num w:numId="5">
    <w:abstractNumId w:val="27"/>
  </w:num>
  <w:num w:numId="6">
    <w:abstractNumId w:val="44"/>
  </w:num>
  <w:num w:numId="7">
    <w:abstractNumId w:val="11"/>
  </w:num>
  <w:num w:numId="8">
    <w:abstractNumId w:val="12"/>
  </w:num>
  <w:num w:numId="9">
    <w:abstractNumId w:val="14"/>
  </w:num>
  <w:num w:numId="10">
    <w:abstractNumId w:val="31"/>
  </w:num>
  <w:num w:numId="11">
    <w:abstractNumId w:val="23"/>
  </w:num>
  <w:num w:numId="12">
    <w:abstractNumId w:val="24"/>
  </w:num>
  <w:num w:numId="13">
    <w:abstractNumId w:val="36"/>
  </w:num>
  <w:num w:numId="14">
    <w:abstractNumId w:val="41"/>
  </w:num>
  <w:num w:numId="15">
    <w:abstractNumId w:val="30"/>
  </w:num>
  <w:num w:numId="16">
    <w:abstractNumId w:val="20"/>
  </w:num>
  <w:num w:numId="17">
    <w:abstractNumId w:val="40"/>
  </w:num>
  <w:num w:numId="18">
    <w:abstractNumId w:val="37"/>
  </w:num>
  <w:num w:numId="19">
    <w:abstractNumId w:val="28"/>
  </w:num>
  <w:num w:numId="20">
    <w:abstractNumId w:val="33"/>
  </w:num>
  <w:num w:numId="21">
    <w:abstractNumId w:val="19"/>
  </w:num>
  <w:num w:numId="22">
    <w:abstractNumId w:val="17"/>
  </w:num>
  <w:num w:numId="23">
    <w:abstractNumId w:val="34"/>
  </w:num>
  <w:num w:numId="24">
    <w:abstractNumId w:val="15"/>
  </w:num>
  <w:num w:numId="25">
    <w:abstractNumId w:val="39"/>
  </w:num>
  <w:num w:numId="26">
    <w:abstractNumId w:val="45"/>
  </w:num>
  <w:num w:numId="27">
    <w:abstractNumId w:val="42"/>
  </w:num>
  <w:num w:numId="28">
    <w:abstractNumId w:val="46"/>
  </w:num>
  <w:num w:numId="29">
    <w:abstractNumId w:val="3"/>
  </w:num>
  <w:num w:numId="30">
    <w:abstractNumId w:val="1"/>
  </w:num>
  <w:num w:numId="31">
    <w:abstractNumId w:val="4"/>
  </w:num>
  <w:num w:numId="32">
    <w:abstractNumId w:val="21"/>
  </w:num>
  <w:num w:numId="33">
    <w:abstractNumId w:val="22"/>
  </w:num>
  <w:num w:numId="34">
    <w:abstractNumId w:val="29"/>
  </w:num>
  <w:num w:numId="35">
    <w:abstractNumId w:val="7"/>
  </w:num>
  <w:num w:numId="36">
    <w:abstractNumId w:val="9"/>
  </w:num>
  <w:num w:numId="37">
    <w:abstractNumId w:val="25"/>
  </w:num>
  <w:num w:numId="38">
    <w:abstractNumId w:val="43"/>
  </w:num>
  <w:num w:numId="39">
    <w:abstractNumId w:val="16"/>
  </w:num>
  <w:num w:numId="40">
    <w:abstractNumId w:val="6"/>
  </w:num>
  <w:num w:numId="41">
    <w:abstractNumId w:val="5"/>
  </w:num>
  <w:num w:numId="42">
    <w:abstractNumId w:val="8"/>
  </w:num>
  <w:num w:numId="43">
    <w:abstractNumId w:val="35"/>
  </w:num>
  <w:num w:numId="44">
    <w:abstractNumId w:val="47"/>
  </w:num>
  <w:num w:numId="45">
    <w:abstractNumId w:val="13"/>
  </w:num>
  <w:num w:numId="46">
    <w:abstractNumId w:val="26"/>
  </w:num>
  <w:num w:numId="47">
    <w:abstractNumId w:val="38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F1"/>
    <w:rsid w:val="000126EC"/>
    <w:rsid w:val="000310F6"/>
    <w:rsid w:val="00040A9C"/>
    <w:rsid w:val="00055CE1"/>
    <w:rsid w:val="00062495"/>
    <w:rsid w:val="00082DDD"/>
    <w:rsid w:val="000B314C"/>
    <w:rsid w:val="000B36FB"/>
    <w:rsid w:val="000B4FBF"/>
    <w:rsid w:val="000D4EC6"/>
    <w:rsid w:val="000E7E30"/>
    <w:rsid w:val="000F2429"/>
    <w:rsid w:val="00107E09"/>
    <w:rsid w:val="00111B5A"/>
    <w:rsid w:val="001162D7"/>
    <w:rsid w:val="00131FCE"/>
    <w:rsid w:val="00136BCB"/>
    <w:rsid w:val="0015419B"/>
    <w:rsid w:val="00156055"/>
    <w:rsid w:val="00165CD5"/>
    <w:rsid w:val="00175666"/>
    <w:rsid w:val="001848CC"/>
    <w:rsid w:val="00192B93"/>
    <w:rsid w:val="001B1B49"/>
    <w:rsid w:val="001B6670"/>
    <w:rsid w:val="001F6B67"/>
    <w:rsid w:val="002343A2"/>
    <w:rsid w:val="002346CB"/>
    <w:rsid w:val="00260D7A"/>
    <w:rsid w:val="00264E26"/>
    <w:rsid w:val="00270EF6"/>
    <w:rsid w:val="00277F5F"/>
    <w:rsid w:val="0029328F"/>
    <w:rsid w:val="00294CAF"/>
    <w:rsid w:val="002B0D06"/>
    <w:rsid w:val="002B2116"/>
    <w:rsid w:val="002B38C1"/>
    <w:rsid w:val="002B5312"/>
    <w:rsid w:val="002C28BD"/>
    <w:rsid w:val="002C2F5F"/>
    <w:rsid w:val="002D646C"/>
    <w:rsid w:val="0030318C"/>
    <w:rsid w:val="00307CEE"/>
    <w:rsid w:val="00331687"/>
    <w:rsid w:val="0034694A"/>
    <w:rsid w:val="00346A61"/>
    <w:rsid w:val="00346AAF"/>
    <w:rsid w:val="003531E0"/>
    <w:rsid w:val="00365EBF"/>
    <w:rsid w:val="00383A6F"/>
    <w:rsid w:val="00385A43"/>
    <w:rsid w:val="003973DF"/>
    <w:rsid w:val="003A2913"/>
    <w:rsid w:val="003C1628"/>
    <w:rsid w:val="003D12B8"/>
    <w:rsid w:val="003D60C9"/>
    <w:rsid w:val="003F4D07"/>
    <w:rsid w:val="003F5EF0"/>
    <w:rsid w:val="003F77DB"/>
    <w:rsid w:val="00401B9A"/>
    <w:rsid w:val="00403C7E"/>
    <w:rsid w:val="00424018"/>
    <w:rsid w:val="004511F4"/>
    <w:rsid w:val="00452485"/>
    <w:rsid w:val="00465E40"/>
    <w:rsid w:val="004A117D"/>
    <w:rsid w:val="004B3BF5"/>
    <w:rsid w:val="004D502F"/>
    <w:rsid w:val="004E5969"/>
    <w:rsid w:val="004F29CA"/>
    <w:rsid w:val="005020B1"/>
    <w:rsid w:val="00505066"/>
    <w:rsid w:val="005149F1"/>
    <w:rsid w:val="005315AB"/>
    <w:rsid w:val="00572200"/>
    <w:rsid w:val="00573406"/>
    <w:rsid w:val="005B644E"/>
    <w:rsid w:val="005C2C9D"/>
    <w:rsid w:val="005D3B1B"/>
    <w:rsid w:val="005D6008"/>
    <w:rsid w:val="005D60D3"/>
    <w:rsid w:val="005F21D1"/>
    <w:rsid w:val="005F3D15"/>
    <w:rsid w:val="005F6BD7"/>
    <w:rsid w:val="00632396"/>
    <w:rsid w:val="00647D30"/>
    <w:rsid w:val="006557C5"/>
    <w:rsid w:val="006A41E9"/>
    <w:rsid w:val="00723F1B"/>
    <w:rsid w:val="00756464"/>
    <w:rsid w:val="007641BD"/>
    <w:rsid w:val="00772345"/>
    <w:rsid w:val="00782AC8"/>
    <w:rsid w:val="00787EE2"/>
    <w:rsid w:val="00790949"/>
    <w:rsid w:val="007954B4"/>
    <w:rsid w:val="007B4002"/>
    <w:rsid w:val="007D10AD"/>
    <w:rsid w:val="007E2084"/>
    <w:rsid w:val="007F609B"/>
    <w:rsid w:val="0080240C"/>
    <w:rsid w:val="0080339F"/>
    <w:rsid w:val="0086796A"/>
    <w:rsid w:val="008816B9"/>
    <w:rsid w:val="008951EE"/>
    <w:rsid w:val="008C3BB8"/>
    <w:rsid w:val="008C5546"/>
    <w:rsid w:val="008D028D"/>
    <w:rsid w:val="008D3B40"/>
    <w:rsid w:val="00920041"/>
    <w:rsid w:val="00931B62"/>
    <w:rsid w:val="00942394"/>
    <w:rsid w:val="0096216A"/>
    <w:rsid w:val="00990C52"/>
    <w:rsid w:val="009A7132"/>
    <w:rsid w:val="00A15640"/>
    <w:rsid w:val="00A26692"/>
    <w:rsid w:val="00A32742"/>
    <w:rsid w:val="00A45462"/>
    <w:rsid w:val="00A51DE9"/>
    <w:rsid w:val="00A63971"/>
    <w:rsid w:val="00AD3C60"/>
    <w:rsid w:val="00AE2486"/>
    <w:rsid w:val="00AE595C"/>
    <w:rsid w:val="00B02EBB"/>
    <w:rsid w:val="00B15A80"/>
    <w:rsid w:val="00B203B1"/>
    <w:rsid w:val="00B4731A"/>
    <w:rsid w:val="00B5692F"/>
    <w:rsid w:val="00B76CB2"/>
    <w:rsid w:val="00B85FC1"/>
    <w:rsid w:val="00BA78DB"/>
    <w:rsid w:val="00BB0846"/>
    <w:rsid w:val="00BD43EE"/>
    <w:rsid w:val="00BD62A9"/>
    <w:rsid w:val="00C00B8C"/>
    <w:rsid w:val="00C061DB"/>
    <w:rsid w:val="00C06DD7"/>
    <w:rsid w:val="00C16FE3"/>
    <w:rsid w:val="00C6026E"/>
    <w:rsid w:val="00C70812"/>
    <w:rsid w:val="00C77631"/>
    <w:rsid w:val="00C939E0"/>
    <w:rsid w:val="00CA0EE5"/>
    <w:rsid w:val="00CA4164"/>
    <w:rsid w:val="00CE21F6"/>
    <w:rsid w:val="00CF27E0"/>
    <w:rsid w:val="00CF717F"/>
    <w:rsid w:val="00D01CF7"/>
    <w:rsid w:val="00D14670"/>
    <w:rsid w:val="00D35784"/>
    <w:rsid w:val="00D644BA"/>
    <w:rsid w:val="00D723E8"/>
    <w:rsid w:val="00D81689"/>
    <w:rsid w:val="00D93CBF"/>
    <w:rsid w:val="00DA5BC7"/>
    <w:rsid w:val="00DD747C"/>
    <w:rsid w:val="00DE0D18"/>
    <w:rsid w:val="00DF0B35"/>
    <w:rsid w:val="00E236F1"/>
    <w:rsid w:val="00E56F57"/>
    <w:rsid w:val="00E60A2F"/>
    <w:rsid w:val="00E83CDE"/>
    <w:rsid w:val="00E967C4"/>
    <w:rsid w:val="00ED2367"/>
    <w:rsid w:val="00ED68CB"/>
    <w:rsid w:val="00EE2495"/>
    <w:rsid w:val="00EE59B5"/>
    <w:rsid w:val="00EE63E4"/>
    <w:rsid w:val="00F07C0F"/>
    <w:rsid w:val="00F25686"/>
    <w:rsid w:val="00F35DB6"/>
    <w:rsid w:val="00F3705D"/>
    <w:rsid w:val="00F400BD"/>
    <w:rsid w:val="00F534F0"/>
    <w:rsid w:val="00F554BE"/>
    <w:rsid w:val="00F60D41"/>
    <w:rsid w:val="00F6346D"/>
    <w:rsid w:val="00F84FC3"/>
    <w:rsid w:val="00F90CBF"/>
    <w:rsid w:val="00F94F3B"/>
    <w:rsid w:val="00FA75FA"/>
    <w:rsid w:val="00FC4866"/>
    <w:rsid w:val="00FD3CFE"/>
    <w:rsid w:val="00FE630C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AE0B3798-D1C2-4822-8D5F-E6BB8ED0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1541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1541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15419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70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6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520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after="188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11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styleId="BodyText3">
    <w:name w:val="Body Text 3"/>
    <w:basedOn w:val="Normal"/>
    <w:link w:val="BodyText3Char"/>
    <w:uiPriority w:val="99"/>
    <w:rsid w:val="002B2116"/>
    <w:pPr>
      <w:jc w:val="both"/>
    </w:pPr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customStyle="1" w:styleId="SBBodytext">
    <w:name w:val="SB Body text"/>
    <w:basedOn w:val="Normal"/>
    <w:uiPriority w:val="99"/>
    <w:rsid w:val="00D644BA"/>
    <w:pPr>
      <w:spacing w:after="200"/>
    </w:pPr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99"/>
    <w:rsid w:val="008C554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C554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E63E4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560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560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NormalWeb">
    <w:name w:val="Normal (Web)"/>
    <w:basedOn w:val="Normal"/>
    <w:uiPriority w:val="99"/>
    <w:rsid w:val="0015419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5419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15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0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tpi.c@hmrc.gsi.gov.u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SET HMRC newsletter_September_final.docm</vt:lpstr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SET HMRC newsletter_September_final.docm</dc:title>
  <dc:subject/>
  <dc:creator>ragill</dc:creator>
  <cp:keywords/>
  <dc:description/>
  <cp:lastModifiedBy>David Gostelow</cp:lastModifiedBy>
  <cp:revision>2</cp:revision>
  <dcterms:created xsi:type="dcterms:W3CDTF">2015-10-16T13:41:00Z</dcterms:created>
  <dcterms:modified xsi:type="dcterms:W3CDTF">2015-10-16T13:41:00Z</dcterms:modified>
</cp:coreProperties>
</file>