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F9" w:rsidRDefault="00E07A76" w:rsidP="00873BF9">
      <w:pPr>
        <w:pStyle w:val="Title"/>
      </w:pPr>
      <w:r>
        <w:t xml:space="preserve"> </w:t>
      </w:r>
      <w:r w:rsidR="00873BF9">
        <w:t>Audit</w:t>
      </w:r>
      <w:r w:rsidR="001645BC">
        <w:t xml:space="preserve"> &amp; Risk Assurance</w:t>
      </w:r>
      <w:r w:rsidR="00873BF9">
        <w:t xml:space="preserve"> Committee</w:t>
      </w:r>
    </w:p>
    <w:p w:rsidR="00873BF9" w:rsidRDefault="00687150" w:rsidP="00873BF9">
      <w:pPr>
        <w:pStyle w:val="Subtitle"/>
      </w:pPr>
      <w:r>
        <w:t>6 May</w:t>
      </w:r>
      <w:r w:rsidR="009307AA">
        <w:t xml:space="preserve"> 201</w:t>
      </w:r>
      <w:r w:rsidR="006C086A">
        <w:t>5</w:t>
      </w:r>
    </w:p>
    <w:p w:rsidR="00873BF9" w:rsidRDefault="00873BF9" w:rsidP="00873BF9">
      <w:pPr>
        <w:pStyle w:val="Subtitle"/>
      </w:pPr>
      <w:r>
        <w:t xml:space="preserve">Aviation House, Room </w:t>
      </w:r>
      <w:r w:rsidR="0086708D">
        <w:t>8</w:t>
      </w:r>
      <w:r w:rsidR="00A21302">
        <w:t>02</w:t>
      </w:r>
    </w:p>
    <w:p w:rsidR="00873BF9" w:rsidRDefault="00873BF9" w:rsidP="00873BF9">
      <w:pPr>
        <w:pStyle w:val="Title"/>
      </w:pPr>
      <w:r>
        <w:t>Minutes</w:t>
      </w:r>
    </w:p>
    <w:p w:rsidR="00A63FB7" w:rsidRPr="00CB3408" w:rsidRDefault="00A63FB7" w:rsidP="00976BAE">
      <w:pPr>
        <w:pStyle w:val="Heading1"/>
        <w:numPr>
          <w:ilvl w:val="0"/>
          <w:numId w:val="0"/>
        </w:numPr>
        <w:pBdr>
          <w:left w:val="single" w:sz="4" w:space="4" w:color="auto"/>
          <w:bottom w:val="single" w:sz="4" w:space="1" w:color="auto"/>
          <w:right w:val="single" w:sz="4" w:space="11" w:color="auto"/>
        </w:pBdr>
        <w:ind w:left="720" w:hanging="720"/>
        <w:rPr>
          <w:rFonts w:eastAsia="Times"/>
          <w:szCs w:val="20"/>
          <w:lang w:eastAsia="en-US"/>
        </w:rPr>
      </w:pPr>
      <w:r w:rsidRPr="00CB3408">
        <w:t>Present</w:t>
      </w:r>
    </w:p>
    <w:p w:rsidR="00A63FB7" w:rsidRPr="00087882" w:rsidRDefault="00A63FB7" w:rsidP="00976BAE">
      <w:pPr>
        <w:pBdr>
          <w:top w:val="single" w:sz="4" w:space="1" w:color="auto"/>
          <w:left w:val="single" w:sz="4" w:space="4" w:color="auto"/>
          <w:bottom w:val="single" w:sz="4" w:space="1" w:color="auto"/>
          <w:right w:val="single" w:sz="4" w:space="11" w:color="auto"/>
        </w:pBdr>
      </w:pPr>
      <w:r w:rsidRPr="00087882">
        <w:t>John Roberts CBE – Chairman</w:t>
      </w:r>
      <w:r w:rsidRPr="00087882">
        <w:tab/>
        <w:t>Ofsted Board Member</w:t>
      </w:r>
    </w:p>
    <w:p w:rsidR="00A63FB7" w:rsidRDefault="00A63FB7" w:rsidP="00976BAE">
      <w:pPr>
        <w:pBdr>
          <w:top w:val="single" w:sz="4" w:space="1" w:color="auto"/>
          <w:left w:val="single" w:sz="4" w:space="4" w:color="auto"/>
          <w:bottom w:val="single" w:sz="4" w:space="1" w:color="auto"/>
          <w:right w:val="single" w:sz="4" w:space="11" w:color="auto"/>
        </w:pBdr>
      </w:pPr>
      <w:r w:rsidRPr="00087882">
        <w:t xml:space="preserve">Linda </w:t>
      </w:r>
      <w:proofErr w:type="spellStart"/>
      <w:r w:rsidRPr="00087882">
        <w:t>Farrant</w:t>
      </w:r>
      <w:proofErr w:type="spellEnd"/>
      <w:r w:rsidRPr="00087882">
        <w:tab/>
        <w:t>Ofsted Board Member</w:t>
      </w:r>
    </w:p>
    <w:p w:rsidR="002525F7" w:rsidRPr="00087882" w:rsidRDefault="002525F7" w:rsidP="00976BAE">
      <w:pPr>
        <w:pBdr>
          <w:top w:val="single" w:sz="4" w:space="1" w:color="auto"/>
          <w:left w:val="single" w:sz="4" w:space="4" w:color="auto"/>
          <w:bottom w:val="single" w:sz="4" w:space="1" w:color="auto"/>
          <w:right w:val="single" w:sz="4" w:space="11" w:color="auto"/>
        </w:pBdr>
      </w:pPr>
      <w:r>
        <w:t>James Kempton</w:t>
      </w:r>
      <w:r>
        <w:tab/>
        <w:t>Ofsted Board Member</w:t>
      </w:r>
    </w:p>
    <w:p w:rsidR="00845DC1" w:rsidRDefault="00443795" w:rsidP="00976BAE">
      <w:pPr>
        <w:pBdr>
          <w:top w:val="single" w:sz="4" w:space="1" w:color="auto"/>
          <w:left w:val="single" w:sz="4" w:space="4" w:color="auto"/>
          <w:bottom w:val="single" w:sz="4" w:space="1" w:color="auto"/>
          <w:right w:val="single" w:sz="4" w:space="11" w:color="auto"/>
        </w:pBdr>
      </w:pPr>
      <w:r>
        <w:t>Nick Jackson</w:t>
      </w:r>
      <w:r w:rsidR="00A63FB7" w:rsidRPr="00087882">
        <w:tab/>
        <w:t xml:space="preserve">Director, </w:t>
      </w:r>
      <w:r>
        <w:t>Corporate Services</w:t>
      </w:r>
      <w:r w:rsidR="00845DC1">
        <w:tab/>
      </w:r>
    </w:p>
    <w:p w:rsidR="00845DC1" w:rsidRDefault="00443795" w:rsidP="00976BAE">
      <w:pPr>
        <w:pBdr>
          <w:top w:val="single" w:sz="4" w:space="1" w:color="auto"/>
          <w:left w:val="single" w:sz="4" w:space="4" w:color="auto"/>
          <w:bottom w:val="single" w:sz="4" w:space="1" w:color="auto"/>
          <w:right w:val="single" w:sz="4" w:space="11" w:color="auto"/>
        </w:pBdr>
      </w:pPr>
      <w:r>
        <w:t>Louise Grainger</w:t>
      </w:r>
      <w:r w:rsidR="00845DC1" w:rsidRPr="00087882">
        <w:tab/>
      </w:r>
      <w:r w:rsidR="009307AA">
        <w:t xml:space="preserve">Divisional Manager, Finance </w:t>
      </w:r>
    </w:p>
    <w:p w:rsidR="00A63FB7" w:rsidRPr="00087882" w:rsidRDefault="00687150" w:rsidP="00976BAE">
      <w:pPr>
        <w:pBdr>
          <w:top w:val="single" w:sz="4" w:space="1" w:color="auto"/>
          <w:left w:val="single" w:sz="4" w:space="4" w:color="auto"/>
          <w:bottom w:val="single" w:sz="4" w:space="1" w:color="auto"/>
          <w:right w:val="single" w:sz="4" w:space="11" w:color="auto"/>
        </w:pBdr>
      </w:pPr>
      <w:r>
        <w:t>Liz Fox</w:t>
      </w:r>
      <w:r w:rsidR="00A63FB7">
        <w:tab/>
      </w:r>
      <w:r w:rsidR="00443795" w:rsidRPr="00087882">
        <w:t>External Audit (National Audit Office</w:t>
      </w:r>
      <w:r w:rsidR="00834FD8">
        <w:t>, NAO</w:t>
      </w:r>
      <w:r w:rsidR="00443795" w:rsidRPr="00087882">
        <w:t>)</w:t>
      </w:r>
    </w:p>
    <w:p w:rsidR="0063174F" w:rsidRDefault="0063174F" w:rsidP="00976BAE">
      <w:pPr>
        <w:pBdr>
          <w:top w:val="single" w:sz="4" w:space="1" w:color="auto"/>
          <w:left w:val="single" w:sz="4" w:space="4" w:color="auto"/>
          <w:bottom w:val="single" w:sz="4" w:space="1" w:color="auto"/>
          <w:right w:val="single" w:sz="4" w:space="11" w:color="auto"/>
        </w:pBdr>
      </w:pPr>
      <w:r w:rsidRPr="00087882">
        <w:t>Morag Childs</w:t>
      </w:r>
      <w:r w:rsidRPr="00087882">
        <w:tab/>
        <w:t>Internal Audit (Deloitte)</w:t>
      </w:r>
    </w:p>
    <w:p w:rsidR="00A63FB7" w:rsidRDefault="00443795" w:rsidP="00976BAE">
      <w:pPr>
        <w:pBdr>
          <w:top w:val="single" w:sz="4" w:space="1" w:color="auto"/>
          <w:left w:val="single" w:sz="4" w:space="4" w:color="auto"/>
          <w:bottom w:val="single" w:sz="4" w:space="1" w:color="auto"/>
          <w:right w:val="single" w:sz="4" w:space="11" w:color="auto"/>
        </w:pBdr>
      </w:pPr>
      <w:r>
        <w:t>Martin Lewis</w:t>
      </w:r>
      <w:r w:rsidR="00A63FB7" w:rsidRPr="00087882">
        <w:tab/>
      </w:r>
      <w:r w:rsidRPr="00087882">
        <w:t>Internal Audit (Deloitte)</w:t>
      </w:r>
    </w:p>
    <w:p w:rsidR="00A63FB7" w:rsidRPr="00087882" w:rsidRDefault="00A63FB7" w:rsidP="00976BAE">
      <w:pPr>
        <w:pBdr>
          <w:top w:val="single" w:sz="4" w:space="1" w:color="auto"/>
          <w:left w:val="single" w:sz="4" w:space="4" w:color="auto"/>
          <w:bottom w:val="single" w:sz="4" w:space="1" w:color="auto"/>
          <w:right w:val="single" w:sz="4" w:space="11" w:color="auto"/>
        </w:pBdr>
      </w:pPr>
      <w:r w:rsidRPr="00087882">
        <w:t>Saba Pooni</w:t>
      </w:r>
      <w:r w:rsidRPr="00087882">
        <w:tab/>
      </w:r>
      <w:r w:rsidR="00845DC1">
        <w:t>Audit &amp; Governance Manager</w:t>
      </w:r>
      <w:r w:rsidRPr="00087882">
        <w:t xml:space="preserve"> (Secretariat)</w:t>
      </w:r>
    </w:p>
    <w:p w:rsidR="000C0146" w:rsidRDefault="000C0146" w:rsidP="000C0146">
      <w:pPr>
        <w:pStyle w:val="Heading1"/>
        <w:numPr>
          <w:ilvl w:val="0"/>
          <w:numId w:val="0"/>
        </w:numPr>
        <w:pBdr>
          <w:top w:val="single" w:sz="4" w:space="0" w:color="auto"/>
        </w:pBdr>
        <w:ind w:left="720" w:hanging="720"/>
      </w:pPr>
      <w:r w:rsidRPr="0040539D">
        <w:t>Summary of Action Points</w:t>
      </w:r>
    </w:p>
    <w:p w:rsidR="000C0146" w:rsidRPr="00E965C7" w:rsidRDefault="00C92E2B" w:rsidP="000C0146">
      <w:pPr>
        <w:pStyle w:val="ActionPointSummary"/>
        <w:numPr>
          <w:ilvl w:val="0"/>
          <w:numId w:val="0"/>
        </w:numPr>
        <w:ind w:left="720" w:hanging="720"/>
      </w:pPr>
      <w:r>
        <w:rPr>
          <w:rFonts w:cs="Arial"/>
          <w:bCs/>
          <w:iCs/>
          <w:szCs w:val="28"/>
          <w:u w:val="single"/>
        </w:rPr>
        <w:t>Issued Internal Audit Reports</w:t>
      </w:r>
    </w:p>
    <w:p w:rsidR="000C0146" w:rsidRDefault="00722AA8" w:rsidP="00C92E2B">
      <w:pPr>
        <w:pStyle w:val="ActionPointSummary"/>
      </w:pPr>
      <w:r>
        <w:t>A</w:t>
      </w:r>
      <w:r w:rsidR="00C92E2B" w:rsidRPr="00C92E2B">
        <w:t xml:space="preserve"> paper on complaints metrics and a review of the complaints status report to </w:t>
      </w:r>
      <w:r>
        <w:t xml:space="preserve">be </w:t>
      </w:r>
      <w:r w:rsidR="00C92E2B" w:rsidRPr="00C92E2B">
        <w:t>presented to a future Committee meeting.</w:t>
      </w:r>
    </w:p>
    <w:p w:rsidR="00873BF9" w:rsidRPr="00087882" w:rsidRDefault="00873BF9" w:rsidP="00667769">
      <w:pPr>
        <w:pStyle w:val="Heading1"/>
      </w:pPr>
      <w:r w:rsidRPr="00087882">
        <w:t xml:space="preserve">Chairman’s introduction, declarations of interest and minutes and matters </w:t>
      </w:r>
      <w:r w:rsidR="00246991">
        <w:tab/>
      </w:r>
      <w:r w:rsidRPr="00087882">
        <w:t>arising</w:t>
      </w:r>
    </w:p>
    <w:p w:rsidR="00305796" w:rsidRDefault="00041861" w:rsidP="00B27A6D">
      <w:pPr>
        <w:pStyle w:val="ParagraphNormal"/>
      </w:pPr>
      <w:r w:rsidRPr="00ED2249">
        <w:t xml:space="preserve">John Roberts opened the meeting and </w:t>
      </w:r>
      <w:r w:rsidR="00834FD8">
        <w:t xml:space="preserve">welcomed members and </w:t>
      </w:r>
      <w:r w:rsidR="00687150">
        <w:t>James Kempton</w:t>
      </w:r>
      <w:r w:rsidR="00834FD8">
        <w:t xml:space="preserve"> the </w:t>
      </w:r>
      <w:r w:rsidR="00687150">
        <w:t xml:space="preserve">newly appointed Ofsted non-executive </w:t>
      </w:r>
      <w:r w:rsidR="00834FD8">
        <w:t xml:space="preserve">to </w:t>
      </w:r>
      <w:r w:rsidR="00E965A2">
        <w:t>his</w:t>
      </w:r>
      <w:r w:rsidR="00834FD8">
        <w:t xml:space="preserve"> first meeting</w:t>
      </w:r>
      <w:r w:rsidR="00687150">
        <w:t xml:space="preserve"> as a member</w:t>
      </w:r>
      <w:r w:rsidR="00834FD8">
        <w:t xml:space="preserve">. </w:t>
      </w:r>
      <w:r w:rsidR="00305796">
        <w:t>Apologies were noted from Sir Michael Wilshaw</w:t>
      </w:r>
      <w:r w:rsidR="008C09BE">
        <w:t>,</w:t>
      </w:r>
      <w:r w:rsidR="00834FD8">
        <w:t xml:space="preserve"> HMCI</w:t>
      </w:r>
      <w:r w:rsidR="009D3354">
        <w:t xml:space="preserve">, </w:t>
      </w:r>
      <w:r w:rsidR="00687150">
        <w:t xml:space="preserve">Matthew Coffey, Chief Operating Officer </w:t>
      </w:r>
      <w:r w:rsidR="00E965A2">
        <w:t xml:space="preserve">and </w:t>
      </w:r>
      <w:r w:rsidR="00687150">
        <w:t xml:space="preserve">Jacqui </w:t>
      </w:r>
      <w:proofErr w:type="spellStart"/>
      <w:r w:rsidR="00687150">
        <w:t>Smillie</w:t>
      </w:r>
      <w:proofErr w:type="spellEnd"/>
      <w:r w:rsidR="00E965A2">
        <w:t xml:space="preserve">, Audit </w:t>
      </w:r>
      <w:r w:rsidR="00687150">
        <w:t>Director</w:t>
      </w:r>
      <w:r w:rsidR="00E965A2">
        <w:t>, NAO.</w:t>
      </w:r>
    </w:p>
    <w:p w:rsidR="003F1487" w:rsidRDefault="003F1487" w:rsidP="00A21302">
      <w:pPr>
        <w:pStyle w:val="ParagraphNormal"/>
      </w:pPr>
      <w:r>
        <w:t>There were no declarations of interest.</w:t>
      </w:r>
      <w:r w:rsidR="00A21302">
        <w:t xml:space="preserve">  </w:t>
      </w:r>
    </w:p>
    <w:p w:rsidR="00687150" w:rsidRDefault="00041861" w:rsidP="00687150">
      <w:pPr>
        <w:pStyle w:val="ParagraphNormal"/>
      </w:pPr>
      <w:r w:rsidRPr="009A1D5B">
        <w:t>Members</w:t>
      </w:r>
      <w:r w:rsidR="00A41D65">
        <w:t xml:space="preserve"> noted the action log and</w:t>
      </w:r>
      <w:r w:rsidR="00687150">
        <w:t xml:space="preserve"> that </w:t>
      </w:r>
      <w:r w:rsidR="00687150" w:rsidRPr="00687150">
        <w:t>the proposed quality audit is subsumed within the FOM readiness internal audit in June 2015 and then included as part of the post-im</w:t>
      </w:r>
      <w:r w:rsidR="00687150">
        <w:t xml:space="preserve">plementation of FOM as a whole.  Members agreed that Deloitte </w:t>
      </w:r>
      <w:r w:rsidR="000A4D75">
        <w:t>will audit</w:t>
      </w:r>
      <w:r w:rsidR="00687150">
        <w:t xml:space="preserve"> </w:t>
      </w:r>
      <w:r w:rsidR="00CE2246">
        <w:t xml:space="preserve">a baseline </w:t>
      </w:r>
      <w:r w:rsidR="00687150">
        <w:t xml:space="preserve">on quality to enable benefits realisation. </w:t>
      </w:r>
    </w:p>
    <w:p w:rsidR="00041861" w:rsidRPr="009A1D5B" w:rsidRDefault="00687150" w:rsidP="009A1D5B">
      <w:pPr>
        <w:pStyle w:val="ParagraphNormal"/>
      </w:pPr>
      <w:r>
        <w:t xml:space="preserve">Members </w:t>
      </w:r>
      <w:r w:rsidR="00041861" w:rsidRPr="009A1D5B">
        <w:t xml:space="preserve">accepted the minutes as an accurate record of the Audit Committee meeting </w:t>
      </w:r>
      <w:r w:rsidR="007718E4">
        <w:t xml:space="preserve">held </w:t>
      </w:r>
      <w:r w:rsidR="00041861" w:rsidRPr="009A1D5B">
        <w:t xml:space="preserve">on </w:t>
      </w:r>
      <w:r>
        <w:t>12 March</w:t>
      </w:r>
      <w:r w:rsidR="00041861" w:rsidRPr="009A1D5B">
        <w:t xml:space="preserve"> 201</w:t>
      </w:r>
      <w:r>
        <w:t>5.</w:t>
      </w:r>
    </w:p>
    <w:p w:rsidR="0008100B" w:rsidRDefault="00D916E1" w:rsidP="0008100B">
      <w:pPr>
        <w:pStyle w:val="Heading1"/>
      </w:pPr>
      <w:r>
        <w:lastRenderedPageBreak/>
        <w:t>Report from Chair and Members</w:t>
      </w:r>
    </w:p>
    <w:p w:rsidR="003F4DEC" w:rsidRDefault="00687150" w:rsidP="003F4DEC">
      <w:pPr>
        <w:pStyle w:val="ParagraphNormal"/>
      </w:pPr>
      <w:r>
        <w:t>Members noted that John Hughes will chair the new</w:t>
      </w:r>
      <w:r w:rsidR="00C23ACC">
        <w:t>ly</w:t>
      </w:r>
      <w:r>
        <w:t xml:space="preserve"> established Risk Committee and </w:t>
      </w:r>
      <w:r w:rsidR="00C23ACC">
        <w:t xml:space="preserve">noted </w:t>
      </w:r>
      <w:r>
        <w:t>the importance of the link between the Audit &amp; Risk Committee and Risk Committee in terms of delivering its purpose.</w:t>
      </w:r>
      <w:r w:rsidR="00C37F89">
        <w:t xml:space="preserve">  Linda Farrant will sit on both Committe</w:t>
      </w:r>
      <w:r w:rsidR="00C23ACC">
        <w:t>es.</w:t>
      </w:r>
    </w:p>
    <w:p w:rsidR="00106853" w:rsidRDefault="00F9611F" w:rsidP="00106853">
      <w:pPr>
        <w:pStyle w:val="Heading1"/>
      </w:pPr>
      <w:r>
        <w:t>Annual Internal Audit Report and Opinion</w:t>
      </w:r>
    </w:p>
    <w:p w:rsidR="00B54166" w:rsidRDefault="00B54166" w:rsidP="00B54166">
      <w:pPr>
        <w:pStyle w:val="ParagraphNormal"/>
      </w:pPr>
      <w:r>
        <w:t>Members noted t</w:t>
      </w:r>
      <w:r w:rsidRPr="00B54166">
        <w:t>he 2014</w:t>
      </w:r>
      <w:r>
        <w:t>-</w:t>
      </w:r>
      <w:r w:rsidRPr="00B54166">
        <w:t>15 internal audit plan covered ten processes or systems operating within Ofsted of which eight received</w:t>
      </w:r>
      <w:r>
        <w:t xml:space="preserve"> substantial’ assurances, one received ‘partial’ assurance and one report remains in draft, t</w:t>
      </w:r>
      <w:r w:rsidRPr="00F9611F">
        <w:t xml:space="preserve">he </w:t>
      </w:r>
      <w:r w:rsidR="00722AA8">
        <w:t>H</w:t>
      </w:r>
      <w:r>
        <w:t xml:space="preserve">uman </w:t>
      </w:r>
      <w:r w:rsidR="00722AA8">
        <w:t>R</w:t>
      </w:r>
      <w:r w:rsidRPr="00F9611F">
        <w:t xml:space="preserve">esources </w:t>
      </w:r>
      <w:r>
        <w:t>o</w:t>
      </w:r>
      <w:r w:rsidRPr="00F9611F">
        <w:t xml:space="preserve">perations (HMI Recruitment) report has been issued in draft and </w:t>
      </w:r>
      <w:r>
        <w:t>is</w:t>
      </w:r>
      <w:r w:rsidRPr="00F9611F">
        <w:t xml:space="preserve"> awaiting management comments before </w:t>
      </w:r>
      <w:r>
        <w:t>Deloitte</w:t>
      </w:r>
      <w:r w:rsidRPr="00F9611F">
        <w:t xml:space="preserve"> issue as a final report.</w:t>
      </w:r>
      <w:r>
        <w:t xml:space="preserve"> In addition, four follow up audits were undertaken, which did not result in an assurance opinion.</w:t>
      </w:r>
    </w:p>
    <w:p w:rsidR="002D264F" w:rsidRDefault="005E7A20" w:rsidP="00F9611F">
      <w:pPr>
        <w:pStyle w:val="ParagraphNormal"/>
      </w:pPr>
      <w:r>
        <w:t xml:space="preserve">Members noted that management agreed to </w:t>
      </w:r>
      <w:r w:rsidR="00722AA8">
        <w:t xml:space="preserve">the </w:t>
      </w:r>
      <w:r>
        <w:t>start dates</w:t>
      </w:r>
      <w:r w:rsidR="00B54166">
        <w:t xml:space="preserve"> </w:t>
      </w:r>
      <w:r w:rsidR="00722AA8">
        <w:t xml:space="preserve">set out in the audit plan </w:t>
      </w:r>
      <w:r w:rsidR="00B54166">
        <w:t>at the beginning of the year</w:t>
      </w:r>
      <w:r>
        <w:t xml:space="preserve"> and </w:t>
      </w:r>
      <w:r w:rsidR="00B54166">
        <w:t xml:space="preserve">where possible </w:t>
      </w:r>
      <w:r w:rsidR="00722AA8">
        <w:t xml:space="preserve">action should be taken </w:t>
      </w:r>
      <w:r w:rsidR="00C92E2B">
        <w:t>t</w:t>
      </w:r>
      <w:r>
        <w:t xml:space="preserve">o ensure </w:t>
      </w:r>
      <w:r w:rsidR="00B54166">
        <w:t xml:space="preserve">that </w:t>
      </w:r>
      <w:r>
        <w:t xml:space="preserve">these dates are met. </w:t>
      </w:r>
      <w:r w:rsidR="006713B0">
        <w:t>They also</w:t>
      </w:r>
      <w:r w:rsidR="002D264F">
        <w:t xml:space="preserve"> noted the feedback</w:t>
      </w:r>
      <w:r w:rsidR="00B54166">
        <w:t xml:space="preserve"> received</w:t>
      </w:r>
      <w:r w:rsidR="002D264F">
        <w:t xml:space="preserve"> from the satisfaction survey results.</w:t>
      </w:r>
      <w:r w:rsidR="002D264F" w:rsidRPr="002D264F">
        <w:t xml:space="preserve"> </w:t>
      </w:r>
    </w:p>
    <w:p w:rsidR="00B54166" w:rsidRDefault="00B54166" w:rsidP="00B54166">
      <w:pPr>
        <w:pStyle w:val="ParagraphNormal"/>
      </w:pPr>
      <w:r>
        <w:t xml:space="preserve">Based on internal audits completed as part of the Ofsted Internal Audit Plan (1 April 2014 to 31 March 2015), Deloitte's opinion is that Ofsted has adequate and effective systems over governance, risk and control which provide reasonable assurance regarding the effective and efficient achievement of Ofsted’s objectives, </w:t>
      </w:r>
      <w:r w:rsidR="00507930">
        <w:t>aside from</w:t>
      </w:r>
      <w:r>
        <w:t xml:space="preserve"> </w:t>
      </w:r>
      <w:r w:rsidR="00507930">
        <w:t>one exception relating to expenses audit.</w:t>
      </w:r>
      <w:r>
        <w:t xml:space="preserve"> </w:t>
      </w:r>
    </w:p>
    <w:p w:rsidR="00603B8B" w:rsidRPr="0021331E" w:rsidRDefault="003572A7" w:rsidP="003572A7">
      <w:pPr>
        <w:pStyle w:val="Heading1"/>
      </w:pPr>
      <w:r w:rsidRPr="003572A7">
        <w:t xml:space="preserve">Draft Pre-Audit 2014-15 Annual Report &amp; Accounts including Governance </w:t>
      </w:r>
      <w:r>
        <w:tab/>
      </w:r>
      <w:r w:rsidRPr="003572A7">
        <w:t>Statement</w:t>
      </w:r>
      <w:r w:rsidR="00025502">
        <w:t xml:space="preserve"> </w:t>
      </w:r>
    </w:p>
    <w:p w:rsidR="00C76B43" w:rsidRPr="00B36CDA" w:rsidRDefault="00C76B43" w:rsidP="00C76B43">
      <w:pPr>
        <w:pStyle w:val="ParagraphNormal"/>
        <w:numPr>
          <w:ilvl w:val="1"/>
          <w:numId w:val="9"/>
        </w:numPr>
        <w:rPr>
          <w:b/>
        </w:rPr>
      </w:pPr>
      <w:r>
        <w:t xml:space="preserve">Members noted that Ofsted is required to lay its audited Annual Report and Accounts for 2014-15 in the House of Commons.  The pre-audit draft accounts had been prepared and the Committee noted that Ofsted had not breached any of the Parliamentary control totals.    </w:t>
      </w:r>
    </w:p>
    <w:p w:rsidR="00C76B43" w:rsidRPr="002342C0" w:rsidRDefault="00C76B43" w:rsidP="00C76B43">
      <w:pPr>
        <w:pStyle w:val="ParagraphNormal"/>
        <w:numPr>
          <w:ilvl w:val="1"/>
          <w:numId w:val="9"/>
        </w:numPr>
        <w:rPr>
          <w:b/>
        </w:rPr>
      </w:pPr>
      <w:r>
        <w:t xml:space="preserve">The Committee noted that Executive Board had reviewed the draft Annual Report and Accounts and feedback has been incorporated into this version. In reviewing, the following points were raised: </w:t>
      </w:r>
    </w:p>
    <w:p w:rsidR="00C76B43" w:rsidRPr="00E42705" w:rsidRDefault="00C76B43" w:rsidP="00C76B43">
      <w:pPr>
        <w:ind w:left="720" w:firstLine="360"/>
        <w:rPr>
          <w:rFonts w:cs="Tahoma"/>
          <w:b/>
        </w:rPr>
      </w:pPr>
      <w:r>
        <w:rPr>
          <w:rFonts w:cs="Tahoma"/>
          <w:b/>
        </w:rPr>
        <w:t>Introduction (P4-7)</w:t>
      </w:r>
    </w:p>
    <w:p w:rsidR="00C76B43" w:rsidRPr="000452F6" w:rsidRDefault="00C76B43" w:rsidP="00C76B43">
      <w:pPr>
        <w:pStyle w:val="ListParagraph"/>
        <w:numPr>
          <w:ilvl w:val="0"/>
          <w:numId w:val="18"/>
        </w:numPr>
        <w:jc w:val="both"/>
        <w:rPr>
          <w:rFonts w:ascii="Tahoma" w:eastAsia="Times New Roman" w:hAnsi="Tahoma" w:cs="Tahoma"/>
          <w:b/>
          <w:szCs w:val="24"/>
          <w:lang w:eastAsia="en-GB"/>
        </w:rPr>
      </w:pPr>
      <w:r>
        <w:rPr>
          <w:rFonts w:ascii="Tahoma" w:hAnsi="Tahoma" w:cs="Tahoma"/>
        </w:rPr>
        <w:t>Add more context around 2014-15 and the upcoming work later in the year.</w:t>
      </w:r>
    </w:p>
    <w:p w:rsidR="00C76B43" w:rsidRPr="00E42705" w:rsidRDefault="00301D27" w:rsidP="00C76B43">
      <w:pPr>
        <w:ind w:left="1080"/>
        <w:rPr>
          <w:rFonts w:cs="Tahoma"/>
          <w:b/>
        </w:rPr>
      </w:pPr>
      <w:r>
        <w:rPr>
          <w:rFonts w:cs="Tahoma"/>
          <w:b/>
        </w:rPr>
        <w:t>Strategic</w:t>
      </w:r>
      <w:r w:rsidR="00C76B43" w:rsidRPr="00E42705">
        <w:rPr>
          <w:rFonts w:cs="Tahoma"/>
          <w:b/>
        </w:rPr>
        <w:t xml:space="preserve"> Report </w:t>
      </w:r>
      <w:r w:rsidR="00C76B43">
        <w:rPr>
          <w:rFonts w:cs="Tahoma"/>
          <w:b/>
        </w:rPr>
        <w:t>(</w:t>
      </w:r>
      <w:r w:rsidR="00C76B43" w:rsidRPr="00E42705">
        <w:rPr>
          <w:rFonts w:cs="Tahoma"/>
          <w:b/>
        </w:rPr>
        <w:t>P</w:t>
      </w:r>
      <w:r w:rsidR="00C76B43">
        <w:rPr>
          <w:rFonts w:cs="Tahoma"/>
          <w:b/>
        </w:rPr>
        <w:t>8-</w:t>
      </w:r>
      <w:r>
        <w:rPr>
          <w:rFonts w:cs="Tahoma"/>
          <w:b/>
        </w:rPr>
        <w:t>12</w:t>
      </w:r>
      <w:r w:rsidR="00C76B43">
        <w:rPr>
          <w:rFonts w:cs="Tahoma"/>
          <w:b/>
        </w:rPr>
        <w:t>)</w:t>
      </w:r>
    </w:p>
    <w:p w:rsidR="00C76B43" w:rsidRDefault="00301D27" w:rsidP="00C76B43">
      <w:pPr>
        <w:numPr>
          <w:ilvl w:val="0"/>
          <w:numId w:val="17"/>
        </w:numPr>
        <w:tabs>
          <w:tab w:val="clear" w:pos="3963"/>
        </w:tabs>
        <w:spacing w:before="0" w:after="0"/>
        <w:ind w:left="1080"/>
        <w:jc w:val="both"/>
        <w:rPr>
          <w:rFonts w:cs="Tahoma"/>
        </w:rPr>
      </w:pPr>
      <w:r>
        <w:rPr>
          <w:rFonts w:cs="Tahoma"/>
        </w:rPr>
        <w:t>Add more information on the high profile work carried out in 2014-15</w:t>
      </w:r>
    </w:p>
    <w:p w:rsidR="00301D27" w:rsidRDefault="00301D27" w:rsidP="00301D27">
      <w:pPr>
        <w:numPr>
          <w:ilvl w:val="1"/>
          <w:numId w:val="17"/>
        </w:numPr>
        <w:tabs>
          <w:tab w:val="clear" w:pos="3963"/>
        </w:tabs>
        <w:spacing w:before="0" w:after="0"/>
        <w:jc w:val="both"/>
        <w:rPr>
          <w:rFonts w:cs="Tahoma"/>
        </w:rPr>
      </w:pPr>
      <w:r w:rsidRPr="00301D27">
        <w:rPr>
          <w:rFonts w:cs="Tahoma"/>
        </w:rPr>
        <w:t xml:space="preserve">P10, 1st paragraph –“Ofsted’s approach to financial management in 2014-15 was adapted in year to ensure effective use of resources”, </w:t>
      </w:r>
      <w:r w:rsidR="00507930">
        <w:rPr>
          <w:rFonts w:cs="Tahoma"/>
        </w:rPr>
        <w:t>c</w:t>
      </w:r>
      <w:r w:rsidRPr="00301D27">
        <w:rPr>
          <w:rFonts w:cs="Tahoma"/>
        </w:rPr>
        <w:t>hange adapted to “responsive”</w:t>
      </w:r>
      <w:r>
        <w:rPr>
          <w:rFonts w:cs="Tahoma"/>
        </w:rPr>
        <w:t>.</w:t>
      </w:r>
    </w:p>
    <w:p w:rsidR="00C76B43" w:rsidRPr="00AE3132" w:rsidRDefault="00301D27" w:rsidP="00C76B43">
      <w:pPr>
        <w:ind w:left="1080"/>
        <w:rPr>
          <w:rFonts w:cs="Tahoma"/>
          <w:b/>
        </w:rPr>
      </w:pPr>
      <w:r>
        <w:rPr>
          <w:rFonts w:cs="Tahoma"/>
          <w:b/>
        </w:rPr>
        <w:t>Directors Report</w:t>
      </w:r>
      <w:r w:rsidR="00C76B43">
        <w:rPr>
          <w:rFonts w:cs="Tahoma"/>
          <w:b/>
        </w:rPr>
        <w:t xml:space="preserve"> (pages </w:t>
      </w:r>
      <w:r>
        <w:rPr>
          <w:rFonts w:cs="Tahoma"/>
          <w:b/>
        </w:rPr>
        <w:t>13</w:t>
      </w:r>
      <w:r w:rsidR="00C76B43" w:rsidRPr="00AE3132">
        <w:rPr>
          <w:rFonts w:cs="Tahoma"/>
          <w:b/>
        </w:rPr>
        <w:t>-</w:t>
      </w:r>
      <w:r>
        <w:rPr>
          <w:rFonts w:cs="Tahoma"/>
          <w:b/>
        </w:rPr>
        <w:t>49</w:t>
      </w:r>
      <w:r w:rsidR="00C76B43" w:rsidRPr="00AE3132">
        <w:rPr>
          <w:rFonts w:cs="Tahoma"/>
          <w:b/>
        </w:rPr>
        <w:t>)</w:t>
      </w:r>
    </w:p>
    <w:p w:rsidR="00C76B43" w:rsidRPr="00301D27" w:rsidRDefault="00C76B43" w:rsidP="00301D27">
      <w:pPr>
        <w:pStyle w:val="ListParagraph"/>
        <w:numPr>
          <w:ilvl w:val="1"/>
          <w:numId w:val="17"/>
        </w:numPr>
        <w:jc w:val="both"/>
        <w:rPr>
          <w:rFonts w:ascii="Tahoma" w:hAnsi="Tahoma" w:cs="Tahoma"/>
        </w:rPr>
      </w:pPr>
      <w:r w:rsidRPr="00301D27">
        <w:rPr>
          <w:rFonts w:ascii="Tahoma" w:hAnsi="Tahoma" w:cs="Tahoma"/>
        </w:rPr>
        <w:t>P4</w:t>
      </w:r>
      <w:r w:rsidR="00301D27" w:rsidRPr="00301D27">
        <w:rPr>
          <w:rFonts w:ascii="Tahoma" w:hAnsi="Tahoma" w:cs="Tahoma"/>
        </w:rPr>
        <w:t xml:space="preserve">0 table “number of activities with aspects of a complaint upheld or partially upheld” </w:t>
      </w:r>
      <w:r w:rsidR="00301D27">
        <w:rPr>
          <w:rFonts w:ascii="Tahoma" w:hAnsi="Tahoma" w:cs="Tahoma"/>
        </w:rPr>
        <w:t>check the figures, if</w:t>
      </w:r>
      <w:r w:rsidR="00301D27" w:rsidRPr="00301D27">
        <w:rPr>
          <w:rFonts w:ascii="Tahoma" w:hAnsi="Tahoma" w:cs="Tahoma"/>
        </w:rPr>
        <w:t xml:space="preserve"> </w:t>
      </w:r>
      <w:r w:rsidR="00301D27">
        <w:rPr>
          <w:rFonts w:ascii="Tahoma" w:hAnsi="Tahoma" w:cs="Tahoma"/>
        </w:rPr>
        <w:t>they are</w:t>
      </w:r>
      <w:r w:rsidR="00301D27" w:rsidRPr="00301D27">
        <w:rPr>
          <w:rFonts w:ascii="Tahoma" w:hAnsi="Tahoma" w:cs="Tahoma"/>
        </w:rPr>
        <w:t xml:space="preserve"> higher than previous years then add some comment to reflect the changes.</w:t>
      </w:r>
      <w:r w:rsidRPr="00301D27">
        <w:rPr>
          <w:rFonts w:ascii="Tahoma" w:hAnsi="Tahoma" w:cs="Tahoma"/>
        </w:rPr>
        <w:t xml:space="preserve"> </w:t>
      </w:r>
    </w:p>
    <w:p w:rsidR="00C76B43" w:rsidRDefault="00C76B43" w:rsidP="00C76B43">
      <w:pPr>
        <w:tabs>
          <w:tab w:val="clear" w:pos="3963"/>
        </w:tabs>
        <w:spacing w:before="0" w:after="0"/>
        <w:ind w:left="1080"/>
        <w:jc w:val="both"/>
        <w:rPr>
          <w:rFonts w:cs="Tahoma"/>
        </w:rPr>
      </w:pPr>
    </w:p>
    <w:p w:rsidR="00C76B43" w:rsidRPr="005374A3" w:rsidRDefault="00301D27" w:rsidP="00C76B43">
      <w:pPr>
        <w:tabs>
          <w:tab w:val="clear" w:pos="3963"/>
        </w:tabs>
        <w:spacing w:before="0" w:after="0"/>
        <w:ind w:left="1080"/>
        <w:jc w:val="both"/>
        <w:rPr>
          <w:rFonts w:cs="Tahoma"/>
          <w:b/>
        </w:rPr>
      </w:pPr>
      <w:r>
        <w:rPr>
          <w:rFonts w:cs="Tahoma"/>
          <w:b/>
        </w:rPr>
        <w:lastRenderedPageBreak/>
        <w:t>Financial Performance</w:t>
      </w:r>
      <w:r w:rsidR="00C76B43" w:rsidRPr="005374A3">
        <w:rPr>
          <w:rFonts w:cs="Tahoma"/>
          <w:b/>
        </w:rPr>
        <w:t xml:space="preserve"> (</w:t>
      </w:r>
      <w:r w:rsidR="00C76B43">
        <w:rPr>
          <w:rFonts w:cs="Tahoma"/>
          <w:b/>
        </w:rPr>
        <w:t>pages 5</w:t>
      </w:r>
      <w:r>
        <w:rPr>
          <w:rFonts w:cs="Tahoma"/>
          <w:b/>
        </w:rPr>
        <w:t>0</w:t>
      </w:r>
      <w:r w:rsidR="00C76B43">
        <w:rPr>
          <w:rFonts w:cs="Tahoma"/>
          <w:b/>
        </w:rPr>
        <w:t>-5</w:t>
      </w:r>
      <w:r>
        <w:rPr>
          <w:rFonts w:cs="Tahoma"/>
          <w:b/>
        </w:rPr>
        <w:t>7</w:t>
      </w:r>
      <w:r w:rsidR="00C76B43">
        <w:rPr>
          <w:rFonts w:cs="Tahoma"/>
          <w:b/>
        </w:rPr>
        <w:t>)</w:t>
      </w:r>
    </w:p>
    <w:p w:rsidR="00C76B43" w:rsidRDefault="00C76B43" w:rsidP="00C76B43">
      <w:pPr>
        <w:tabs>
          <w:tab w:val="clear" w:pos="3963"/>
        </w:tabs>
        <w:spacing w:before="0" w:after="0"/>
        <w:ind w:left="1080"/>
        <w:jc w:val="both"/>
        <w:rPr>
          <w:rFonts w:cs="Tahoma"/>
        </w:rPr>
      </w:pPr>
    </w:p>
    <w:p w:rsidR="00C76B43" w:rsidRPr="00301D27" w:rsidRDefault="00301D27" w:rsidP="00301D27">
      <w:pPr>
        <w:pStyle w:val="ListParagraph"/>
        <w:numPr>
          <w:ilvl w:val="1"/>
          <w:numId w:val="17"/>
        </w:numPr>
        <w:jc w:val="both"/>
        <w:rPr>
          <w:rFonts w:ascii="Tahoma" w:hAnsi="Tahoma" w:cs="Tahoma"/>
        </w:rPr>
      </w:pPr>
      <w:r w:rsidRPr="00301D27">
        <w:rPr>
          <w:rFonts w:ascii="Tahoma" w:hAnsi="Tahoma" w:cs="Tahoma"/>
        </w:rPr>
        <w:t>P51, Para 190 pension arrangements impact – once assessment is completed then bring to ARAC for information.</w:t>
      </w:r>
    </w:p>
    <w:p w:rsidR="00C76B43" w:rsidRDefault="00C76B43" w:rsidP="00C76B43">
      <w:pPr>
        <w:tabs>
          <w:tab w:val="clear" w:pos="3963"/>
        </w:tabs>
        <w:spacing w:before="0" w:after="0"/>
        <w:ind w:left="1080"/>
        <w:jc w:val="both"/>
        <w:rPr>
          <w:rFonts w:cs="Tahoma"/>
        </w:rPr>
      </w:pPr>
    </w:p>
    <w:p w:rsidR="00C76B43" w:rsidRDefault="00C76B43" w:rsidP="00C76B43">
      <w:pPr>
        <w:tabs>
          <w:tab w:val="clear" w:pos="3963"/>
        </w:tabs>
        <w:spacing w:before="0" w:after="0"/>
        <w:ind w:left="1080"/>
        <w:jc w:val="both"/>
        <w:rPr>
          <w:rFonts w:cs="Tahoma"/>
          <w:b/>
        </w:rPr>
      </w:pPr>
      <w:r w:rsidRPr="005374A3">
        <w:rPr>
          <w:rFonts w:cs="Tahoma"/>
          <w:b/>
        </w:rPr>
        <w:t>Governance Statement (pages 58-6</w:t>
      </w:r>
      <w:r w:rsidR="006216FA">
        <w:rPr>
          <w:rFonts w:cs="Tahoma"/>
          <w:b/>
        </w:rPr>
        <w:t>8</w:t>
      </w:r>
      <w:r w:rsidRPr="005374A3">
        <w:rPr>
          <w:rFonts w:cs="Tahoma"/>
          <w:b/>
        </w:rPr>
        <w:t>)</w:t>
      </w:r>
    </w:p>
    <w:p w:rsidR="00722AA8" w:rsidRPr="005374A3" w:rsidRDefault="00722AA8" w:rsidP="00C76B43">
      <w:pPr>
        <w:tabs>
          <w:tab w:val="clear" w:pos="3963"/>
        </w:tabs>
        <w:spacing w:before="0" w:after="0"/>
        <w:ind w:left="1080"/>
        <w:jc w:val="both"/>
        <w:rPr>
          <w:rFonts w:cs="Tahoma"/>
          <w:b/>
        </w:rPr>
      </w:pPr>
    </w:p>
    <w:p w:rsidR="00C76B43" w:rsidRPr="006216FA" w:rsidRDefault="006216FA" w:rsidP="006216FA">
      <w:pPr>
        <w:pStyle w:val="ListParagraph"/>
        <w:numPr>
          <w:ilvl w:val="1"/>
          <w:numId w:val="17"/>
        </w:numPr>
        <w:jc w:val="both"/>
        <w:rPr>
          <w:rFonts w:ascii="Tahoma" w:hAnsi="Tahoma" w:cs="Tahoma"/>
        </w:rPr>
      </w:pPr>
      <w:r w:rsidRPr="006216FA">
        <w:rPr>
          <w:rFonts w:ascii="Tahoma" w:hAnsi="Tahoma" w:cs="Tahoma"/>
        </w:rPr>
        <w:t>Para 266 add a paragraph which says in light of all this work around Expenses, what we are now doing</w:t>
      </w:r>
      <w:r>
        <w:rPr>
          <w:rFonts w:ascii="Tahoma" w:hAnsi="Tahoma" w:cs="Tahoma"/>
        </w:rPr>
        <w:t>.</w:t>
      </w:r>
      <w:r w:rsidRPr="006216FA">
        <w:rPr>
          <w:rFonts w:ascii="Tahoma" w:hAnsi="Tahoma" w:cs="Tahoma"/>
        </w:rPr>
        <w:t xml:space="preserve"> The follow up audit </w:t>
      </w:r>
      <w:r w:rsidR="00722AA8">
        <w:rPr>
          <w:rFonts w:ascii="Tahoma" w:hAnsi="Tahoma" w:cs="Tahoma"/>
        </w:rPr>
        <w:t xml:space="preserve">planned </w:t>
      </w:r>
      <w:r w:rsidRPr="006216FA">
        <w:rPr>
          <w:rFonts w:ascii="Tahoma" w:hAnsi="Tahoma" w:cs="Tahoma"/>
        </w:rPr>
        <w:t>in 2015-16, management response and timescales (work done since 2013-14).</w:t>
      </w:r>
    </w:p>
    <w:p w:rsidR="00C76B43" w:rsidRDefault="006216FA" w:rsidP="00C76B43">
      <w:pPr>
        <w:numPr>
          <w:ilvl w:val="0"/>
          <w:numId w:val="17"/>
        </w:numPr>
        <w:tabs>
          <w:tab w:val="clear" w:pos="3963"/>
        </w:tabs>
        <w:spacing w:before="0" w:after="0"/>
        <w:ind w:left="1080"/>
        <w:jc w:val="both"/>
        <w:rPr>
          <w:rFonts w:cs="Tahoma"/>
        </w:rPr>
      </w:pPr>
      <w:r w:rsidRPr="006216FA">
        <w:rPr>
          <w:rFonts w:cs="Tahoma"/>
          <w:szCs w:val="22"/>
        </w:rPr>
        <w:t>Para 271 – certificates of assurance – add a sentence which explains what the review found, was there anything significant</w:t>
      </w:r>
      <w:r>
        <w:rPr>
          <w:rFonts w:cs="Tahoma"/>
          <w:sz w:val="20"/>
          <w:szCs w:val="20"/>
        </w:rPr>
        <w:t>. </w:t>
      </w:r>
    </w:p>
    <w:p w:rsidR="00C76B43" w:rsidRPr="00C92E2B" w:rsidRDefault="006216FA" w:rsidP="00C92E2B">
      <w:pPr>
        <w:pStyle w:val="ListParagraph"/>
        <w:numPr>
          <w:ilvl w:val="1"/>
          <w:numId w:val="17"/>
        </w:numPr>
        <w:rPr>
          <w:rFonts w:ascii="Tahoma" w:eastAsia="Times New Roman" w:hAnsi="Tahoma" w:cs="Tahoma"/>
          <w:szCs w:val="24"/>
          <w:lang w:eastAsia="en-GB"/>
        </w:rPr>
      </w:pPr>
      <w:r w:rsidRPr="006216FA">
        <w:rPr>
          <w:rFonts w:ascii="Tahoma" w:eastAsia="Times New Roman" w:hAnsi="Tahoma" w:cs="Tahoma"/>
          <w:szCs w:val="24"/>
          <w:lang w:eastAsia="en-GB"/>
        </w:rPr>
        <w:t>Para 275 – typo, end of second sentence ‘we are already aware that further budget reductions maybe.’</w:t>
      </w:r>
    </w:p>
    <w:p w:rsidR="00C76B43" w:rsidRPr="00DB35D4" w:rsidRDefault="00C76B43" w:rsidP="00C76B43">
      <w:pPr>
        <w:pStyle w:val="ParagraphNormal"/>
        <w:numPr>
          <w:ilvl w:val="1"/>
          <w:numId w:val="9"/>
        </w:numPr>
        <w:rPr>
          <w:b/>
        </w:rPr>
      </w:pPr>
      <w:r>
        <w:rPr>
          <w:rFonts w:cs="Tahoma"/>
        </w:rPr>
        <w:t>The Committee were content with the draft Annual Report and Accounts</w:t>
      </w:r>
      <w:r w:rsidR="00F0046A">
        <w:rPr>
          <w:rFonts w:cs="Tahoma"/>
        </w:rPr>
        <w:t xml:space="preserve"> and</w:t>
      </w:r>
      <w:r>
        <w:rPr>
          <w:rFonts w:cs="Tahoma"/>
        </w:rPr>
        <w:t xml:space="preserve"> </w:t>
      </w:r>
      <w:r w:rsidR="00F0046A">
        <w:rPr>
          <w:rFonts w:cs="Tahoma"/>
        </w:rPr>
        <w:t xml:space="preserve">agreed to release the accounts to the NAO, </w:t>
      </w:r>
      <w:r>
        <w:rPr>
          <w:rFonts w:cs="Tahoma"/>
        </w:rPr>
        <w:t>subject to the a</w:t>
      </w:r>
      <w:r w:rsidR="006216FA">
        <w:rPr>
          <w:rFonts w:cs="Tahoma"/>
        </w:rPr>
        <w:t xml:space="preserve">mendments agreed by the members. </w:t>
      </w:r>
      <w:r w:rsidR="00F0046A">
        <w:rPr>
          <w:rFonts w:cs="Tahoma"/>
        </w:rPr>
        <w:t xml:space="preserve">They approved the Governance Statement and noted the </w:t>
      </w:r>
      <w:r w:rsidR="00722AA8">
        <w:rPr>
          <w:rFonts w:cs="Tahoma"/>
        </w:rPr>
        <w:t xml:space="preserve">draft </w:t>
      </w:r>
      <w:r w:rsidR="00F0046A">
        <w:rPr>
          <w:rFonts w:cs="Tahoma"/>
        </w:rPr>
        <w:t>Internal Audit Report and Opinion.</w:t>
      </w:r>
      <w:bookmarkStart w:id="0" w:name="_GoBack"/>
      <w:bookmarkEnd w:id="0"/>
    </w:p>
    <w:p w:rsidR="00AB1CCD" w:rsidRDefault="00C76B43" w:rsidP="00C76B43">
      <w:pPr>
        <w:pStyle w:val="ParagraphNormal"/>
      </w:pPr>
      <w:r>
        <w:rPr>
          <w:rFonts w:cs="Tahoma"/>
        </w:rPr>
        <w:t xml:space="preserve">The next steps are the </w:t>
      </w:r>
      <w:r w:rsidR="00F0046A">
        <w:rPr>
          <w:rFonts w:cs="Tahoma"/>
        </w:rPr>
        <w:t>NAO</w:t>
      </w:r>
      <w:r>
        <w:rPr>
          <w:rFonts w:cs="Tahoma"/>
        </w:rPr>
        <w:t xml:space="preserve"> to issue their audit completion report</w:t>
      </w:r>
      <w:r w:rsidR="006216FA">
        <w:rPr>
          <w:rFonts w:cs="Tahoma"/>
        </w:rPr>
        <w:t xml:space="preserve"> by 28 May</w:t>
      </w:r>
      <w:r>
        <w:rPr>
          <w:rFonts w:cs="Tahoma"/>
        </w:rPr>
        <w:t xml:space="preserve">; the Committee will meet to approve the audited accounts on </w:t>
      </w:r>
      <w:r w:rsidR="006216FA">
        <w:rPr>
          <w:rFonts w:cs="Tahoma"/>
        </w:rPr>
        <w:t>3</w:t>
      </w:r>
      <w:r>
        <w:rPr>
          <w:rFonts w:cs="Tahoma"/>
        </w:rPr>
        <w:t xml:space="preserve"> June followed by the Ofsted Board to approve in correspondence and HMCI to certify the Annual Report and Accounts on </w:t>
      </w:r>
      <w:r w:rsidR="006216FA">
        <w:rPr>
          <w:rFonts w:cs="Tahoma"/>
        </w:rPr>
        <w:t>4</w:t>
      </w:r>
      <w:r>
        <w:rPr>
          <w:rFonts w:cs="Tahoma"/>
        </w:rPr>
        <w:t xml:space="preserve"> June, the accounts will be laid before Parliament by 8 June.</w:t>
      </w:r>
    </w:p>
    <w:p w:rsidR="000F692C" w:rsidRPr="0021331E" w:rsidRDefault="00D73890" w:rsidP="000F692C">
      <w:pPr>
        <w:pStyle w:val="Heading1"/>
      </w:pPr>
      <w:r>
        <w:t>Issued Internal Audit reports</w:t>
      </w:r>
    </w:p>
    <w:p w:rsidR="00874985" w:rsidRDefault="00CA4E07" w:rsidP="00874985">
      <w:pPr>
        <w:pStyle w:val="ParagraphNormal"/>
      </w:pPr>
      <w:r>
        <w:t>Martin Lewis</w:t>
      </w:r>
      <w:r w:rsidR="00874985">
        <w:t xml:space="preserve"> reported that since the last Audit and Risk Assurance Committee meeting on 12 March 2015, Deloitte have issued three final reports:</w:t>
      </w:r>
    </w:p>
    <w:p w:rsidR="00874985" w:rsidRDefault="00874985" w:rsidP="000B258B">
      <w:pPr>
        <w:pStyle w:val="ParagraphNormal"/>
        <w:numPr>
          <w:ilvl w:val="0"/>
          <w:numId w:val="23"/>
        </w:numPr>
      </w:pPr>
      <w:r>
        <w:t>Social Care System Implementation</w:t>
      </w:r>
      <w:r w:rsidR="00182BF1">
        <w:t xml:space="preserve"> - the audit opinion was given as 'substantial' assurance and a</w:t>
      </w:r>
      <w:r w:rsidR="00182BF1" w:rsidRPr="00182BF1">
        <w:t>s a result of this audit one medium and two low priority recommendations were made to improve processes and to strengthen the control environment.</w:t>
      </w:r>
    </w:p>
    <w:p w:rsidR="00874985" w:rsidRDefault="00874985" w:rsidP="000B258B">
      <w:pPr>
        <w:pStyle w:val="ParagraphNormal"/>
        <w:numPr>
          <w:ilvl w:val="0"/>
          <w:numId w:val="22"/>
        </w:numPr>
      </w:pPr>
      <w:r>
        <w:t>Compliance, Investigation and Enforcement (CIE) Early Years Complaints Process</w:t>
      </w:r>
      <w:r w:rsidR="000B258B">
        <w:t xml:space="preserve"> - </w:t>
      </w:r>
      <w:r w:rsidR="000B258B" w:rsidRPr="000B258B">
        <w:t>the audit opinion was given as 'substantial' assurance and as a result of this audit one medium and two low priority recommendations were made to improve processes and to strengthen the control environment.</w:t>
      </w:r>
    </w:p>
    <w:p w:rsidR="005E649D" w:rsidRDefault="005E649D" w:rsidP="005E649D">
      <w:pPr>
        <w:pStyle w:val="ParagraphNormal"/>
        <w:numPr>
          <w:ilvl w:val="0"/>
          <w:numId w:val="22"/>
        </w:numPr>
      </w:pPr>
      <w:r>
        <w:t>Members noted t</w:t>
      </w:r>
      <w:r w:rsidRPr="005E649D">
        <w:t>he Early Years Complaints process starts with the receipt of the complaint and ends when the complaint is closed either by the ARC or the regions. There is a handover of the process from the Applications, Regulatory Decisions and Contact (ARC)</w:t>
      </w:r>
      <w:r>
        <w:t xml:space="preserve"> </w:t>
      </w:r>
      <w:r w:rsidRPr="005E649D">
        <w:t>team to the regions for high risk complaints, which is then closed out by the region. The audit scope considered the Early Years Complaints process as operated by the ARC team. The closure and tracking of complaints by the Regional Directors was out of scope.</w:t>
      </w:r>
      <w:r>
        <w:t xml:space="preserve"> Members asked to review the complaints status report to recognise any regional issues.  Additionally, a review of complaints metrics will be useful at a future meeting.  </w:t>
      </w:r>
      <w:r w:rsidRPr="005E649D">
        <w:rPr>
          <w:b/>
        </w:rPr>
        <w:t>Action 1: To ensure a paper on complaints metrics and a review of the complaints status report to presented to a future Committee meeting.</w:t>
      </w:r>
    </w:p>
    <w:p w:rsidR="000B258B" w:rsidRDefault="00874985" w:rsidP="000B258B">
      <w:pPr>
        <w:pStyle w:val="ParagraphNormal"/>
        <w:numPr>
          <w:ilvl w:val="0"/>
          <w:numId w:val="21"/>
        </w:numPr>
      </w:pPr>
      <w:r>
        <w:t>Follow-up</w:t>
      </w:r>
      <w:r w:rsidR="000B258B">
        <w:t xml:space="preserve"> - </w:t>
      </w:r>
      <w:r w:rsidR="000B258B" w:rsidRPr="000B258B">
        <w:t xml:space="preserve">The purpose of this internal audit was to provide an independent and objective assessment to the Accounting Officer on the current implementation </w:t>
      </w:r>
      <w:r w:rsidR="000B258B" w:rsidRPr="000B258B">
        <w:lastRenderedPageBreak/>
        <w:t>status of the high and medium priority management actions agreed as part of the 2012</w:t>
      </w:r>
      <w:r w:rsidR="000B258B">
        <w:t>-</w:t>
      </w:r>
      <w:r w:rsidR="00722AA8">
        <w:t xml:space="preserve">15 </w:t>
      </w:r>
      <w:r w:rsidR="000B258B" w:rsidRPr="000B258B">
        <w:t xml:space="preserve">programmes of internal audit work not previously followed up that were due for implementation by 31 March 2015. As at the time of </w:t>
      </w:r>
      <w:r w:rsidR="000B258B">
        <w:t xml:space="preserve">the </w:t>
      </w:r>
      <w:r w:rsidR="000B258B" w:rsidRPr="000B258B">
        <w:t>follow up internal audit, there were no high priority items remaining open.</w:t>
      </w:r>
      <w:r w:rsidR="000B258B">
        <w:t xml:space="preserve">  </w:t>
      </w:r>
      <w:r w:rsidR="00722AA8">
        <w:t>To summarise;</w:t>
      </w:r>
    </w:p>
    <w:p w:rsidR="000B258B" w:rsidRDefault="000B258B" w:rsidP="000B258B">
      <w:pPr>
        <w:pStyle w:val="ParagraphNormal"/>
        <w:numPr>
          <w:ilvl w:val="0"/>
          <w:numId w:val="20"/>
        </w:numPr>
      </w:pPr>
      <w:r>
        <w:t>16 out of 23 medium priority actions that were due to be implemented by 31 March 2015 were fully implemented;</w:t>
      </w:r>
    </w:p>
    <w:p w:rsidR="000B258B" w:rsidRDefault="000B258B" w:rsidP="000B258B">
      <w:pPr>
        <w:pStyle w:val="ParagraphNormal"/>
        <w:numPr>
          <w:ilvl w:val="0"/>
          <w:numId w:val="20"/>
        </w:numPr>
      </w:pPr>
      <w:r>
        <w:t>Five actions had been partially implemented; and</w:t>
      </w:r>
    </w:p>
    <w:p w:rsidR="00874985" w:rsidRPr="00C92E2B" w:rsidRDefault="000B258B" w:rsidP="00C92E2B">
      <w:pPr>
        <w:pStyle w:val="ParagraphNormal"/>
        <w:numPr>
          <w:ilvl w:val="0"/>
          <w:numId w:val="20"/>
        </w:numPr>
        <w:rPr>
          <w:b/>
        </w:rPr>
      </w:pPr>
      <w:r>
        <w:t>Two actions had not been implemented.</w:t>
      </w:r>
    </w:p>
    <w:p w:rsidR="003E1503" w:rsidRPr="0021331E" w:rsidRDefault="003E1503" w:rsidP="003E1503">
      <w:pPr>
        <w:pStyle w:val="Heading1"/>
      </w:pPr>
      <w:r>
        <w:t>Progress against Audit Recommendations Report</w:t>
      </w:r>
    </w:p>
    <w:p w:rsidR="0042575B" w:rsidRDefault="003E1503" w:rsidP="00F56ABB">
      <w:pPr>
        <w:pStyle w:val="ParagraphNormal"/>
      </w:pPr>
      <w:r>
        <w:t xml:space="preserve">Members noted the progress made up to </w:t>
      </w:r>
      <w:r w:rsidR="00E46CF2">
        <w:t>March</w:t>
      </w:r>
      <w:r>
        <w:t xml:space="preserve"> 201</w:t>
      </w:r>
      <w:r w:rsidR="006C7021">
        <w:t>5</w:t>
      </w:r>
      <w:r w:rsidR="00286980">
        <w:t xml:space="preserve"> in addressi</w:t>
      </w:r>
      <w:r w:rsidR="006C7021">
        <w:t>ng audit findings and noted seven</w:t>
      </w:r>
      <w:r w:rsidR="00286980">
        <w:t xml:space="preserve"> recommendations that had passed their original completion dates.</w:t>
      </w:r>
      <w:r w:rsidR="00EB6D23">
        <w:t xml:space="preserve">  </w:t>
      </w:r>
    </w:p>
    <w:p w:rsidR="0042575B" w:rsidRPr="0021331E" w:rsidRDefault="0042575B" w:rsidP="0042575B">
      <w:pPr>
        <w:pStyle w:val="Heading1"/>
      </w:pPr>
      <w:r>
        <w:t>Strategic Risk Report</w:t>
      </w:r>
    </w:p>
    <w:p w:rsidR="00F96230" w:rsidRDefault="00D50C30" w:rsidP="00F96230">
      <w:pPr>
        <w:pStyle w:val="ParagraphNormal"/>
      </w:pPr>
      <w:r>
        <w:t>Members noted the quarterly strategic risk summary report</w:t>
      </w:r>
      <w:r w:rsidR="00E73CDE">
        <w:t xml:space="preserve"> for April 2015.</w:t>
      </w:r>
    </w:p>
    <w:p w:rsidR="00667AAA" w:rsidRDefault="00667AAA" w:rsidP="00667AAA">
      <w:pPr>
        <w:pStyle w:val="ParagraphNormal"/>
      </w:pPr>
      <w:r>
        <w:t xml:space="preserve">Members noted that </w:t>
      </w:r>
      <w:r w:rsidRPr="00667AAA">
        <w:t xml:space="preserve">Nick Jackson will meet with John Hughes, Non-Executive Director to review the strategic risks register in May 2015. </w:t>
      </w:r>
      <w:r w:rsidR="00A87D6B">
        <w:t xml:space="preserve">The proposal is to </w:t>
      </w:r>
      <w:r w:rsidRPr="00667AAA">
        <w:t>more clearly separate ‘strategic issues’ from ‘strategic risks’.</w:t>
      </w:r>
    </w:p>
    <w:p w:rsidR="00873BF9" w:rsidRPr="0021331E" w:rsidRDefault="003572A7" w:rsidP="00667769">
      <w:pPr>
        <w:pStyle w:val="Heading1"/>
      </w:pPr>
      <w:r>
        <w:t>Quarterly HR Data report</w:t>
      </w:r>
    </w:p>
    <w:p w:rsidR="00590FC0" w:rsidRPr="004C429E" w:rsidRDefault="00590FC0" w:rsidP="00590FC0">
      <w:pPr>
        <w:pStyle w:val="ParagraphNormal"/>
        <w:rPr>
          <w:b/>
        </w:rPr>
      </w:pPr>
      <w:r>
        <w:t xml:space="preserve">Members noted the operational performance report for </w:t>
      </w:r>
      <w:r w:rsidR="00782B53">
        <w:t xml:space="preserve">quarter three, October - December </w:t>
      </w:r>
      <w:r w:rsidR="007B5235">
        <w:t xml:space="preserve">2014 and </w:t>
      </w:r>
      <w:r w:rsidR="004C429E">
        <w:t xml:space="preserve">noted the </w:t>
      </w:r>
      <w:r w:rsidR="007B5235">
        <w:t>dashboard</w:t>
      </w:r>
      <w:r w:rsidR="004C429E">
        <w:t>s</w:t>
      </w:r>
      <w:r w:rsidR="007B5235">
        <w:t xml:space="preserve"> for </w:t>
      </w:r>
      <w:r w:rsidR="00C92E2B">
        <w:t>in year performance awards and redeployment. Members asked for more up to date versions of this report at future meetings.</w:t>
      </w:r>
    </w:p>
    <w:p w:rsidR="00C332CD" w:rsidRPr="00C065FB" w:rsidRDefault="00C332CD" w:rsidP="0013609B">
      <w:pPr>
        <w:pStyle w:val="Heading1"/>
      </w:pPr>
      <w:r>
        <w:t>Any other business</w:t>
      </w:r>
    </w:p>
    <w:p w:rsidR="00C332CD" w:rsidRDefault="00C332CD" w:rsidP="00D026F6">
      <w:pPr>
        <w:pStyle w:val="ParagraphNormal"/>
      </w:pPr>
      <w:r>
        <w:t>The next Audit Committee meeting will take place at 1</w:t>
      </w:r>
      <w:r w:rsidR="006F0339">
        <w:t>1</w:t>
      </w:r>
      <w:r w:rsidR="00D026F6">
        <w:t>.3</w:t>
      </w:r>
      <w:r>
        <w:t xml:space="preserve">0 on </w:t>
      </w:r>
      <w:r w:rsidR="00152D88">
        <w:t>Wednesday</w:t>
      </w:r>
      <w:r>
        <w:t xml:space="preserve"> </w:t>
      </w:r>
      <w:r w:rsidR="006F0339">
        <w:t>3 June</w:t>
      </w:r>
      <w:r w:rsidR="00E5625F">
        <w:t xml:space="preserve"> </w:t>
      </w:r>
      <w:r>
        <w:t>201</w:t>
      </w:r>
      <w:r w:rsidR="007146B4">
        <w:t>5</w:t>
      </w:r>
      <w:r w:rsidR="00E24BC7">
        <w:t xml:space="preserve">, in Aviation House room </w:t>
      </w:r>
      <w:r w:rsidR="006F0339">
        <w:t>705</w:t>
      </w:r>
      <w:r w:rsidR="00E24BC7">
        <w:t>.</w:t>
      </w:r>
    </w:p>
    <w:p w:rsidR="00A42B4B" w:rsidRPr="000D01A9" w:rsidRDefault="00A42B4B" w:rsidP="00A42B4B">
      <w:pPr>
        <w:pStyle w:val="Heading1"/>
      </w:pPr>
    </w:p>
    <w:sectPr w:rsidR="00A42B4B" w:rsidRPr="000D01A9" w:rsidSect="00D8750E">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5B" w:rsidRDefault="006D465B">
      <w:r>
        <w:separator/>
      </w:r>
    </w:p>
    <w:p w:rsidR="006D465B" w:rsidRDefault="006D465B"/>
  </w:endnote>
  <w:endnote w:type="continuationSeparator" w:id="0">
    <w:p w:rsidR="006D465B" w:rsidRDefault="006D465B">
      <w:r>
        <w:continuationSeparator/>
      </w:r>
    </w:p>
    <w:p w:rsidR="006D465B" w:rsidRDefault="006D4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61" w:rsidRDefault="00337161">
    <w:pPr>
      <w:pStyle w:val="Footer"/>
    </w:pPr>
  </w:p>
  <w:p w:rsidR="00337161" w:rsidRDefault="003371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61" w:rsidRDefault="00337161" w:rsidP="00A02743">
    <w:pPr>
      <w:pStyle w:val="Footer"/>
    </w:pPr>
    <w:r w:rsidRPr="006759EF">
      <w:tab/>
    </w:r>
    <w:r>
      <w:t>Please recycle this paper responsibly when you have finished with it</w:t>
    </w:r>
    <w:r w:rsidRPr="006759EF">
      <w:tab/>
      <w:t xml:space="preserve">Page </w:t>
    </w:r>
    <w:r w:rsidR="00663A98">
      <w:rPr>
        <w:rStyle w:val="PageNumber"/>
      </w:rPr>
      <w:fldChar w:fldCharType="begin"/>
    </w:r>
    <w:r>
      <w:rPr>
        <w:rStyle w:val="PageNumber"/>
      </w:rPr>
      <w:instrText xml:space="preserve"> PAGE </w:instrText>
    </w:r>
    <w:r w:rsidR="00663A98">
      <w:rPr>
        <w:rStyle w:val="PageNumber"/>
      </w:rPr>
      <w:fldChar w:fldCharType="separate"/>
    </w:r>
    <w:r w:rsidR="000B28DA">
      <w:rPr>
        <w:rStyle w:val="PageNumber"/>
        <w:noProof/>
      </w:rPr>
      <w:t>4</w:t>
    </w:r>
    <w:r w:rsidR="00663A98">
      <w:rPr>
        <w:rStyle w:val="PageNumber"/>
      </w:rPr>
      <w:fldChar w:fldCharType="end"/>
    </w:r>
    <w:r>
      <w:t xml:space="preserve"> of </w:t>
    </w:r>
    <w:r w:rsidR="00663A98">
      <w:rPr>
        <w:rStyle w:val="PageNumber"/>
      </w:rPr>
      <w:fldChar w:fldCharType="begin"/>
    </w:r>
    <w:r>
      <w:rPr>
        <w:rStyle w:val="PageNumber"/>
      </w:rPr>
      <w:instrText xml:space="preserve"> NUMPAGES </w:instrText>
    </w:r>
    <w:r w:rsidR="00663A98">
      <w:rPr>
        <w:rStyle w:val="PageNumber"/>
      </w:rPr>
      <w:fldChar w:fldCharType="separate"/>
    </w:r>
    <w:r w:rsidR="000B28DA">
      <w:rPr>
        <w:rStyle w:val="PageNumber"/>
        <w:noProof/>
      </w:rPr>
      <w:t>4</w:t>
    </w:r>
    <w:r w:rsidR="00663A98">
      <w:rPr>
        <w:rStyle w:val="PageNumber"/>
      </w:rPr>
      <w:fldChar w:fldCharType="end"/>
    </w:r>
  </w:p>
  <w:p w:rsidR="00337161" w:rsidRDefault="00337161" w:rsidP="00041861">
    <w:pPr>
      <w:pStyle w:val="ProtectiveMarkings"/>
    </w:pPr>
    <w:r>
      <w:t>PROTECT – MANAGEMENT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61" w:rsidRDefault="00337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5B" w:rsidRDefault="006D465B">
      <w:r>
        <w:separator/>
      </w:r>
    </w:p>
    <w:p w:rsidR="006D465B" w:rsidRDefault="006D465B"/>
  </w:footnote>
  <w:footnote w:type="continuationSeparator" w:id="0">
    <w:p w:rsidR="006D465B" w:rsidRDefault="006D465B">
      <w:r>
        <w:continuationSeparator/>
      </w:r>
    </w:p>
    <w:p w:rsidR="006D465B" w:rsidRDefault="006D46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61" w:rsidRDefault="00337161">
    <w:pPr>
      <w:pStyle w:val="Header"/>
    </w:pPr>
  </w:p>
  <w:p w:rsidR="00337161" w:rsidRDefault="003371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A0" w:rsidRDefault="00714BA0" w:rsidP="00C513D0">
    <w:pPr>
      <w:pStyle w:val="ProtectiveMarkings"/>
    </w:pPr>
    <w:r>
      <w:rPr>
        <w:noProof/>
      </w:rPr>
      <w:drawing>
        <wp:anchor distT="0" distB="0" distL="114300" distR="114300" simplePos="0" relativeHeight="251657216" behindDoc="1" locked="1" layoutInCell="0" allowOverlap="0">
          <wp:simplePos x="0" y="0"/>
          <wp:positionH relativeFrom="column">
            <wp:align>right</wp:align>
          </wp:positionH>
          <wp:positionV relativeFrom="page">
            <wp:posOffset>323850</wp:posOffset>
          </wp:positionV>
          <wp:extent cx="1007745" cy="507365"/>
          <wp:effectExtent l="0" t="0" r="1905" b="6985"/>
          <wp:wrapTopAndBottom/>
          <wp:docPr id="1" name="Picture 1" descr="Description: 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7365"/>
                  </a:xfrm>
                  <a:prstGeom prst="rect">
                    <a:avLst/>
                  </a:prstGeom>
                  <a:noFill/>
                  <a:ln>
                    <a:noFill/>
                  </a:ln>
                </pic:spPr>
              </pic:pic>
            </a:graphicData>
          </a:graphic>
        </wp:anchor>
      </w:drawing>
    </w:r>
    <w:r>
      <w:t>PROTECT – MANAGEMENT</w:t>
    </w:r>
  </w:p>
  <w:p w:rsidR="00714BA0" w:rsidRDefault="00714BA0" w:rsidP="00C51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61" w:rsidRDefault="00337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7CE"/>
    <w:multiLevelType w:val="multilevel"/>
    <w:tmpl w:val="1DA6B314"/>
    <w:lvl w:ilvl="0">
      <w:start w:val="1"/>
      <w:numFmt w:val="decimal"/>
      <w:pStyle w:val="ActionPointSummary"/>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nsid w:val="140253AF"/>
    <w:multiLevelType w:val="multilevel"/>
    <w:tmpl w:val="75AA7DA4"/>
    <w:lvl w:ilvl="0">
      <w:start w:val="1"/>
      <w:numFmt w:val="decimal"/>
      <w:lvlText w:val="%1."/>
      <w:lvlJc w:val="left"/>
      <w:pPr>
        <w:tabs>
          <w:tab w:val="num" w:pos="720"/>
        </w:tabs>
        <w:ind w:left="720" w:hanging="720"/>
      </w:pPr>
      <w:rPr>
        <w:rFonts w:hint="default"/>
      </w:rPr>
    </w:lvl>
    <w:lvl w:ilvl="1">
      <w:start w:val="1"/>
      <w:numFmt w:val="bullet"/>
      <w:pStyle w:val="BulletPoints"/>
      <w:lvlText w:val=""/>
      <w:lvlJc w:val="left"/>
      <w:pPr>
        <w:tabs>
          <w:tab w:val="num" w:pos="-181"/>
        </w:tabs>
        <w:ind w:left="363" w:hanging="363"/>
      </w:pPr>
      <w:rPr>
        <w:rFonts w:ascii="Wingdings" w:hAnsi="Wingding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921312A"/>
    <w:multiLevelType w:val="hybridMultilevel"/>
    <w:tmpl w:val="69AEB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695991"/>
    <w:multiLevelType w:val="hybridMultilevel"/>
    <w:tmpl w:val="BC3C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DC3307"/>
    <w:multiLevelType w:val="hybridMultilevel"/>
    <w:tmpl w:val="AD9A6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E616EB1"/>
    <w:multiLevelType w:val="hybridMultilevel"/>
    <w:tmpl w:val="39FE3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114777A"/>
    <w:multiLevelType w:val="hybridMultilevel"/>
    <w:tmpl w:val="9C782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5570574"/>
    <w:multiLevelType w:val="multilevel"/>
    <w:tmpl w:val="C1267FDA"/>
    <w:lvl w:ilvl="0">
      <w:start w:val="1"/>
      <w:numFmt w:val="decimal"/>
      <w:pStyle w:val="ActionPointMainBody"/>
      <w:suff w:val="space"/>
      <w:lvlText w:val="Action %1:"/>
      <w:lvlJc w:val="left"/>
      <w:pPr>
        <w:ind w:left="720"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F5445E1"/>
    <w:multiLevelType w:val="hybridMultilevel"/>
    <w:tmpl w:val="0BFAC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351AB7"/>
    <w:multiLevelType w:val="hybridMultilevel"/>
    <w:tmpl w:val="1E761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194555"/>
    <w:multiLevelType w:val="hybridMultilevel"/>
    <w:tmpl w:val="0F5A2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275D39"/>
    <w:multiLevelType w:val="hybridMultilevel"/>
    <w:tmpl w:val="E8F0D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DD8145A"/>
    <w:multiLevelType w:val="hybridMultilevel"/>
    <w:tmpl w:val="0E820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96820C1"/>
    <w:multiLevelType w:val="hybridMultilevel"/>
    <w:tmpl w:val="710A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C65BB8"/>
    <w:multiLevelType w:val="hybridMultilevel"/>
    <w:tmpl w:val="EDE4D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A0930BE"/>
    <w:multiLevelType w:val="hybridMultilevel"/>
    <w:tmpl w:val="14405D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B52757"/>
    <w:multiLevelType w:val="multilevel"/>
    <w:tmpl w:val="657CCB74"/>
    <w:numStyleLink w:val="StyleOutlinenumberedLeft0cmHanging127cm"/>
  </w:abstractNum>
  <w:abstractNum w:abstractNumId="17">
    <w:nsid w:val="7AD75BE5"/>
    <w:multiLevelType w:val="multilevel"/>
    <w:tmpl w:val="657CCB74"/>
    <w:styleLink w:val="StyleOutlinenumberedLeft0cmHanging127cm"/>
    <w:lvl w:ilvl="0">
      <w:start w:val="1"/>
      <w:numFmt w:val="decimal"/>
      <w:pStyle w:val="Heading1"/>
      <w:lvlText w:val="%1."/>
      <w:lvlJc w:val="left"/>
      <w:pPr>
        <w:ind w:left="720" w:hanging="720"/>
      </w:pPr>
      <w:rPr>
        <w:rFonts w:hint="default"/>
      </w:rPr>
    </w:lvl>
    <w:lvl w:ilvl="1">
      <w:start w:val="1"/>
      <w:numFmt w:val="decimal"/>
      <w:pStyle w:val="ParagraphNormal"/>
      <w:lvlText w:val="%1.%2."/>
      <w:lvlJc w:val="left"/>
      <w:pPr>
        <w:ind w:left="720" w:hanging="720"/>
      </w:pPr>
      <w:rPr>
        <w:rFonts w:ascii="Tahoma" w:hAnsi="Tahoma"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BBF2C66"/>
    <w:multiLevelType w:val="hybridMultilevel"/>
    <w:tmpl w:val="2FB6E0E4"/>
    <w:lvl w:ilvl="0" w:tplc="CB421BB0">
      <w:start w:val="1"/>
      <w:numFmt w:val="decimal"/>
      <w:lvlText w:val="%1."/>
      <w:lvlJc w:val="left"/>
      <w:pPr>
        <w:ind w:left="360" w:hanging="360"/>
      </w:pPr>
      <w:rPr>
        <w:b w:val="0"/>
        <w:sz w:val="22"/>
        <w:szCs w:val="22"/>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7"/>
  </w:num>
  <w:num w:numId="2">
    <w:abstractNumId w:val="16"/>
    <w:lvlOverride w:ilvl="0">
      <w:lvl w:ilvl="0">
        <w:numFmt w:val="decimal"/>
        <w:pStyle w:val="Heading1"/>
        <w:lvlText w:val=""/>
        <w:lvlJc w:val="left"/>
      </w:lvl>
    </w:lvlOverride>
    <w:lvlOverride w:ilvl="1">
      <w:lvl w:ilvl="1">
        <w:start w:val="1"/>
        <w:numFmt w:val="decimal"/>
        <w:pStyle w:val="ParagraphNormal"/>
        <w:lvlText w:val="%1.%2."/>
        <w:lvlJc w:val="left"/>
        <w:pPr>
          <w:ind w:left="720" w:hanging="720"/>
        </w:pPr>
        <w:rPr>
          <w:rFonts w:ascii="Tahoma" w:hAnsi="Tahoma"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7"/>
  </w:num>
  <w:num w:numId="4">
    <w:abstractNumId w:val="1"/>
  </w:num>
  <w:num w:numId="5">
    <w:abstractNumId w:val="0"/>
  </w:num>
  <w:num w:numId="6">
    <w:abstractNumId w:val="11"/>
  </w:num>
  <w:num w:numId="7">
    <w:abstractNumId w:val="4"/>
  </w:num>
  <w:num w:numId="8">
    <w:abstractNumId w:val="12"/>
  </w:num>
  <w:num w:numId="9">
    <w:abstractNumId w:val="16"/>
    <w:lvlOverride w:ilvl="1">
      <w:lvl w:ilvl="1">
        <w:start w:val="1"/>
        <w:numFmt w:val="decimal"/>
        <w:pStyle w:val="ParagraphNormal"/>
        <w:lvlText w:val="%1.%2."/>
        <w:lvlJc w:val="left"/>
        <w:pPr>
          <w:ind w:left="720" w:hanging="720"/>
        </w:pPr>
        <w:rPr>
          <w:rFonts w:ascii="Tahoma" w:hAnsi="Tahoma" w:hint="default"/>
          <w:b w:val="0"/>
          <w:sz w:val="22"/>
        </w:rPr>
      </w:lvl>
    </w:lvlOverride>
  </w:num>
  <w:num w:numId="10">
    <w:abstractNumId w:val="5"/>
  </w:num>
  <w:num w:numId="11">
    <w:abstractNumId w:val="8"/>
  </w:num>
  <w:num w:numId="12">
    <w:abstractNumId w:val="3"/>
  </w:num>
  <w:num w:numId="13">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lvlOverride w:ilvl="0">
      <w:lvl w:ilvl="0">
        <w:numFmt w:val="decimal"/>
        <w:pStyle w:val="Heading1"/>
        <w:lvlText w:val=""/>
        <w:lvlJc w:val="left"/>
      </w:lvl>
    </w:lvlOverride>
    <w:lvlOverride w:ilvl="1">
      <w:lvl w:ilvl="1">
        <w:start w:val="1"/>
        <w:numFmt w:val="decimal"/>
        <w:pStyle w:val="ParagraphNormal"/>
        <w:lvlText w:val="%1.%2."/>
        <w:lvlJc w:val="left"/>
        <w:pPr>
          <w:ind w:left="720" w:hanging="720"/>
        </w:pPr>
        <w:rPr>
          <w:rFonts w:ascii="Tahoma" w:hAnsi="Tahoma"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6"/>
    <w:lvlOverride w:ilvl="0">
      <w:lvl w:ilvl="0">
        <w:numFmt w:val="decimal"/>
        <w:pStyle w:val="Heading1"/>
        <w:lvlText w:val=""/>
        <w:lvlJc w:val="left"/>
      </w:lvl>
    </w:lvlOverride>
    <w:lvlOverride w:ilvl="1">
      <w:lvl w:ilvl="1">
        <w:start w:val="1"/>
        <w:numFmt w:val="decimal"/>
        <w:pStyle w:val="ParagraphNormal"/>
        <w:lvlText w:val="%1.%2."/>
        <w:lvlJc w:val="left"/>
        <w:pPr>
          <w:ind w:left="720" w:hanging="720"/>
        </w:pPr>
        <w:rPr>
          <w:rFonts w:ascii="Tahoma" w:hAnsi="Tahoma"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5"/>
  </w:num>
  <w:num w:numId="18">
    <w:abstractNumId w:val="6"/>
  </w:num>
  <w:num w:numId="19">
    <w:abstractNumId w:val="18"/>
  </w:num>
  <w:num w:numId="20">
    <w:abstractNumId w:val="2"/>
  </w:num>
  <w:num w:numId="21">
    <w:abstractNumId w:val="14"/>
  </w:num>
  <w:num w:numId="22">
    <w:abstractNumId w:val="9"/>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43"/>
    <w:rsid w:val="00000524"/>
    <w:rsid w:val="000006D1"/>
    <w:rsid w:val="00003535"/>
    <w:rsid w:val="00003978"/>
    <w:rsid w:val="00007802"/>
    <w:rsid w:val="000106F7"/>
    <w:rsid w:val="00011742"/>
    <w:rsid w:val="0001628F"/>
    <w:rsid w:val="00020493"/>
    <w:rsid w:val="00021D3F"/>
    <w:rsid w:val="00022A04"/>
    <w:rsid w:val="00025502"/>
    <w:rsid w:val="00025903"/>
    <w:rsid w:val="0002770C"/>
    <w:rsid w:val="00027A82"/>
    <w:rsid w:val="000334E3"/>
    <w:rsid w:val="00036767"/>
    <w:rsid w:val="000417C2"/>
    <w:rsid w:val="00041861"/>
    <w:rsid w:val="00042522"/>
    <w:rsid w:val="000452F6"/>
    <w:rsid w:val="0004752E"/>
    <w:rsid w:val="00050485"/>
    <w:rsid w:val="00061752"/>
    <w:rsid w:val="00063FE3"/>
    <w:rsid w:val="000641B4"/>
    <w:rsid w:val="00065D5D"/>
    <w:rsid w:val="00067634"/>
    <w:rsid w:val="00071DFB"/>
    <w:rsid w:val="000741AE"/>
    <w:rsid w:val="00075844"/>
    <w:rsid w:val="0008100B"/>
    <w:rsid w:val="00081770"/>
    <w:rsid w:val="0008325E"/>
    <w:rsid w:val="000832DF"/>
    <w:rsid w:val="000834CB"/>
    <w:rsid w:val="000844AE"/>
    <w:rsid w:val="00084C83"/>
    <w:rsid w:val="00093A92"/>
    <w:rsid w:val="00093EBE"/>
    <w:rsid w:val="00094F00"/>
    <w:rsid w:val="000979C1"/>
    <w:rsid w:val="00097EDA"/>
    <w:rsid w:val="000A0800"/>
    <w:rsid w:val="000A0D86"/>
    <w:rsid w:val="000A1081"/>
    <w:rsid w:val="000A24FD"/>
    <w:rsid w:val="000A279F"/>
    <w:rsid w:val="000A2A1E"/>
    <w:rsid w:val="000A49E6"/>
    <w:rsid w:val="000A4D75"/>
    <w:rsid w:val="000A5556"/>
    <w:rsid w:val="000A6C57"/>
    <w:rsid w:val="000B215C"/>
    <w:rsid w:val="000B258B"/>
    <w:rsid w:val="000B28DA"/>
    <w:rsid w:val="000B392C"/>
    <w:rsid w:val="000B4E64"/>
    <w:rsid w:val="000B521A"/>
    <w:rsid w:val="000C0146"/>
    <w:rsid w:val="000C2EFB"/>
    <w:rsid w:val="000C47C5"/>
    <w:rsid w:val="000C6033"/>
    <w:rsid w:val="000C6A72"/>
    <w:rsid w:val="000C78E9"/>
    <w:rsid w:val="000D01A9"/>
    <w:rsid w:val="000D0969"/>
    <w:rsid w:val="000D1CCF"/>
    <w:rsid w:val="000D3F5F"/>
    <w:rsid w:val="000D708D"/>
    <w:rsid w:val="000D758B"/>
    <w:rsid w:val="000E0422"/>
    <w:rsid w:val="000E15E1"/>
    <w:rsid w:val="000E3731"/>
    <w:rsid w:val="000E6D21"/>
    <w:rsid w:val="000F26B5"/>
    <w:rsid w:val="000F2A56"/>
    <w:rsid w:val="000F30EB"/>
    <w:rsid w:val="000F3BE7"/>
    <w:rsid w:val="000F52BC"/>
    <w:rsid w:val="000F66AB"/>
    <w:rsid w:val="000F692C"/>
    <w:rsid w:val="000F6ECB"/>
    <w:rsid w:val="000F714F"/>
    <w:rsid w:val="00100BD1"/>
    <w:rsid w:val="00100DF1"/>
    <w:rsid w:val="00104C5C"/>
    <w:rsid w:val="00105629"/>
    <w:rsid w:val="00105927"/>
    <w:rsid w:val="00106853"/>
    <w:rsid w:val="00112D86"/>
    <w:rsid w:val="001141D8"/>
    <w:rsid w:val="001144DA"/>
    <w:rsid w:val="00120836"/>
    <w:rsid w:val="001208B0"/>
    <w:rsid w:val="00124537"/>
    <w:rsid w:val="001249D2"/>
    <w:rsid w:val="00124D15"/>
    <w:rsid w:val="0012616E"/>
    <w:rsid w:val="00131FC2"/>
    <w:rsid w:val="00133C81"/>
    <w:rsid w:val="001347AE"/>
    <w:rsid w:val="0013609B"/>
    <w:rsid w:val="001410F7"/>
    <w:rsid w:val="00147376"/>
    <w:rsid w:val="00150188"/>
    <w:rsid w:val="00152D88"/>
    <w:rsid w:val="00153228"/>
    <w:rsid w:val="00154BEB"/>
    <w:rsid w:val="00163B0C"/>
    <w:rsid w:val="001645BC"/>
    <w:rsid w:val="00164A12"/>
    <w:rsid w:val="00164E27"/>
    <w:rsid w:val="00171BC3"/>
    <w:rsid w:val="00176DF0"/>
    <w:rsid w:val="00182BF1"/>
    <w:rsid w:val="00182C35"/>
    <w:rsid w:val="001847FB"/>
    <w:rsid w:val="00186F8B"/>
    <w:rsid w:val="00187DCC"/>
    <w:rsid w:val="00194AF8"/>
    <w:rsid w:val="00194BD0"/>
    <w:rsid w:val="00194C2A"/>
    <w:rsid w:val="0019549C"/>
    <w:rsid w:val="001979F5"/>
    <w:rsid w:val="00197A32"/>
    <w:rsid w:val="001A6C65"/>
    <w:rsid w:val="001A71EB"/>
    <w:rsid w:val="001A7511"/>
    <w:rsid w:val="001A761E"/>
    <w:rsid w:val="001B11BD"/>
    <w:rsid w:val="001B28E8"/>
    <w:rsid w:val="001B2D55"/>
    <w:rsid w:val="001B364F"/>
    <w:rsid w:val="001B7F2F"/>
    <w:rsid w:val="001C0151"/>
    <w:rsid w:val="001C2865"/>
    <w:rsid w:val="001C2FE8"/>
    <w:rsid w:val="001C3380"/>
    <w:rsid w:val="001C49D1"/>
    <w:rsid w:val="001C49F8"/>
    <w:rsid w:val="001C4BF1"/>
    <w:rsid w:val="001C6E18"/>
    <w:rsid w:val="001D0D5E"/>
    <w:rsid w:val="001D4158"/>
    <w:rsid w:val="001E058F"/>
    <w:rsid w:val="001E1C5F"/>
    <w:rsid w:val="001E3BC5"/>
    <w:rsid w:val="001E6AED"/>
    <w:rsid w:val="001F01F7"/>
    <w:rsid w:val="001F12FA"/>
    <w:rsid w:val="001F2498"/>
    <w:rsid w:val="001F4CC5"/>
    <w:rsid w:val="001F63EE"/>
    <w:rsid w:val="001F6FFD"/>
    <w:rsid w:val="001F7AE2"/>
    <w:rsid w:val="00202D60"/>
    <w:rsid w:val="00203A65"/>
    <w:rsid w:val="002040D1"/>
    <w:rsid w:val="00204A81"/>
    <w:rsid w:val="00205487"/>
    <w:rsid w:val="0020599D"/>
    <w:rsid w:val="00212088"/>
    <w:rsid w:val="0021273A"/>
    <w:rsid w:val="00214230"/>
    <w:rsid w:val="00214252"/>
    <w:rsid w:val="002153C9"/>
    <w:rsid w:val="002204E3"/>
    <w:rsid w:val="00220A8B"/>
    <w:rsid w:val="00222BEB"/>
    <w:rsid w:val="0022390A"/>
    <w:rsid w:val="0022707A"/>
    <w:rsid w:val="002275F2"/>
    <w:rsid w:val="00227AB6"/>
    <w:rsid w:val="00232A5E"/>
    <w:rsid w:val="00233054"/>
    <w:rsid w:val="00233414"/>
    <w:rsid w:val="002342C0"/>
    <w:rsid w:val="00241E0C"/>
    <w:rsid w:val="00246991"/>
    <w:rsid w:val="002525F7"/>
    <w:rsid w:val="002604EB"/>
    <w:rsid w:val="00262A26"/>
    <w:rsid w:val="00262AD1"/>
    <w:rsid w:val="00263DCE"/>
    <w:rsid w:val="00263DCF"/>
    <w:rsid w:val="002642AF"/>
    <w:rsid w:val="002675C5"/>
    <w:rsid w:val="00273238"/>
    <w:rsid w:val="002756B6"/>
    <w:rsid w:val="00276102"/>
    <w:rsid w:val="0027636D"/>
    <w:rsid w:val="00276711"/>
    <w:rsid w:val="002775D2"/>
    <w:rsid w:val="002830DE"/>
    <w:rsid w:val="002830E5"/>
    <w:rsid w:val="00284217"/>
    <w:rsid w:val="00286980"/>
    <w:rsid w:val="0029046E"/>
    <w:rsid w:val="00290DF9"/>
    <w:rsid w:val="00292D8D"/>
    <w:rsid w:val="00295CE9"/>
    <w:rsid w:val="0029639D"/>
    <w:rsid w:val="00296B10"/>
    <w:rsid w:val="002A035E"/>
    <w:rsid w:val="002A1DC6"/>
    <w:rsid w:val="002A2535"/>
    <w:rsid w:val="002A2EE5"/>
    <w:rsid w:val="002A37EF"/>
    <w:rsid w:val="002B2E8B"/>
    <w:rsid w:val="002B357C"/>
    <w:rsid w:val="002B5446"/>
    <w:rsid w:val="002B547B"/>
    <w:rsid w:val="002B7681"/>
    <w:rsid w:val="002C0414"/>
    <w:rsid w:val="002C0C73"/>
    <w:rsid w:val="002C1E80"/>
    <w:rsid w:val="002D264F"/>
    <w:rsid w:val="002D2852"/>
    <w:rsid w:val="002D2E6D"/>
    <w:rsid w:val="002D688B"/>
    <w:rsid w:val="002D70A1"/>
    <w:rsid w:val="002D70D2"/>
    <w:rsid w:val="002E5F3C"/>
    <w:rsid w:val="002F1B4F"/>
    <w:rsid w:val="002F2215"/>
    <w:rsid w:val="002F240E"/>
    <w:rsid w:val="002F4239"/>
    <w:rsid w:val="002F5908"/>
    <w:rsid w:val="002F7290"/>
    <w:rsid w:val="00301D27"/>
    <w:rsid w:val="003020C7"/>
    <w:rsid w:val="00305796"/>
    <w:rsid w:val="003060FC"/>
    <w:rsid w:val="0030656B"/>
    <w:rsid w:val="003077A4"/>
    <w:rsid w:val="003171E6"/>
    <w:rsid w:val="003177AF"/>
    <w:rsid w:val="00321839"/>
    <w:rsid w:val="00321D2F"/>
    <w:rsid w:val="00321E67"/>
    <w:rsid w:val="00330CAD"/>
    <w:rsid w:val="00331A4B"/>
    <w:rsid w:val="00332835"/>
    <w:rsid w:val="00333AFB"/>
    <w:rsid w:val="0033433C"/>
    <w:rsid w:val="0033468C"/>
    <w:rsid w:val="00334E8A"/>
    <w:rsid w:val="00335213"/>
    <w:rsid w:val="00337127"/>
    <w:rsid w:val="00337161"/>
    <w:rsid w:val="00344406"/>
    <w:rsid w:val="00353453"/>
    <w:rsid w:val="00356C81"/>
    <w:rsid w:val="003572A7"/>
    <w:rsid w:val="00357330"/>
    <w:rsid w:val="003573DB"/>
    <w:rsid w:val="00357B07"/>
    <w:rsid w:val="00361658"/>
    <w:rsid w:val="0036219F"/>
    <w:rsid w:val="003625B1"/>
    <w:rsid w:val="0037228F"/>
    <w:rsid w:val="0037272B"/>
    <w:rsid w:val="00372D60"/>
    <w:rsid w:val="003743C5"/>
    <w:rsid w:val="003764CD"/>
    <w:rsid w:val="00377A70"/>
    <w:rsid w:val="003815AF"/>
    <w:rsid w:val="00383A8D"/>
    <w:rsid w:val="00387EB7"/>
    <w:rsid w:val="00393173"/>
    <w:rsid w:val="0039501A"/>
    <w:rsid w:val="003962BB"/>
    <w:rsid w:val="003A166F"/>
    <w:rsid w:val="003A2E71"/>
    <w:rsid w:val="003A4A4D"/>
    <w:rsid w:val="003A5A1D"/>
    <w:rsid w:val="003A6418"/>
    <w:rsid w:val="003B09BB"/>
    <w:rsid w:val="003B345B"/>
    <w:rsid w:val="003B3863"/>
    <w:rsid w:val="003B7C0B"/>
    <w:rsid w:val="003C1D74"/>
    <w:rsid w:val="003C3501"/>
    <w:rsid w:val="003C3B49"/>
    <w:rsid w:val="003C4DE2"/>
    <w:rsid w:val="003D067F"/>
    <w:rsid w:val="003D1D5D"/>
    <w:rsid w:val="003D3C01"/>
    <w:rsid w:val="003D3D66"/>
    <w:rsid w:val="003D713C"/>
    <w:rsid w:val="003D74C5"/>
    <w:rsid w:val="003E0976"/>
    <w:rsid w:val="003E0BA0"/>
    <w:rsid w:val="003E1503"/>
    <w:rsid w:val="003E3D60"/>
    <w:rsid w:val="003E795D"/>
    <w:rsid w:val="003F1487"/>
    <w:rsid w:val="003F1D38"/>
    <w:rsid w:val="003F36DF"/>
    <w:rsid w:val="003F4CD9"/>
    <w:rsid w:val="003F4DEC"/>
    <w:rsid w:val="00401582"/>
    <w:rsid w:val="004037FC"/>
    <w:rsid w:val="004128AE"/>
    <w:rsid w:val="004165E5"/>
    <w:rsid w:val="004177A0"/>
    <w:rsid w:val="0041790A"/>
    <w:rsid w:val="00420BE9"/>
    <w:rsid w:val="0042575B"/>
    <w:rsid w:val="00427364"/>
    <w:rsid w:val="0043102B"/>
    <w:rsid w:val="00432B5B"/>
    <w:rsid w:val="00433F73"/>
    <w:rsid w:val="00435F1B"/>
    <w:rsid w:val="00436687"/>
    <w:rsid w:val="0044027E"/>
    <w:rsid w:val="00442BE6"/>
    <w:rsid w:val="00443795"/>
    <w:rsid w:val="0044404B"/>
    <w:rsid w:val="0044547B"/>
    <w:rsid w:val="004460F4"/>
    <w:rsid w:val="00452B21"/>
    <w:rsid w:val="004538A3"/>
    <w:rsid w:val="00453F3F"/>
    <w:rsid w:val="00454BB3"/>
    <w:rsid w:val="0046199A"/>
    <w:rsid w:val="00462D7C"/>
    <w:rsid w:val="004724EA"/>
    <w:rsid w:val="00475B5B"/>
    <w:rsid w:val="00475BE4"/>
    <w:rsid w:val="00475E16"/>
    <w:rsid w:val="004800AD"/>
    <w:rsid w:val="00480BAD"/>
    <w:rsid w:val="00480D15"/>
    <w:rsid w:val="00484204"/>
    <w:rsid w:val="0049538F"/>
    <w:rsid w:val="004970E6"/>
    <w:rsid w:val="004A3732"/>
    <w:rsid w:val="004A466C"/>
    <w:rsid w:val="004A46DB"/>
    <w:rsid w:val="004A54AE"/>
    <w:rsid w:val="004A7039"/>
    <w:rsid w:val="004A71FD"/>
    <w:rsid w:val="004A7287"/>
    <w:rsid w:val="004A7B1B"/>
    <w:rsid w:val="004B056C"/>
    <w:rsid w:val="004B2C79"/>
    <w:rsid w:val="004B425E"/>
    <w:rsid w:val="004B482B"/>
    <w:rsid w:val="004B75FE"/>
    <w:rsid w:val="004C1D17"/>
    <w:rsid w:val="004C3F49"/>
    <w:rsid w:val="004C429E"/>
    <w:rsid w:val="004C53B6"/>
    <w:rsid w:val="004C7AB3"/>
    <w:rsid w:val="004D77E2"/>
    <w:rsid w:val="004D7E26"/>
    <w:rsid w:val="004E17F5"/>
    <w:rsid w:val="004E658F"/>
    <w:rsid w:val="004F2218"/>
    <w:rsid w:val="004F4F19"/>
    <w:rsid w:val="004F4F6E"/>
    <w:rsid w:val="004F6292"/>
    <w:rsid w:val="004F62BC"/>
    <w:rsid w:val="004F6E0C"/>
    <w:rsid w:val="00500BF5"/>
    <w:rsid w:val="0050334D"/>
    <w:rsid w:val="00507930"/>
    <w:rsid w:val="0051215F"/>
    <w:rsid w:val="00513FEF"/>
    <w:rsid w:val="00515544"/>
    <w:rsid w:val="00515A78"/>
    <w:rsid w:val="0052060D"/>
    <w:rsid w:val="0052653C"/>
    <w:rsid w:val="00531730"/>
    <w:rsid w:val="0053718D"/>
    <w:rsid w:val="005374A3"/>
    <w:rsid w:val="00541F28"/>
    <w:rsid w:val="005463CA"/>
    <w:rsid w:val="005478E9"/>
    <w:rsid w:val="00550196"/>
    <w:rsid w:val="00555BAD"/>
    <w:rsid w:val="00555E2D"/>
    <w:rsid w:val="00557221"/>
    <w:rsid w:val="00561B1F"/>
    <w:rsid w:val="00561F8D"/>
    <w:rsid w:val="005628C2"/>
    <w:rsid w:val="00562B56"/>
    <w:rsid w:val="0056342F"/>
    <w:rsid w:val="00571284"/>
    <w:rsid w:val="0057411B"/>
    <w:rsid w:val="00574507"/>
    <w:rsid w:val="00575729"/>
    <w:rsid w:val="00580265"/>
    <w:rsid w:val="00580C12"/>
    <w:rsid w:val="00581AB7"/>
    <w:rsid w:val="005823F3"/>
    <w:rsid w:val="0058272B"/>
    <w:rsid w:val="005863CA"/>
    <w:rsid w:val="00586FD5"/>
    <w:rsid w:val="0058748B"/>
    <w:rsid w:val="00590FC0"/>
    <w:rsid w:val="00591628"/>
    <w:rsid w:val="00593CC4"/>
    <w:rsid w:val="00595266"/>
    <w:rsid w:val="005964EE"/>
    <w:rsid w:val="005A466A"/>
    <w:rsid w:val="005A65A1"/>
    <w:rsid w:val="005A673B"/>
    <w:rsid w:val="005A6E7D"/>
    <w:rsid w:val="005B1DE1"/>
    <w:rsid w:val="005B629D"/>
    <w:rsid w:val="005C2C99"/>
    <w:rsid w:val="005C4ED0"/>
    <w:rsid w:val="005C52B4"/>
    <w:rsid w:val="005C5998"/>
    <w:rsid w:val="005D0707"/>
    <w:rsid w:val="005D07F2"/>
    <w:rsid w:val="005D3195"/>
    <w:rsid w:val="005E2D35"/>
    <w:rsid w:val="005E2D9C"/>
    <w:rsid w:val="005E649D"/>
    <w:rsid w:val="005E7A20"/>
    <w:rsid w:val="005F04E1"/>
    <w:rsid w:val="00603843"/>
    <w:rsid w:val="00603B8B"/>
    <w:rsid w:val="006101A2"/>
    <w:rsid w:val="0061035A"/>
    <w:rsid w:val="00611217"/>
    <w:rsid w:val="00611EE9"/>
    <w:rsid w:val="006123EB"/>
    <w:rsid w:val="0061335B"/>
    <w:rsid w:val="00620AAF"/>
    <w:rsid w:val="006216FA"/>
    <w:rsid w:val="0062215D"/>
    <w:rsid w:val="00623719"/>
    <w:rsid w:val="00623FF5"/>
    <w:rsid w:val="0062400F"/>
    <w:rsid w:val="0062633F"/>
    <w:rsid w:val="00630B71"/>
    <w:rsid w:val="00630B89"/>
    <w:rsid w:val="0063174F"/>
    <w:rsid w:val="00633632"/>
    <w:rsid w:val="006356F1"/>
    <w:rsid w:val="00637838"/>
    <w:rsid w:val="0064048E"/>
    <w:rsid w:val="00644885"/>
    <w:rsid w:val="00646F39"/>
    <w:rsid w:val="00647B63"/>
    <w:rsid w:val="00650BEC"/>
    <w:rsid w:val="00651A34"/>
    <w:rsid w:val="00654DAC"/>
    <w:rsid w:val="00655749"/>
    <w:rsid w:val="006568F9"/>
    <w:rsid w:val="0066387B"/>
    <w:rsid w:val="00663A98"/>
    <w:rsid w:val="006673CA"/>
    <w:rsid w:val="00667769"/>
    <w:rsid w:val="00667AAA"/>
    <w:rsid w:val="0067049C"/>
    <w:rsid w:val="0067059E"/>
    <w:rsid w:val="0067082C"/>
    <w:rsid w:val="006713B0"/>
    <w:rsid w:val="0067289F"/>
    <w:rsid w:val="006728B3"/>
    <w:rsid w:val="00676090"/>
    <w:rsid w:val="006760E1"/>
    <w:rsid w:val="00677640"/>
    <w:rsid w:val="00677A92"/>
    <w:rsid w:val="006801BB"/>
    <w:rsid w:val="00681686"/>
    <w:rsid w:val="00686392"/>
    <w:rsid w:val="00687150"/>
    <w:rsid w:val="0069184A"/>
    <w:rsid w:val="00692A6B"/>
    <w:rsid w:val="006961A1"/>
    <w:rsid w:val="006963A2"/>
    <w:rsid w:val="006979F9"/>
    <w:rsid w:val="006A0840"/>
    <w:rsid w:val="006A3563"/>
    <w:rsid w:val="006A4757"/>
    <w:rsid w:val="006A6EA5"/>
    <w:rsid w:val="006A7A96"/>
    <w:rsid w:val="006B0761"/>
    <w:rsid w:val="006B0E2E"/>
    <w:rsid w:val="006B13F8"/>
    <w:rsid w:val="006B246C"/>
    <w:rsid w:val="006B435A"/>
    <w:rsid w:val="006B5151"/>
    <w:rsid w:val="006B5791"/>
    <w:rsid w:val="006B7A5A"/>
    <w:rsid w:val="006C086A"/>
    <w:rsid w:val="006C3538"/>
    <w:rsid w:val="006C3BF3"/>
    <w:rsid w:val="006C3E64"/>
    <w:rsid w:val="006C7021"/>
    <w:rsid w:val="006C75FB"/>
    <w:rsid w:val="006D1D1E"/>
    <w:rsid w:val="006D21E3"/>
    <w:rsid w:val="006D2D59"/>
    <w:rsid w:val="006D3C70"/>
    <w:rsid w:val="006D465B"/>
    <w:rsid w:val="006D470A"/>
    <w:rsid w:val="006D7456"/>
    <w:rsid w:val="006E2667"/>
    <w:rsid w:val="006F0339"/>
    <w:rsid w:val="006F1346"/>
    <w:rsid w:val="006F1704"/>
    <w:rsid w:val="006F17D4"/>
    <w:rsid w:val="006F17D6"/>
    <w:rsid w:val="006F3300"/>
    <w:rsid w:val="006F3B99"/>
    <w:rsid w:val="006F5668"/>
    <w:rsid w:val="007010A0"/>
    <w:rsid w:val="00703123"/>
    <w:rsid w:val="00704870"/>
    <w:rsid w:val="00705598"/>
    <w:rsid w:val="007066E7"/>
    <w:rsid w:val="00707A03"/>
    <w:rsid w:val="00711627"/>
    <w:rsid w:val="007128AE"/>
    <w:rsid w:val="007146B4"/>
    <w:rsid w:val="00714BA0"/>
    <w:rsid w:val="007152D5"/>
    <w:rsid w:val="007166D1"/>
    <w:rsid w:val="00716A32"/>
    <w:rsid w:val="00722AA8"/>
    <w:rsid w:val="007239E9"/>
    <w:rsid w:val="0072411F"/>
    <w:rsid w:val="00726445"/>
    <w:rsid w:val="00727680"/>
    <w:rsid w:val="00731EE2"/>
    <w:rsid w:val="007330E3"/>
    <w:rsid w:val="0073374F"/>
    <w:rsid w:val="00733CBF"/>
    <w:rsid w:val="0073447E"/>
    <w:rsid w:val="00736E07"/>
    <w:rsid w:val="00740EE6"/>
    <w:rsid w:val="00742D10"/>
    <w:rsid w:val="007444AE"/>
    <w:rsid w:val="00744F92"/>
    <w:rsid w:val="00747624"/>
    <w:rsid w:val="00751D80"/>
    <w:rsid w:val="00751F75"/>
    <w:rsid w:val="00752F9D"/>
    <w:rsid w:val="00753165"/>
    <w:rsid w:val="007533D4"/>
    <w:rsid w:val="007535FD"/>
    <w:rsid w:val="00755139"/>
    <w:rsid w:val="00755DE8"/>
    <w:rsid w:val="007570AE"/>
    <w:rsid w:val="00761B77"/>
    <w:rsid w:val="007718E4"/>
    <w:rsid w:val="0077454A"/>
    <w:rsid w:val="00774CF7"/>
    <w:rsid w:val="00777DC2"/>
    <w:rsid w:val="00782B53"/>
    <w:rsid w:val="007850D7"/>
    <w:rsid w:val="007854EB"/>
    <w:rsid w:val="00786657"/>
    <w:rsid w:val="00790683"/>
    <w:rsid w:val="0079448B"/>
    <w:rsid w:val="00796CD0"/>
    <w:rsid w:val="00797864"/>
    <w:rsid w:val="007979E5"/>
    <w:rsid w:val="007A066F"/>
    <w:rsid w:val="007A3AD6"/>
    <w:rsid w:val="007A6A88"/>
    <w:rsid w:val="007A799C"/>
    <w:rsid w:val="007B005F"/>
    <w:rsid w:val="007B5235"/>
    <w:rsid w:val="007B5874"/>
    <w:rsid w:val="007C0168"/>
    <w:rsid w:val="007C19A2"/>
    <w:rsid w:val="007C43D8"/>
    <w:rsid w:val="007C4893"/>
    <w:rsid w:val="007C5443"/>
    <w:rsid w:val="007C6627"/>
    <w:rsid w:val="007D0862"/>
    <w:rsid w:val="007D1574"/>
    <w:rsid w:val="007D3A83"/>
    <w:rsid w:val="007D3C7C"/>
    <w:rsid w:val="007D4F28"/>
    <w:rsid w:val="007E095A"/>
    <w:rsid w:val="007E0EAC"/>
    <w:rsid w:val="007E0EDB"/>
    <w:rsid w:val="007E13EB"/>
    <w:rsid w:val="007E367E"/>
    <w:rsid w:val="007E470D"/>
    <w:rsid w:val="007E7215"/>
    <w:rsid w:val="007E7DCC"/>
    <w:rsid w:val="007F05C7"/>
    <w:rsid w:val="007F311A"/>
    <w:rsid w:val="007F376D"/>
    <w:rsid w:val="007F5233"/>
    <w:rsid w:val="00801098"/>
    <w:rsid w:val="00802C86"/>
    <w:rsid w:val="00806C95"/>
    <w:rsid w:val="00810585"/>
    <w:rsid w:val="00811F23"/>
    <w:rsid w:val="00813309"/>
    <w:rsid w:val="008168B3"/>
    <w:rsid w:val="00816972"/>
    <w:rsid w:val="00821CBF"/>
    <w:rsid w:val="008267BA"/>
    <w:rsid w:val="0082719B"/>
    <w:rsid w:val="00832EA3"/>
    <w:rsid w:val="00833A3D"/>
    <w:rsid w:val="00834FD8"/>
    <w:rsid w:val="00836560"/>
    <w:rsid w:val="0084071C"/>
    <w:rsid w:val="00840DA1"/>
    <w:rsid w:val="00845DC1"/>
    <w:rsid w:val="008501DF"/>
    <w:rsid w:val="008509AB"/>
    <w:rsid w:val="00852CA0"/>
    <w:rsid w:val="0085384C"/>
    <w:rsid w:val="00854539"/>
    <w:rsid w:val="00860755"/>
    <w:rsid w:val="008648B5"/>
    <w:rsid w:val="00865233"/>
    <w:rsid w:val="008667FF"/>
    <w:rsid w:val="00866E0C"/>
    <w:rsid w:val="0086708D"/>
    <w:rsid w:val="00873695"/>
    <w:rsid w:val="00873BF9"/>
    <w:rsid w:val="00873C8E"/>
    <w:rsid w:val="00874985"/>
    <w:rsid w:val="00874A41"/>
    <w:rsid w:val="008758BB"/>
    <w:rsid w:val="00876EF5"/>
    <w:rsid w:val="00881024"/>
    <w:rsid w:val="008815D8"/>
    <w:rsid w:val="00882A22"/>
    <w:rsid w:val="00882D8D"/>
    <w:rsid w:val="008833D2"/>
    <w:rsid w:val="00883EA9"/>
    <w:rsid w:val="008845B6"/>
    <w:rsid w:val="00887367"/>
    <w:rsid w:val="008939BB"/>
    <w:rsid w:val="008969C7"/>
    <w:rsid w:val="008A0925"/>
    <w:rsid w:val="008A2376"/>
    <w:rsid w:val="008A5532"/>
    <w:rsid w:val="008A736C"/>
    <w:rsid w:val="008B1564"/>
    <w:rsid w:val="008B2489"/>
    <w:rsid w:val="008B351F"/>
    <w:rsid w:val="008B3665"/>
    <w:rsid w:val="008B3AFF"/>
    <w:rsid w:val="008B71EB"/>
    <w:rsid w:val="008C09BE"/>
    <w:rsid w:val="008C25AE"/>
    <w:rsid w:val="008C3495"/>
    <w:rsid w:val="008C3537"/>
    <w:rsid w:val="008C35DF"/>
    <w:rsid w:val="008C397C"/>
    <w:rsid w:val="008C4977"/>
    <w:rsid w:val="008C7FCD"/>
    <w:rsid w:val="008D1D17"/>
    <w:rsid w:val="008D4FC7"/>
    <w:rsid w:val="008E3DCD"/>
    <w:rsid w:val="008E5C5D"/>
    <w:rsid w:val="008E66C9"/>
    <w:rsid w:val="008E7446"/>
    <w:rsid w:val="008F476C"/>
    <w:rsid w:val="008F529D"/>
    <w:rsid w:val="008F5DFB"/>
    <w:rsid w:val="0090177B"/>
    <w:rsid w:val="009041D2"/>
    <w:rsid w:val="009054F1"/>
    <w:rsid w:val="00906D4F"/>
    <w:rsid w:val="00920AA7"/>
    <w:rsid w:val="00920E69"/>
    <w:rsid w:val="00925AD9"/>
    <w:rsid w:val="009307AA"/>
    <w:rsid w:val="00931347"/>
    <w:rsid w:val="0093137D"/>
    <w:rsid w:val="00932806"/>
    <w:rsid w:val="00934FDC"/>
    <w:rsid w:val="009368D6"/>
    <w:rsid w:val="0094251D"/>
    <w:rsid w:val="00945766"/>
    <w:rsid w:val="00951758"/>
    <w:rsid w:val="00952D28"/>
    <w:rsid w:val="0095476B"/>
    <w:rsid w:val="00957C8A"/>
    <w:rsid w:val="0096069E"/>
    <w:rsid w:val="00966698"/>
    <w:rsid w:val="009679C7"/>
    <w:rsid w:val="00970FBB"/>
    <w:rsid w:val="009715D2"/>
    <w:rsid w:val="009721BA"/>
    <w:rsid w:val="00973F1A"/>
    <w:rsid w:val="00975949"/>
    <w:rsid w:val="00976BAE"/>
    <w:rsid w:val="00980B32"/>
    <w:rsid w:val="009833FC"/>
    <w:rsid w:val="00984DFA"/>
    <w:rsid w:val="009851A1"/>
    <w:rsid w:val="00986561"/>
    <w:rsid w:val="00987190"/>
    <w:rsid w:val="00987226"/>
    <w:rsid w:val="00993868"/>
    <w:rsid w:val="009956E5"/>
    <w:rsid w:val="009A1D5B"/>
    <w:rsid w:val="009A3177"/>
    <w:rsid w:val="009A46CB"/>
    <w:rsid w:val="009A4871"/>
    <w:rsid w:val="009A708A"/>
    <w:rsid w:val="009B2203"/>
    <w:rsid w:val="009B5858"/>
    <w:rsid w:val="009C0523"/>
    <w:rsid w:val="009C2266"/>
    <w:rsid w:val="009C3694"/>
    <w:rsid w:val="009C3FA0"/>
    <w:rsid w:val="009C49C2"/>
    <w:rsid w:val="009C672D"/>
    <w:rsid w:val="009C7E20"/>
    <w:rsid w:val="009D006B"/>
    <w:rsid w:val="009D1D58"/>
    <w:rsid w:val="009D249B"/>
    <w:rsid w:val="009D269F"/>
    <w:rsid w:val="009D3354"/>
    <w:rsid w:val="009D3413"/>
    <w:rsid w:val="009D440C"/>
    <w:rsid w:val="009D642D"/>
    <w:rsid w:val="009D6FDD"/>
    <w:rsid w:val="009E0096"/>
    <w:rsid w:val="009E18BC"/>
    <w:rsid w:val="009E1925"/>
    <w:rsid w:val="009E3547"/>
    <w:rsid w:val="009E388F"/>
    <w:rsid w:val="009E4566"/>
    <w:rsid w:val="009E4C6B"/>
    <w:rsid w:val="009F11DE"/>
    <w:rsid w:val="009F1D87"/>
    <w:rsid w:val="009F5A33"/>
    <w:rsid w:val="009F61DB"/>
    <w:rsid w:val="009F7C26"/>
    <w:rsid w:val="009F7F71"/>
    <w:rsid w:val="00A00166"/>
    <w:rsid w:val="00A0063F"/>
    <w:rsid w:val="00A02743"/>
    <w:rsid w:val="00A04388"/>
    <w:rsid w:val="00A1041E"/>
    <w:rsid w:val="00A10AC0"/>
    <w:rsid w:val="00A1161F"/>
    <w:rsid w:val="00A11DA1"/>
    <w:rsid w:val="00A11E8B"/>
    <w:rsid w:val="00A14B6D"/>
    <w:rsid w:val="00A14BD6"/>
    <w:rsid w:val="00A14FFF"/>
    <w:rsid w:val="00A21302"/>
    <w:rsid w:val="00A24FC2"/>
    <w:rsid w:val="00A2612C"/>
    <w:rsid w:val="00A27018"/>
    <w:rsid w:val="00A27592"/>
    <w:rsid w:val="00A3405F"/>
    <w:rsid w:val="00A40302"/>
    <w:rsid w:val="00A40C9F"/>
    <w:rsid w:val="00A40DD7"/>
    <w:rsid w:val="00A41D65"/>
    <w:rsid w:val="00A42B4B"/>
    <w:rsid w:val="00A42BF2"/>
    <w:rsid w:val="00A42EED"/>
    <w:rsid w:val="00A430A5"/>
    <w:rsid w:val="00A476DD"/>
    <w:rsid w:val="00A52C14"/>
    <w:rsid w:val="00A53341"/>
    <w:rsid w:val="00A539CB"/>
    <w:rsid w:val="00A600C1"/>
    <w:rsid w:val="00A60E28"/>
    <w:rsid w:val="00A63835"/>
    <w:rsid w:val="00A63FB7"/>
    <w:rsid w:val="00A64F10"/>
    <w:rsid w:val="00A65DF3"/>
    <w:rsid w:val="00A70010"/>
    <w:rsid w:val="00A70ED9"/>
    <w:rsid w:val="00A71205"/>
    <w:rsid w:val="00A72DB9"/>
    <w:rsid w:val="00A735E8"/>
    <w:rsid w:val="00A762D8"/>
    <w:rsid w:val="00A77684"/>
    <w:rsid w:val="00A77D7A"/>
    <w:rsid w:val="00A80251"/>
    <w:rsid w:val="00A835F8"/>
    <w:rsid w:val="00A83FC3"/>
    <w:rsid w:val="00A87D6B"/>
    <w:rsid w:val="00A906B8"/>
    <w:rsid w:val="00A93630"/>
    <w:rsid w:val="00AA1C7E"/>
    <w:rsid w:val="00AA3793"/>
    <w:rsid w:val="00AA3E39"/>
    <w:rsid w:val="00AA75A2"/>
    <w:rsid w:val="00AA7B60"/>
    <w:rsid w:val="00AB1CCD"/>
    <w:rsid w:val="00AB3BC4"/>
    <w:rsid w:val="00AB651D"/>
    <w:rsid w:val="00AB688E"/>
    <w:rsid w:val="00AC4687"/>
    <w:rsid w:val="00AC5E68"/>
    <w:rsid w:val="00AC7AD8"/>
    <w:rsid w:val="00AD243F"/>
    <w:rsid w:val="00AD32DD"/>
    <w:rsid w:val="00AD449F"/>
    <w:rsid w:val="00AD475F"/>
    <w:rsid w:val="00AD4BB8"/>
    <w:rsid w:val="00AD5BA9"/>
    <w:rsid w:val="00AD7EBB"/>
    <w:rsid w:val="00AE07FD"/>
    <w:rsid w:val="00AE1B2B"/>
    <w:rsid w:val="00AE1F98"/>
    <w:rsid w:val="00AE3420"/>
    <w:rsid w:val="00AE4C5F"/>
    <w:rsid w:val="00AE7792"/>
    <w:rsid w:val="00AF3624"/>
    <w:rsid w:val="00AF487D"/>
    <w:rsid w:val="00B00AE2"/>
    <w:rsid w:val="00B01FC1"/>
    <w:rsid w:val="00B0269A"/>
    <w:rsid w:val="00B04814"/>
    <w:rsid w:val="00B05939"/>
    <w:rsid w:val="00B069F0"/>
    <w:rsid w:val="00B07286"/>
    <w:rsid w:val="00B07DAE"/>
    <w:rsid w:val="00B1232D"/>
    <w:rsid w:val="00B14872"/>
    <w:rsid w:val="00B14F3C"/>
    <w:rsid w:val="00B21A52"/>
    <w:rsid w:val="00B24F69"/>
    <w:rsid w:val="00B27A6D"/>
    <w:rsid w:val="00B301A4"/>
    <w:rsid w:val="00B3123F"/>
    <w:rsid w:val="00B354C9"/>
    <w:rsid w:val="00B35909"/>
    <w:rsid w:val="00B36CDA"/>
    <w:rsid w:val="00B37B6A"/>
    <w:rsid w:val="00B43B52"/>
    <w:rsid w:val="00B52FF5"/>
    <w:rsid w:val="00B53C6D"/>
    <w:rsid w:val="00B54166"/>
    <w:rsid w:val="00B54715"/>
    <w:rsid w:val="00B60590"/>
    <w:rsid w:val="00B65DD9"/>
    <w:rsid w:val="00B661FF"/>
    <w:rsid w:val="00B67C06"/>
    <w:rsid w:val="00B71598"/>
    <w:rsid w:val="00B73E59"/>
    <w:rsid w:val="00B743FE"/>
    <w:rsid w:val="00B819FA"/>
    <w:rsid w:val="00B82BFE"/>
    <w:rsid w:val="00B8373E"/>
    <w:rsid w:val="00B83FCD"/>
    <w:rsid w:val="00B8521B"/>
    <w:rsid w:val="00B853C1"/>
    <w:rsid w:val="00B85ACC"/>
    <w:rsid w:val="00B85E85"/>
    <w:rsid w:val="00B86BCB"/>
    <w:rsid w:val="00B95E21"/>
    <w:rsid w:val="00B9620F"/>
    <w:rsid w:val="00BA036A"/>
    <w:rsid w:val="00BB3962"/>
    <w:rsid w:val="00BB676E"/>
    <w:rsid w:val="00BC03AF"/>
    <w:rsid w:val="00BC0CEC"/>
    <w:rsid w:val="00BC10DA"/>
    <w:rsid w:val="00BC2271"/>
    <w:rsid w:val="00BC5204"/>
    <w:rsid w:val="00BC5374"/>
    <w:rsid w:val="00BC5F0C"/>
    <w:rsid w:val="00BD5DDF"/>
    <w:rsid w:val="00BD660B"/>
    <w:rsid w:val="00BD6D51"/>
    <w:rsid w:val="00BD73F3"/>
    <w:rsid w:val="00BE10CA"/>
    <w:rsid w:val="00BE2674"/>
    <w:rsid w:val="00BE313E"/>
    <w:rsid w:val="00BE655B"/>
    <w:rsid w:val="00BE7562"/>
    <w:rsid w:val="00BE7954"/>
    <w:rsid w:val="00BF3085"/>
    <w:rsid w:val="00BF32CA"/>
    <w:rsid w:val="00BF3D93"/>
    <w:rsid w:val="00BF4A1B"/>
    <w:rsid w:val="00BF7AE9"/>
    <w:rsid w:val="00C00B09"/>
    <w:rsid w:val="00C01832"/>
    <w:rsid w:val="00C03337"/>
    <w:rsid w:val="00C041EB"/>
    <w:rsid w:val="00C05EC6"/>
    <w:rsid w:val="00C065FB"/>
    <w:rsid w:val="00C0723E"/>
    <w:rsid w:val="00C216B1"/>
    <w:rsid w:val="00C22D52"/>
    <w:rsid w:val="00C23ACC"/>
    <w:rsid w:val="00C23F8D"/>
    <w:rsid w:val="00C24B6D"/>
    <w:rsid w:val="00C3023B"/>
    <w:rsid w:val="00C325B1"/>
    <w:rsid w:val="00C332CD"/>
    <w:rsid w:val="00C334E2"/>
    <w:rsid w:val="00C37D21"/>
    <w:rsid w:val="00C37F89"/>
    <w:rsid w:val="00C41771"/>
    <w:rsid w:val="00C44542"/>
    <w:rsid w:val="00C460DD"/>
    <w:rsid w:val="00C513D0"/>
    <w:rsid w:val="00C53EC0"/>
    <w:rsid w:val="00C5438E"/>
    <w:rsid w:val="00C55154"/>
    <w:rsid w:val="00C62AF9"/>
    <w:rsid w:val="00C63575"/>
    <w:rsid w:val="00C64C12"/>
    <w:rsid w:val="00C6657A"/>
    <w:rsid w:val="00C75A28"/>
    <w:rsid w:val="00C76B43"/>
    <w:rsid w:val="00C856EA"/>
    <w:rsid w:val="00C92AE1"/>
    <w:rsid w:val="00C92E2B"/>
    <w:rsid w:val="00C9699F"/>
    <w:rsid w:val="00CA1092"/>
    <w:rsid w:val="00CA499E"/>
    <w:rsid w:val="00CA4C4D"/>
    <w:rsid w:val="00CA4E07"/>
    <w:rsid w:val="00CA4F8C"/>
    <w:rsid w:val="00CA6273"/>
    <w:rsid w:val="00CA6334"/>
    <w:rsid w:val="00CB10CF"/>
    <w:rsid w:val="00CB11E7"/>
    <w:rsid w:val="00CB5CEC"/>
    <w:rsid w:val="00CB7B76"/>
    <w:rsid w:val="00CC1957"/>
    <w:rsid w:val="00CD1145"/>
    <w:rsid w:val="00CD1180"/>
    <w:rsid w:val="00CD387D"/>
    <w:rsid w:val="00CD45B2"/>
    <w:rsid w:val="00CD4C89"/>
    <w:rsid w:val="00CD4ECF"/>
    <w:rsid w:val="00CD57B7"/>
    <w:rsid w:val="00CD5BEE"/>
    <w:rsid w:val="00CE0596"/>
    <w:rsid w:val="00CE2164"/>
    <w:rsid w:val="00CE2246"/>
    <w:rsid w:val="00CE32B6"/>
    <w:rsid w:val="00CE5CAE"/>
    <w:rsid w:val="00CE6B77"/>
    <w:rsid w:val="00CE7A8C"/>
    <w:rsid w:val="00CE7DF4"/>
    <w:rsid w:val="00CF0D9D"/>
    <w:rsid w:val="00CF3D4C"/>
    <w:rsid w:val="00CF6158"/>
    <w:rsid w:val="00CF683E"/>
    <w:rsid w:val="00D002C1"/>
    <w:rsid w:val="00D01E7E"/>
    <w:rsid w:val="00D026F6"/>
    <w:rsid w:val="00D052DC"/>
    <w:rsid w:val="00D073FD"/>
    <w:rsid w:val="00D100EB"/>
    <w:rsid w:val="00D11C92"/>
    <w:rsid w:val="00D14EEA"/>
    <w:rsid w:val="00D210D5"/>
    <w:rsid w:val="00D21379"/>
    <w:rsid w:val="00D213D1"/>
    <w:rsid w:val="00D21EA2"/>
    <w:rsid w:val="00D237E7"/>
    <w:rsid w:val="00D247B6"/>
    <w:rsid w:val="00D31A60"/>
    <w:rsid w:val="00D320BD"/>
    <w:rsid w:val="00D320C3"/>
    <w:rsid w:val="00D32ACF"/>
    <w:rsid w:val="00D346B0"/>
    <w:rsid w:val="00D400EF"/>
    <w:rsid w:val="00D4369F"/>
    <w:rsid w:val="00D471C8"/>
    <w:rsid w:val="00D50C30"/>
    <w:rsid w:val="00D5221A"/>
    <w:rsid w:val="00D524FC"/>
    <w:rsid w:val="00D52A50"/>
    <w:rsid w:val="00D54CBD"/>
    <w:rsid w:val="00D577F1"/>
    <w:rsid w:val="00D60755"/>
    <w:rsid w:val="00D6163B"/>
    <w:rsid w:val="00D62781"/>
    <w:rsid w:val="00D64F20"/>
    <w:rsid w:val="00D72626"/>
    <w:rsid w:val="00D72C7D"/>
    <w:rsid w:val="00D73890"/>
    <w:rsid w:val="00D73BD4"/>
    <w:rsid w:val="00D741C4"/>
    <w:rsid w:val="00D776D9"/>
    <w:rsid w:val="00D77B9C"/>
    <w:rsid w:val="00D8092D"/>
    <w:rsid w:val="00D824C0"/>
    <w:rsid w:val="00D82FDF"/>
    <w:rsid w:val="00D846C0"/>
    <w:rsid w:val="00D8750E"/>
    <w:rsid w:val="00D914D0"/>
    <w:rsid w:val="00D916E1"/>
    <w:rsid w:val="00D938A6"/>
    <w:rsid w:val="00D95399"/>
    <w:rsid w:val="00D95896"/>
    <w:rsid w:val="00D964FD"/>
    <w:rsid w:val="00D96F6C"/>
    <w:rsid w:val="00D976A0"/>
    <w:rsid w:val="00D978BE"/>
    <w:rsid w:val="00DA09E9"/>
    <w:rsid w:val="00DA0A6D"/>
    <w:rsid w:val="00DA337F"/>
    <w:rsid w:val="00DA3673"/>
    <w:rsid w:val="00DA36BF"/>
    <w:rsid w:val="00DA4565"/>
    <w:rsid w:val="00DA4729"/>
    <w:rsid w:val="00DB292A"/>
    <w:rsid w:val="00DB35D4"/>
    <w:rsid w:val="00DB3E3C"/>
    <w:rsid w:val="00DB45C5"/>
    <w:rsid w:val="00DC3B77"/>
    <w:rsid w:val="00DC5808"/>
    <w:rsid w:val="00DC5C84"/>
    <w:rsid w:val="00DC6A06"/>
    <w:rsid w:val="00DD1DD5"/>
    <w:rsid w:val="00DD29E5"/>
    <w:rsid w:val="00DD2F16"/>
    <w:rsid w:val="00DD4E9A"/>
    <w:rsid w:val="00DD58BE"/>
    <w:rsid w:val="00DD5C6E"/>
    <w:rsid w:val="00DD6252"/>
    <w:rsid w:val="00DD7A4D"/>
    <w:rsid w:val="00DE1F62"/>
    <w:rsid w:val="00DE41E5"/>
    <w:rsid w:val="00DE4B14"/>
    <w:rsid w:val="00DE4BF7"/>
    <w:rsid w:val="00DE5E05"/>
    <w:rsid w:val="00DE6EC6"/>
    <w:rsid w:val="00DE792C"/>
    <w:rsid w:val="00DF08D3"/>
    <w:rsid w:val="00DF09AC"/>
    <w:rsid w:val="00DF3775"/>
    <w:rsid w:val="00DF65BF"/>
    <w:rsid w:val="00E036A6"/>
    <w:rsid w:val="00E07A76"/>
    <w:rsid w:val="00E13CDC"/>
    <w:rsid w:val="00E1571A"/>
    <w:rsid w:val="00E17950"/>
    <w:rsid w:val="00E21044"/>
    <w:rsid w:val="00E21CE8"/>
    <w:rsid w:val="00E234A2"/>
    <w:rsid w:val="00E24BC7"/>
    <w:rsid w:val="00E25C06"/>
    <w:rsid w:val="00E345EA"/>
    <w:rsid w:val="00E36132"/>
    <w:rsid w:val="00E417F0"/>
    <w:rsid w:val="00E4196B"/>
    <w:rsid w:val="00E4199B"/>
    <w:rsid w:val="00E419A2"/>
    <w:rsid w:val="00E45370"/>
    <w:rsid w:val="00E46C7B"/>
    <w:rsid w:val="00E46CF2"/>
    <w:rsid w:val="00E46E96"/>
    <w:rsid w:val="00E507DA"/>
    <w:rsid w:val="00E50978"/>
    <w:rsid w:val="00E544A7"/>
    <w:rsid w:val="00E55DD8"/>
    <w:rsid w:val="00E55FEB"/>
    <w:rsid w:val="00E5625F"/>
    <w:rsid w:val="00E56C61"/>
    <w:rsid w:val="00E57A7A"/>
    <w:rsid w:val="00E57CD9"/>
    <w:rsid w:val="00E57FB4"/>
    <w:rsid w:val="00E601DB"/>
    <w:rsid w:val="00E6039F"/>
    <w:rsid w:val="00E60693"/>
    <w:rsid w:val="00E60BBD"/>
    <w:rsid w:val="00E60E83"/>
    <w:rsid w:val="00E61D6D"/>
    <w:rsid w:val="00E639E5"/>
    <w:rsid w:val="00E670E7"/>
    <w:rsid w:val="00E67F1C"/>
    <w:rsid w:val="00E73CDE"/>
    <w:rsid w:val="00E74AF3"/>
    <w:rsid w:val="00E77622"/>
    <w:rsid w:val="00E818AF"/>
    <w:rsid w:val="00E81AF3"/>
    <w:rsid w:val="00E8592F"/>
    <w:rsid w:val="00E87009"/>
    <w:rsid w:val="00E90FD7"/>
    <w:rsid w:val="00E933DF"/>
    <w:rsid w:val="00E93CB1"/>
    <w:rsid w:val="00E94291"/>
    <w:rsid w:val="00E9498B"/>
    <w:rsid w:val="00E9633E"/>
    <w:rsid w:val="00E965A2"/>
    <w:rsid w:val="00E965C7"/>
    <w:rsid w:val="00EA1D73"/>
    <w:rsid w:val="00EA1F58"/>
    <w:rsid w:val="00EA2394"/>
    <w:rsid w:val="00EA2B47"/>
    <w:rsid w:val="00EA408E"/>
    <w:rsid w:val="00EA621A"/>
    <w:rsid w:val="00EA6263"/>
    <w:rsid w:val="00EA68CA"/>
    <w:rsid w:val="00EB059C"/>
    <w:rsid w:val="00EB0B02"/>
    <w:rsid w:val="00EB3A45"/>
    <w:rsid w:val="00EB410B"/>
    <w:rsid w:val="00EB63B1"/>
    <w:rsid w:val="00EB65C8"/>
    <w:rsid w:val="00EB6D23"/>
    <w:rsid w:val="00EC2042"/>
    <w:rsid w:val="00EC3E7C"/>
    <w:rsid w:val="00EC60B0"/>
    <w:rsid w:val="00EC740C"/>
    <w:rsid w:val="00ED18E4"/>
    <w:rsid w:val="00ED2249"/>
    <w:rsid w:val="00ED328B"/>
    <w:rsid w:val="00ED3C31"/>
    <w:rsid w:val="00ED4C68"/>
    <w:rsid w:val="00EE2DA7"/>
    <w:rsid w:val="00EE7992"/>
    <w:rsid w:val="00EF0019"/>
    <w:rsid w:val="00EF00DC"/>
    <w:rsid w:val="00EF0981"/>
    <w:rsid w:val="00EF0E9B"/>
    <w:rsid w:val="00EF1245"/>
    <w:rsid w:val="00EF24AB"/>
    <w:rsid w:val="00EF2766"/>
    <w:rsid w:val="00EF3F7F"/>
    <w:rsid w:val="00EF4B59"/>
    <w:rsid w:val="00F0046A"/>
    <w:rsid w:val="00F02C0E"/>
    <w:rsid w:val="00F0363A"/>
    <w:rsid w:val="00F037A5"/>
    <w:rsid w:val="00F038A7"/>
    <w:rsid w:val="00F043FA"/>
    <w:rsid w:val="00F064AD"/>
    <w:rsid w:val="00F06E0C"/>
    <w:rsid w:val="00F06FBE"/>
    <w:rsid w:val="00F07DC3"/>
    <w:rsid w:val="00F11462"/>
    <w:rsid w:val="00F12700"/>
    <w:rsid w:val="00F1345E"/>
    <w:rsid w:val="00F179E3"/>
    <w:rsid w:val="00F17E38"/>
    <w:rsid w:val="00F2583A"/>
    <w:rsid w:val="00F25EBE"/>
    <w:rsid w:val="00F30C43"/>
    <w:rsid w:val="00F315C8"/>
    <w:rsid w:val="00F333B2"/>
    <w:rsid w:val="00F33AFC"/>
    <w:rsid w:val="00F350F9"/>
    <w:rsid w:val="00F35AD4"/>
    <w:rsid w:val="00F36E94"/>
    <w:rsid w:val="00F406B2"/>
    <w:rsid w:val="00F40D24"/>
    <w:rsid w:val="00F41C8C"/>
    <w:rsid w:val="00F42538"/>
    <w:rsid w:val="00F425D8"/>
    <w:rsid w:val="00F43291"/>
    <w:rsid w:val="00F47573"/>
    <w:rsid w:val="00F479A4"/>
    <w:rsid w:val="00F500F0"/>
    <w:rsid w:val="00F511E7"/>
    <w:rsid w:val="00F52001"/>
    <w:rsid w:val="00F567DB"/>
    <w:rsid w:val="00F56ABB"/>
    <w:rsid w:val="00F57BC1"/>
    <w:rsid w:val="00F6260C"/>
    <w:rsid w:val="00F631F4"/>
    <w:rsid w:val="00F65088"/>
    <w:rsid w:val="00F66F4F"/>
    <w:rsid w:val="00F6780A"/>
    <w:rsid w:val="00F74CFD"/>
    <w:rsid w:val="00F77995"/>
    <w:rsid w:val="00F84069"/>
    <w:rsid w:val="00F856EB"/>
    <w:rsid w:val="00F8571E"/>
    <w:rsid w:val="00F903D7"/>
    <w:rsid w:val="00F94E7D"/>
    <w:rsid w:val="00F9611F"/>
    <w:rsid w:val="00F96230"/>
    <w:rsid w:val="00FA0B63"/>
    <w:rsid w:val="00FA0FDD"/>
    <w:rsid w:val="00FA1242"/>
    <w:rsid w:val="00FA6115"/>
    <w:rsid w:val="00FA7CA7"/>
    <w:rsid w:val="00FB540C"/>
    <w:rsid w:val="00FB71F5"/>
    <w:rsid w:val="00FC17FC"/>
    <w:rsid w:val="00FC1947"/>
    <w:rsid w:val="00FC6A7A"/>
    <w:rsid w:val="00FC6FF0"/>
    <w:rsid w:val="00FD216C"/>
    <w:rsid w:val="00FD4707"/>
    <w:rsid w:val="00FD4808"/>
    <w:rsid w:val="00FD69D0"/>
    <w:rsid w:val="00FD761E"/>
    <w:rsid w:val="00FD7856"/>
    <w:rsid w:val="00FE085A"/>
    <w:rsid w:val="00FE1939"/>
    <w:rsid w:val="00FE21B3"/>
    <w:rsid w:val="00FE745A"/>
    <w:rsid w:val="00FF38ED"/>
    <w:rsid w:val="00F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CAE"/>
    <w:pPr>
      <w:tabs>
        <w:tab w:val="left" w:pos="3963"/>
      </w:tabs>
      <w:spacing w:before="120" w:after="120"/>
    </w:pPr>
    <w:rPr>
      <w:rFonts w:ascii="Tahoma" w:hAnsi="Tahoma"/>
      <w:sz w:val="22"/>
      <w:szCs w:val="24"/>
    </w:rPr>
  </w:style>
  <w:style w:type="paragraph" w:styleId="Heading1">
    <w:name w:val="heading 1"/>
    <w:basedOn w:val="Normal"/>
    <w:next w:val="Normal"/>
    <w:link w:val="Heading1Char"/>
    <w:qFormat/>
    <w:rsid w:val="00CE5CAE"/>
    <w:pPr>
      <w:keepNext/>
      <w:keepLines/>
      <w:numPr>
        <w:numId w:val="2"/>
      </w:numPr>
      <w:pBdr>
        <w:top w:val="single" w:sz="4" w:space="1" w:color="auto"/>
      </w:pBdr>
      <w:tabs>
        <w:tab w:val="clear" w:pos="3963"/>
      </w:tabs>
      <w:spacing w:before="480" w:after="0"/>
      <w:outlineLvl w:val="0"/>
    </w:pPr>
    <w:rPr>
      <w:rFonts w:cs="Arial"/>
      <w:b/>
      <w:bCs/>
      <w:kern w:val="32"/>
      <w:szCs w:val="32"/>
    </w:rPr>
  </w:style>
  <w:style w:type="paragraph" w:styleId="Heading2">
    <w:name w:val="heading 2"/>
    <w:basedOn w:val="Normal"/>
    <w:next w:val="Normal"/>
    <w:link w:val="Heading2Char"/>
    <w:qFormat/>
    <w:rsid w:val="00CE5CAE"/>
    <w:pPr>
      <w:keepNext/>
      <w:spacing w:before="240" w:after="60"/>
      <w:outlineLvl w:val="1"/>
    </w:pPr>
    <w:rPr>
      <w:rFonts w:cs="Arial"/>
      <w:bCs/>
      <w:iCs/>
      <w:szCs w:val="28"/>
      <w:u w:val="single"/>
    </w:rPr>
  </w:style>
  <w:style w:type="paragraph" w:styleId="Heading3">
    <w:name w:val="heading 3"/>
    <w:basedOn w:val="Normal"/>
    <w:next w:val="Normal"/>
    <w:qFormat/>
    <w:rsid w:val="00A02743"/>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5CAE"/>
    <w:rPr>
      <w:rFonts w:ascii="Tahoma" w:hAnsi="Tahoma" w:cs="Arial"/>
      <w:b/>
      <w:bCs/>
      <w:kern w:val="32"/>
      <w:sz w:val="22"/>
      <w:szCs w:val="32"/>
    </w:rPr>
  </w:style>
  <w:style w:type="table" w:styleId="TableGrid">
    <w:name w:val="Table Grid"/>
    <w:basedOn w:val="TableNormal"/>
    <w:rsid w:val="00A02743"/>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A68CA"/>
    <w:pPr>
      <w:spacing w:before="240" w:after="60"/>
      <w:jc w:val="center"/>
      <w:outlineLvl w:val="0"/>
    </w:pPr>
    <w:rPr>
      <w:rFonts w:cs="Arial"/>
      <w:b/>
      <w:bCs/>
      <w:kern w:val="28"/>
      <w:sz w:val="26"/>
      <w:szCs w:val="32"/>
    </w:rPr>
  </w:style>
  <w:style w:type="paragraph" w:styleId="Subtitle">
    <w:name w:val="Subtitle"/>
    <w:basedOn w:val="Normal"/>
    <w:qFormat/>
    <w:rsid w:val="00EA68CA"/>
    <w:pPr>
      <w:spacing w:after="60"/>
      <w:jc w:val="center"/>
      <w:outlineLvl w:val="1"/>
    </w:pPr>
    <w:rPr>
      <w:rFonts w:cs="Arial"/>
    </w:rPr>
  </w:style>
  <w:style w:type="paragraph" w:styleId="Header">
    <w:name w:val="header"/>
    <w:basedOn w:val="Normal"/>
    <w:rsid w:val="00CE5CAE"/>
    <w:pPr>
      <w:pBdr>
        <w:bottom w:val="single" w:sz="4" w:space="1" w:color="auto"/>
      </w:pBdr>
      <w:tabs>
        <w:tab w:val="clear" w:pos="3963"/>
        <w:tab w:val="center" w:pos="4513"/>
      </w:tabs>
    </w:pPr>
    <w:rPr>
      <w:sz w:val="18"/>
    </w:rPr>
  </w:style>
  <w:style w:type="paragraph" w:styleId="Footer">
    <w:name w:val="footer"/>
    <w:basedOn w:val="Normal"/>
    <w:rsid w:val="00C513D0"/>
    <w:pPr>
      <w:pBdr>
        <w:top w:val="single" w:sz="4" w:space="1" w:color="auto"/>
      </w:pBdr>
      <w:tabs>
        <w:tab w:val="clear" w:pos="3963"/>
        <w:tab w:val="center" w:pos="4513"/>
      </w:tabs>
    </w:pPr>
    <w:rPr>
      <w:sz w:val="18"/>
    </w:rPr>
  </w:style>
  <w:style w:type="character" w:styleId="PageNumber">
    <w:name w:val="page number"/>
    <w:basedOn w:val="DefaultParagraphFont"/>
    <w:rsid w:val="00A02743"/>
  </w:style>
  <w:style w:type="paragraph" w:customStyle="1" w:styleId="ProtectiveMarkings">
    <w:name w:val="Protective Markings"/>
    <w:basedOn w:val="Header"/>
    <w:qFormat/>
    <w:rsid w:val="007E7DCC"/>
    <w:pPr>
      <w:pBdr>
        <w:bottom w:val="none" w:sz="0" w:space="0" w:color="auto"/>
      </w:pBdr>
      <w:jc w:val="center"/>
    </w:pPr>
    <w:rPr>
      <w:smallCaps/>
      <w:sz w:val="22"/>
    </w:rPr>
  </w:style>
  <w:style w:type="paragraph" w:styleId="BalloonText">
    <w:name w:val="Balloon Text"/>
    <w:basedOn w:val="Normal"/>
    <w:semiHidden/>
    <w:rsid w:val="0073374F"/>
    <w:rPr>
      <w:rFonts w:cs="Tahoma"/>
      <w:sz w:val="16"/>
      <w:szCs w:val="16"/>
    </w:rPr>
  </w:style>
  <w:style w:type="character" w:styleId="CommentReference">
    <w:name w:val="annotation reference"/>
    <w:semiHidden/>
    <w:rsid w:val="00D54CBD"/>
    <w:rPr>
      <w:sz w:val="16"/>
      <w:szCs w:val="16"/>
    </w:rPr>
  </w:style>
  <w:style w:type="paragraph" w:styleId="CommentText">
    <w:name w:val="annotation text"/>
    <w:basedOn w:val="Normal"/>
    <w:semiHidden/>
    <w:rsid w:val="00D54CBD"/>
    <w:rPr>
      <w:sz w:val="20"/>
      <w:szCs w:val="20"/>
    </w:rPr>
  </w:style>
  <w:style w:type="paragraph" w:styleId="CommentSubject">
    <w:name w:val="annotation subject"/>
    <w:basedOn w:val="CommentText"/>
    <w:next w:val="CommentText"/>
    <w:semiHidden/>
    <w:rsid w:val="00D54CBD"/>
    <w:rPr>
      <w:b/>
      <w:bCs/>
    </w:rPr>
  </w:style>
  <w:style w:type="paragraph" w:customStyle="1" w:styleId="ParagraphNormal">
    <w:name w:val="Paragraph: Normal"/>
    <w:basedOn w:val="Normal"/>
    <w:rsid w:val="00CE5CAE"/>
    <w:pPr>
      <w:numPr>
        <w:ilvl w:val="1"/>
        <w:numId w:val="2"/>
      </w:numPr>
      <w:tabs>
        <w:tab w:val="clear" w:pos="3963"/>
      </w:tabs>
    </w:pPr>
  </w:style>
  <w:style w:type="paragraph" w:styleId="Revision">
    <w:name w:val="Revision"/>
    <w:hidden/>
    <w:uiPriority w:val="99"/>
    <w:semiHidden/>
    <w:rsid w:val="00093EBE"/>
    <w:rPr>
      <w:rFonts w:ascii="Tahoma" w:hAnsi="Tahoma"/>
      <w:sz w:val="22"/>
      <w:szCs w:val="24"/>
    </w:rPr>
  </w:style>
  <w:style w:type="numbering" w:customStyle="1" w:styleId="StyleOutlinenumberedLeft0cmHanging127cm">
    <w:name w:val="Style Outline numbered Left:  0 cm Hanging:  1.27 cm"/>
    <w:basedOn w:val="NoList"/>
    <w:rsid w:val="000D01A9"/>
    <w:pPr>
      <w:numPr>
        <w:numId w:val="1"/>
      </w:numPr>
    </w:pPr>
  </w:style>
  <w:style w:type="paragraph" w:customStyle="1" w:styleId="ActionPointMainBody">
    <w:name w:val="Action Point: Main Body"/>
    <w:basedOn w:val="Normal"/>
    <w:next w:val="ParagraphNormal"/>
    <w:rsid w:val="00CE5CAE"/>
    <w:pPr>
      <w:numPr>
        <w:numId w:val="3"/>
      </w:numPr>
      <w:tabs>
        <w:tab w:val="clear" w:pos="3963"/>
      </w:tabs>
    </w:pPr>
    <w:rPr>
      <w:b/>
    </w:rPr>
  </w:style>
  <w:style w:type="paragraph" w:customStyle="1" w:styleId="BulletPoints">
    <w:name w:val="Bullet Points"/>
    <w:basedOn w:val="Normal"/>
    <w:rsid w:val="00CE5CAE"/>
    <w:pPr>
      <w:numPr>
        <w:ilvl w:val="1"/>
        <w:numId w:val="4"/>
      </w:numPr>
      <w:tabs>
        <w:tab w:val="clear" w:pos="-181"/>
        <w:tab w:val="clear" w:pos="3963"/>
      </w:tabs>
      <w:ind w:left="1077" w:hanging="357"/>
    </w:pPr>
  </w:style>
  <w:style w:type="paragraph" w:customStyle="1" w:styleId="ActionPointSummary">
    <w:name w:val="Action Point: Summary"/>
    <w:basedOn w:val="Normal"/>
    <w:rsid w:val="00CE5CAE"/>
    <w:pPr>
      <w:numPr>
        <w:numId w:val="5"/>
      </w:numPr>
      <w:pBdr>
        <w:bottom w:val="single" w:sz="4" w:space="1" w:color="BFBFBF" w:themeColor="background1" w:themeShade="BF"/>
      </w:pBdr>
      <w:tabs>
        <w:tab w:val="clear" w:pos="3963"/>
      </w:tabs>
    </w:pPr>
    <w:rPr>
      <w:szCs w:val="20"/>
    </w:rPr>
  </w:style>
  <w:style w:type="paragraph" w:styleId="ListParagraph">
    <w:name w:val="List Paragraph"/>
    <w:basedOn w:val="Normal"/>
    <w:uiPriority w:val="34"/>
    <w:qFormat/>
    <w:rsid w:val="00DD58BE"/>
    <w:pPr>
      <w:tabs>
        <w:tab w:val="clear" w:pos="3963"/>
      </w:tabs>
      <w:spacing w:before="0" w:after="0"/>
      <w:ind w:left="720"/>
    </w:pPr>
    <w:rPr>
      <w:rFonts w:ascii="Calibri" w:eastAsiaTheme="minorHAnsi" w:hAnsi="Calibri"/>
      <w:szCs w:val="22"/>
      <w:lang w:eastAsia="en-US"/>
    </w:rPr>
  </w:style>
  <w:style w:type="character" w:styleId="Hyperlink">
    <w:name w:val="Hyperlink"/>
    <w:unhideWhenUsed/>
    <w:rsid w:val="002342C0"/>
    <w:rPr>
      <w:color w:val="0000FF"/>
      <w:u w:val="single"/>
    </w:rPr>
  </w:style>
  <w:style w:type="character" w:customStyle="1" w:styleId="Heading2Char">
    <w:name w:val="Heading 2 Char"/>
    <w:basedOn w:val="DefaultParagraphFont"/>
    <w:link w:val="Heading2"/>
    <w:rsid w:val="000C0146"/>
    <w:rPr>
      <w:rFonts w:ascii="Tahoma" w:hAnsi="Tahoma" w:cs="Arial"/>
      <w:bCs/>
      <w:iCs/>
      <w:sz w:val="22"/>
      <w:szCs w:val="28"/>
      <w:u w:val="single"/>
    </w:rPr>
  </w:style>
  <w:style w:type="paragraph" w:customStyle="1" w:styleId="LetterText">
    <w:name w:val="Letter Text"/>
    <w:basedOn w:val="Normal"/>
    <w:rsid w:val="001D0D5E"/>
    <w:pPr>
      <w:tabs>
        <w:tab w:val="clear" w:pos="3963"/>
      </w:tabs>
      <w:spacing w:before="0" w:after="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CAE"/>
    <w:pPr>
      <w:tabs>
        <w:tab w:val="left" w:pos="3963"/>
      </w:tabs>
      <w:spacing w:before="120" w:after="120"/>
    </w:pPr>
    <w:rPr>
      <w:rFonts w:ascii="Tahoma" w:hAnsi="Tahoma"/>
      <w:sz w:val="22"/>
      <w:szCs w:val="24"/>
    </w:rPr>
  </w:style>
  <w:style w:type="paragraph" w:styleId="Heading1">
    <w:name w:val="heading 1"/>
    <w:basedOn w:val="Normal"/>
    <w:next w:val="Normal"/>
    <w:link w:val="Heading1Char"/>
    <w:qFormat/>
    <w:rsid w:val="00CE5CAE"/>
    <w:pPr>
      <w:keepNext/>
      <w:keepLines/>
      <w:numPr>
        <w:numId w:val="2"/>
      </w:numPr>
      <w:pBdr>
        <w:top w:val="single" w:sz="4" w:space="1" w:color="auto"/>
      </w:pBdr>
      <w:tabs>
        <w:tab w:val="clear" w:pos="3963"/>
      </w:tabs>
      <w:spacing w:before="480" w:after="0"/>
      <w:outlineLvl w:val="0"/>
    </w:pPr>
    <w:rPr>
      <w:rFonts w:cs="Arial"/>
      <w:b/>
      <w:bCs/>
      <w:kern w:val="32"/>
      <w:szCs w:val="32"/>
    </w:rPr>
  </w:style>
  <w:style w:type="paragraph" w:styleId="Heading2">
    <w:name w:val="heading 2"/>
    <w:basedOn w:val="Normal"/>
    <w:next w:val="Normal"/>
    <w:link w:val="Heading2Char"/>
    <w:qFormat/>
    <w:rsid w:val="00CE5CAE"/>
    <w:pPr>
      <w:keepNext/>
      <w:spacing w:before="240" w:after="60"/>
      <w:outlineLvl w:val="1"/>
    </w:pPr>
    <w:rPr>
      <w:rFonts w:cs="Arial"/>
      <w:bCs/>
      <w:iCs/>
      <w:szCs w:val="28"/>
      <w:u w:val="single"/>
    </w:rPr>
  </w:style>
  <w:style w:type="paragraph" w:styleId="Heading3">
    <w:name w:val="heading 3"/>
    <w:basedOn w:val="Normal"/>
    <w:next w:val="Normal"/>
    <w:qFormat/>
    <w:rsid w:val="00A02743"/>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5CAE"/>
    <w:rPr>
      <w:rFonts w:ascii="Tahoma" w:hAnsi="Tahoma" w:cs="Arial"/>
      <w:b/>
      <w:bCs/>
      <w:kern w:val="32"/>
      <w:sz w:val="22"/>
      <w:szCs w:val="32"/>
    </w:rPr>
  </w:style>
  <w:style w:type="table" w:styleId="TableGrid">
    <w:name w:val="Table Grid"/>
    <w:basedOn w:val="TableNormal"/>
    <w:rsid w:val="00A02743"/>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A68CA"/>
    <w:pPr>
      <w:spacing w:before="240" w:after="60"/>
      <w:jc w:val="center"/>
      <w:outlineLvl w:val="0"/>
    </w:pPr>
    <w:rPr>
      <w:rFonts w:cs="Arial"/>
      <w:b/>
      <w:bCs/>
      <w:kern w:val="28"/>
      <w:sz w:val="26"/>
      <w:szCs w:val="32"/>
    </w:rPr>
  </w:style>
  <w:style w:type="paragraph" w:styleId="Subtitle">
    <w:name w:val="Subtitle"/>
    <w:basedOn w:val="Normal"/>
    <w:qFormat/>
    <w:rsid w:val="00EA68CA"/>
    <w:pPr>
      <w:spacing w:after="60"/>
      <w:jc w:val="center"/>
      <w:outlineLvl w:val="1"/>
    </w:pPr>
    <w:rPr>
      <w:rFonts w:cs="Arial"/>
    </w:rPr>
  </w:style>
  <w:style w:type="paragraph" w:styleId="Header">
    <w:name w:val="header"/>
    <w:basedOn w:val="Normal"/>
    <w:rsid w:val="00CE5CAE"/>
    <w:pPr>
      <w:pBdr>
        <w:bottom w:val="single" w:sz="4" w:space="1" w:color="auto"/>
      </w:pBdr>
      <w:tabs>
        <w:tab w:val="clear" w:pos="3963"/>
        <w:tab w:val="center" w:pos="4513"/>
      </w:tabs>
    </w:pPr>
    <w:rPr>
      <w:sz w:val="18"/>
    </w:rPr>
  </w:style>
  <w:style w:type="paragraph" w:styleId="Footer">
    <w:name w:val="footer"/>
    <w:basedOn w:val="Normal"/>
    <w:rsid w:val="00C513D0"/>
    <w:pPr>
      <w:pBdr>
        <w:top w:val="single" w:sz="4" w:space="1" w:color="auto"/>
      </w:pBdr>
      <w:tabs>
        <w:tab w:val="clear" w:pos="3963"/>
        <w:tab w:val="center" w:pos="4513"/>
      </w:tabs>
    </w:pPr>
    <w:rPr>
      <w:sz w:val="18"/>
    </w:rPr>
  </w:style>
  <w:style w:type="character" w:styleId="PageNumber">
    <w:name w:val="page number"/>
    <w:basedOn w:val="DefaultParagraphFont"/>
    <w:rsid w:val="00A02743"/>
  </w:style>
  <w:style w:type="paragraph" w:customStyle="1" w:styleId="ProtectiveMarkings">
    <w:name w:val="Protective Markings"/>
    <w:basedOn w:val="Header"/>
    <w:qFormat/>
    <w:rsid w:val="007E7DCC"/>
    <w:pPr>
      <w:pBdr>
        <w:bottom w:val="none" w:sz="0" w:space="0" w:color="auto"/>
      </w:pBdr>
      <w:jc w:val="center"/>
    </w:pPr>
    <w:rPr>
      <w:smallCaps/>
      <w:sz w:val="22"/>
    </w:rPr>
  </w:style>
  <w:style w:type="paragraph" w:styleId="BalloonText">
    <w:name w:val="Balloon Text"/>
    <w:basedOn w:val="Normal"/>
    <w:semiHidden/>
    <w:rsid w:val="0073374F"/>
    <w:rPr>
      <w:rFonts w:cs="Tahoma"/>
      <w:sz w:val="16"/>
      <w:szCs w:val="16"/>
    </w:rPr>
  </w:style>
  <w:style w:type="character" w:styleId="CommentReference">
    <w:name w:val="annotation reference"/>
    <w:semiHidden/>
    <w:rsid w:val="00D54CBD"/>
    <w:rPr>
      <w:sz w:val="16"/>
      <w:szCs w:val="16"/>
    </w:rPr>
  </w:style>
  <w:style w:type="paragraph" w:styleId="CommentText">
    <w:name w:val="annotation text"/>
    <w:basedOn w:val="Normal"/>
    <w:semiHidden/>
    <w:rsid w:val="00D54CBD"/>
    <w:rPr>
      <w:sz w:val="20"/>
      <w:szCs w:val="20"/>
    </w:rPr>
  </w:style>
  <w:style w:type="paragraph" w:styleId="CommentSubject">
    <w:name w:val="annotation subject"/>
    <w:basedOn w:val="CommentText"/>
    <w:next w:val="CommentText"/>
    <w:semiHidden/>
    <w:rsid w:val="00D54CBD"/>
    <w:rPr>
      <w:b/>
      <w:bCs/>
    </w:rPr>
  </w:style>
  <w:style w:type="paragraph" w:customStyle="1" w:styleId="ParagraphNormal">
    <w:name w:val="Paragraph: Normal"/>
    <w:basedOn w:val="Normal"/>
    <w:rsid w:val="00CE5CAE"/>
    <w:pPr>
      <w:numPr>
        <w:ilvl w:val="1"/>
        <w:numId w:val="2"/>
      </w:numPr>
      <w:tabs>
        <w:tab w:val="clear" w:pos="3963"/>
      </w:tabs>
    </w:pPr>
  </w:style>
  <w:style w:type="paragraph" w:styleId="Revision">
    <w:name w:val="Revision"/>
    <w:hidden/>
    <w:uiPriority w:val="99"/>
    <w:semiHidden/>
    <w:rsid w:val="00093EBE"/>
    <w:rPr>
      <w:rFonts w:ascii="Tahoma" w:hAnsi="Tahoma"/>
      <w:sz w:val="22"/>
      <w:szCs w:val="24"/>
    </w:rPr>
  </w:style>
  <w:style w:type="numbering" w:customStyle="1" w:styleId="StyleOutlinenumberedLeft0cmHanging127cm">
    <w:name w:val="Style Outline numbered Left:  0 cm Hanging:  1.27 cm"/>
    <w:basedOn w:val="NoList"/>
    <w:rsid w:val="000D01A9"/>
    <w:pPr>
      <w:numPr>
        <w:numId w:val="1"/>
      </w:numPr>
    </w:pPr>
  </w:style>
  <w:style w:type="paragraph" w:customStyle="1" w:styleId="ActionPointMainBody">
    <w:name w:val="Action Point: Main Body"/>
    <w:basedOn w:val="Normal"/>
    <w:next w:val="ParagraphNormal"/>
    <w:rsid w:val="00CE5CAE"/>
    <w:pPr>
      <w:numPr>
        <w:numId w:val="3"/>
      </w:numPr>
      <w:tabs>
        <w:tab w:val="clear" w:pos="3963"/>
      </w:tabs>
    </w:pPr>
    <w:rPr>
      <w:b/>
    </w:rPr>
  </w:style>
  <w:style w:type="paragraph" w:customStyle="1" w:styleId="BulletPoints">
    <w:name w:val="Bullet Points"/>
    <w:basedOn w:val="Normal"/>
    <w:rsid w:val="00CE5CAE"/>
    <w:pPr>
      <w:numPr>
        <w:ilvl w:val="1"/>
        <w:numId w:val="4"/>
      </w:numPr>
      <w:tabs>
        <w:tab w:val="clear" w:pos="-181"/>
        <w:tab w:val="clear" w:pos="3963"/>
      </w:tabs>
      <w:ind w:left="1077" w:hanging="357"/>
    </w:pPr>
  </w:style>
  <w:style w:type="paragraph" w:customStyle="1" w:styleId="ActionPointSummary">
    <w:name w:val="Action Point: Summary"/>
    <w:basedOn w:val="Normal"/>
    <w:rsid w:val="00CE5CAE"/>
    <w:pPr>
      <w:numPr>
        <w:numId w:val="5"/>
      </w:numPr>
      <w:pBdr>
        <w:bottom w:val="single" w:sz="4" w:space="1" w:color="BFBFBF" w:themeColor="background1" w:themeShade="BF"/>
      </w:pBdr>
      <w:tabs>
        <w:tab w:val="clear" w:pos="3963"/>
      </w:tabs>
    </w:pPr>
    <w:rPr>
      <w:szCs w:val="20"/>
    </w:rPr>
  </w:style>
  <w:style w:type="paragraph" w:styleId="ListParagraph">
    <w:name w:val="List Paragraph"/>
    <w:basedOn w:val="Normal"/>
    <w:uiPriority w:val="34"/>
    <w:qFormat/>
    <w:rsid w:val="00DD58BE"/>
    <w:pPr>
      <w:tabs>
        <w:tab w:val="clear" w:pos="3963"/>
      </w:tabs>
      <w:spacing w:before="0" w:after="0"/>
      <w:ind w:left="720"/>
    </w:pPr>
    <w:rPr>
      <w:rFonts w:ascii="Calibri" w:eastAsiaTheme="minorHAnsi" w:hAnsi="Calibri"/>
      <w:szCs w:val="22"/>
      <w:lang w:eastAsia="en-US"/>
    </w:rPr>
  </w:style>
  <w:style w:type="character" w:styleId="Hyperlink">
    <w:name w:val="Hyperlink"/>
    <w:unhideWhenUsed/>
    <w:rsid w:val="002342C0"/>
    <w:rPr>
      <w:color w:val="0000FF"/>
      <w:u w:val="single"/>
    </w:rPr>
  </w:style>
  <w:style w:type="character" w:customStyle="1" w:styleId="Heading2Char">
    <w:name w:val="Heading 2 Char"/>
    <w:basedOn w:val="DefaultParagraphFont"/>
    <w:link w:val="Heading2"/>
    <w:rsid w:val="000C0146"/>
    <w:rPr>
      <w:rFonts w:ascii="Tahoma" w:hAnsi="Tahoma" w:cs="Arial"/>
      <w:bCs/>
      <w:iCs/>
      <w:sz w:val="22"/>
      <w:szCs w:val="28"/>
      <w:u w:val="single"/>
    </w:rPr>
  </w:style>
  <w:style w:type="paragraph" w:customStyle="1" w:styleId="LetterText">
    <w:name w:val="Letter Text"/>
    <w:basedOn w:val="Normal"/>
    <w:rsid w:val="001D0D5E"/>
    <w:pPr>
      <w:tabs>
        <w:tab w:val="clear" w:pos="3963"/>
      </w:tabs>
      <w:spacing w:before="0" w:after="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0055">
      <w:bodyDiv w:val="1"/>
      <w:marLeft w:val="0"/>
      <w:marRight w:val="0"/>
      <w:marTop w:val="0"/>
      <w:marBottom w:val="0"/>
      <w:divBdr>
        <w:top w:val="none" w:sz="0" w:space="0" w:color="auto"/>
        <w:left w:val="none" w:sz="0" w:space="0" w:color="auto"/>
        <w:bottom w:val="none" w:sz="0" w:space="0" w:color="auto"/>
        <w:right w:val="none" w:sz="0" w:space="0" w:color="auto"/>
      </w:divBdr>
    </w:div>
    <w:div w:id="189145089">
      <w:bodyDiv w:val="1"/>
      <w:marLeft w:val="0"/>
      <w:marRight w:val="0"/>
      <w:marTop w:val="0"/>
      <w:marBottom w:val="0"/>
      <w:divBdr>
        <w:top w:val="none" w:sz="0" w:space="0" w:color="auto"/>
        <w:left w:val="none" w:sz="0" w:space="0" w:color="auto"/>
        <w:bottom w:val="none" w:sz="0" w:space="0" w:color="auto"/>
        <w:right w:val="none" w:sz="0" w:space="0" w:color="auto"/>
      </w:divBdr>
    </w:div>
    <w:div w:id="216866728">
      <w:bodyDiv w:val="1"/>
      <w:marLeft w:val="0"/>
      <w:marRight w:val="0"/>
      <w:marTop w:val="0"/>
      <w:marBottom w:val="0"/>
      <w:divBdr>
        <w:top w:val="none" w:sz="0" w:space="0" w:color="auto"/>
        <w:left w:val="none" w:sz="0" w:space="0" w:color="auto"/>
        <w:bottom w:val="none" w:sz="0" w:space="0" w:color="auto"/>
        <w:right w:val="none" w:sz="0" w:space="0" w:color="auto"/>
      </w:divBdr>
    </w:div>
    <w:div w:id="421488664">
      <w:bodyDiv w:val="1"/>
      <w:marLeft w:val="0"/>
      <w:marRight w:val="0"/>
      <w:marTop w:val="0"/>
      <w:marBottom w:val="0"/>
      <w:divBdr>
        <w:top w:val="none" w:sz="0" w:space="0" w:color="auto"/>
        <w:left w:val="none" w:sz="0" w:space="0" w:color="auto"/>
        <w:bottom w:val="none" w:sz="0" w:space="0" w:color="auto"/>
        <w:right w:val="none" w:sz="0" w:space="0" w:color="auto"/>
      </w:divBdr>
    </w:div>
    <w:div w:id="557008864">
      <w:bodyDiv w:val="1"/>
      <w:marLeft w:val="0"/>
      <w:marRight w:val="0"/>
      <w:marTop w:val="0"/>
      <w:marBottom w:val="0"/>
      <w:divBdr>
        <w:top w:val="none" w:sz="0" w:space="0" w:color="auto"/>
        <w:left w:val="none" w:sz="0" w:space="0" w:color="auto"/>
        <w:bottom w:val="none" w:sz="0" w:space="0" w:color="auto"/>
        <w:right w:val="none" w:sz="0" w:space="0" w:color="auto"/>
      </w:divBdr>
    </w:div>
    <w:div w:id="597057933">
      <w:bodyDiv w:val="1"/>
      <w:marLeft w:val="0"/>
      <w:marRight w:val="0"/>
      <w:marTop w:val="0"/>
      <w:marBottom w:val="0"/>
      <w:divBdr>
        <w:top w:val="none" w:sz="0" w:space="0" w:color="auto"/>
        <w:left w:val="none" w:sz="0" w:space="0" w:color="auto"/>
        <w:bottom w:val="none" w:sz="0" w:space="0" w:color="auto"/>
        <w:right w:val="none" w:sz="0" w:space="0" w:color="auto"/>
      </w:divBdr>
    </w:div>
    <w:div w:id="605887339">
      <w:bodyDiv w:val="1"/>
      <w:marLeft w:val="0"/>
      <w:marRight w:val="0"/>
      <w:marTop w:val="0"/>
      <w:marBottom w:val="0"/>
      <w:divBdr>
        <w:top w:val="none" w:sz="0" w:space="0" w:color="auto"/>
        <w:left w:val="none" w:sz="0" w:space="0" w:color="auto"/>
        <w:bottom w:val="none" w:sz="0" w:space="0" w:color="auto"/>
        <w:right w:val="none" w:sz="0" w:space="0" w:color="auto"/>
      </w:divBdr>
    </w:div>
    <w:div w:id="627735602">
      <w:bodyDiv w:val="1"/>
      <w:marLeft w:val="0"/>
      <w:marRight w:val="0"/>
      <w:marTop w:val="0"/>
      <w:marBottom w:val="0"/>
      <w:divBdr>
        <w:top w:val="none" w:sz="0" w:space="0" w:color="auto"/>
        <w:left w:val="none" w:sz="0" w:space="0" w:color="auto"/>
        <w:bottom w:val="none" w:sz="0" w:space="0" w:color="auto"/>
        <w:right w:val="none" w:sz="0" w:space="0" w:color="auto"/>
      </w:divBdr>
    </w:div>
    <w:div w:id="637805531">
      <w:bodyDiv w:val="1"/>
      <w:marLeft w:val="0"/>
      <w:marRight w:val="0"/>
      <w:marTop w:val="0"/>
      <w:marBottom w:val="0"/>
      <w:divBdr>
        <w:top w:val="none" w:sz="0" w:space="0" w:color="auto"/>
        <w:left w:val="none" w:sz="0" w:space="0" w:color="auto"/>
        <w:bottom w:val="none" w:sz="0" w:space="0" w:color="auto"/>
        <w:right w:val="none" w:sz="0" w:space="0" w:color="auto"/>
      </w:divBdr>
    </w:div>
    <w:div w:id="978918233">
      <w:bodyDiv w:val="1"/>
      <w:marLeft w:val="0"/>
      <w:marRight w:val="0"/>
      <w:marTop w:val="0"/>
      <w:marBottom w:val="0"/>
      <w:divBdr>
        <w:top w:val="none" w:sz="0" w:space="0" w:color="auto"/>
        <w:left w:val="none" w:sz="0" w:space="0" w:color="auto"/>
        <w:bottom w:val="none" w:sz="0" w:space="0" w:color="auto"/>
        <w:right w:val="none" w:sz="0" w:space="0" w:color="auto"/>
      </w:divBdr>
      <w:divsChild>
        <w:div w:id="1923367158">
          <w:marLeft w:val="0"/>
          <w:marRight w:val="0"/>
          <w:marTop w:val="0"/>
          <w:marBottom w:val="0"/>
          <w:divBdr>
            <w:top w:val="none" w:sz="0" w:space="0" w:color="auto"/>
            <w:left w:val="none" w:sz="0" w:space="0" w:color="auto"/>
            <w:bottom w:val="none" w:sz="0" w:space="0" w:color="auto"/>
            <w:right w:val="none" w:sz="0" w:space="0" w:color="auto"/>
          </w:divBdr>
          <w:divsChild>
            <w:div w:id="685520219">
              <w:marLeft w:val="0"/>
              <w:marRight w:val="0"/>
              <w:marTop w:val="0"/>
              <w:marBottom w:val="0"/>
              <w:divBdr>
                <w:top w:val="none" w:sz="0" w:space="0" w:color="auto"/>
                <w:left w:val="none" w:sz="0" w:space="0" w:color="auto"/>
                <w:bottom w:val="none" w:sz="0" w:space="0" w:color="auto"/>
                <w:right w:val="none" w:sz="0" w:space="0" w:color="auto"/>
              </w:divBdr>
              <w:divsChild>
                <w:div w:id="259263423">
                  <w:marLeft w:val="0"/>
                  <w:marRight w:val="0"/>
                  <w:marTop w:val="0"/>
                  <w:marBottom w:val="0"/>
                  <w:divBdr>
                    <w:top w:val="none" w:sz="0" w:space="0" w:color="auto"/>
                    <w:left w:val="none" w:sz="0" w:space="0" w:color="auto"/>
                    <w:bottom w:val="none" w:sz="0" w:space="0" w:color="auto"/>
                    <w:right w:val="none" w:sz="0" w:space="0" w:color="auto"/>
                  </w:divBdr>
                  <w:divsChild>
                    <w:div w:id="1926986554">
                      <w:marLeft w:val="0"/>
                      <w:marRight w:val="0"/>
                      <w:marTop w:val="0"/>
                      <w:marBottom w:val="0"/>
                      <w:divBdr>
                        <w:top w:val="none" w:sz="0" w:space="0" w:color="auto"/>
                        <w:left w:val="none" w:sz="0" w:space="0" w:color="auto"/>
                        <w:bottom w:val="none" w:sz="0" w:space="0" w:color="auto"/>
                        <w:right w:val="none" w:sz="0" w:space="0" w:color="auto"/>
                      </w:divBdr>
                      <w:divsChild>
                        <w:div w:id="6241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37121">
      <w:bodyDiv w:val="1"/>
      <w:marLeft w:val="0"/>
      <w:marRight w:val="0"/>
      <w:marTop w:val="0"/>
      <w:marBottom w:val="0"/>
      <w:divBdr>
        <w:top w:val="none" w:sz="0" w:space="0" w:color="auto"/>
        <w:left w:val="none" w:sz="0" w:space="0" w:color="auto"/>
        <w:bottom w:val="none" w:sz="0" w:space="0" w:color="auto"/>
        <w:right w:val="none" w:sz="0" w:space="0" w:color="auto"/>
      </w:divBdr>
    </w:div>
    <w:div w:id="1099789426">
      <w:bodyDiv w:val="1"/>
      <w:marLeft w:val="0"/>
      <w:marRight w:val="0"/>
      <w:marTop w:val="0"/>
      <w:marBottom w:val="0"/>
      <w:divBdr>
        <w:top w:val="none" w:sz="0" w:space="0" w:color="auto"/>
        <w:left w:val="none" w:sz="0" w:space="0" w:color="auto"/>
        <w:bottom w:val="none" w:sz="0" w:space="0" w:color="auto"/>
        <w:right w:val="none" w:sz="0" w:space="0" w:color="auto"/>
      </w:divBdr>
    </w:div>
    <w:div w:id="1207764860">
      <w:bodyDiv w:val="1"/>
      <w:marLeft w:val="0"/>
      <w:marRight w:val="0"/>
      <w:marTop w:val="0"/>
      <w:marBottom w:val="0"/>
      <w:divBdr>
        <w:top w:val="none" w:sz="0" w:space="0" w:color="auto"/>
        <w:left w:val="none" w:sz="0" w:space="0" w:color="auto"/>
        <w:bottom w:val="none" w:sz="0" w:space="0" w:color="auto"/>
        <w:right w:val="none" w:sz="0" w:space="0" w:color="auto"/>
      </w:divBdr>
    </w:div>
    <w:div w:id="1327634886">
      <w:bodyDiv w:val="1"/>
      <w:marLeft w:val="0"/>
      <w:marRight w:val="0"/>
      <w:marTop w:val="0"/>
      <w:marBottom w:val="0"/>
      <w:divBdr>
        <w:top w:val="none" w:sz="0" w:space="0" w:color="auto"/>
        <w:left w:val="none" w:sz="0" w:space="0" w:color="auto"/>
        <w:bottom w:val="none" w:sz="0" w:space="0" w:color="auto"/>
        <w:right w:val="none" w:sz="0" w:space="0" w:color="auto"/>
      </w:divBdr>
    </w:div>
    <w:div w:id="1698771324">
      <w:bodyDiv w:val="1"/>
      <w:marLeft w:val="0"/>
      <w:marRight w:val="0"/>
      <w:marTop w:val="0"/>
      <w:marBottom w:val="0"/>
      <w:divBdr>
        <w:top w:val="none" w:sz="0" w:space="0" w:color="auto"/>
        <w:left w:val="none" w:sz="0" w:space="0" w:color="auto"/>
        <w:bottom w:val="none" w:sz="0" w:space="0" w:color="auto"/>
        <w:right w:val="none" w:sz="0" w:space="0" w:color="auto"/>
      </w:divBdr>
      <w:divsChild>
        <w:div w:id="1328288772">
          <w:marLeft w:val="0"/>
          <w:marRight w:val="0"/>
          <w:marTop w:val="0"/>
          <w:marBottom w:val="0"/>
          <w:divBdr>
            <w:top w:val="none" w:sz="0" w:space="0" w:color="auto"/>
            <w:left w:val="none" w:sz="0" w:space="0" w:color="auto"/>
            <w:bottom w:val="none" w:sz="0" w:space="0" w:color="auto"/>
            <w:right w:val="none" w:sz="0" w:space="0" w:color="auto"/>
          </w:divBdr>
        </w:div>
      </w:divsChild>
    </w:div>
    <w:div w:id="1852452025">
      <w:bodyDiv w:val="1"/>
      <w:marLeft w:val="0"/>
      <w:marRight w:val="0"/>
      <w:marTop w:val="0"/>
      <w:marBottom w:val="0"/>
      <w:divBdr>
        <w:top w:val="none" w:sz="0" w:space="0" w:color="auto"/>
        <w:left w:val="none" w:sz="0" w:space="0" w:color="auto"/>
        <w:bottom w:val="none" w:sz="0" w:space="0" w:color="auto"/>
        <w:right w:val="none" w:sz="0" w:space="0" w:color="auto"/>
      </w:divBdr>
    </w:div>
    <w:div w:id="18657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A6CB15F0EE8458CB2964CD5E9753E" ma:contentTypeVersion="0" ma:contentTypeDescription="Create a new document." ma:contentTypeScope="" ma:versionID="39eea42d9531aa8a9cfc543822129a69">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6F52-0ECE-4972-8E12-7FB74515D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0CB6D2-A1B1-43BC-A382-CE65FAE85A8E}">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B5E3A14-0967-4115-9615-9B61140A1A57}">
  <ds:schemaRefs>
    <ds:schemaRef ds:uri="http://schemas.microsoft.com/sharepoint/v3/contenttype/forms"/>
  </ds:schemaRefs>
</ds:datastoreItem>
</file>

<file path=customXml/itemProps4.xml><?xml version="1.0" encoding="utf-8"?>
<ds:datastoreItem xmlns:ds="http://schemas.openxmlformats.org/officeDocument/2006/customXml" ds:itemID="{A1C923A4-DFFE-476B-923F-5A3C8CC1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Audit Committee Minutes</vt:lpstr>
    </vt:vector>
  </TitlesOfParts>
  <Company>Ofsted</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 Minutes</dc:title>
  <dc:creator>Ian Dickerson;Saba.Pooni@ofsted.gov.uk</dc:creator>
  <cp:keywords>EB/Board/Audit</cp:keywords>
  <cp:lastModifiedBy>Andrew Bell</cp:lastModifiedBy>
  <cp:revision>2</cp:revision>
  <cp:lastPrinted>2012-06-01T10:25:00Z</cp:lastPrinted>
  <dcterms:created xsi:type="dcterms:W3CDTF">2015-06-12T17:00:00Z</dcterms:created>
  <dcterms:modified xsi:type="dcterms:W3CDTF">2015-06-12T17:00:00Z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0x0101002B9A6CB15F0EE8458CB2964CD5E9753E</vt:lpwstr>
  </property>
</Properties>
</file>