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B4" w:rsidRDefault="00F34EF0" w:rsidP="00B974BE">
      <w:pPr>
        <w:jc w:val="left"/>
        <w:rPr>
          <w:color w:val="000000"/>
        </w:rPr>
      </w:pPr>
      <w:r>
        <w:rPr>
          <w:bCs/>
          <w:noProof/>
        </w:rPr>
        <mc:AlternateContent>
          <mc:Choice Requires="wps">
            <w:drawing>
              <wp:inline distT="0" distB="0" distL="0" distR="0" wp14:anchorId="238E0346" wp14:editId="1A206967">
                <wp:extent cx="6078855" cy="1142365"/>
                <wp:effectExtent l="9525" t="9525" r="7620" b="10160"/>
                <wp:docPr id="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1142365"/>
                        </a:xfrm>
                        <a:prstGeom prst="rect">
                          <a:avLst/>
                        </a:prstGeom>
                        <a:solidFill>
                          <a:srgbClr val="FFFFFF"/>
                        </a:solidFill>
                        <a:ln w="12700">
                          <a:solidFill>
                            <a:srgbClr val="000000"/>
                          </a:solidFill>
                          <a:miter lim="800000"/>
                          <a:headEnd/>
                          <a:tailEnd/>
                        </a:ln>
                      </wps:spPr>
                      <wps:txbx>
                        <w:txbxContent>
                          <w:p w:rsidR="00AD7C46" w:rsidRPr="00007886" w:rsidRDefault="00AD7C46" w:rsidP="00007886">
                            <w:pPr>
                              <w:pStyle w:val="NormalWeb"/>
                              <w:rPr>
                                <w:sz w:val="34"/>
                                <w:szCs w:val="34"/>
                              </w:rPr>
                            </w:pPr>
                            <w:bookmarkStart w:id="0" w:name="_GoBack"/>
                            <w:bookmarkEnd w:id="0"/>
                            <w:r w:rsidRPr="00007886">
                              <w:rPr>
                                <w:b/>
                                <w:bCs/>
                                <w:color w:val="000000"/>
                                <w:sz w:val="34"/>
                                <w:szCs w:val="34"/>
                              </w:rPr>
                              <w:t>Further education and skills inspection outcomes</w:t>
                            </w:r>
                            <w:r w:rsidRPr="00007886">
                              <w:rPr>
                                <w:sz w:val="34"/>
                                <w:szCs w:val="34"/>
                              </w:rPr>
                              <w:t xml:space="preserve"> </w:t>
                            </w:r>
                          </w:p>
                          <w:p w:rsidR="00AD7C46" w:rsidRPr="006D6F6C" w:rsidRDefault="00AD7C46" w:rsidP="00007886">
                            <w:pPr>
                              <w:jc w:val="left"/>
                              <w:rPr>
                                <w:color w:val="000000"/>
                                <w:sz w:val="4"/>
                                <w:szCs w:val="4"/>
                              </w:rPr>
                            </w:pPr>
                          </w:p>
                          <w:p w:rsidR="00AD7C46" w:rsidRPr="00771A3A" w:rsidRDefault="00AD7C46" w:rsidP="00007886">
                            <w:pPr>
                              <w:jc w:val="left"/>
                              <w:rPr>
                                <w:rFonts w:ascii="Times New Roman" w:hAnsi="Times New Roman"/>
                                <w:sz w:val="20"/>
                                <w:szCs w:val="20"/>
                              </w:rPr>
                            </w:pPr>
                            <w:r w:rsidRPr="00771A3A">
                              <w:rPr>
                                <w:color w:val="000000"/>
                                <w:sz w:val="20"/>
                                <w:szCs w:val="20"/>
                              </w:rPr>
                              <w:t>This release contains:</w:t>
                            </w:r>
                          </w:p>
                          <w:p w:rsidR="00AD7C46" w:rsidRPr="006D6F6C" w:rsidRDefault="00AD7C46" w:rsidP="006D6F6C">
                            <w:pPr>
                              <w:pStyle w:val="NormalWeb"/>
                              <w:numPr>
                                <w:ilvl w:val="0"/>
                                <w:numId w:val="4"/>
                              </w:numPr>
                              <w:jc w:val="left"/>
                              <w:rPr>
                                <w:rFonts w:eastAsia="Tahoma"/>
                                <w:color w:val="000000"/>
                                <w:sz w:val="20"/>
                                <w:szCs w:val="20"/>
                              </w:rPr>
                            </w:pPr>
                            <w:r w:rsidRPr="006D6F6C">
                              <w:rPr>
                                <w:rFonts w:eastAsia="Tahoma"/>
                                <w:color w:val="000000"/>
                                <w:sz w:val="20"/>
                                <w:szCs w:val="20"/>
                              </w:rPr>
                              <w:t xml:space="preserve">revised data for </w:t>
                            </w:r>
                            <w:r>
                              <w:rPr>
                                <w:rFonts w:eastAsia="Tahoma"/>
                                <w:color w:val="000000"/>
                                <w:sz w:val="20"/>
                                <w:szCs w:val="20"/>
                              </w:rPr>
                              <w:t xml:space="preserve">the </w:t>
                            </w:r>
                            <w:r w:rsidRPr="006D6F6C">
                              <w:rPr>
                                <w:rFonts w:eastAsia="Tahoma"/>
                                <w:color w:val="000000"/>
                                <w:sz w:val="20"/>
                                <w:szCs w:val="20"/>
                              </w:rPr>
                              <w:t>most recent inspection outcomes completed as at 31 August 2014</w:t>
                            </w:r>
                          </w:p>
                          <w:p w:rsidR="00AD7C46" w:rsidRPr="006D6F6C" w:rsidRDefault="00AD7C46" w:rsidP="006D6F6C">
                            <w:pPr>
                              <w:pStyle w:val="NormalWeb"/>
                              <w:numPr>
                                <w:ilvl w:val="0"/>
                                <w:numId w:val="4"/>
                              </w:numPr>
                              <w:jc w:val="left"/>
                              <w:rPr>
                                <w:rFonts w:eastAsia="Tahoma"/>
                                <w:color w:val="000000"/>
                                <w:sz w:val="20"/>
                                <w:szCs w:val="20"/>
                              </w:rPr>
                            </w:pPr>
                            <w:r w:rsidRPr="006D6F6C">
                              <w:rPr>
                                <w:rFonts w:eastAsia="Tahoma"/>
                                <w:color w:val="000000"/>
                                <w:sz w:val="20"/>
                                <w:szCs w:val="20"/>
                              </w:rPr>
                              <w:t xml:space="preserve">provisional data for </w:t>
                            </w:r>
                            <w:r>
                              <w:rPr>
                                <w:rFonts w:eastAsia="Tahoma"/>
                                <w:color w:val="000000"/>
                                <w:sz w:val="20"/>
                                <w:szCs w:val="20"/>
                              </w:rPr>
                              <w:t xml:space="preserve">the </w:t>
                            </w:r>
                            <w:r w:rsidRPr="006D6F6C">
                              <w:rPr>
                                <w:rFonts w:eastAsia="Tahoma"/>
                                <w:color w:val="000000"/>
                                <w:sz w:val="20"/>
                                <w:szCs w:val="20"/>
                              </w:rPr>
                              <w:t xml:space="preserve">most recent </w:t>
                            </w:r>
                            <w:r>
                              <w:rPr>
                                <w:rFonts w:eastAsia="Tahoma"/>
                                <w:color w:val="000000"/>
                                <w:sz w:val="20"/>
                                <w:szCs w:val="20"/>
                              </w:rPr>
                              <w:t xml:space="preserve">inspection </w:t>
                            </w:r>
                            <w:r w:rsidRPr="006D6F6C">
                              <w:rPr>
                                <w:rFonts w:eastAsia="Tahoma"/>
                                <w:color w:val="000000"/>
                                <w:sz w:val="20"/>
                                <w:szCs w:val="20"/>
                              </w:rPr>
                              <w:t>outcomes completed as at 28 February 2015</w:t>
                            </w:r>
                          </w:p>
                          <w:p w:rsidR="00AD7C46" w:rsidRPr="006D6F6C" w:rsidRDefault="00AD7C46" w:rsidP="006D6F6C">
                            <w:pPr>
                              <w:pStyle w:val="NormalWeb"/>
                              <w:numPr>
                                <w:ilvl w:val="0"/>
                                <w:numId w:val="4"/>
                              </w:numPr>
                              <w:jc w:val="left"/>
                              <w:rPr>
                                <w:rFonts w:eastAsia="Tahoma"/>
                                <w:color w:val="000000"/>
                                <w:sz w:val="20"/>
                                <w:szCs w:val="20"/>
                              </w:rPr>
                            </w:pPr>
                            <w:r w:rsidRPr="006D6F6C">
                              <w:rPr>
                                <w:rFonts w:eastAsia="Tahoma"/>
                                <w:color w:val="000000"/>
                                <w:sz w:val="20"/>
                                <w:szCs w:val="20"/>
                              </w:rPr>
                              <w:t>inspections completed between 1 September 2014 and 28 February 2015</w:t>
                            </w:r>
                            <w:r>
                              <w:rPr>
                                <w:rFonts w:eastAsia="Tahoma"/>
                                <w:color w:val="000000"/>
                                <w:sz w:val="20"/>
                                <w:szCs w:val="20"/>
                              </w:rPr>
                              <w:t>,</w:t>
                            </w:r>
                            <w:r w:rsidRPr="006D6F6C">
                              <w:rPr>
                                <w:rFonts w:eastAsia="Tahoma"/>
                                <w:color w:val="000000"/>
                                <w:sz w:val="20"/>
                                <w:szCs w:val="20"/>
                              </w:rPr>
                              <w:t xml:space="preserve"> </w:t>
                            </w:r>
                            <w:r>
                              <w:rPr>
                                <w:rFonts w:eastAsia="Tahoma"/>
                                <w:color w:val="000000"/>
                                <w:sz w:val="20"/>
                                <w:szCs w:val="20"/>
                              </w:rPr>
                              <w:t>p</w:t>
                            </w:r>
                            <w:r w:rsidRPr="006D6F6C">
                              <w:rPr>
                                <w:rFonts w:eastAsia="Tahoma"/>
                                <w:color w:val="000000"/>
                                <w:sz w:val="20"/>
                                <w:szCs w:val="20"/>
                              </w:rPr>
                              <w:t xml:space="preserve">ublished by 31 March 2015 </w:t>
                            </w:r>
                          </w:p>
                          <w:p w:rsidR="00AD7C46" w:rsidRDefault="00AD7C46" w:rsidP="00771A3A">
                            <w:pPr>
                              <w:pStyle w:val="NormalWeb"/>
                              <w:jc w:val="left"/>
                              <w:rPr>
                                <w:color w:val="00000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78.65pt;height:8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" strokeweight="1pt">
                <v:textbox>
                  <w:txbxContent>
                    <w:p w:rsidR="00AD7C46" w:rsidRPr="00007886" w:rsidRDefault="00AD7C46" w:rsidP="00007886">
                      <w:pPr>
                        <w:pStyle w:val="NormalWeb"/>
                        <w:rPr>
                          <w:sz w:val="34"/>
                          <w:szCs w:val="34"/>
                        </w:rPr>
                      </w:pPr>
                      <w:r w:rsidRPr="00007886">
                        <w:rPr>
                          <w:b/>
                          <w:bCs/>
                          <w:color w:val="000000"/>
                          <w:sz w:val="34"/>
                          <w:szCs w:val="34"/>
                        </w:rPr>
                        <w:t>Further education and skills inspection outcomes</w:t>
                      </w:r>
                      <w:r w:rsidRPr="00007886">
                        <w:rPr>
                          <w:sz w:val="34"/>
                          <w:szCs w:val="34"/>
                        </w:rPr>
                        <w:t xml:space="preserve"> </w:t>
                      </w:r>
                    </w:p>
                    <w:p w:rsidR="00AD7C46" w:rsidRPr="006D6F6C" w:rsidRDefault="00AD7C46" w:rsidP="00007886">
                      <w:pPr>
                        <w:jc w:val="left"/>
                        <w:rPr>
                          <w:color w:val="000000"/>
                          <w:sz w:val="4"/>
                          <w:szCs w:val="4"/>
                        </w:rPr>
                      </w:pPr>
                    </w:p>
                    <w:p w:rsidR="00AD7C46" w:rsidRPr="00771A3A" w:rsidRDefault="00AD7C46" w:rsidP="00007886">
                      <w:pPr>
                        <w:jc w:val="left"/>
                        <w:rPr>
                          <w:rFonts w:ascii="Times New Roman" w:hAnsi="Times New Roman"/>
                          <w:sz w:val="20"/>
                          <w:szCs w:val="20"/>
                        </w:rPr>
                      </w:pPr>
                      <w:r w:rsidRPr="00771A3A">
                        <w:rPr>
                          <w:color w:val="000000"/>
                          <w:sz w:val="20"/>
                          <w:szCs w:val="20"/>
                        </w:rPr>
                        <w:t>This release contains:</w:t>
                      </w:r>
                    </w:p>
                    <w:p w:rsidR="00AD7C46" w:rsidRPr="006D6F6C" w:rsidRDefault="00AD7C46" w:rsidP="006D6F6C">
                      <w:pPr>
                        <w:pStyle w:val="NormalWeb"/>
                        <w:numPr>
                          <w:ilvl w:val="0"/>
                          <w:numId w:val="4"/>
                        </w:numPr>
                        <w:jc w:val="left"/>
                        <w:rPr>
                          <w:rFonts w:eastAsia="Tahoma"/>
                          <w:color w:val="000000"/>
                          <w:sz w:val="20"/>
                          <w:szCs w:val="20"/>
                        </w:rPr>
                      </w:pPr>
                      <w:r w:rsidRPr="006D6F6C">
                        <w:rPr>
                          <w:rFonts w:eastAsia="Tahoma"/>
                          <w:color w:val="000000"/>
                          <w:sz w:val="20"/>
                          <w:szCs w:val="20"/>
                        </w:rPr>
                        <w:t xml:space="preserve">revised data for </w:t>
                      </w:r>
                      <w:r>
                        <w:rPr>
                          <w:rFonts w:eastAsia="Tahoma"/>
                          <w:color w:val="000000"/>
                          <w:sz w:val="20"/>
                          <w:szCs w:val="20"/>
                        </w:rPr>
                        <w:t xml:space="preserve">the </w:t>
                      </w:r>
                      <w:r w:rsidRPr="006D6F6C">
                        <w:rPr>
                          <w:rFonts w:eastAsia="Tahoma"/>
                          <w:color w:val="000000"/>
                          <w:sz w:val="20"/>
                          <w:szCs w:val="20"/>
                        </w:rPr>
                        <w:t>most recent inspection outcomes completed as at 31 August 2014</w:t>
                      </w:r>
                    </w:p>
                    <w:p w:rsidR="00AD7C46" w:rsidRPr="006D6F6C" w:rsidRDefault="00AD7C46" w:rsidP="006D6F6C">
                      <w:pPr>
                        <w:pStyle w:val="NormalWeb"/>
                        <w:numPr>
                          <w:ilvl w:val="0"/>
                          <w:numId w:val="4"/>
                        </w:numPr>
                        <w:jc w:val="left"/>
                        <w:rPr>
                          <w:rFonts w:eastAsia="Tahoma"/>
                          <w:color w:val="000000"/>
                          <w:sz w:val="20"/>
                          <w:szCs w:val="20"/>
                        </w:rPr>
                      </w:pPr>
                      <w:r w:rsidRPr="006D6F6C">
                        <w:rPr>
                          <w:rFonts w:eastAsia="Tahoma"/>
                          <w:color w:val="000000"/>
                          <w:sz w:val="20"/>
                          <w:szCs w:val="20"/>
                        </w:rPr>
                        <w:t xml:space="preserve">provisional data for </w:t>
                      </w:r>
                      <w:r>
                        <w:rPr>
                          <w:rFonts w:eastAsia="Tahoma"/>
                          <w:color w:val="000000"/>
                          <w:sz w:val="20"/>
                          <w:szCs w:val="20"/>
                        </w:rPr>
                        <w:t xml:space="preserve">the </w:t>
                      </w:r>
                      <w:r w:rsidRPr="006D6F6C">
                        <w:rPr>
                          <w:rFonts w:eastAsia="Tahoma"/>
                          <w:color w:val="000000"/>
                          <w:sz w:val="20"/>
                          <w:szCs w:val="20"/>
                        </w:rPr>
                        <w:t xml:space="preserve">most recent </w:t>
                      </w:r>
                      <w:r>
                        <w:rPr>
                          <w:rFonts w:eastAsia="Tahoma"/>
                          <w:color w:val="000000"/>
                          <w:sz w:val="20"/>
                          <w:szCs w:val="20"/>
                        </w:rPr>
                        <w:t xml:space="preserve">inspection </w:t>
                      </w:r>
                      <w:r w:rsidRPr="006D6F6C">
                        <w:rPr>
                          <w:rFonts w:eastAsia="Tahoma"/>
                          <w:color w:val="000000"/>
                          <w:sz w:val="20"/>
                          <w:szCs w:val="20"/>
                        </w:rPr>
                        <w:t>outcomes completed as at 28 February 2015</w:t>
                      </w:r>
                    </w:p>
                    <w:p w:rsidR="00AD7C46" w:rsidRPr="006D6F6C" w:rsidRDefault="00AD7C46" w:rsidP="006D6F6C">
                      <w:pPr>
                        <w:pStyle w:val="NormalWeb"/>
                        <w:numPr>
                          <w:ilvl w:val="0"/>
                          <w:numId w:val="4"/>
                        </w:numPr>
                        <w:jc w:val="left"/>
                        <w:rPr>
                          <w:rFonts w:eastAsia="Tahoma"/>
                          <w:color w:val="000000"/>
                          <w:sz w:val="20"/>
                          <w:szCs w:val="20"/>
                        </w:rPr>
                      </w:pPr>
                      <w:r w:rsidRPr="006D6F6C">
                        <w:rPr>
                          <w:rFonts w:eastAsia="Tahoma"/>
                          <w:color w:val="000000"/>
                          <w:sz w:val="20"/>
                          <w:szCs w:val="20"/>
                        </w:rPr>
                        <w:t>inspections completed between 1 September 2014 and 28 February 2015</w:t>
                      </w:r>
                      <w:r>
                        <w:rPr>
                          <w:rFonts w:eastAsia="Tahoma"/>
                          <w:color w:val="000000"/>
                          <w:sz w:val="20"/>
                          <w:szCs w:val="20"/>
                        </w:rPr>
                        <w:t>,</w:t>
                      </w:r>
                      <w:r w:rsidRPr="006D6F6C">
                        <w:rPr>
                          <w:rFonts w:eastAsia="Tahoma"/>
                          <w:color w:val="000000"/>
                          <w:sz w:val="20"/>
                          <w:szCs w:val="20"/>
                        </w:rPr>
                        <w:t xml:space="preserve"> </w:t>
                      </w:r>
                      <w:r>
                        <w:rPr>
                          <w:rFonts w:eastAsia="Tahoma"/>
                          <w:color w:val="000000"/>
                          <w:sz w:val="20"/>
                          <w:szCs w:val="20"/>
                        </w:rPr>
                        <w:t>p</w:t>
                      </w:r>
                      <w:r w:rsidRPr="006D6F6C">
                        <w:rPr>
                          <w:rFonts w:eastAsia="Tahoma"/>
                          <w:color w:val="000000"/>
                          <w:sz w:val="20"/>
                          <w:szCs w:val="20"/>
                        </w:rPr>
                        <w:t xml:space="preserve">ublished by 31 March 2015 </w:t>
                      </w:r>
                    </w:p>
                    <w:p w:rsidR="00AD7C46" w:rsidRDefault="00AD7C46" w:rsidP="00771A3A">
                      <w:pPr>
                        <w:pStyle w:val="NormalWeb"/>
                        <w:jc w:val="left"/>
                        <w:rPr>
                          <w:color w:val="000000"/>
                        </w:rPr>
                      </w:pPr>
                    </w:p>
                  </w:txbxContent>
                </v:textbox>
                <w10:anchorlock/>
              </v:shape>
            </w:pict>
          </mc:Fallback>
        </mc:AlternateContent>
      </w:r>
    </w:p>
    <w:p w:rsidR="00810AB4" w:rsidRDefault="00810AB4" w:rsidP="00B974BE">
      <w:pPr>
        <w:jc w:val="left"/>
        <w:rPr>
          <w:color w:val="000000"/>
          <w:sz w:val="8"/>
          <w:szCs w:val="8"/>
        </w:rPr>
      </w:pPr>
    </w:p>
    <w:p w:rsidR="00AA1CC3" w:rsidRDefault="00AA1CC3" w:rsidP="00B974BE">
      <w:pPr>
        <w:jc w:val="left"/>
        <w:rPr>
          <w:color w:val="000000"/>
          <w:sz w:val="8"/>
          <w:szCs w:val="8"/>
        </w:rPr>
      </w:pPr>
    </w:p>
    <w:p w:rsidR="00AA1CC3" w:rsidRDefault="00AA1CC3" w:rsidP="00B974BE">
      <w:pPr>
        <w:jc w:val="left"/>
        <w:rPr>
          <w:color w:val="000000"/>
          <w:sz w:val="8"/>
          <w:szCs w:val="8"/>
        </w:rPr>
      </w:pPr>
    </w:p>
    <w:p w:rsidR="00AA1CC3" w:rsidRPr="007E785D" w:rsidRDefault="00AA1CC3" w:rsidP="00B974BE">
      <w:pPr>
        <w:jc w:val="left"/>
        <w:rPr>
          <w:color w:val="000000"/>
          <w:sz w:val="8"/>
          <w:szCs w:val="8"/>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218"/>
      </w:tblGrid>
      <w:tr w:rsidR="00255C7D" w:rsidRPr="007B33DD" w:rsidTr="00AA1CC3">
        <w:trPr>
          <w:trHeight w:val="1099"/>
        </w:trPr>
        <w:tc>
          <w:tcPr>
            <w:tcW w:w="3368" w:type="dxa"/>
            <w:tcBorders>
              <w:top w:val="single" w:sz="12" w:space="0" w:color="A6A6A6"/>
              <w:left w:val="single" w:sz="12" w:space="0" w:color="FFFFFF"/>
              <w:bottom w:val="nil"/>
              <w:right w:val="single" w:sz="12" w:space="0" w:color="FFFFFF"/>
            </w:tcBorders>
            <w:shd w:val="clear" w:color="auto" w:fill="auto"/>
          </w:tcPr>
          <w:p w:rsidR="00FC5157" w:rsidRDefault="00FC5157" w:rsidP="00DE05A2">
            <w:pPr>
              <w:jc w:val="left"/>
              <w:rPr>
                <w:rFonts w:cs="Tahoma"/>
                <w:sz w:val="8"/>
                <w:szCs w:val="8"/>
              </w:rPr>
            </w:pPr>
          </w:p>
          <w:p w:rsidR="00AA1CC3" w:rsidRPr="007E785D" w:rsidRDefault="00AA1CC3" w:rsidP="00DE05A2">
            <w:pPr>
              <w:jc w:val="left"/>
              <w:rPr>
                <w:rFonts w:cs="Tahoma"/>
                <w:sz w:val="8"/>
                <w:szCs w:val="8"/>
              </w:rPr>
            </w:pPr>
          </w:p>
          <w:p w:rsidR="00FA3A01" w:rsidRDefault="00F10052" w:rsidP="00DE05A2">
            <w:pPr>
              <w:jc w:val="left"/>
              <w:rPr>
                <w:rFonts w:cs="Tahoma"/>
                <w:szCs w:val="20"/>
              </w:rPr>
            </w:pPr>
            <w:r w:rsidRPr="00F10052">
              <w:rPr>
                <w:rFonts w:cs="Tahoma"/>
                <w:szCs w:val="20"/>
              </w:rPr>
              <w:t xml:space="preserve">82% of further education and skills providers were judged good or </w:t>
            </w:r>
            <w:r w:rsidR="00F14922">
              <w:rPr>
                <w:rFonts w:cs="Tahoma"/>
                <w:szCs w:val="20"/>
              </w:rPr>
              <w:t>outstanding</w:t>
            </w:r>
            <w:r w:rsidR="00F14922" w:rsidRPr="00F10052">
              <w:rPr>
                <w:rFonts w:cs="Tahoma"/>
                <w:szCs w:val="20"/>
              </w:rPr>
              <w:t xml:space="preserve"> </w:t>
            </w:r>
            <w:r w:rsidRPr="00F10052">
              <w:rPr>
                <w:rFonts w:cs="Tahoma"/>
                <w:szCs w:val="20"/>
              </w:rPr>
              <w:t>at their most recent inspection</w:t>
            </w:r>
          </w:p>
          <w:p w:rsidR="00AA1CC3" w:rsidRPr="00255C7D" w:rsidRDefault="00AA1CC3" w:rsidP="00DE05A2">
            <w:pPr>
              <w:jc w:val="left"/>
              <w:rPr>
                <w:rFonts w:cs="Tahoma"/>
                <w:szCs w:val="20"/>
              </w:rPr>
            </w:pPr>
          </w:p>
        </w:tc>
        <w:tc>
          <w:tcPr>
            <w:tcW w:w="6218" w:type="dxa"/>
            <w:tcBorders>
              <w:top w:val="single" w:sz="12" w:space="0" w:color="A6A6A6"/>
              <w:left w:val="single" w:sz="12" w:space="0" w:color="FFFFFF"/>
              <w:bottom w:val="nil"/>
              <w:right w:val="single" w:sz="12" w:space="0" w:color="FFFFFF"/>
            </w:tcBorders>
            <w:shd w:val="clear" w:color="auto" w:fill="auto"/>
          </w:tcPr>
          <w:p w:rsidR="007E785D" w:rsidRDefault="007E785D" w:rsidP="00DE05A2">
            <w:pPr>
              <w:jc w:val="left"/>
              <w:rPr>
                <w:sz w:val="8"/>
                <w:szCs w:val="8"/>
              </w:rPr>
            </w:pPr>
          </w:p>
          <w:p w:rsidR="00AA1CC3" w:rsidRPr="007E785D" w:rsidRDefault="00AA1CC3" w:rsidP="00DE05A2">
            <w:pPr>
              <w:jc w:val="left"/>
              <w:rPr>
                <w:sz w:val="8"/>
                <w:szCs w:val="8"/>
              </w:rPr>
            </w:pPr>
          </w:p>
          <w:p w:rsidR="00DC161D" w:rsidRPr="008C58C0" w:rsidRDefault="003E6F61" w:rsidP="003E6F61">
            <w:pPr>
              <w:pStyle w:val="NoSpacing"/>
              <w:jc w:val="left"/>
              <w:rPr>
                <w:rFonts w:cs="Tahoma"/>
                <w:sz w:val="16"/>
                <w:szCs w:val="16"/>
              </w:rPr>
            </w:pPr>
            <w:r w:rsidRPr="003E6F61">
              <w:rPr>
                <w:rFonts w:cs="Tahoma"/>
                <w:sz w:val="22"/>
                <w:szCs w:val="16"/>
              </w:rPr>
              <w:t>This is the highest proportion judged good or outstanding at their most recent inspection</w:t>
            </w:r>
            <w:r>
              <w:rPr>
                <w:rFonts w:cs="Tahoma"/>
                <w:sz w:val="22"/>
                <w:szCs w:val="16"/>
              </w:rPr>
              <w:t xml:space="preserve"> since August 2010</w:t>
            </w:r>
            <w:r w:rsidRPr="003E6F61">
              <w:rPr>
                <w:rFonts w:cs="Tahoma"/>
                <w:sz w:val="22"/>
                <w:szCs w:val="16"/>
              </w:rPr>
              <w:t>, but represents only a mode</w:t>
            </w:r>
            <w:r>
              <w:rPr>
                <w:rFonts w:cs="Tahoma"/>
                <w:sz w:val="22"/>
                <w:szCs w:val="16"/>
              </w:rPr>
              <w:t>st increase from 31 August 2014</w:t>
            </w:r>
            <w:r w:rsidR="00F10052">
              <w:rPr>
                <w:rFonts w:cs="Tahoma"/>
                <w:sz w:val="22"/>
                <w:szCs w:val="16"/>
              </w:rPr>
              <w:t xml:space="preserve">. </w:t>
            </w:r>
          </w:p>
        </w:tc>
      </w:tr>
      <w:tr w:rsidR="00EB700B" w:rsidRPr="007B33DD" w:rsidTr="0071428E">
        <w:trPr>
          <w:trHeight w:val="3993"/>
        </w:trPr>
        <w:tc>
          <w:tcPr>
            <w:tcW w:w="9586" w:type="dxa"/>
            <w:gridSpan w:val="2"/>
            <w:tcBorders>
              <w:top w:val="nil"/>
              <w:left w:val="nil"/>
              <w:bottom w:val="nil"/>
              <w:right w:val="nil"/>
            </w:tcBorders>
            <w:shd w:val="clear" w:color="auto" w:fill="auto"/>
          </w:tcPr>
          <w:p w:rsidR="00C842D1" w:rsidRDefault="00AD31FC" w:rsidP="001B70E6">
            <w:pPr>
              <w:jc w:val="left"/>
              <w:rPr>
                <w:rFonts w:cs="Tahoma"/>
                <w:b/>
                <w:sz w:val="16"/>
                <w:szCs w:val="16"/>
              </w:rPr>
            </w:pPr>
            <w:r>
              <w:rPr>
                <w:rFonts w:cs="Tahoma"/>
                <w:b/>
                <w:sz w:val="22"/>
                <w:szCs w:val="22"/>
              </w:rPr>
              <w:t>Figure</w:t>
            </w:r>
            <w:r w:rsidR="00FF76F1" w:rsidRPr="002649B3">
              <w:rPr>
                <w:rFonts w:cs="Tahoma"/>
                <w:b/>
                <w:sz w:val="22"/>
                <w:szCs w:val="22"/>
              </w:rPr>
              <w:t xml:space="preserve"> 1: </w:t>
            </w:r>
            <w:r w:rsidR="00DE05A2" w:rsidRPr="00DE05A2">
              <w:rPr>
                <w:rFonts w:cs="Tahoma"/>
                <w:b/>
                <w:sz w:val="22"/>
                <w:szCs w:val="22"/>
              </w:rPr>
              <w:t>Most recent overall effectiveness of further education and skills providers</w:t>
            </w:r>
            <w:r w:rsidR="00AA1CC3" w:rsidRPr="005F5447">
              <w:rPr>
                <w:rFonts w:cs="Tahoma"/>
                <w:b/>
                <w:sz w:val="16"/>
                <w:szCs w:val="16"/>
                <w:vertAlign w:val="superscript"/>
              </w:rPr>
              <w:t>1 2</w:t>
            </w:r>
          </w:p>
          <w:p w:rsidR="005F5447" w:rsidRPr="005F5447" w:rsidRDefault="005F5447" w:rsidP="001B70E6">
            <w:pPr>
              <w:jc w:val="left"/>
              <w:rPr>
                <w:rFonts w:cs="Tahoma"/>
                <w:b/>
                <w:sz w:val="16"/>
                <w:szCs w:val="16"/>
                <w:vertAlign w:val="superscript"/>
              </w:rPr>
            </w:pPr>
          </w:p>
          <w:p w:rsidR="0022488A" w:rsidRDefault="005F5447" w:rsidP="001B70E6">
            <w:pPr>
              <w:jc w:val="left"/>
              <w:rPr>
                <w:rFonts w:cs="Tahoma"/>
                <w:b/>
                <w:vertAlign w:val="superscript"/>
              </w:rPr>
            </w:pPr>
            <w:r w:rsidRPr="005F5447">
              <w:rPr>
                <w:rFonts w:cs="Tahoma"/>
                <w:noProof/>
                <w:sz w:val="22"/>
                <w:szCs w:val="16"/>
              </w:rPr>
              <mc:AlternateContent>
                <mc:Choice Requires="wps">
                  <w:drawing>
                    <wp:anchor distT="0" distB="0" distL="114300" distR="114300" simplePos="0" relativeHeight="251675648" behindDoc="0" locked="0" layoutInCell="1" allowOverlap="1" wp14:anchorId="282E6CEF" wp14:editId="1815DC53">
                      <wp:simplePos x="0" y="0"/>
                      <wp:positionH relativeFrom="column">
                        <wp:posOffset>-38100</wp:posOffset>
                      </wp:positionH>
                      <wp:positionV relativeFrom="paragraph">
                        <wp:posOffset>44450</wp:posOffset>
                      </wp:positionV>
                      <wp:extent cx="2809875" cy="228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28600"/>
                              </a:xfrm>
                              <a:prstGeom prst="rect">
                                <a:avLst/>
                              </a:prstGeom>
                              <a:noFill/>
                              <a:ln w="9525">
                                <a:noFill/>
                                <a:miter lim="800000"/>
                                <a:headEnd/>
                                <a:tailEnd/>
                              </a:ln>
                            </wps:spPr>
                            <wps:txbx>
                              <w:txbxContent>
                                <w:p w:rsidR="005F5447" w:rsidRPr="009F2753" w:rsidRDefault="005F5447" w:rsidP="005F5447">
                                  <w:pPr>
                                    <w:rPr>
                                      <w:sz w:val="15"/>
                                      <w:szCs w:val="15"/>
                                    </w:rPr>
                                  </w:pPr>
                                  <w:r w:rsidRPr="009F2753">
                                    <w:rPr>
                                      <w:sz w:val="15"/>
                                      <w:szCs w:val="15"/>
                                    </w:rPr>
                                    <w:t>Position as at</w:t>
                                  </w:r>
                                  <w:r w:rsidR="009F2753" w:rsidRPr="009F2753">
                                    <w:rPr>
                                      <w:sz w:val="15"/>
                                      <w:szCs w:val="15"/>
                                    </w:rPr>
                                    <w:t>,</w:t>
                                  </w:r>
                                  <w:r w:rsidRPr="009F2753">
                                    <w:rPr>
                                      <w:sz w:val="15"/>
                                      <w:szCs w:val="15"/>
                                    </w:rPr>
                                    <w:t xml:space="preserve"> (number of providers in brackets)</w:t>
                                  </w:r>
                                </w:p>
                                <w:p w:rsidR="005F5447" w:rsidRPr="005F5447" w:rsidRDefault="005F544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pt;margin-top:3.5pt;width:221.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" filled="f" stroked="f">
                      <v:textbox>
                        <w:txbxContent>
                          <w:p w:rsidR="005F5447" w:rsidRPr="009F2753" w:rsidRDefault="005F5447" w:rsidP="005F5447">
                            <w:pPr>
                              <w:rPr>
                                <w:sz w:val="15"/>
                                <w:szCs w:val="15"/>
                              </w:rPr>
                            </w:pPr>
                            <w:r w:rsidRPr="009F2753">
                              <w:rPr>
                                <w:sz w:val="15"/>
                                <w:szCs w:val="15"/>
                              </w:rPr>
                              <w:t>Position as at</w:t>
                            </w:r>
                            <w:r w:rsidR="009F2753" w:rsidRPr="009F2753">
                              <w:rPr>
                                <w:sz w:val="15"/>
                                <w:szCs w:val="15"/>
                              </w:rPr>
                              <w:t>,</w:t>
                            </w:r>
                            <w:r w:rsidRPr="009F2753">
                              <w:rPr>
                                <w:sz w:val="15"/>
                                <w:szCs w:val="15"/>
                              </w:rPr>
                              <w:t xml:space="preserve"> (number of providers in brackets)</w:t>
                            </w:r>
                          </w:p>
                          <w:p w:rsidR="005F5447" w:rsidRPr="005F5447" w:rsidRDefault="005F5447">
                            <w:pPr>
                              <w:rPr>
                                <w:sz w:val="18"/>
                                <w:szCs w:val="18"/>
                              </w:rPr>
                            </w:pPr>
                          </w:p>
                        </w:txbxContent>
                      </v:textbox>
                    </v:shape>
                  </w:pict>
                </mc:Fallback>
              </mc:AlternateContent>
            </w:r>
            <w:r w:rsidR="00024B1D" w:rsidRPr="004201A7">
              <w:rPr>
                <w:rFonts w:cs="Tahoma"/>
                <w:b/>
                <w:noProof/>
                <w:sz w:val="22"/>
                <w:szCs w:val="22"/>
              </w:rPr>
              <mc:AlternateContent>
                <mc:Choice Requires="wps">
                  <w:drawing>
                    <wp:anchor distT="0" distB="0" distL="114300" distR="114300" simplePos="0" relativeHeight="251667456" behindDoc="0" locked="0" layoutInCell="1" allowOverlap="1" wp14:anchorId="19B22B47" wp14:editId="63331570">
                      <wp:simplePos x="0" y="0"/>
                      <wp:positionH relativeFrom="column">
                        <wp:posOffset>4637405</wp:posOffset>
                      </wp:positionH>
                      <wp:positionV relativeFrom="paragraph">
                        <wp:posOffset>64770</wp:posOffset>
                      </wp:positionV>
                      <wp:extent cx="800100" cy="257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noFill/>
                              <a:ln w="9525">
                                <a:noFill/>
                                <a:miter lim="800000"/>
                                <a:headEnd/>
                                <a:tailEnd/>
                              </a:ln>
                            </wps:spPr>
                            <wps:txbx>
                              <w:txbxContent>
                                <w:p w:rsidR="004201A7" w:rsidRPr="004201A7" w:rsidRDefault="004201A7">
                                  <w:pPr>
                                    <w:rPr>
                                      <w:i/>
                                      <w:sz w:val="16"/>
                                      <w:szCs w:val="16"/>
                                    </w:rPr>
                                  </w:pPr>
                                  <w:proofErr w:type="gramStart"/>
                                  <w:r w:rsidRPr="004201A7">
                                    <w:rPr>
                                      <w:i/>
                                      <w:sz w:val="16"/>
                                      <w:szCs w:val="16"/>
                                    </w:rPr>
                                    <w:t>percentage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5.15pt;margin-top:5.1pt;width:63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" filled="f" stroked="f">
                      <v:textbox>
                        <w:txbxContent>
                          <w:p w:rsidR="004201A7" w:rsidRPr="004201A7" w:rsidRDefault="004201A7">
                            <w:pPr>
                              <w:rPr>
                                <w:i/>
                                <w:sz w:val="16"/>
                                <w:szCs w:val="16"/>
                              </w:rPr>
                            </w:pPr>
                            <w:r w:rsidRPr="004201A7">
                              <w:rPr>
                                <w:i/>
                                <w:sz w:val="16"/>
                                <w:szCs w:val="16"/>
                              </w:rPr>
                              <w:t>percentage</w:t>
                            </w:r>
                          </w:p>
                        </w:txbxContent>
                      </v:textbox>
                    </v:shape>
                  </w:pict>
                </mc:Fallback>
              </mc:AlternateContent>
            </w:r>
          </w:p>
          <w:p w:rsidR="0022488A" w:rsidRDefault="001B70E6" w:rsidP="001B70E6">
            <w:pPr>
              <w:jc w:val="left"/>
              <w:rPr>
                <w:rFonts w:cs="Tahoma"/>
                <w:b/>
              </w:rPr>
            </w:pPr>
            <w:r>
              <w:rPr>
                <w:rFonts w:cs="Tahoma"/>
                <w:noProof/>
              </w:rPr>
              <w:drawing>
                <wp:inline distT="0" distB="0" distL="0" distR="0" wp14:anchorId="39CA50F0" wp14:editId="218FEC91">
                  <wp:extent cx="5915025" cy="1499870"/>
                  <wp:effectExtent l="0" t="0" r="952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2470" t="42929" r="2118" b="5740"/>
                          <a:stretch>
                            <a:fillRect/>
                          </a:stretch>
                        </pic:blipFill>
                        <pic:spPr bwMode="auto">
                          <a:xfrm>
                            <a:off x="0" y="0"/>
                            <a:ext cx="5915025" cy="1499870"/>
                          </a:xfrm>
                          <a:prstGeom prst="rect">
                            <a:avLst/>
                          </a:prstGeom>
                          <a:noFill/>
                        </pic:spPr>
                      </pic:pic>
                    </a:graphicData>
                  </a:graphic>
                </wp:inline>
              </w:drawing>
            </w:r>
          </w:p>
          <w:p w:rsidR="005F5447" w:rsidRPr="0071428E" w:rsidRDefault="005F5447" w:rsidP="005F5447">
            <w:pPr>
              <w:pStyle w:val="ListParagraph"/>
              <w:ind w:left="360"/>
              <w:jc w:val="left"/>
              <w:rPr>
                <w:sz w:val="12"/>
                <w:szCs w:val="12"/>
              </w:rPr>
            </w:pPr>
          </w:p>
          <w:p w:rsidR="0024192F" w:rsidRPr="005F5447" w:rsidRDefault="00AA1CC3" w:rsidP="005F5447">
            <w:pPr>
              <w:pStyle w:val="ListParagraph"/>
              <w:numPr>
                <w:ilvl w:val="0"/>
                <w:numId w:val="6"/>
              </w:numPr>
              <w:jc w:val="left"/>
              <w:rPr>
                <w:sz w:val="16"/>
                <w:szCs w:val="16"/>
              </w:rPr>
            </w:pPr>
            <w:r w:rsidRPr="005F5447">
              <w:rPr>
                <w:sz w:val="16"/>
                <w:szCs w:val="16"/>
              </w:rPr>
              <w:t xml:space="preserve">Data </w:t>
            </w:r>
            <w:r w:rsidR="0024142F" w:rsidRPr="005F5447">
              <w:rPr>
                <w:sz w:val="16"/>
                <w:szCs w:val="16"/>
              </w:rPr>
              <w:t>as at 28 February 2015 are</w:t>
            </w:r>
            <w:r w:rsidRPr="005F5447">
              <w:rPr>
                <w:sz w:val="16"/>
                <w:szCs w:val="16"/>
              </w:rPr>
              <w:t xml:space="preserve"> provisional.</w:t>
            </w:r>
          </w:p>
          <w:p w:rsidR="005F5447" w:rsidRDefault="005F5447" w:rsidP="005F5447">
            <w:pPr>
              <w:pStyle w:val="ListParagraph"/>
              <w:numPr>
                <w:ilvl w:val="0"/>
                <w:numId w:val="6"/>
              </w:numPr>
              <w:jc w:val="left"/>
              <w:rPr>
                <w:sz w:val="16"/>
                <w:szCs w:val="16"/>
              </w:rPr>
            </w:pPr>
            <w:r w:rsidRPr="005F5447">
              <w:rPr>
                <w:sz w:val="16"/>
                <w:szCs w:val="16"/>
              </w:rPr>
              <w:t>Exclude</w:t>
            </w:r>
            <w:r w:rsidR="007A7420">
              <w:rPr>
                <w:sz w:val="16"/>
                <w:szCs w:val="16"/>
              </w:rPr>
              <w:t>s Higher Education Institutions and</w:t>
            </w:r>
            <w:r w:rsidRPr="005F5447">
              <w:rPr>
                <w:sz w:val="16"/>
                <w:szCs w:val="16"/>
              </w:rPr>
              <w:t xml:space="preserve"> National Careers Service</w:t>
            </w:r>
            <w:r>
              <w:rPr>
                <w:sz w:val="16"/>
                <w:szCs w:val="16"/>
              </w:rPr>
              <w:t>.</w:t>
            </w:r>
          </w:p>
          <w:p w:rsidR="00B1561C" w:rsidRPr="00AA1CC3" w:rsidRDefault="00C842D1" w:rsidP="005F5447">
            <w:pPr>
              <w:pStyle w:val="ListParagraph"/>
              <w:numPr>
                <w:ilvl w:val="0"/>
                <w:numId w:val="6"/>
              </w:numPr>
              <w:jc w:val="left"/>
              <w:rPr>
                <w:sz w:val="16"/>
                <w:szCs w:val="16"/>
              </w:rPr>
            </w:pPr>
            <w:r w:rsidRPr="00AA1CC3">
              <w:rPr>
                <w:sz w:val="16"/>
                <w:szCs w:val="16"/>
              </w:rPr>
              <w:t>Percentages are rounded and may not add to 100.</w:t>
            </w:r>
            <w:r w:rsidR="00DE05A2" w:rsidRPr="00AA1CC3">
              <w:rPr>
                <w:sz w:val="16"/>
                <w:szCs w:val="16"/>
              </w:rPr>
              <w:t xml:space="preserve">   </w:t>
            </w:r>
          </w:p>
        </w:tc>
      </w:tr>
      <w:tr w:rsidR="00AA1CC3" w:rsidRPr="007B33DD" w:rsidTr="0071428E">
        <w:trPr>
          <w:trHeight w:val="279"/>
        </w:trPr>
        <w:tc>
          <w:tcPr>
            <w:tcW w:w="3368" w:type="dxa"/>
            <w:tcBorders>
              <w:top w:val="nil"/>
              <w:left w:val="single" w:sz="12" w:space="0" w:color="FFFFFF"/>
              <w:bottom w:val="single" w:sz="12" w:space="0" w:color="A6A6A6"/>
              <w:right w:val="single" w:sz="12" w:space="0" w:color="FFFFFF"/>
            </w:tcBorders>
            <w:shd w:val="clear" w:color="auto" w:fill="auto"/>
          </w:tcPr>
          <w:p w:rsidR="00AA1CC3" w:rsidRPr="0071428E" w:rsidRDefault="00AA1CC3" w:rsidP="001B70E6">
            <w:pPr>
              <w:jc w:val="left"/>
              <w:rPr>
                <w:rFonts w:cs="Tahoma"/>
                <w:sz w:val="12"/>
                <w:szCs w:val="12"/>
              </w:rPr>
            </w:pPr>
          </w:p>
        </w:tc>
        <w:tc>
          <w:tcPr>
            <w:tcW w:w="6218" w:type="dxa"/>
            <w:tcBorders>
              <w:top w:val="nil"/>
              <w:left w:val="single" w:sz="12" w:space="0" w:color="FFFFFF"/>
              <w:bottom w:val="single" w:sz="12" w:space="0" w:color="A6A6A6"/>
              <w:right w:val="single" w:sz="12" w:space="0" w:color="FFFFFF"/>
            </w:tcBorders>
            <w:shd w:val="clear" w:color="auto" w:fill="auto"/>
          </w:tcPr>
          <w:p w:rsidR="00AA1CC3" w:rsidRPr="0071428E" w:rsidRDefault="00AA1CC3" w:rsidP="001B70E6">
            <w:pPr>
              <w:pStyle w:val="NoSpacing"/>
              <w:jc w:val="left"/>
              <w:rPr>
                <w:sz w:val="12"/>
                <w:szCs w:val="12"/>
              </w:rPr>
            </w:pPr>
          </w:p>
        </w:tc>
      </w:tr>
      <w:tr w:rsidR="00255C7D" w:rsidRPr="007B33DD" w:rsidTr="001B70E6">
        <w:trPr>
          <w:trHeight w:val="1962"/>
        </w:trPr>
        <w:tc>
          <w:tcPr>
            <w:tcW w:w="3368" w:type="dxa"/>
            <w:tcBorders>
              <w:top w:val="single" w:sz="8" w:space="0" w:color="000000"/>
              <w:left w:val="single" w:sz="12" w:space="0" w:color="FFFFFF"/>
              <w:bottom w:val="single" w:sz="12" w:space="0" w:color="A6A6A6"/>
              <w:right w:val="single" w:sz="12" w:space="0" w:color="FFFFFF"/>
            </w:tcBorders>
            <w:shd w:val="clear" w:color="auto" w:fill="auto"/>
          </w:tcPr>
          <w:p w:rsidR="001B70E6" w:rsidRDefault="001B70E6" w:rsidP="001B70E6">
            <w:pPr>
              <w:jc w:val="left"/>
              <w:rPr>
                <w:rFonts w:cs="Tahoma"/>
                <w:sz w:val="20"/>
                <w:szCs w:val="20"/>
              </w:rPr>
            </w:pPr>
          </w:p>
          <w:p w:rsidR="001B70E6" w:rsidRPr="001B70E6" w:rsidRDefault="001B70E6" w:rsidP="001B70E6">
            <w:pPr>
              <w:jc w:val="left"/>
              <w:rPr>
                <w:rFonts w:cs="Tahoma"/>
                <w:sz w:val="20"/>
                <w:szCs w:val="20"/>
              </w:rPr>
            </w:pPr>
          </w:p>
          <w:p w:rsidR="00730187" w:rsidRDefault="00F10052" w:rsidP="001B70E6">
            <w:pPr>
              <w:jc w:val="left"/>
              <w:rPr>
                <w:rFonts w:cs="Tahoma"/>
              </w:rPr>
            </w:pPr>
            <w:r w:rsidRPr="006D6F6C">
              <w:rPr>
                <w:rFonts w:cs="Tahoma"/>
              </w:rPr>
              <w:t>Only 42% of providers have been ju</w:t>
            </w:r>
            <w:r w:rsidR="00C755EF" w:rsidRPr="006D6F6C">
              <w:rPr>
                <w:rFonts w:cs="Tahoma"/>
              </w:rPr>
              <w:t>d</w:t>
            </w:r>
            <w:r w:rsidRPr="006D6F6C">
              <w:rPr>
                <w:rFonts w:cs="Tahoma"/>
              </w:rPr>
              <w:t xml:space="preserve">ged good or </w:t>
            </w:r>
            <w:r w:rsidR="009D6C29" w:rsidRPr="006D6F6C">
              <w:rPr>
                <w:rFonts w:cs="Tahoma"/>
              </w:rPr>
              <w:t>outstanding</w:t>
            </w:r>
            <w:r w:rsidRPr="006D6F6C">
              <w:rPr>
                <w:rFonts w:cs="Tahoma"/>
              </w:rPr>
              <w:t xml:space="preserve"> </w:t>
            </w:r>
            <w:r w:rsidR="0097615F">
              <w:rPr>
                <w:rFonts w:cs="Tahoma"/>
              </w:rPr>
              <w:t xml:space="preserve">during </w:t>
            </w:r>
            <w:r w:rsidRPr="006D6F6C">
              <w:rPr>
                <w:rFonts w:cs="Tahoma"/>
              </w:rPr>
              <w:t xml:space="preserve">this </w:t>
            </w:r>
            <w:r w:rsidR="00B96D23" w:rsidRPr="006D6F6C">
              <w:rPr>
                <w:rFonts w:cs="Tahoma"/>
              </w:rPr>
              <w:t xml:space="preserve">reporting </w:t>
            </w:r>
            <w:r w:rsidRPr="006D6F6C">
              <w:rPr>
                <w:rFonts w:cs="Tahoma"/>
              </w:rPr>
              <w:t>year</w:t>
            </w:r>
            <w:r w:rsidR="0097615F">
              <w:rPr>
                <w:rFonts w:cs="Tahoma"/>
              </w:rPr>
              <w:t xml:space="preserve"> so far</w:t>
            </w:r>
          </w:p>
          <w:p w:rsidR="001B70E6" w:rsidRPr="00C24294" w:rsidRDefault="001B70E6" w:rsidP="001B70E6">
            <w:pPr>
              <w:jc w:val="left"/>
              <w:rPr>
                <w:rFonts w:cs="Tahoma"/>
                <w:sz w:val="16"/>
                <w:szCs w:val="16"/>
              </w:rPr>
            </w:pPr>
          </w:p>
        </w:tc>
        <w:tc>
          <w:tcPr>
            <w:tcW w:w="6218" w:type="dxa"/>
            <w:tcBorders>
              <w:top w:val="single" w:sz="8" w:space="0" w:color="000000"/>
              <w:left w:val="single" w:sz="12" w:space="0" w:color="FFFFFF"/>
              <w:bottom w:val="single" w:sz="12" w:space="0" w:color="A6A6A6"/>
              <w:right w:val="single" w:sz="12" w:space="0" w:color="FFFFFF"/>
            </w:tcBorders>
            <w:shd w:val="clear" w:color="auto" w:fill="auto"/>
          </w:tcPr>
          <w:p w:rsidR="001B70E6" w:rsidRPr="001B70E6" w:rsidRDefault="001B70E6" w:rsidP="001B70E6">
            <w:pPr>
              <w:pStyle w:val="NoSpacing"/>
              <w:jc w:val="left"/>
              <w:rPr>
                <w:sz w:val="20"/>
                <w:szCs w:val="20"/>
              </w:rPr>
            </w:pPr>
          </w:p>
          <w:p w:rsidR="001B70E6" w:rsidRPr="001B70E6" w:rsidRDefault="001B70E6" w:rsidP="001B70E6">
            <w:pPr>
              <w:jc w:val="left"/>
              <w:rPr>
                <w:sz w:val="20"/>
                <w:szCs w:val="20"/>
              </w:rPr>
            </w:pPr>
          </w:p>
          <w:p w:rsidR="008C58C0" w:rsidRPr="0026196E" w:rsidRDefault="00E91E34" w:rsidP="001B70E6">
            <w:pPr>
              <w:pStyle w:val="NoSpacing"/>
              <w:jc w:val="left"/>
              <w:rPr>
                <w:sz w:val="22"/>
                <w:szCs w:val="22"/>
              </w:rPr>
            </w:pPr>
            <w:r>
              <w:rPr>
                <w:sz w:val="22"/>
                <w:szCs w:val="22"/>
              </w:rPr>
              <w:t>During 2013/14</w:t>
            </w:r>
            <w:r w:rsidR="00255C7D" w:rsidRPr="006D6F6C">
              <w:rPr>
                <w:sz w:val="22"/>
                <w:szCs w:val="22"/>
              </w:rPr>
              <w:t>,</w:t>
            </w:r>
            <w:r w:rsidRPr="006D6F6C">
              <w:rPr>
                <w:sz w:val="22"/>
                <w:szCs w:val="22"/>
              </w:rPr>
              <w:t xml:space="preserve"> 66% of</w:t>
            </w:r>
            <w:r>
              <w:rPr>
                <w:sz w:val="22"/>
                <w:szCs w:val="22"/>
              </w:rPr>
              <w:t xml:space="preserve"> </w:t>
            </w:r>
            <w:r w:rsidR="008C58C0" w:rsidRPr="008C58C0">
              <w:rPr>
                <w:sz w:val="22"/>
                <w:szCs w:val="22"/>
              </w:rPr>
              <w:t>further education and skills providers</w:t>
            </w:r>
            <w:r w:rsidR="00255C7D">
              <w:rPr>
                <w:sz w:val="22"/>
                <w:szCs w:val="22"/>
              </w:rPr>
              <w:t xml:space="preserve"> were judged</w:t>
            </w:r>
            <w:r w:rsidR="008C58C0" w:rsidRPr="008C58C0">
              <w:rPr>
                <w:sz w:val="22"/>
                <w:szCs w:val="22"/>
              </w:rPr>
              <w:t xml:space="preserve"> </w:t>
            </w:r>
            <w:r>
              <w:rPr>
                <w:sz w:val="22"/>
                <w:szCs w:val="22"/>
              </w:rPr>
              <w:t xml:space="preserve">to be </w:t>
            </w:r>
            <w:r w:rsidR="008C58C0" w:rsidRPr="008C58C0">
              <w:rPr>
                <w:sz w:val="22"/>
                <w:szCs w:val="22"/>
              </w:rPr>
              <w:t xml:space="preserve">good or </w:t>
            </w:r>
            <w:r w:rsidR="009D6C29">
              <w:rPr>
                <w:sz w:val="22"/>
                <w:szCs w:val="22"/>
              </w:rPr>
              <w:t>outstanding</w:t>
            </w:r>
            <w:r>
              <w:rPr>
                <w:sz w:val="22"/>
                <w:szCs w:val="22"/>
              </w:rPr>
              <w:t xml:space="preserve">.  This has fallen </w:t>
            </w:r>
            <w:r w:rsidR="00F10052">
              <w:rPr>
                <w:sz w:val="22"/>
                <w:szCs w:val="22"/>
              </w:rPr>
              <w:t xml:space="preserve">substantially </w:t>
            </w:r>
            <w:r>
              <w:rPr>
                <w:sz w:val="22"/>
                <w:szCs w:val="22"/>
              </w:rPr>
              <w:t xml:space="preserve">to 42% for those providers inspected </w:t>
            </w:r>
            <w:r w:rsidR="008C58C0" w:rsidRPr="008C58C0">
              <w:rPr>
                <w:sz w:val="22"/>
                <w:szCs w:val="22"/>
              </w:rPr>
              <w:t>between September 2014 and February 2015</w:t>
            </w:r>
            <w:r>
              <w:rPr>
                <w:sz w:val="22"/>
                <w:szCs w:val="22"/>
              </w:rPr>
              <w:t>.</w:t>
            </w:r>
          </w:p>
        </w:tc>
      </w:tr>
      <w:tr w:rsidR="00255C7D" w:rsidRPr="002F7BBC" w:rsidTr="001B70E6">
        <w:trPr>
          <w:trHeight w:val="1600"/>
        </w:trPr>
        <w:tc>
          <w:tcPr>
            <w:tcW w:w="3368" w:type="dxa"/>
            <w:tcBorders>
              <w:top w:val="single" w:sz="12" w:space="0" w:color="A6A6A6"/>
              <w:left w:val="single" w:sz="12" w:space="0" w:color="FFFFFF"/>
              <w:bottom w:val="single" w:sz="12" w:space="0" w:color="FFFFFF"/>
              <w:right w:val="single" w:sz="12" w:space="0" w:color="FFFFFF"/>
            </w:tcBorders>
            <w:shd w:val="clear" w:color="auto" w:fill="auto"/>
          </w:tcPr>
          <w:p w:rsidR="00730187" w:rsidRPr="001B70E6" w:rsidRDefault="00730187" w:rsidP="00FC5157">
            <w:pPr>
              <w:jc w:val="left"/>
              <w:rPr>
                <w:rFonts w:cs="Tahoma"/>
                <w:sz w:val="20"/>
                <w:szCs w:val="20"/>
              </w:rPr>
            </w:pPr>
            <w:r w:rsidRPr="000134CE">
              <w:rPr>
                <w:rFonts w:cs="Tahoma"/>
                <w:sz w:val="16"/>
                <w:szCs w:val="16"/>
              </w:rPr>
              <w:t xml:space="preserve"> </w:t>
            </w:r>
          </w:p>
          <w:p w:rsidR="001B70E6" w:rsidRPr="001B70E6" w:rsidRDefault="001B70E6" w:rsidP="00255C7D">
            <w:pPr>
              <w:jc w:val="left"/>
              <w:rPr>
                <w:rFonts w:cs="Tahoma"/>
                <w:sz w:val="20"/>
                <w:szCs w:val="20"/>
              </w:rPr>
            </w:pPr>
          </w:p>
          <w:p w:rsidR="00730187" w:rsidRDefault="008B59B2" w:rsidP="00255C7D">
            <w:pPr>
              <w:jc w:val="left"/>
              <w:rPr>
                <w:rFonts w:cs="Tahoma"/>
                <w:szCs w:val="26"/>
              </w:rPr>
            </w:pPr>
            <w:r>
              <w:rPr>
                <w:rFonts w:cs="Tahoma"/>
                <w:szCs w:val="26"/>
              </w:rPr>
              <w:t xml:space="preserve">Providers previously graded </w:t>
            </w:r>
            <w:r w:rsidR="00B06FFD">
              <w:rPr>
                <w:rFonts w:cs="Tahoma"/>
                <w:szCs w:val="26"/>
              </w:rPr>
              <w:t>good or outstanding</w:t>
            </w:r>
            <w:r w:rsidR="007467DA">
              <w:rPr>
                <w:rFonts w:cs="Tahoma"/>
                <w:szCs w:val="26"/>
              </w:rPr>
              <w:t xml:space="preserve"> </w:t>
            </w:r>
            <w:r w:rsidR="00DA2CD4">
              <w:rPr>
                <w:rFonts w:cs="Tahoma"/>
                <w:szCs w:val="26"/>
              </w:rPr>
              <w:t>we</w:t>
            </w:r>
            <w:r w:rsidR="00E91E34">
              <w:rPr>
                <w:rFonts w:cs="Tahoma"/>
                <w:szCs w:val="26"/>
              </w:rPr>
              <w:t xml:space="preserve">re </w:t>
            </w:r>
            <w:r w:rsidR="00B06FFD">
              <w:rPr>
                <w:rFonts w:cs="Tahoma"/>
                <w:szCs w:val="26"/>
              </w:rPr>
              <w:t xml:space="preserve">more </w:t>
            </w:r>
            <w:r>
              <w:rPr>
                <w:rFonts w:cs="Tahoma"/>
                <w:szCs w:val="26"/>
              </w:rPr>
              <w:t xml:space="preserve">likely to </w:t>
            </w:r>
            <w:r w:rsidR="00B06FFD">
              <w:rPr>
                <w:rFonts w:cs="Tahoma"/>
                <w:szCs w:val="26"/>
              </w:rPr>
              <w:t xml:space="preserve">decline </w:t>
            </w:r>
            <w:r w:rsidR="00DA2CD4">
              <w:rPr>
                <w:rFonts w:cs="Tahoma"/>
                <w:szCs w:val="26"/>
              </w:rPr>
              <w:t>t</w:t>
            </w:r>
            <w:r w:rsidR="00E91E34">
              <w:rPr>
                <w:rFonts w:cs="Tahoma"/>
                <w:szCs w:val="26"/>
              </w:rPr>
              <w:t xml:space="preserve">his </w:t>
            </w:r>
            <w:r w:rsidR="00655FBC">
              <w:rPr>
                <w:rFonts w:cs="Tahoma"/>
                <w:szCs w:val="26"/>
              </w:rPr>
              <w:t xml:space="preserve">reporting </w:t>
            </w:r>
            <w:r w:rsidR="00E91E34">
              <w:rPr>
                <w:rFonts w:cs="Tahoma"/>
                <w:szCs w:val="26"/>
              </w:rPr>
              <w:t>year</w:t>
            </w:r>
            <w:r w:rsidR="00DA2CD4">
              <w:rPr>
                <w:rFonts w:cs="Tahoma"/>
                <w:szCs w:val="26"/>
              </w:rPr>
              <w:t>, based on inspection evidence</w:t>
            </w:r>
            <w:r w:rsidR="0097615F">
              <w:rPr>
                <w:rFonts w:cs="Tahoma"/>
                <w:szCs w:val="26"/>
              </w:rPr>
              <w:t xml:space="preserve"> so far</w:t>
            </w:r>
          </w:p>
          <w:p w:rsidR="00885778" w:rsidRPr="000134CE" w:rsidRDefault="00885778" w:rsidP="00255C7D">
            <w:pPr>
              <w:jc w:val="left"/>
              <w:rPr>
                <w:rFonts w:cs="Tahoma"/>
                <w:szCs w:val="26"/>
              </w:rPr>
            </w:pPr>
          </w:p>
        </w:tc>
        <w:tc>
          <w:tcPr>
            <w:tcW w:w="6218" w:type="dxa"/>
            <w:tcBorders>
              <w:top w:val="single" w:sz="12" w:space="0" w:color="A6A6A6"/>
              <w:left w:val="single" w:sz="12" w:space="0" w:color="FFFFFF"/>
              <w:bottom w:val="single" w:sz="12" w:space="0" w:color="FFFFFF"/>
              <w:right w:val="single" w:sz="12" w:space="0" w:color="FFFFFF"/>
            </w:tcBorders>
            <w:shd w:val="clear" w:color="auto" w:fill="auto"/>
          </w:tcPr>
          <w:p w:rsidR="00730187" w:rsidRPr="001B70E6" w:rsidRDefault="00730187" w:rsidP="00EF4710">
            <w:pPr>
              <w:jc w:val="left"/>
              <w:rPr>
                <w:sz w:val="20"/>
                <w:szCs w:val="20"/>
              </w:rPr>
            </w:pPr>
          </w:p>
          <w:p w:rsidR="001B70E6" w:rsidRPr="001B70E6" w:rsidRDefault="001B70E6" w:rsidP="003E6F61">
            <w:pPr>
              <w:jc w:val="left"/>
              <w:rPr>
                <w:sz w:val="20"/>
                <w:szCs w:val="20"/>
              </w:rPr>
            </w:pPr>
          </w:p>
          <w:p w:rsidR="00730187" w:rsidRPr="000134CE" w:rsidRDefault="008B59B2" w:rsidP="003E6F61">
            <w:pPr>
              <w:jc w:val="left"/>
              <w:rPr>
                <w:rFonts w:cs="Tahoma"/>
                <w:sz w:val="8"/>
                <w:szCs w:val="8"/>
              </w:rPr>
            </w:pPr>
            <w:r w:rsidRPr="006D6F6C">
              <w:rPr>
                <w:sz w:val="22"/>
              </w:rPr>
              <w:t xml:space="preserve">Between September 2014 and February 2015, </w:t>
            </w:r>
            <w:r w:rsidR="00B06FFD" w:rsidRPr="006D6F6C">
              <w:rPr>
                <w:sz w:val="22"/>
              </w:rPr>
              <w:t>57</w:t>
            </w:r>
            <w:r w:rsidRPr="006D6F6C">
              <w:rPr>
                <w:sz w:val="22"/>
              </w:rPr>
              <w:t xml:space="preserve">% of providers previously judged as </w:t>
            </w:r>
            <w:r w:rsidR="00B06FFD" w:rsidRPr="006D6F6C">
              <w:rPr>
                <w:sz w:val="22"/>
              </w:rPr>
              <w:t>good or outstanding</w:t>
            </w:r>
            <w:r w:rsidRPr="006D6F6C">
              <w:rPr>
                <w:sz w:val="22"/>
              </w:rPr>
              <w:t xml:space="preserve"> </w:t>
            </w:r>
            <w:r w:rsidR="00B06FFD" w:rsidRPr="006D6F6C">
              <w:rPr>
                <w:sz w:val="22"/>
              </w:rPr>
              <w:t xml:space="preserve">declined </w:t>
            </w:r>
            <w:r w:rsidRPr="006D6F6C">
              <w:rPr>
                <w:sz w:val="22"/>
              </w:rPr>
              <w:t xml:space="preserve">at their latest inspection, compared </w:t>
            </w:r>
            <w:r w:rsidR="00666733" w:rsidRPr="006D6F6C">
              <w:rPr>
                <w:sz w:val="22"/>
              </w:rPr>
              <w:t>with</w:t>
            </w:r>
            <w:r w:rsidRPr="006D6F6C">
              <w:rPr>
                <w:sz w:val="22"/>
              </w:rPr>
              <w:t xml:space="preserve"> </w:t>
            </w:r>
            <w:r w:rsidR="00B06FFD" w:rsidRPr="006D6F6C">
              <w:rPr>
                <w:sz w:val="22"/>
              </w:rPr>
              <w:t>4</w:t>
            </w:r>
            <w:r w:rsidR="00A13342" w:rsidRPr="006D6F6C">
              <w:rPr>
                <w:sz w:val="22"/>
              </w:rPr>
              <w:t>5</w:t>
            </w:r>
            <w:r w:rsidRPr="006D6F6C">
              <w:rPr>
                <w:sz w:val="22"/>
              </w:rPr>
              <w:t xml:space="preserve">% </w:t>
            </w:r>
            <w:r w:rsidR="00E91E34" w:rsidRPr="006D6F6C">
              <w:rPr>
                <w:sz w:val="22"/>
              </w:rPr>
              <w:t xml:space="preserve">during </w:t>
            </w:r>
            <w:r w:rsidRPr="006D6F6C">
              <w:rPr>
                <w:sz w:val="22"/>
              </w:rPr>
              <w:t>20</w:t>
            </w:r>
            <w:r w:rsidR="00E91E34" w:rsidRPr="006D6F6C">
              <w:rPr>
                <w:sz w:val="22"/>
              </w:rPr>
              <w:t>13/</w:t>
            </w:r>
            <w:r w:rsidRPr="006D6F6C">
              <w:rPr>
                <w:sz w:val="22"/>
              </w:rPr>
              <w:t>14.</w:t>
            </w:r>
          </w:p>
        </w:tc>
      </w:tr>
    </w:tbl>
    <w:p w:rsidR="001B70E6" w:rsidRDefault="001B70E6" w:rsidP="00C32705">
      <w:pPr>
        <w:spacing w:after="240"/>
        <w:jc w:val="left"/>
        <w:rPr>
          <w:b/>
          <w:noProof/>
          <w:color w:val="000000"/>
          <w:kern w:val="28"/>
          <w:sz w:val="28"/>
          <w:szCs w:val="28"/>
          <w:highlight w:val="red"/>
          <w:lang w:eastAsia="en-US"/>
        </w:rPr>
      </w:pPr>
      <w:bookmarkStart w:id="1" w:name="_Toc280878080"/>
      <w:bookmarkStart w:id="2" w:name="_Toc296347484"/>
      <w:bookmarkStart w:id="3" w:name="_Toc327345065"/>
    </w:p>
    <w:p w:rsidR="00F158AC" w:rsidRPr="002C192D" w:rsidRDefault="002C192D" w:rsidP="009A6870">
      <w:pPr>
        <w:pStyle w:val="Heading2"/>
        <w:spacing w:after="120"/>
        <w:jc w:val="left"/>
      </w:pPr>
      <w:bookmarkStart w:id="4" w:name="_Toc421267948"/>
      <w:bookmarkStart w:id="5" w:name="Key_findings"/>
      <w:bookmarkEnd w:id="1"/>
      <w:bookmarkEnd w:id="2"/>
      <w:bookmarkEnd w:id="3"/>
      <w:r w:rsidRPr="002C192D">
        <w:lastRenderedPageBreak/>
        <w:t>Key findings</w:t>
      </w:r>
      <w:bookmarkEnd w:id="4"/>
      <w:r w:rsidRPr="002C192D">
        <w:t xml:space="preserve"> </w:t>
      </w:r>
    </w:p>
    <w:bookmarkEnd w:id="5"/>
    <w:p w:rsidR="00F10052" w:rsidRDefault="00F10052" w:rsidP="00F10052">
      <w:pPr>
        <w:pStyle w:val="NoSpacing"/>
        <w:jc w:val="left"/>
        <w:rPr>
          <w:rFonts w:cs="Tahoma"/>
          <w:bCs/>
        </w:rPr>
      </w:pPr>
      <w:r w:rsidRPr="00445703">
        <w:rPr>
          <w:rFonts w:cs="Tahoma"/>
          <w:bCs/>
        </w:rPr>
        <w:t xml:space="preserve">At the end of February 2015, the percentage of further education and skills providers judged good or </w:t>
      </w:r>
      <w:r w:rsidR="00927DB5">
        <w:rPr>
          <w:rFonts w:cs="Tahoma"/>
          <w:bCs/>
        </w:rPr>
        <w:t>outstanding</w:t>
      </w:r>
      <w:r w:rsidRPr="00445703">
        <w:rPr>
          <w:rFonts w:cs="Tahoma"/>
          <w:bCs/>
        </w:rPr>
        <w:t xml:space="preserve"> at their most recent inspection</w:t>
      </w:r>
      <w:r w:rsidR="0097615F">
        <w:rPr>
          <w:rFonts w:cs="Tahoma"/>
          <w:bCs/>
        </w:rPr>
        <w:t xml:space="preserve"> had</w:t>
      </w:r>
      <w:r w:rsidRPr="00445703">
        <w:rPr>
          <w:rFonts w:cs="Tahoma"/>
          <w:bCs/>
        </w:rPr>
        <w:t xml:space="preserve"> increased by one percentage point</w:t>
      </w:r>
      <w:r>
        <w:rPr>
          <w:rFonts w:cs="Tahoma"/>
          <w:bCs/>
        </w:rPr>
        <w:t>,</w:t>
      </w:r>
      <w:r w:rsidRPr="00445703">
        <w:rPr>
          <w:rFonts w:cs="Tahoma"/>
          <w:bCs/>
        </w:rPr>
        <w:t xml:space="preserve"> </w:t>
      </w:r>
      <w:r w:rsidRPr="006D6F6C">
        <w:rPr>
          <w:rFonts w:cs="Tahoma"/>
          <w:bCs/>
        </w:rPr>
        <w:t>from 81%</w:t>
      </w:r>
      <w:r w:rsidRPr="00445703">
        <w:rPr>
          <w:rFonts w:cs="Tahoma"/>
          <w:bCs/>
        </w:rPr>
        <w:t xml:space="preserve"> </w:t>
      </w:r>
      <w:r>
        <w:rPr>
          <w:rFonts w:cs="Tahoma"/>
          <w:bCs/>
        </w:rPr>
        <w:t xml:space="preserve">as </w:t>
      </w:r>
      <w:r w:rsidRPr="00445703">
        <w:rPr>
          <w:rFonts w:cs="Tahoma"/>
          <w:bCs/>
        </w:rPr>
        <w:t>at 31 August 2014 to 82%</w:t>
      </w:r>
      <w:r>
        <w:rPr>
          <w:rFonts w:cs="Tahoma"/>
          <w:bCs/>
        </w:rPr>
        <w:t xml:space="preserve">. This compares </w:t>
      </w:r>
      <w:r w:rsidR="00666733">
        <w:rPr>
          <w:rFonts w:cs="Tahoma"/>
          <w:bCs/>
        </w:rPr>
        <w:t>with</w:t>
      </w:r>
      <w:r>
        <w:rPr>
          <w:rFonts w:cs="Tahoma"/>
          <w:bCs/>
        </w:rPr>
        <w:t xml:space="preserve"> a </w:t>
      </w:r>
      <w:r w:rsidRPr="006D6F6C">
        <w:rPr>
          <w:rFonts w:cs="Tahoma"/>
          <w:bCs/>
        </w:rPr>
        <w:t>10</w:t>
      </w:r>
      <w:r>
        <w:rPr>
          <w:rFonts w:cs="Tahoma"/>
          <w:bCs/>
        </w:rPr>
        <w:t xml:space="preserve"> percentage point increase between 31 August 2013 and 31 August 2014 </w:t>
      </w:r>
      <w:r w:rsidR="009C5DF7">
        <w:rPr>
          <w:rFonts w:cs="Tahoma"/>
          <w:bCs/>
        </w:rPr>
        <w:t>(</w:t>
      </w:r>
      <w:r w:rsidR="00AD31FC">
        <w:rPr>
          <w:rFonts w:cs="Tahoma"/>
          <w:bCs/>
        </w:rPr>
        <w:t>Figure</w:t>
      </w:r>
      <w:r w:rsidRPr="00B1561C">
        <w:rPr>
          <w:rFonts w:cs="Tahoma"/>
          <w:bCs/>
        </w:rPr>
        <w:t xml:space="preserve"> 1</w:t>
      </w:r>
      <w:r>
        <w:rPr>
          <w:rFonts w:cs="Tahoma"/>
          <w:bCs/>
        </w:rPr>
        <w:t xml:space="preserve"> above</w:t>
      </w:r>
      <w:r w:rsidR="009C5DF7">
        <w:rPr>
          <w:rFonts w:cs="Tahoma"/>
          <w:bCs/>
        </w:rPr>
        <w:t>)</w:t>
      </w:r>
      <w:r w:rsidRPr="00B1561C">
        <w:rPr>
          <w:rFonts w:cs="Tahoma"/>
          <w:bCs/>
        </w:rPr>
        <w:t>.</w:t>
      </w:r>
    </w:p>
    <w:p w:rsidR="00F10052" w:rsidRDefault="00F10052" w:rsidP="000B3535">
      <w:pPr>
        <w:pStyle w:val="NoSpacing"/>
        <w:jc w:val="left"/>
        <w:rPr>
          <w:rFonts w:cs="Tahoma"/>
          <w:bCs/>
        </w:rPr>
      </w:pPr>
    </w:p>
    <w:p w:rsidR="00E53C4F" w:rsidRDefault="00E53C4F" w:rsidP="000B3535">
      <w:pPr>
        <w:pStyle w:val="NoSpacing"/>
        <w:jc w:val="left"/>
        <w:rPr>
          <w:rFonts w:cs="Tahoma"/>
          <w:bCs/>
        </w:rPr>
      </w:pPr>
      <w:r w:rsidRPr="006D6F6C">
        <w:rPr>
          <w:rFonts w:cs="Tahoma"/>
          <w:bCs/>
        </w:rPr>
        <w:t>In the period September 2014 to February 2015, there were 139 inspections of further education and skills providers in England that were published by the end of March 2015. This included 41 inspections of colleges, 59 inspections of independent learning providers and 34 inspecti</w:t>
      </w:r>
      <w:r w:rsidRPr="00E53C4F">
        <w:rPr>
          <w:rFonts w:cs="Tahoma"/>
          <w:bCs/>
        </w:rPr>
        <w:t xml:space="preserve">ons of community learning and skills providers. Ofsted also contributed to the inspections </w:t>
      </w:r>
      <w:r w:rsidRPr="006D6F6C">
        <w:rPr>
          <w:rFonts w:cs="Tahoma"/>
          <w:bCs/>
        </w:rPr>
        <w:t xml:space="preserve">of </w:t>
      </w:r>
      <w:r w:rsidR="008C58C0" w:rsidRPr="006D6F6C">
        <w:rPr>
          <w:rFonts w:cs="Tahoma"/>
          <w:bCs/>
        </w:rPr>
        <w:t>27</w:t>
      </w:r>
      <w:r w:rsidRPr="006D6F6C">
        <w:rPr>
          <w:rFonts w:cs="Tahoma"/>
          <w:bCs/>
        </w:rPr>
        <w:t xml:space="preserve"> prison</w:t>
      </w:r>
      <w:r w:rsidRPr="00E53C4F">
        <w:rPr>
          <w:rFonts w:cs="Tahoma"/>
          <w:bCs/>
        </w:rPr>
        <w:t xml:space="preserve"> and young offender institutions where the reports were published between 1 September 201</w:t>
      </w:r>
      <w:r>
        <w:rPr>
          <w:rFonts w:cs="Tahoma"/>
          <w:bCs/>
        </w:rPr>
        <w:t>4</w:t>
      </w:r>
      <w:r w:rsidRPr="00E53C4F">
        <w:rPr>
          <w:rFonts w:cs="Tahoma"/>
          <w:bCs/>
        </w:rPr>
        <w:t xml:space="preserve"> and </w:t>
      </w:r>
      <w:r>
        <w:rPr>
          <w:rFonts w:cs="Tahoma"/>
          <w:bCs/>
        </w:rPr>
        <w:t>28</w:t>
      </w:r>
      <w:r w:rsidRPr="00E53C4F">
        <w:rPr>
          <w:rFonts w:cs="Tahoma"/>
          <w:bCs/>
        </w:rPr>
        <w:t xml:space="preserve"> </w:t>
      </w:r>
      <w:r>
        <w:rPr>
          <w:rFonts w:cs="Tahoma"/>
          <w:bCs/>
        </w:rPr>
        <w:t>February 2015</w:t>
      </w:r>
      <w:r w:rsidRPr="00E53C4F">
        <w:rPr>
          <w:rFonts w:cs="Tahoma"/>
          <w:bCs/>
        </w:rPr>
        <w:t>.</w:t>
      </w:r>
    </w:p>
    <w:p w:rsidR="007A629E" w:rsidRDefault="007A629E" w:rsidP="000B3535">
      <w:pPr>
        <w:pStyle w:val="NoSpacing"/>
        <w:jc w:val="left"/>
        <w:rPr>
          <w:rFonts w:cs="Tahoma"/>
          <w:bCs/>
        </w:rPr>
      </w:pPr>
    </w:p>
    <w:p w:rsidR="00A34322" w:rsidRDefault="00AD31FC" w:rsidP="000B3535">
      <w:pPr>
        <w:pStyle w:val="NoSpacing"/>
        <w:jc w:val="left"/>
        <w:rPr>
          <w:rFonts w:cs="Tahoma"/>
          <w:b/>
          <w:bCs/>
        </w:rPr>
      </w:pPr>
      <w:r>
        <w:rPr>
          <w:rFonts w:cs="Tahoma"/>
          <w:bCs/>
        </w:rPr>
        <w:t>Figure</w:t>
      </w:r>
      <w:r w:rsidR="00B1561C">
        <w:rPr>
          <w:rFonts w:cs="Tahoma"/>
          <w:bCs/>
        </w:rPr>
        <w:t xml:space="preserve"> 2 shows that t</w:t>
      </w:r>
      <w:r w:rsidR="00A34322">
        <w:rPr>
          <w:rFonts w:cs="Tahoma"/>
          <w:bCs/>
        </w:rPr>
        <w:t xml:space="preserve">he percentage of further education and skills providers judged good or </w:t>
      </w:r>
      <w:r w:rsidR="00927DB5">
        <w:rPr>
          <w:rFonts w:cs="Tahoma"/>
          <w:bCs/>
        </w:rPr>
        <w:t xml:space="preserve">outstanding </w:t>
      </w:r>
      <w:r w:rsidR="00A34322">
        <w:rPr>
          <w:rFonts w:cs="Tahoma"/>
          <w:bCs/>
        </w:rPr>
        <w:t xml:space="preserve">between September 2014 and February 2015 has fallen </w:t>
      </w:r>
      <w:r w:rsidR="00B1561C">
        <w:rPr>
          <w:rFonts w:cs="Tahoma"/>
          <w:bCs/>
        </w:rPr>
        <w:t>substan</w:t>
      </w:r>
      <w:r w:rsidR="003108AF">
        <w:rPr>
          <w:rFonts w:cs="Tahoma"/>
          <w:bCs/>
        </w:rPr>
        <w:t>ti</w:t>
      </w:r>
      <w:r w:rsidR="00B1561C">
        <w:rPr>
          <w:rFonts w:cs="Tahoma"/>
          <w:bCs/>
        </w:rPr>
        <w:t>ally</w:t>
      </w:r>
      <w:r w:rsidR="00A34322">
        <w:rPr>
          <w:rFonts w:cs="Tahoma"/>
          <w:bCs/>
        </w:rPr>
        <w:t xml:space="preserve"> </w:t>
      </w:r>
      <w:r w:rsidR="00ED0087">
        <w:rPr>
          <w:rFonts w:cs="Tahoma"/>
          <w:bCs/>
        </w:rPr>
        <w:t xml:space="preserve">when compared </w:t>
      </w:r>
      <w:r w:rsidR="00666733">
        <w:rPr>
          <w:rFonts w:cs="Tahoma"/>
          <w:bCs/>
        </w:rPr>
        <w:t>with</w:t>
      </w:r>
      <w:r w:rsidR="00A34322">
        <w:rPr>
          <w:rFonts w:cs="Tahoma"/>
          <w:bCs/>
        </w:rPr>
        <w:t xml:space="preserve"> the previous </w:t>
      </w:r>
      <w:r w:rsidR="00E5455A">
        <w:rPr>
          <w:rFonts w:cs="Tahoma"/>
          <w:bCs/>
        </w:rPr>
        <w:t xml:space="preserve">reporting </w:t>
      </w:r>
      <w:r w:rsidR="00B1561C">
        <w:rPr>
          <w:rFonts w:cs="Tahoma"/>
          <w:bCs/>
        </w:rPr>
        <w:t>year</w:t>
      </w:r>
      <w:r w:rsidR="00A34322">
        <w:rPr>
          <w:rFonts w:cs="Tahoma"/>
          <w:bCs/>
        </w:rPr>
        <w:t xml:space="preserve"> (2013</w:t>
      </w:r>
      <w:r w:rsidR="00B1561C">
        <w:rPr>
          <w:rFonts w:cs="Tahoma"/>
          <w:bCs/>
        </w:rPr>
        <w:t>/1</w:t>
      </w:r>
      <w:r w:rsidR="00805BEC">
        <w:rPr>
          <w:rFonts w:cs="Tahoma"/>
          <w:bCs/>
        </w:rPr>
        <w:t>4</w:t>
      </w:r>
      <w:r w:rsidR="00DF5F44">
        <w:rPr>
          <w:rFonts w:cs="Tahoma"/>
          <w:bCs/>
        </w:rPr>
        <w:t>)</w:t>
      </w:r>
      <w:r w:rsidR="00C1586F">
        <w:rPr>
          <w:rFonts w:cs="Tahoma"/>
          <w:bCs/>
        </w:rPr>
        <w:t>.</w:t>
      </w:r>
      <w:r w:rsidR="00A34322">
        <w:rPr>
          <w:rFonts w:cs="Tahoma"/>
          <w:bCs/>
        </w:rPr>
        <w:t xml:space="preserve"> </w:t>
      </w:r>
      <w:r w:rsidR="00E5455A">
        <w:rPr>
          <w:rFonts w:cs="Tahoma"/>
          <w:bCs/>
        </w:rPr>
        <w:t>The percentage of c</w:t>
      </w:r>
      <w:r w:rsidR="00A34322">
        <w:rPr>
          <w:rFonts w:cs="Tahoma"/>
          <w:bCs/>
        </w:rPr>
        <w:t xml:space="preserve">olleges </w:t>
      </w:r>
      <w:r w:rsidR="0097615F">
        <w:rPr>
          <w:rFonts w:cs="Tahoma"/>
          <w:bCs/>
        </w:rPr>
        <w:t xml:space="preserve">which </w:t>
      </w:r>
      <w:r w:rsidR="00E5455A">
        <w:rPr>
          <w:rFonts w:cs="Tahoma"/>
          <w:bCs/>
        </w:rPr>
        <w:t xml:space="preserve">were judged good or outstanding for overall effectiveness has fallen from </w:t>
      </w:r>
      <w:r w:rsidR="00A34322">
        <w:rPr>
          <w:rFonts w:cs="Tahoma"/>
          <w:bCs/>
        </w:rPr>
        <w:t>66</w:t>
      </w:r>
      <w:r w:rsidR="00A34322" w:rsidRPr="006D6F6C">
        <w:rPr>
          <w:rFonts w:cs="Tahoma"/>
          <w:bCs/>
        </w:rPr>
        <w:t>% to 37%,</w:t>
      </w:r>
      <w:r w:rsidR="00A34322">
        <w:rPr>
          <w:rFonts w:cs="Tahoma"/>
          <w:bCs/>
        </w:rPr>
        <w:t xml:space="preserve"> </w:t>
      </w:r>
      <w:r w:rsidR="00E5455A">
        <w:rPr>
          <w:rFonts w:cs="Tahoma"/>
          <w:bCs/>
        </w:rPr>
        <w:t xml:space="preserve">the percentage of </w:t>
      </w:r>
      <w:r w:rsidR="00A34322">
        <w:rPr>
          <w:rFonts w:cs="Tahoma"/>
          <w:bCs/>
        </w:rPr>
        <w:t xml:space="preserve">Independent Learning Providers </w:t>
      </w:r>
      <w:r w:rsidR="00E5455A">
        <w:rPr>
          <w:rFonts w:cs="Tahoma"/>
          <w:bCs/>
        </w:rPr>
        <w:t xml:space="preserve">judged good or outstanding has fallen from </w:t>
      </w:r>
      <w:r w:rsidR="00A34322">
        <w:rPr>
          <w:rFonts w:cs="Tahoma"/>
          <w:bCs/>
        </w:rPr>
        <w:t>62</w:t>
      </w:r>
      <w:r w:rsidR="00A34322" w:rsidRPr="006D6F6C">
        <w:rPr>
          <w:rFonts w:cs="Tahoma"/>
          <w:bCs/>
        </w:rPr>
        <w:t>% to 41% and</w:t>
      </w:r>
      <w:r w:rsidR="00A34322">
        <w:rPr>
          <w:rFonts w:cs="Tahoma"/>
          <w:bCs/>
        </w:rPr>
        <w:t xml:space="preserve"> </w:t>
      </w:r>
      <w:r w:rsidR="00E5455A">
        <w:rPr>
          <w:rFonts w:cs="Tahoma"/>
          <w:bCs/>
        </w:rPr>
        <w:t xml:space="preserve">the percentage </w:t>
      </w:r>
      <w:r w:rsidR="007070B2">
        <w:rPr>
          <w:rFonts w:cs="Tahoma"/>
          <w:bCs/>
        </w:rPr>
        <w:t xml:space="preserve">of </w:t>
      </w:r>
      <w:r w:rsidR="00A34322">
        <w:rPr>
          <w:rFonts w:cs="Tahoma"/>
          <w:bCs/>
        </w:rPr>
        <w:t xml:space="preserve">Community Learning and Skills providers </w:t>
      </w:r>
      <w:r w:rsidR="007070B2">
        <w:rPr>
          <w:rFonts w:cs="Tahoma"/>
          <w:bCs/>
        </w:rPr>
        <w:t xml:space="preserve">judged good or </w:t>
      </w:r>
      <w:r w:rsidR="002E4C4E">
        <w:rPr>
          <w:rFonts w:cs="Tahoma"/>
          <w:bCs/>
        </w:rPr>
        <w:t xml:space="preserve">outstanding </w:t>
      </w:r>
      <w:r w:rsidR="007070B2">
        <w:rPr>
          <w:rFonts w:cs="Tahoma"/>
          <w:bCs/>
        </w:rPr>
        <w:t xml:space="preserve">has fallen from </w:t>
      </w:r>
      <w:r w:rsidR="00A34322">
        <w:rPr>
          <w:rFonts w:cs="Tahoma"/>
          <w:bCs/>
        </w:rPr>
        <w:t>73</w:t>
      </w:r>
      <w:r w:rsidR="00A34322" w:rsidRPr="006D6F6C">
        <w:rPr>
          <w:rFonts w:cs="Tahoma"/>
          <w:bCs/>
        </w:rPr>
        <w:t>% to 56%</w:t>
      </w:r>
      <w:r w:rsidR="00DF16E2" w:rsidRPr="006D6F6C">
        <w:rPr>
          <w:rFonts w:cs="Tahoma"/>
          <w:bCs/>
        </w:rPr>
        <w:t>.</w:t>
      </w:r>
      <w:r w:rsidR="00DF16E2">
        <w:rPr>
          <w:rFonts w:cs="Tahoma"/>
          <w:b/>
          <w:bCs/>
        </w:rPr>
        <w:t xml:space="preserve"> </w:t>
      </w:r>
    </w:p>
    <w:p w:rsidR="00A34322" w:rsidRDefault="00805BEC" w:rsidP="000B3535">
      <w:pPr>
        <w:pStyle w:val="NoSpacing"/>
        <w:jc w:val="left"/>
        <w:rPr>
          <w:rFonts w:cs="Tahoma"/>
          <w:bCs/>
        </w:rPr>
      </w:pPr>
      <w:r>
        <w:rPr>
          <w:rFonts w:cs="Tahoma"/>
          <w:bCs/>
          <w:noProof/>
        </w:rPr>
        <mc:AlternateContent>
          <mc:Choice Requires="wps">
            <w:drawing>
              <wp:anchor distT="0" distB="0" distL="114300" distR="114300" simplePos="0" relativeHeight="251660288" behindDoc="0" locked="0" layoutInCell="1" allowOverlap="1" wp14:anchorId="330F1EE1" wp14:editId="66206644">
                <wp:simplePos x="0" y="0"/>
                <wp:positionH relativeFrom="column">
                  <wp:posOffset>-47624</wp:posOffset>
                </wp:positionH>
                <wp:positionV relativeFrom="paragraph">
                  <wp:posOffset>105410</wp:posOffset>
                </wp:positionV>
                <wp:extent cx="5867400" cy="3657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867400" cy="3657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75pt;margin-top:8.3pt;width:462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" filled="f" strokecolor="black [3213]" strokeweight=".5pt"/>
            </w:pict>
          </mc:Fallback>
        </mc:AlternateContent>
      </w:r>
    </w:p>
    <w:p w:rsidR="00A34322" w:rsidRDefault="00AD31FC" w:rsidP="00255C7D">
      <w:pPr>
        <w:pStyle w:val="NoSpacing"/>
        <w:jc w:val="left"/>
        <w:rPr>
          <w:rFonts w:cs="Tahoma"/>
          <w:b/>
          <w:sz w:val="22"/>
          <w:szCs w:val="22"/>
          <w:vertAlign w:val="superscript"/>
        </w:rPr>
      </w:pPr>
      <w:r>
        <w:rPr>
          <w:rFonts w:cs="Tahoma"/>
          <w:b/>
          <w:sz w:val="22"/>
          <w:szCs w:val="22"/>
        </w:rPr>
        <w:t>Figure</w:t>
      </w:r>
      <w:r w:rsidR="00A34322" w:rsidRPr="00DF5F44">
        <w:rPr>
          <w:rFonts w:cs="Tahoma"/>
          <w:b/>
          <w:sz w:val="22"/>
          <w:szCs w:val="22"/>
        </w:rPr>
        <w:t xml:space="preserve"> 2: </w:t>
      </w:r>
      <w:r w:rsidR="00977A71" w:rsidRPr="00977A71">
        <w:rPr>
          <w:rFonts w:cs="Tahoma"/>
          <w:b/>
          <w:sz w:val="22"/>
          <w:szCs w:val="22"/>
        </w:rPr>
        <w:t>Overall effectiveness of further education and skills providers inspected between 1 September 2014 and 28 February 2015 (provisional)</w:t>
      </w:r>
    </w:p>
    <w:p w:rsidR="00977A71" w:rsidRPr="00DF5F44" w:rsidRDefault="00621B50" w:rsidP="00255C7D">
      <w:pPr>
        <w:pStyle w:val="NoSpacing"/>
        <w:jc w:val="left"/>
        <w:rPr>
          <w:rFonts w:cs="Tahoma"/>
          <w:bCs/>
          <w:sz w:val="22"/>
          <w:szCs w:val="22"/>
        </w:rPr>
      </w:pPr>
      <w:r w:rsidRPr="00B1561C">
        <w:rPr>
          <w:rFonts w:cs="Tahoma"/>
          <w:b/>
          <w:noProof/>
          <w:vertAlign w:val="superscript"/>
        </w:rPr>
        <mc:AlternateContent>
          <mc:Choice Requires="wps">
            <w:drawing>
              <wp:anchor distT="0" distB="0" distL="114300" distR="114300" simplePos="0" relativeHeight="251663360" behindDoc="0" locked="0" layoutInCell="1" allowOverlap="1" wp14:anchorId="6915E28B" wp14:editId="07A0E94F">
                <wp:simplePos x="0" y="0"/>
                <wp:positionH relativeFrom="column">
                  <wp:posOffset>374015</wp:posOffset>
                </wp:positionH>
                <wp:positionV relativeFrom="paragraph">
                  <wp:posOffset>42545</wp:posOffset>
                </wp:positionV>
                <wp:extent cx="173291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403985"/>
                        </a:xfrm>
                        <a:prstGeom prst="rect">
                          <a:avLst/>
                        </a:prstGeom>
                        <a:noFill/>
                        <a:ln w="9525">
                          <a:noFill/>
                          <a:miter lim="800000"/>
                          <a:headEnd/>
                          <a:tailEnd/>
                        </a:ln>
                      </wps:spPr>
                      <wps:txbx>
                        <w:txbxContent>
                          <w:p w:rsidR="00977A71" w:rsidRPr="008B0955" w:rsidRDefault="00977A71" w:rsidP="00977A71">
                            <w:pPr>
                              <w:rPr>
                                <w:sz w:val="15"/>
                                <w:szCs w:val="15"/>
                              </w:rPr>
                            </w:pPr>
                            <w:r w:rsidRPr="008B0955">
                              <w:rPr>
                                <w:sz w:val="15"/>
                                <w:szCs w:val="15"/>
                              </w:rPr>
                              <w:t>(</w:t>
                            </w:r>
                            <w:proofErr w:type="gramStart"/>
                            <w:r w:rsidRPr="008B0955">
                              <w:rPr>
                                <w:sz w:val="15"/>
                                <w:szCs w:val="15"/>
                              </w:rPr>
                              <w:t>number</w:t>
                            </w:r>
                            <w:proofErr w:type="gramEnd"/>
                            <w:r w:rsidRPr="008B0955">
                              <w:rPr>
                                <w:sz w:val="15"/>
                                <w:szCs w:val="15"/>
                              </w:rPr>
                              <w:t xml:space="preserve"> of providers in brackets)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45pt;margin-top:3.35pt;width:13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" filled="f" stroked="f">
                <v:textbox style="mso-fit-shape-to-text:t">
                  <w:txbxContent>
                    <w:p w:rsidR="00977A71" w:rsidRPr="008B0955" w:rsidRDefault="00977A71" w:rsidP="00977A71">
                      <w:pPr>
                        <w:rPr>
                          <w:sz w:val="15"/>
                          <w:szCs w:val="15"/>
                        </w:rPr>
                      </w:pPr>
                      <w:r w:rsidRPr="008B0955">
                        <w:rPr>
                          <w:sz w:val="15"/>
                          <w:szCs w:val="15"/>
                        </w:rPr>
                        <w:t>(number of providers in brackets)</w:t>
                      </w:r>
                    </w:p>
                  </w:txbxContent>
                </v:textbox>
              </v:shape>
            </w:pict>
          </mc:Fallback>
        </mc:AlternateContent>
      </w:r>
      <w:r w:rsidRPr="004201A7">
        <w:rPr>
          <w:rFonts w:cs="Tahoma"/>
          <w:b/>
          <w:noProof/>
          <w:sz w:val="22"/>
          <w:szCs w:val="22"/>
        </w:rPr>
        <mc:AlternateContent>
          <mc:Choice Requires="wps">
            <w:drawing>
              <wp:anchor distT="0" distB="0" distL="114300" distR="114300" simplePos="0" relativeHeight="251669504" behindDoc="0" locked="0" layoutInCell="1" allowOverlap="1" wp14:anchorId="249AEBA2" wp14:editId="664E68C3">
                <wp:simplePos x="0" y="0"/>
                <wp:positionH relativeFrom="column">
                  <wp:posOffset>5089525</wp:posOffset>
                </wp:positionH>
                <wp:positionV relativeFrom="paragraph">
                  <wp:posOffset>50800</wp:posOffset>
                </wp:positionV>
                <wp:extent cx="800100" cy="2571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noFill/>
                        <a:ln w="9525">
                          <a:noFill/>
                          <a:miter lim="800000"/>
                          <a:headEnd/>
                          <a:tailEnd/>
                        </a:ln>
                      </wps:spPr>
                      <wps:txbx>
                        <w:txbxContent>
                          <w:p w:rsidR="004201A7" w:rsidRPr="004201A7" w:rsidRDefault="004201A7" w:rsidP="004201A7">
                            <w:pPr>
                              <w:rPr>
                                <w:i/>
                                <w:sz w:val="16"/>
                                <w:szCs w:val="16"/>
                              </w:rPr>
                            </w:pPr>
                            <w:proofErr w:type="gramStart"/>
                            <w:r w:rsidRPr="004201A7">
                              <w:rPr>
                                <w:i/>
                                <w:sz w:val="16"/>
                                <w:szCs w:val="16"/>
                              </w:rPr>
                              <w:t>percentage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0.75pt;margin-top:4pt;width:63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" filled="f" stroked="f">
                <v:textbox>
                  <w:txbxContent>
                    <w:p w:rsidR="004201A7" w:rsidRPr="004201A7" w:rsidRDefault="004201A7" w:rsidP="004201A7">
                      <w:pPr>
                        <w:rPr>
                          <w:i/>
                          <w:sz w:val="16"/>
                          <w:szCs w:val="16"/>
                        </w:rPr>
                      </w:pPr>
                      <w:r w:rsidRPr="004201A7">
                        <w:rPr>
                          <w:i/>
                          <w:sz w:val="16"/>
                          <w:szCs w:val="16"/>
                        </w:rPr>
                        <w:t>percentage</w:t>
                      </w:r>
                    </w:p>
                  </w:txbxContent>
                </v:textbox>
              </v:shape>
            </w:pict>
          </mc:Fallback>
        </mc:AlternateContent>
      </w:r>
    </w:p>
    <w:p w:rsidR="00E53C4F" w:rsidRDefault="00977A71" w:rsidP="000B3535">
      <w:pPr>
        <w:pStyle w:val="NoSpacing"/>
        <w:jc w:val="left"/>
        <w:rPr>
          <w:rFonts w:cs="Tahoma"/>
          <w:bCs/>
        </w:rPr>
      </w:pPr>
      <w:r>
        <w:rPr>
          <w:rFonts w:cs="Tahoma"/>
          <w:noProof/>
        </w:rPr>
        <w:drawing>
          <wp:inline distT="0" distB="0" distL="0" distR="0" wp14:anchorId="1C37443E" wp14:editId="0F41BF57">
            <wp:extent cx="5791200" cy="2332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1257" t="14494" r="5026" b="4422"/>
                    <a:stretch>
                      <a:fillRect/>
                    </a:stretch>
                  </pic:blipFill>
                  <pic:spPr bwMode="auto">
                    <a:xfrm>
                      <a:off x="0" y="0"/>
                      <a:ext cx="5793195" cy="2333424"/>
                    </a:xfrm>
                    <a:prstGeom prst="rect">
                      <a:avLst/>
                    </a:prstGeom>
                    <a:noFill/>
                  </pic:spPr>
                </pic:pic>
              </a:graphicData>
            </a:graphic>
          </wp:inline>
        </w:drawing>
      </w:r>
    </w:p>
    <w:p w:rsidR="000863A8" w:rsidRDefault="00977A71" w:rsidP="006D6F6C">
      <w:pPr>
        <w:pStyle w:val="NoSpacing"/>
        <w:numPr>
          <w:ilvl w:val="0"/>
          <w:numId w:val="15"/>
        </w:numPr>
        <w:ind w:left="284" w:hanging="284"/>
        <w:jc w:val="left"/>
        <w:rPr>
          <w:rFonts w:cs="Tahoma"/>
          <w:bCs/>
          <w:sz w:val="16"/>
          <w:szCs w:val="16"/>
        </w:rPr>
      </w:pPr>
      <w:r w:rsidRPr="006D6F6C">
        <w:rPr>
          <w:rFonts w:cs="Tahoma"/>
          <w:bCs/>
          <w:sz w:val="16"/>
          <w:szCs w:val="16"/>
        </w:rPr>
        <w:t>Includes general further education/tertiary colleges, sixth form colleges, specialist further education colleges and independent specialist colleges.</w:t>
      </w:r>
    </w:p>
    <w:p w:rsidR="00977A71" w:rsidRPr="00977A71" w:rsidRDefault="00977A71" w:rsidP="00977A71">
      <w:pPr>
        <w:pStyle w:val="NoSpacing"/>
        <w:numPr>
          <w:ilvl w:val="0"/>
          <w:numId w:val="15"/>
        </w:numPr>
        <w:ind w:left="284" w:hanging="284"/>
        <w:jc w:val="left"/>
        <w:rPr>
          <w:rFonts w:cs="Tahoma"/>
          <w:bCs/>
          <w:sz w:val="16"/>
          <w:szCs w:val="16"/>
        </w:rPr>
      </w:pPr>
      <w:r w:rsidRPr="00977A71">
        <w:rPr>
          <w:rFonts w:cs="Tahoma"/>
          <w:bCs/>
          <w:sz w:val="16"/>
          <w:szCs w:val="16"/>
        </w:rPr>
        <w:t>Overall effectiveness grades relate to further education provision only.</w:t>
      </w:r>
    </w:p>
    <w:p w:rsidR="00977A71" w:rsidRPr="00977A71" w:rsidRDefault="00977A71" w:rsidP="00977A71">
      <w:pPr>
        <w:pStyle w:val="NoSpacing"/>
        <w:numPr>
          <w:ilvl w:val="0"/>
          <w:numId w:val="15"/>
        </w:numPr>
        <w:ind w:left="284" w:hanging="284"/>
        <w:jc w:val="left"/>
        <w:rPr>
          <w:rFonts w:cs="Tahoma"/>
          <w:bCs/>
          <w:sz w:val="16"/>
          <w:szCs w:val="16"/>
        </w:rPr>
      </w:pPr>
      <w:r w:rsidRPr="00977A71">
        <w:rPr>
          <w:rFonts w:cs="Tahoma"/>
          <w:bCs/>
          <w:sz w:val="16"/>
          <w:szCs w:val="16"/>
        </w:rPr>
        <w:t>Includes employer providers.</w:t>
      </w:r>
    </w:p>
    <w:p w:rsidR="00977A71" w:rsidRPr="006D6F6C" w:rsidRDefault="00977A71" w:rsidP="006D6F6C">
      <w:pPr>
        <w:pStyle w:val="NoSpacing"/>
        <w:numPr>
          <w:ilvl w:val="0"/>
          <w:numId w:val="15"/>
        </w:numPr>
        <w:ind w:left="284" w:hanging="284"/>
        <w:jc w:val="left"/>
        <w:rPr>
          <w:rFonts w:cs="Tahoma"/>
          <w:bCs/>
          <w:sz w:val="16"/>
          <w:szCs w:val="16"/>
        </w:rPr>
      </w:pPr>
      <w:r w:rsidRPr="00977A71">
        <w:rPr>
          <w:rFonts w:cs="Tahoma"/>
          <w:bCs/>
          <w:sz w:val="16"/>
          <w:szCs w:val="16"/>
        </w:rPr>
        <w:t>Percentages are rounded and may not add to 100. Percentages should be viewed with caution where the number of providers is small.</w:t>
      </w:r>
      <w:r w:rsidR="0015671D" w:rsidRPr="0015671D">
        <w:rPr>
          <w:rFonts w:cs="Tahoma"/>
          <w:bCs/>
          <w:noProof/>
        </w:rPr>
        <w:t xml:space="preserve"> </w:t>
      </w:r>
    </w:p>
    <w:p w:rsidR="00BC43EE" w:rsidRDefault="000F5BFC" w:rsidP="006D6F6C">
      <w:pPr>
        <w:jc w:val="left"/>
      </w:pPr>
      <w:r w:rsidRPr="000F5BFC">
        <w:lastRenderedPageBreak/>
        <w:t xml:space="preserve">The proportion of </w:t>
      </w:r>
      <w:r w:rsidR="009B43D3">
        <w:t xml:space="preserve">grade 3 </w:t>
      </w:r>
      <w:r w:rsidR="007F3255">
        <w:t xml:space="preserve">further education and skills </w:t>
      </w:r>
      <w:r w:rsidRPr="000F5BFC">
        <w:t>providers</w:t>
      </w:r>
      <w:r w:rsidR="007F3255">
        <w:rPr>
          <w:rStyle w:val="FootnoteReference"/>
        </w:rPr>
        <w:footnoteReference w:id="1"/>
      </w:r>
      <w:r w:rsidRPr="000F5BFC">
        <w:t xml:space="preserve"> improving to good or </w:t>
      </w:r>
      <w:r w:rsidR="00371877">
        <w:t>outstanding</w:t>
      </w:r>
      <w:r w:rsidRPr="000F5BFC">
        <w:t xml:space="preserve"> has fallen </w:t>
      </w:r>
      <w:r w:rsidR="0097615F">
        <w:t xml:space="preserve">in the first six months of </w:t>
      </w:r>
      <w:r w:rsidRPr="000F5BFC">
        <w:t>this reporting year</w:t>
      </w:r>
      <w:r w:rsidR="009B43D3">
        <w:t>, with a</w:t>
      </w:r>
      <w:r w:rsidRPr="000F5BFC">
        <w:t>lmost</w:t>
      </w:r>
      <w:r w:rsidR="009B43D3">
        <w:t xml:space="preserve"> half of these providers remaining </w:t>
      </w:r>
      <w:r w:rsidRPr="000F5BFC">
        <w:t xml:space="preserve">as ‘requires </w:t>
      </w:r>
      <w:r w:rsidR="009B43D3">
        <w:t xml:space="preserve">improvement’. Those providers </w:t>
      </w:r>
      <w:r w:rsidR="0027615A">
        <w:rPr>
          <w:rFonts w:cs="Tahoma"/>
          <w:bCs/>
        </w:rPr>
        <w:t>that</w:t>
      </w:r>
      <w:r w:rsidR="0097615F">
        <w:rPr>
          <w:rFonts w:cs="Tahoma"/>
          <w:bCs/>
        </w:rPr>
        <w:t xml:space="preserve"> </w:t>
      </w:r>
      <w:r w:rsidR="009B43D3">
        <w:rPr>
          <w:rFonts w:cs="Tahoma"/>
          <w:bCs/>
        </w:rPr>
        <w:t xml:space="preserve">had previously been judged good </w:t>
      </w:r>
      <w:r w:rsidR="009B43D3">
        <w:t xml:space="preserve">were also more likely to decline during </w:t>
      </w:r>
      <w:r w:rsidR="00290932">
        <w:t>the 2014/15 reporting year, com</w:t>
      </w:r>
      <w:r w:rsidR="009B43D3">
        <w:t xml:space="preserve">pared with those inspected during 2013/14 (see </w:t>
      </w:r>
      <w:r w:rsidR="00AD31FC">
        <w:t>Figure</w:t>
      </w:r>
      <w:r w:rsidR="009B43D3">
        <w:t xml:space="preserve"> 3</w:t>
      </w:r>
      <w:r w:rsidR="00E369B3">
        <w:t xml:space="preserve"> below</w:t>
      </w:r>
      <w:r w:rsidR="009B43D3">
        <w:t xml:space="preserve">). </w:t>
      </w:r>
      <w:r w:rsidR="008B7C90">
        <w:t>However</w:t>
      </w:r>
      <w:r w:rsidR="00774F6D">
        <w:t>,</w:t>
      </w:r>
      <w:r w:rsidR="008B7C90">
        <w:t xml:space="preserve"> i</w:t>
      </w:r>
      <w:r w:rsidR="00BC43EE">
        <w:t xml:space="preserve">t is important to note that the figures for September 2014 to February 2015 </w:t>
      </w:r>
      <w:r w:rsidR="00DE018C">
        <w:t xml:space="preserve">represent </w:t>
      </w:r>
      <w:r w:rsidR="006F67B2">
        <w:t xml:space="preserve">only </w:t>
      </w:r>
      <w:r w:rsidR="00DE018C">
        <w:t xml:space="preserve">half </w:t>
      </w:r>
      <w:r w:rsidR="006F67B2">
        <w:t xml:space="preserve">of </w:t>
      </w:r>
      <w:r w:rsidR="00DE018C">
        <w:t>the 2014/</w:t>
      </w:r>
      <w:r w:rsidR="00BC43EE">
        <w:t>15 reporting year and may change as more inspections are carried out throughout the year.</w:t>
      </w:r>
      <w:r w:rsidR="00774F6D" w:rsidRPr="00774F6D">
        <w:t xml:space="preserve"> </w:t>
      </w:r>
    </w:p>
    <w:p w:rsidR="00BC43EE" w:rsidRDefault="0015671D" w:rsidP="006D6F6C">
      <w:pPr>
        <w:jc w:val="left"/>
      </w:pPr>
      <w:r>
        <w:rPr>
          <w:rFonts w:cs="Tahoma"/>
          <w:bCs/>
          <w:noProof/>
        </w:rPr>
        <mc:AlternateContent>
          <mc:Choice Requires="wps">
            <w:drawing>
              <wp:anchor distT="0" distB="0" distL="114300" distR="114300" simplePos="0" relativeHeight="251665408" behindDoc="0" locked="0" layoutInCell="1" allowOverlap="1" wp14:anchorId="14B272B5" wp14:editId="1CE746AC">
                <wp:simplePos x="0" y="0"/>
                <wp:positionH relativeFrom="column">
                  <wp:posOffset>-57150</wp:posOffset>
                </wp:positionH>
                <wp:positionV relativeFrom="paragraph">
                  <wp:posOffset>123825</wp:posOffset>
                </wp:positionV>
                <wp:extent cx="5756744" cy="2886075"/>
                <wp:effectExtent l="0" t="0" r="15875" b="28575"/>
                <wp:wrapNone/>
                <wp:docPr id="19" name="Rectangle 19"/>
                <wp:cNvGraphicFramePr/>
                <a:graphic xmlns:a="http://schemas.openxmlformats.org/drawingml/2006/main">
                  <a:graphicData uri="http://schemas.microsoft.com/office/word/2010/wordprocessingShape">
                    <wps:wsp>
                      <wps:cNvSpPr/>
                      <wps:spPr>
                        <a:xfrm>
                          <a:off x="0" y="0"/>
                          <a:ext cx="5756744" cy="2886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5pt;margin-top:9.75pt;width:453.3pt;height:2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" filled="f" strokecolor="black [3213]" strokeweight=".5pt"/>
            </w:pict>
          </mc:Fallback>
        </mc:AlternateContent>
      </w:r>
    </w:p>
    <w:p w:rsidR="000863A8" w:rsidRDefault="00AD31FC" w:rsidP="006D6F6C">
      <w:pPr>
        <w:jc w:val="left"/>
        <w:rPr>
          <w:rFonts w:cs="Tahoma"/>
          <w:b/>
          <w:bCs/>
          <w:sz w:val="22"/>
          <w:szCs w:val="22"/>
        </w:rPr>
      </w:pPr>
      <w:r>
        <w:rPr>
          <w:rFonts w:cs="Tahoma"/>
          <w:b/>
          <w:bCs/>
          <w:sz w:val="22"/>
          <w:szCs w:val="22"/>
        </w:rPr>
        <w:t>Figure</w:t>
      </w:r>
      <w:r w:rsidR="00EF2E30" w:rsidRPr="006D6F6C">
        <w:rPr>
          <w:rFonts w:cs="Tahoma"/>
          <w:b/>
          <w:bCs/>
          <w:sz w:val="22"/>
          <w:szCs w:val="22"/>
        </w:rPr>
        <w:t xml:space="preserve"> 3: </w:t>
      </w:r>
      <w:r w:rsidR="00B06FFD" w:rsidRPr="006D6F6C">
        <w:rPr>
          <w:rFonts w:cs="Tahoma"/>
          <w:b/>
          <w:bCs/>
          <w:sz w:val="22"/>
          <w:szCs w:val="22"/>
        </w:rPr>
        <w:t>P</w:t>
      </w:r>
      <w:r w:rsidR="00334DCB">
        <w:rPr>
          <w:rFonts w:cs="Tahoma"/>
          <w:b/>
          <w:bCs/>
          <w:sz w:val="22"/>
          <w:szCs w:val="22"/>
        </w:rPr>
        <w:t>roportion</w:t>
      </w:r>
      <w:r w:rsidR="00B06FFD" w:rsidRPr="006D6F6C">
        <w:rPr>
          <w:rFonts w:cs="Tahoma"/>
          <w:b/>
          <w:bCs/>
          <w:sz w:val="22"/>
          <w:szCs w:val="22"/>
        </w:rPr>
        <w:t xml:space="preserve"> of previously good </w:t>
      </w:r>
      <w:r w:rsidR="007F3255">
        <w:rPr>
          <w:rFonts w:cs="Tahoma"/>
          <w:b/>
          <w:bCs/>
          <w:sz w:val="22"/>
          <w:szCs w:val="22"/>
        </w:rPr>
        <w:t xml:space="preserve">further education and skills </w:t>
      </w:r>
      <w:r w:rsidR="00B06FFD" w:rsidRPr="006D6F6C">
        <w:rPr>
          <w:rFonts w:cs="Tahoma"/>
          <w:b/>
          <w:bCs/>
          <w:sz w:val="22"/>
          <w:szCs w:val="22"/>
        </w:rPr>
        <w:t>providers</w:t>
      </w:r>
      <w:r w:rsidR="007F3255" w:rsidRPr="007F3255">
        <w:rPr>
          <w:rFonts w:cs="Tahoma"/>
          <w:b/>
          <w:bCs/>
          <w:sz w:val="20"/>
          <w:szCs w:val="16"/>
          <w:vertAlign w:val="superscript"/>
        </w:rPr>
        <w:t>1</w:t>
      </w:r>
      <w:r w:rsidR="00B06FFD" w:rsidRPr="006D6F6C">
        <w:rPr>
          <w:rFonts w:cs="Tahoma"/>
          <w:b/>
          <w:bCs/>
          <w:sz w:val="22"/>
          <w:szCs w:val="22"/>
        </w:rPr>
        <w:t xml:space="preserve"> </w:t>
      </w:r>
      <w:r w:rsidR="00334DCB">
        <w:rPr>
          <w:rFonts w:cs="Tahoma"/>
          <w:b/>
          <w:bCs/>
          <w:sz w:val="22"/>
          <w:szCs w:val="22"/>
        </w:rPr>
        <w:t>that</w:t>
      </w:r>
      <w:r w:rsidR="00B06FFD" w:rsidRPr="006D6F6C">
        <w:rPr>
          <w:rFonts w:cs="Tahoma"/>
          <w:b/>
          <w:bCs/>
          <w:sz w:val="22"/>
          <w:szCs w:val="22"/>
        </w:rPr>
        <w:t xml:space="preserve"> improved, </w:t>
      </w:r>
      <w:r w:rsidR="00334DCB" w:rsidRPr="008F097F">
        <w:rPr>
          <w:rFonts w:cs="Tahoma"/>
          <w:b/>
          <w:bCs/>
          <w:sz w:val="22"/>
          <w:szCs w:val="22"/>
        </w:rPr>
        <w:t>declined</w:t>
      </w:r>
      <w:r w:rsidR="00334DCB" w:rsidRPr="006D6F6C">
        <w:rPr>
          <w:rFonts w:cs="Tahoma"/>
          <w:b/>
          <w:bCs/>
          <w:sz w:val="22"/>
          <w:szCs w:val="22"/>
        </w:rPr>
        <w:t xml:space="preserve"> </w:t>
      </w:r>
      <w:r w:rsidR="00334DCB">
        <w:rPr>
          <w:rFonts w:cs="Tahoma"/>
          <w:b/>
          <w:bCs/>
          <w:sz w:val="22"/>
          <w:szCs w:val="22"/>
        </w:rPr>
        <w:t xml:space="preserve">or </w:t>
      </w:r>
      <w:r w:rsidR="00B06FFD" w:rsidRPr="006D6F6C">
        <w:rPr>
          <w:rFonts w:cs="Tahoma"/>
          <w:b/>
          <w:bCs/>
          <w:sz w:val="22"/>
          <w:szCs w:val="22"/>
        </w:rPr>
        <w:t xml:space="preserve">stayed the same </w:t>
      </w:r>
      <w:r w:rsidR="00334DCB">
        <w:rPr>
          <w:rFonts w:cs="Tahoma"/>
          <w:b/>
          <w:bCs/>
          <w:sz w:val="22"/>
          <w:szCs w:val="22"/>
        </w:rPr>
        <w:t>at their next inspection</w:t>
      </w:r>
    </w:p>
    <w:p w:rsidR="00B64DF7" w:rsidRPr="006D6F6C" w:rsidRDefault="00B64DF7" w:rsidP="006D6F6C">
      <w:pPr>
        <w:jc w:val="left"/>
        <w:rPr>
          <w:rFonts w:cs="Tahoma"/>
          <w:b/>
          <w:bCs/>
          <w:sz w:val="22"/>
          <w:szCs w:val="22"/>
        </w:rPr>
      </w:pPr>
      <w:r w:rsidRPr="00B1561C">
        <w:rPr>
          <w:rFonts w:cs="Tahoma"/>
          <w:b/>
          <w:noProof/>
          <w:vertAlign w:val="superscript"/>
        </w:rPr>
        <mc:AlternateContent>
          <mc:Choice Requires="wps">
            <w:drawing>
              <wp:anchor distT="0" distB="0" distL="114300" distR="114300" simplePos="0" relativeHeight="251673600" behindDoc="0" locked="0" layoutInCell="1" allowOverlap="1" wp14:anchorId="2F45A800" wp14:editId="1E4ADC26">
                <wp:simplePos x="0" y="0"/>
                <wp:positionH relativeFrom="column">
                  <wp:posOffset>42213</wp:posOffset>
                </wp:positionH>
                <wp:positionV relativeFrom="paragraph">
                  <wp:posOffset>66675</wp:posOffset>
                </wp:positionV>
                <wp:extent cx="173291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403985"/>
                        </a:xfrm>
                        <a:prstGeom prst="rect">
                          <a:avLst/>
                        </a:prstGeom>
                        <a:noFill/>
                        <a:ln w="9525">
                          <a:noFill/>
                          <a:miter lim="800000"/>
                          <a:headEnd/>
                          <a:tailEnd/>
                        </a:ln>
                      </wps:spPr>
                      <wps:txbx>
                        <w:txbxContent>
                          <w:p w:rsidR="00B64DF7" w:rsidRPr="00621B50" w:rsidRDefault="00B64DF7" w:rsidP="00B64DF7">
                            <w:pPr>
                              <w:rPr>
                                <w:sz w:val="15"/>
                                <w:szCs w:val="15"/>
                              </w:rPr>
                            </w:pPr>
                            <w:r w:rsidRPr="00621B50">
                              <w:rPr>
                                <w:sz w:val="15"/>
                                <w:szCs w:val="15"/>
                              </w:rPr>
                              <w:t>(</w:t>
                            </w:r>
                            <w:proofErr w:type="gramStart"/>
                            <w:r w:rsidRPr="00621B50">
                              <w:rPr>
                                <w:sz w:val="15"/>
                                <w:szCs w:val="15"/>
                              </w:rPr>
                              <w:t>number</w:t>
                            </w:r>
                            <w:proofErr w:type="gramEnd"/>
                            <w:r w:rsidRPr="00621B50">
                              <w:rPr>
                                <w:sz w:val="15"/>
                                <w:szCs w:val="15"/>
                              </w:rPr>
                              <w:t xml:space="preserve"> of providers in brackets)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pt;margin-top:5.25pt;width:136.4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" filled="f" stroked="f">
                <v:textbox style="mso-fit-shape-to-text:t">
                  <w:txbxContent>
                    <w:p w:rsidR="00B64DF7" w:rsidRPr="00621B50" w:rsidRDefault="00B64DF7" w:rsidP="00B64DF7">
                      <w:pPr>
                        <w:rPr>
                          <w:sz w:val="15"/>
                          <w:szCs w:val="15"/>
                        </w:rPr>
                      </w:pPr>
                      <w:r w:rsidRPr="00621B50">
                        <w:rPr>
                          <w:sz w:val="15"/>
                          <w:szCs w:val="15"/>
                        </w:rPr>
                        <w:t>(number of providers in brackets)</w:t>
                      </w:r>
                    </w:p>
                  </w:txbxContent>
                </v:textbox>
              </v:shape>
            </w:pict>
          </mc:Fallback>
        </mc:AlternateContent>
      </w:r>
    </w:p>
    <w:p w:rsidR="000863A8" w:rsidRDefault="004201A7" w:rsidP="000B3535">
      <w:pPr>
        <w:pStyle w:val="NoSpacing"/>
        <w:jc w:val="left"/>
        <w:rPr>
          <w:rFonts w:cs="Tahoma"/>
          <w:b/>
          <w:bCs/>
        </w:rPr>
      </w:pPr>
      <w:r w:rsidRPr="004201A7">
        <w:rPr>
          <w:rFonts w:cs="Tahoma"/>
          <w:b/>
          <w:noProof/>
          <w:sz w:val="22"/>
          <w:szCs w:val="22"/>
        </w:rPr>
        <mc:AlternateContent>
          <mc:Choice Requires="wps">
            <w:drawing>
              <wp:anchor distT="0" distB="0" distL="114300" distR="114300" simplePos="0" relativeHeight="251671552" behindDoc="0" locked="0" layoutInCell="1" allowOverlap="1" wp14:anchorId="4446A37A" wp14:editId="64FA6033">
                <wp:simplePos x="0" y="0"/>
                <wp:positionH relativeFrom="column">
                  <wp:posOffset>4844774</wp:posOffset>
                </wp:positionH>
                <wp:positionV relativeFrom="paragraph">
                  <wp:posOffset>66040</wp:posOffset>
                </wp:positionV>
                <wp:extent cx="800100" cy="2571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noFill/>
                        <a:ln w="9525">
                          <a:noFill/>
                          <a:miter lim="800000"/>
                          <a:headEnd/>
                          <a:tailEnd/>
                        </a:ln>
                      </wps:spPr>
                      <wps:txbx>
                        <w:txbxContent>
                          <w:p w:rsidR="004201A7" w:rsidRPr="004201A7" w:rsidRDefault="004201A7" w:rsidP="004201A7">
                            <w:pPr>
                              <w:rPr>
                                <w:i/>
                                <w:sz w:val="16"/>
                                <w:szCs w:val="16"/>
                              </w:rPr>
                            </w:pPr>
                            <w:proofErr w:type="gramStart"/>
                            <w:r w:rsidRPr="004201A7">
                              <w:rPr>
                                <w:i/>
                                <w:sz w:val="16"/>
                                <w:szCs w:val="16"/>
                              </w:rPr>
                              <w:t>percentage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1.5pt;margin-top:5.2pt;width:63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" filled="f" stroked="f">
                <v:textbox>
                  <w:txbxContent>
                    <w:p w:rsidR="004201A7" w:rsidRPr="004201A7" w:rsidRDefault="004201A7" w:rsidP="004201A7">
                      <w:pPr>
                        <w:rPr>
                          <w:i/>
                          <w:sz w:val="16"/>
                          <w:szCs w:val="16"/>
                        </w:rPr>
                      </w:pPr>
                      <w:r w:rsidRPr="004201A7">
                        <w:rPr>
                          <w:i/>
                          <w:sz w:val="16"/>
                          <w:szCs w:val="16"/>
                        </w:rPr>
                        <w:t>percentage</w:t>
                      </w:r>
                    </w:p>
                  </w:txbxContent>
                </v:textbox>
              </v:shape>
            </w:pict>
          </mc:Fallback>
        </mc:AlternateContent>
      </w:r>
      <w:r w:rsidR="00371877">
        <w:rPr>
          <w:rFonts w:cs="Tahoma"/>
          <w:b/>
          <w:bCs/>
          <w:noProof/>
        </w:rPr>
        <w:drawing>
          <wp:inline distT="0" distB="0" distL="0" distR="0" wp14:anchorId="4ECE3545" wp14:editId="57DE6F6F">
            <wp:extent cx="5505450" cy="1758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4994" t="15694" r="10250" b="12462"/>
                    <a:stretch/>
                  </pic:blipFill>
                  <pic:spPr bwMode="auto">
                    <a:xfrm>
                      <a:off x="0" y="0"/>
                      <a:ext cx="5505450" cy="1758330"/>
                    </a:xfrm>
                    <a:prstGeom prst="rect">
                      <a:avLst/>
                    </a:prstGeom>
                    <a:noFill/>
                    <a:ln>
                      <a:noFill/>
                    </a:ln>
                    <a:extLst>
                      <a:ext uri="{53640926-AAD7-44D8-BBD7-CCE9431645EC}">
                        <a14:shadowObscured xmlns:a14="http://schemas.microsoft.com/office/drawing/2010/main"/>
                      </a:ext>
                    </a:extLst>
                  </pic:spPr>
                </pic:pic>
              </a:graphicData>
            </a:graphic>
          </wp:inline>
        </w:drawing>
      </w:r>
    </w:p>
    <w:p w:rsidR="00B75411" w:rsidRPr="00B75411" w:rsidRDefault="00B75411" w:rsidP="00B75411">
      <w:pPr>
        <w:pStyle w:val="NoSpacing"/>
        <w:ind w:left="360"/>
        <w:jc w:val="left"/>
        <w:rPr>
          <w:rFonts w:cs="Tahoma"/>
          <w:bCs/>
          <w:sz w:val="16"/>
          <w:szCs w:val="16"/>
        </w:rPr>
      </w:pPr>
    </w:p>
    <w:p w:rsidR="00055882" w:rsidRDefault="00680794" w:rsidP="00B75411">
      <w:pPr>
        <w:pStyle w:val="NoSpacing"/>
        <w:numPr>
          <w:ilvl w:val="0"/>
          <w:numId w:val="16"/>
        </w:numPr>
        <w:jc w:val="left"/>
        <w:rPr>
          <w:rFonts w:cs="Tahoma"/>
          <w:bCs/>
          <w:sz w:val="16"/>
          <w:szCs w:val="16"/>
        </w:rPr>
      </w:pPr>
      <w:r w:rsidRPr="005F5447">
        <w:rPr>
          <w:sz w:val="16"/>
          <w:szCs w:val="16"/>
        </w:rPr>
        <w:t>Exclude</w:t>
      </w:r>
      <w:r>
        <w:rPr>
          <w:sz w:val="16"/>
          <w:szCs w:val="16"/>
        </w:rPr>
        <w:t>s Higher Education Institutions and</w:t>
      </w:r>
      <w:r w:rsidRPr="005F5447">
        <w:rPr>
          <w:sz w:val="16"/>
          <w:szCs w:val="16"/>
        </w:rPr>
        <w:t xml:space="preserve"> National Careers Service</w:t>
      </w:r>
      <w:r>
        <w:rPr>
          <w:sz w:val="16"/>
          <w:szCs w:val="16"/>
        </w:rPr>
        <w:t>.</w:t>
      </w:r>
    </w:p>
    <w:p w:rsidR="0015671D" w:rsidRPr="00337018" w:rsidRDefault="0015671D" w:rsidP="00B75411">
      <w:pPr>
        <w:pStyle w:val="NoSpacing"/>
        <w:numPr>
          <w:ilvl w:val="0"/>
          <w:numId w:val="18"/>
        </w:numPr>
        <w:ind w:left="357" w:hanging="357"/>
        <w:jc w:val="left"/>
        <w:rPr>
          <w:rFonts w:cs="Tahoma"/>
          <w:bCs/>
          <w:sz w:val="16"/>
          <w:szCs w:val="16"/>
        </w:rPr>
      </w:pPr>
      <w:r w:rsidRPr="00337018">
        <w:rPr>
          <w:rFonts w:cs="Tahoma"/>
          <w:bCs/>
          <w:sz w:val="16"/>
          <w:szCs w:val="16"/>
        </w:rPr>
        <w:t>Percentages are rounded and may not add to 100. Percentages should be viewed with caution where the number of providers is small.</w:t>
      </w:r>
    </w:p>
    <w:p w:rsidR="000863A8" w:rsidRDefault="000863A8" w:rsidP="000B3535">
      <w:pPr>
        <w:pStyle w:val="NoSpacing"/>
        <w:jc w:val="left"/>
        <w:rPr>
          <w:b/>
          <w:noProof/>
        </w:rPr>
      </w:pPr>
    </w:p>
    <w:p w:rsidR="007B5E12" w:rsidRDefault="007B5E12" w:rsidP="000B3535">
      <w:pPr>
        <w:pStyle w:val="NoSpacing"/>
        <w:jc w:val="left"/>
        <w:rPr>
          <w:b/>
          <w:noProof/>
        </w:rPr>
      </w:pPr>
    </w:p>
    <w:p w:rsidR="00755B56" w:rsidRPr="002649B3" w:rsidRDefault="00755B56" w:rsidP="006D6F6C">
      <w:pPr>
        <w:pStyle w:val="Heading2"/>
        <w:spacing w:after="120"/>
        <w:jc w:val="left"/>
      </w:pPr>
      <w:bookmarkStart w:id="6" w:name="_Toc421267949"/>
      <w:r w:rsidRPr="002649B3">
        <w:t>Revisions to previous release</w:t>
      </w:r>
      <w:bookmarkEnd w:id="6"/>
      <w:r w:rsidRPr="002649B3">
        <w:t xml:space="preserve"> </w:t>
      </w:r>
    </w:p>
    <w:p w:rsidR="004641D2" w:rsidRDefault="004641D2" w:rsidP="006D6F6C">
      <w:pPr>
        <w:jc w:val="left"/>
        <w:rPr>
          <w:color w:val="FF0000"/>
          <w:sz w:val="22"/>
          <w:szCs w:val="22"/>
          <w:highlight w:val="yellow"/>
        </w:rPr>
      </w:pPr>
    </w:p>
    <w:p w:rsidR="00D95B59" w:rsidRDefault="004641D2" w:rsidP="006D6F6C">
      <w:pPr>
        <w:jc w:val="left"/>
        <w:rPr>
          <w:rFonts w:cs="Tahoma"/>
        </w:rPr>
      </w:pPr>
      <w:r>
        <w:rPr>
          <w:rFonts w:cs="Tahoma"/>
        </w:rPr>
        <w:t xml:space="preserve">The revised data for </w:t>
      </w:r>
      <w:r w:rsidR="00371877">
        <w:rPr>
          <w:rFonts w:cs="Tahoma"/>
        </w:rPr>
        <w:t>inspections</w:t>
      </w:r>
      <w:r>
        <w:rPr>
          <w:rFonts w:cs="Tahoma"/>
        </w:rPr>
        <w:t xml:space="preserve"> as at 31 August 2014 </w:t>
      </w:r>
      <w:r w:rsidR="00564649">
        <w:rPr>
          <w:rFonts w:cs="Tahoma"/>
        </w:rPr>
        <w:t>incorporates</w:t>
      </w:r>
      <w:r w:rsidR="00D95B59">
        <w:rPr>
          <w:rFonts w:cs="Tahoma"/>
        </w:rPr>
        <w:t>:</w:t>
      </w:r>
    </w:p>
    <w:p w:rsidR="00D95B59" w:rsidRPr="00D95B59" w:rsidRDefault="004641D2" w:rsidP="00D95B59">
      <w:pPr>
        <w:pStyle w:val="ListParagraph"/>
        <w:numPr>
          <w:ilvl w:val="0"/>
          <w:numId w:val="17"/>
        </w:numPr>
        <w:jc w:val="left"/>
        <w:rPr>
          <w:rFonts w:cs="Tahoma"/>
        </w:rPr>
      </w:pPr>
      <w:r w:rsidRPr="00D95B59">
        <w:rPr>
          <w:rFonts w:cs="Tahoma"/>
        </w:rPr>
        <w:t>six providers which were not included</w:t>
      </w:r>
      <w:r w:rsidR="00D95B59">
        <w:rPr>
          <w:rFonts w:cs="Tahoma"/>
        </w:rPr>
        <w:t xml:space="preserve"> in the provisional statistics;</w:t>
      </w:r>
      <w:r w:rsidR="009262BE">
        <w:rPr>
          <w:rFonts w:cs="Tahoma"/>
        </w:rPr>
        <w:t xml:space="preserve"> and</w:t>
      </w:r>
    </w:p>
    <w:p w:rsidR="004641D2" w:rsidRPr="00D95B59" w:rsidRDefault="009262BE" w:rsidP="00D95B59">
      <w:pPr>
        <w:pStyle w:val="ListParagraph"/>
        <w:numPr>
          <w:ilvl w:val="0"/>
          <w:numId w:val="17"/>
        </w:numPr>
        <w:jc w:val="left"/>
        <w:rPr>
          <w:color w:val="FF0000"/>
          <w:sz w:val="22"/>
          <w:szCs w:val="22"/>
        </w:rPr>
      </w:pPr>
      <w:proofErr w:type="gramStart"/>
      <w:r>
        <w:rPr>
          <w:rFonts w:cs="Tahoma"/>
        </w:rPr>
        <w:t>the</w:t>
      </w:r>
      <w:proofErr w:type="gramEnd"/>
      <w:r>
        <w:rPr>
          <w:rFonts w:cs="Tahoma"/>
        </w:rPr>
        <w:t xml:space="preserve"> removal of</w:t>
      </w:r>
      <w:r w:rsidR="004641D2" w:rsidRPr="00D95B59">
        <w:rPr>
          <w:rFonts w:cs="Tahoma"/>
        </w:rPr>
        <w:t xml:space="preserve"> ten providers</w:t>
      </w:r>
      <w:r w:rsidR="00371877" w:rsidRPr="00D95B59">
        <w:rPr>
          <w:rFonts w:cs="Tahoma"/>
        </w:rPr>
        <w:t>,</w:t>
      </w:r>
      <w:r w:rsidR="004641D2" w:rsidRPr="00D95B59">
        <w:rPr>
          <w:rFonts w:cs="Tahoma"/>
        </w:rPr>
        <w:t xml:space="preserve"> as they </w:t>
      </w:r>
      <w:r w:rsidR="007A5C91" w:rsidRPr="00D95B59">
        <w:rPr>
          <w:rFonts w:cs="Tahoma"/>
        </w:rPr>
        <w:t>have now been identified</w:t>
      </w:r>
      <w:r w:rsidR="004641D2" w:rsidRPr="00D95B59">
        <w:rPr>
          <w:rFonts w:cs="Tahoma"/>
        </w:rPr>
        <w:t xml:space="preserve"> as not </w:t>
      </w:r>
      <w:r w:rsidR="00D95B59">
        <w:rPr>
          <w:rFonts w:cs="Tahoma"/>
        </w:rPr>
        <w:t>receiving</w:t>
      </w:r>
      <w:r w:rsidR="004641D2" w:rsidRPr="00D95B59">
        <w:rPr>
          <w:rFonts w:cs="Tahoma"/>
        </w:rPr>
        <w:t xml:space="preserve"> fund</w:t>
      </w:r>
      <w:r w:rsidR="00D95B59">
        <w:rPr>
          <w:rFonts w:cs="Tahoma"/>
        </w:rPr>
        <w:t>ing</w:t>
      </w:r>
      <w:r w:rsidR="004641D2" w:rsidRPr="00D95B59">
        <w:rPr>
          <w:rFonts w:cs="Tahoma"/>
        </w:rPr>
        <w:t xml:space="preserve"> within </w:t>
      </w:r>
      <w:r w:rsidR="00371877" w:rsidRPr="00D95B59">
        <w:rPr>
          <w:rFonts w:cs="Tahoma"/>
        </w:rPr>
        <w:t>2</w:t>
      </w:r>
      <w:r w:rsidR="00D95B59">
        <w:rPr>
          <w:rFonts w:cs="Tahoma"/>
        </w:rPr>
        <w:t>013/14</w:t>
      </w:r>
      <w:r w:rsidR="004641D2" w:rsidRPr="00D95B59">
        <w:rPr>
          <w:rFonts w:cs="Tahoma"/>
        </w:rPr>
        <w:t>.</w:t>
      </w:r>
    </w:p>
    <w:p w:rsidR="00755B56" w:rsidRDefault="00755B56" w:rsidP="006D6F6C">
      <w:pPr>
        <w:ind w:left="360"/>
        <w:jc w:val="left"/>
        <w:rPr>
          <w:sz w:val="22"/>
          <w:szCs w:val="22"/>
          <w:highlight w:val="yellow"/>
        </w:rPr>
      </w:pPr>
    </w:p>
    <w:p w:rsidR="00E21BCE" w:rsidRDefault="00E21BCE" w:rsidP="006D6F6C">
      <w:pPr>
        <w:ind w:left="360"/>
        <w:jc w:val="left"/>
        <w:rPr>
          <w:sz w:val="22"/>
          <w:szCs w:val="22"/>
          <w:highlight w:val="yellow"/>
        </w:rPr>
      </w:pPr>
    </w:p>
    <w:p w:rsidR="00755B56" w:rsidRPr="002649B3" w:rsidRDefault="00755B56" w:rsidP="006D6F6C">
      <w:pPr>
        <w:pStyle w:val="Heading2"/>
        <w:spacing w:after="120"/>
        <w:jc w:val="left"/>
      </w:pPr>
      <w:bookmarkStart w:id="7" w:name="_Methodology"/>
      <w:bookmarkStart w:id="8" w:name="_Toc421267950"/>
      <w:bookmarkEnd w:id="7"/>
      <w:r w:rsidRPr="002649B3">
        <w:t>Notes</w:t>
      </w:r>
      <w:bookmarkEnd w:id="8"/>
    </w:p>
    <w:p w:rsidR="00755B56" w:rsidRPr="002649B3" w:rsidRDefault="00755B56" w:rsidP="006D6F6C">
      <w:pPr>
        <w:jc w:val="left"/>
      </w:pPr>
    </w:p>
    <w:p w:rsidR="00A351C1" w:rsidRPr="002649B3" w:rsidRDefault="00A351C1" w:rsidP="00A351C1">
      <w:pPr>
        <w:numPr>
          <w:ilvl w:val="0"/>
          <w:numId w:val="13"/>
        </w:numPr>
        <w:jc w:val="left"/>
        <w:rPr>
          <w:rFonts w:cs="Tahoma"/>
          <w:bCs/>
        </w:rPr>
      </w:pPr>
      <w:r w:rsidRPr="002649B3">
        <w:rPr>
          <w:rFonts w:cs="Tahoma"/>
          <w:bCs/>
        </w:rPr>
        <w:t xml:space="preserve">The overall aim of inspection is to evaluate how efficiently and effectively the education and training provision meets learners’ needs. </w:t>
      </w:r>
      <w:r>
        <w:rPr>
          <w:rFonts w:cs="Tahoma"/>
          <w:bCs/>
        </w:rPr>
        <w:t>The i</w:t>
      </w:r>
      <w:r w:rsidRPr="002649B3">
        <w:rPr>
          <w:rFonts w:cs="Tahoma"/>
          <w:bCs/>
        </w:rPr>
        <w:t xml:space="preserve">nspection arrangements – together with other government initiatives – are intended to speed up improvement in the quality of the further education and skills sector. Data on inspection outcomes (as contained in this release) are used to </w:t>
      </w:r>
      <w:r w:rsidRPr="002649B3">
        <w:rPr>
          <w:rFonts w:cs="Tahoma"/>
          <w:bCs/>
        </w:rPr>
        <w:lastRenderedPageBreak/>
        <w:t>assess the overall quality of the sector, and can be compared across different time periods.</w:t>
      </w:r>
    </w:p>
    <w:p w:rsidR="00A351C1" w:rsidRDefault="00A351C1" w:rsidP="006D6F6C">
      <w:pPr>
        <w:ind w:left="720"/>
        <w:jc w:val="left"/>
        <w:rPr>
          <w:rFonts w:cs="Tahoma"/>
          <w:bCs/>
        </w:rPr>
      </w:pPr>
    </w:p>
    <w:p w:rsidR="00A351C1" w:rsidRPr="002649B3" w:rsidRDefault="00A351C1" w:rsidP="00A351C1">
      <w:pPr>
        <w:numPr>
          <w:ilvl w:val="0"/>
          <w:numId w:val="13"/>
        </w:numPr>
        <w:jc w:val="left"/>
        <w:rPr>
          <w:rFonts w:cs="Tahoma"/>
          <w:bCs/>
        </w:rPr>
      </w:pPr>
      <w:r w:rsidRPr="002649B3">
        <w:rPr>
          <w:rFonts w:cs="Tahoma"/>
          <w:color w:val="000000"/>
        </w:rPr>
        <w:t xml:space="preserve">Data on inspection outcomes use a snapshot of data to identify providers wholly or partly funded by the Skills Funding Agency </w:t>
      </w:r>
      <w:r>
        <w:rPr>
          <w:rFonts w:cs="Tahoma"/>
          <w:color w:val="000000"/>
        </w:rPr>
        <w:t>o</w:t>
      </w:r>
      <w:r w:rsidRPr="002649B3">
        <w:rPr>
          <w:rFonts w:cs="Tahoma"/>
          <w:color w:val="000000"/>
        </w:rPr>
        <w:t>r the Education Funding Agency at that point</w:t>
      </w:r>
      <w:r>
        <w:rPr>
          <w:rFonts w:cs="Tahoma"/>
          <w:color w:val="000000"/>
        </w:rPr>
        <w:t xml:space="preserve"> in time</w:t>
      </w:r>
      <w:r w:rsidRPr="002649B3">
        <w:rPr>
          <w:rFonts w:cs="Tahoma"/>
          <w:color w:val="000000"/>
        </w:rPr>
        <w:t xml:space="preserve">.  </w:t>
      </w:r>
    </w:p>
    <w:p w:rsidR="00755B56" w:rsidRPr="002649B3" w:rsidRDefault="00755B56" w:rsidP="006D6F6C">
      <w:pPr>
        <w:jc w:val="left"/>
        <w:rPr>
          <w:rFonts w:cs="Tahoma"/>
          <w:bCs/>
        </w:rPr>
      </w:pPr>
    </w:p>
    <w:p w:rsidR="00755B56" w:rsidRPr="002649B3" w:rsidRDefault="00755B56" w:rsidP="006D6F6C">
      <w:pPr>
        <w:numPr>
          <w:ilvl w:val="0"/>
          <w:numId w:val="13"/>
        </w:numPr>
        <w:jc w:val="left"/>
        <w:rPr>
          <w:rFonts w:cs="Tahoma"/>
          <w:bCs/>
        </w:rPr>
      </w:pPr>
      <w:r w:rsidRPr="002649B3">
        <w:rPr>
          <w:rFonts w:cs="Tahoma"/>
          <w:bCs/>
        </w:rPr>
        <w:t>There are four main areas against which a provider is assessed:</w:t>
      </w:r>
    </w:p>
    <w:p w:rsidR="00755B56" w:rsidRPr="002649B3" w:rsidRDefault="00755B56" w:rsidP="006D6F6C">
      <w:pPr>
        <w:numPr>
          <w:ilvl w:val="1"/>
          <w:numId w:val="13"/>
        </w:numPr>
        <w:jc w:val="left"/>
        <w:rPr>
          <w:rFonts w:cs="Tahoma"/>
          <w:bCs/>
        </w:rPr>
      </w:pPr>
      <w:r w:rsidRPr="002649B3">
        <w:rPr>
          <w:rFonts w:cs="Tahoma"/>
          <w:bCs/>
        </w:rPr>
        <w:t>Overall effectiveness</w:t>
      </w:r>
    </w:p>
    <w:p w:rsidR="00755B56" w:rsidRPr="002649B3" w:rsidRDefault="00755B56" w:rsidP="006D6F6C">
      <w:pPr>
        <w:numPr>
          <w:ilvl w:val="1"/>
          <w:numId w:val="13"/>
        </w:numPr>
        <w:jc w:val="left"/>
        <w:rPr>
          <w:rFonts w:cs="Tahoma"/>
          <w:bCs/>
        </w:rPr>
      </w:pPr>
      <w:r w:rsidRPr="002649B3">
        <w:rPr>
          <w:rFonts w:cs="Tahoma"/>
          <w:bCs/>
        </w:rPr>
        <w:t>Outcomes for learners</w:t>
      </w:r>
    </w:p>
    <w:p w:rsidR="00755B56" w:rsidRPr="002649B3" w:rsidRDefault="00755B56" w:rsidP="006D6F6C">
      <w:pPr>
        <w:numPr>
          <w:ilvl w:val="1"/>
          <w:numId w:val="13"/>
        </w:numPr>
        <w:jc w:val="left"/>
        <w:rPr>
          <w:rFonts w:cs="Tahoma"/>
          <w:bCs/>
        </w:rPr>
      </w:pPr>
      <w:r w:rsidRPr="002649B3">
        <w:rPr>
          <w:rFonts w:cs="Tahoma"/>
          <w:bCs/>
        </w:rPr>
        <w:t>The quality of teaching, learning and assessment</w:t>
      </w:r>
    </w:p>
    <w:p w:rsidR="00755B56" w:rsidRPr="002649B3" w:rsidRDefault="00755B56" w:rsidP="006D6F6C">
      <w:pPr>
        <w:numPr>
          <w:ilvl w:val="1"/>
          <w:numId w:val="13"/>
        </w:numPr>
        <w:jc w:val="left"/>
        <w:rPr>
          <w:rFonts w:cs="Tahoma"/>
          <w:bCs/>
        </w:rPr>
      </w:pPr>
      <w:r w:rsidRPr="002649B3">
        <w:rPr>
          <w:rFonts w:cs="Tahoma"/>
          <w:bCs/>
        </w:rPr>
        <w:t>The effectiveness of leadership and management</w:t>
      </w:r>
    </w:p>
    <w:p w:rsidR="00755B56" w:rsidRPr="002649B3" w:rsidRDefault="00755B56" w:rsidP="006D6F6C">
      <w:pPr>
        <w:ind w:left="1440"/>
        <w:jc w:val="left"/>
        <w:rPr>
          <w:rFonts w:cs="Tahoma"/>
          <w:bCs/>
        </w:rPr>
      </w:pPr>
    </w:p>
    <w:p w:rsidR="00755B56" w:rsidRPr="002649B3" w:rsidRDefault="00755B56" w:rsidP="006D6F6C">
      <w:pPr>
        <w:numPr>
          <w:ilvl w:val="0"/>
          <w:numId w:val="13"/>
        </w:numPr>
        <w:jc w:val="left"/>
        <w:rPr>
          <w:rFonts w:cs="Tahoma"/>
          <w:bCs/>
        </w:rPr>
      </w:pPr>
      <w:r w:rsidRPr="002649B3">
        <w:rPr>
          <w:rFonts w:cs="Tahoma"/>
          <w:bCs/>
        </w:rPr>
        <w:t xml:space="preserve">There are four judgements a provider can receive against these areas: outstanding, good, requires improvement </w:t>
      </w:r>
      <w:r w:rsidR="00A351C1">
        <w:rPr>
          <w:rFonts w:cs="Tahoma"/>
          <w:bCs/>
        </w:rPr>
        <w:t>or</w:t>
      </w:r>
      <w:r w:rsidR="00A351C1" w:rsidRPr="002649B3">
        <w:rPr>
          <w:rFonts w:cs="Tahoma"/>
          <w:bCs/>
        </w:rPr>
        <w:t xml:space="preserve"> </w:t>
      </w:r>
      <w:r w:rsidRPr="002649B3">
        <w:rPr>
          <w:rFonts w:cs="Tahoma"/>
          <w:bCs/>
        </w:rPr>
        <w:t>inadequate.</w:t>
      </w:r>
    </w:p>
    <w:p w:rsidR="00655FBC" w:rsidRDefault="00655FBC" w:rsidP="006D6F6C">
      <w:pPr>
        <w:pStyle w:val="ListParagraph"/>
        <w:jc w:val="left"/>
        <w:rPr>
          <w:rFonts w:cs="Tahoma"/>
          <w:bCs/>
        </w:rPr>
      </w:pPr>
    </w:p>
    <w:p w:rsidR="002934E6" w:rsidRPr="00AB0C25" w:rsidRDefault="002934E6" w:rsidP="002934E6">
      <w:pPr>
        <w:pStyle w:val="NoSpacing"/>
        <w:numPr>
          <w:ilvl w:val="0"/>
          <w:numId w:val="13"/>
        </w:numPr>
        <w:jc w:val="left"/>
        <w:rPr>
          <w:rFonts w:cs="Tahoma"/>
          <w:bCs/>
        </w:rPr>
      </w:pPr>
      <w:r>
        <w:t xml:space="preserve">Data for the reporting year 2013/14 </w:t>
      </w:r>
      <w:r w:rsidRPr="002649B3">
        <w:rPr>
          <w:rFonts w:cs="Tahoma"/>
          <w:bCs/>
        </w:rPr>
        <w:t xml:space="preserve">are available </w:t>
      </w:r>
      <w:r>
        <w:t>here</w:t>
      </w:r>
      <w:r w:rsidRPr="00AB0C25">
        <w:t xml:space="preserve">; </w:t>
      </w:r>
      <w:hyperlink r:id="rId16" w:history="1">
        <w:r w:rsidRPr="002934E6">
          <w:rPr>
            <w:rStyle w:val="Hyperlink"/>
          </w:rPr>
          <w:t>https://www.gov.uk/government/statistics/further-education-and-skills-inspection-outcomes-september-2013-to-august-2014</w:t>
        </w:r>
      </w:hyperlink>
    </w:p>
    <w:p w:rsidR="002934E6" w:rsidRDefault="002934E6" w:rsidP="006D6F6C">
      <w:pPr>
        <w:pStyle w:val="ListParagraph"/>
        <w:rPr>
          <w:rFonts w:cs="Tahoma"/>
          <w:bCs/>
        </w:rPr>
      </w:pPr>
    </w:p>
    <w:p w:rsidR="00A351C1" w:rsidRDefault="00A351C1" w:rsidP="00A351C1">
      <w:pPr>
        <w:spacing w:after="240"/>
        <w:ind w:left="720"/>
        <w:jc w:val="left"/>
        <w:rPr>
          <w:highlight w:val="yellow"/>
        </w:rPr>
      </w:pPr>
      <w:r w:rsidRPr="002649B3">
        <w:rPr>
          <w:rFonts w:cs="Tahoma"/>
          <w:bCs/>
        </w:rPr>
        <w:t xml:space="preserve">Data and information prior to June 2014 can be found here: </w:t>
      </w:r>
      <w:hyperlink r:id="rId17" w:history="1">
        <w:r w:rsidRPr="002649B3">
          <w:rPr>
            <w:rStyle w:val="Hyperlink"/>
            <w:rFonts w:cs="Tahoma"/>
            <w:bCs/>
          </w:rPr>
          <w:t>http://webarchive.nationalarchives.gov.uk/20141124154759/http://www.ofsted.gov.uk/resources/statistics</w:t>
        </w:r>
      </w:hyperlink>
      <w:r w:rsidRPr="002649B3">
        <w:rPr>
          <w:rFonts w:cs="Tahoma"/>
          <w:bCs/>
          <w:color w:val="0070C0"/>
          <w:u w:val="single"/>
        </w:rPr>
        <w:t xml:space="preserve"> </w:t>
      </w:r>
    </w:p>
    <w:p w:rsidR="00755B56" w:rsidRPr="002649B3" w:rsidRDefault="00755B56" w:rsidP="006D6F6C">
      <w:pPr>
        <w:ind w:left="720"/>
        <w:jc w:val="left"/>
        <w:rPr>
          <w:rStyle w:val="Hyperlink"/>
          <w:color w:val="0070C0"/>
        </w:rPr>
      </w:pPr>
      <w:r w:rsidRPr="002649B3">
        <w:rPr>
          <w:rFonts w:cs="Tahoma"/>
          <w:bCs/>
        </w:rPr>
        <w:t xml:space="preserve">Additional tables providing more detailed breakdowns are available here: </w:t>
      </w:r>
    </w:p>
    <w:p w:rsidR="00755B56" w:rsidRPr="002649B3" w:rsidRDefault="00501643" w:rsidP="006D6F6C">
      <w:pPr>
        <w:ind w:left="720"/>
        <w:jc w:val="left"/>
        <w:rPr>
          <w:rStyle w:val="Hyperlink"/>
          <w:rFonts w:cs="Tahoma"/>
          <w:bCs/>
          <w:color w:val="0070C0"/>
        </w:rPr>
      </w:pPr>
      <w:hyperlink r:id="rId18" w:history="1">
        <w:r w:rsidR="00755B56" w:rsidRPr="002649B3">
          <w:rPr>
            <w:rStyle w:val="Hyperlink"/>
            <w:rFonts w:cs="Tahoma"/>
            <w:bCs/>
          </w:rPr>
          <w:t>https://www.gov.uk/government/collections/further-education-and-skills-inspection-outcomes</w:t>
        </w:r>
      </w:hyperlink>
    </w:p>
    <w:p w:rsidR="00977A71" w:rsidRPr="006D6F6C" w:rsidRDefault="00977A71" w:rsidP="006D6F6C">
      <w:pPr>
        <w:ind w:left="720"/>
        <w:jc w:val="left"/>
        <w:rPr>
          <w:rStyle w:val="Hyperlink"/>
          <w:rFonts w:cs="Tahoma"/>
          <w:bCs/>
          <w:color w:val="0070C0"/>
        </w:rPr>
      </w:pPr>
    </w:p>
    <w:p w:rsidR="00755B56" w:rsidRDefault="00755B56" w:rsidP="006D6F6C">
      <w:pPr>
        <w:jc w:val="left"/>
        <w:rPr>
          <w:highlight w:val="yellow"/>
        </w:rPr>
      </w:pPr>
    </w:p>
    <w:p w:rsidR="00755B56" w:rsidRDefault="00755B56" w:rsidP="006D6F6C">
      <w:pPr>
        <w:jc w:val="left"/>
        <w:rPr>
          <w:rFonts w:cs="Tahoma"/>
          <w:color w:val="FF0000"/>
        </w:rPr>
      </w:pPr>
      <w:bookmarkStart w:id="9" w:name="_Glossary"/>
      <w:bookmarkEnd w:id="9"/>
      <w:r>
        <w:rPr>
          <w:rFonts w:cs="Tahoma"/>
        </w:rPr>
        <w:t>If you have any comments or feedback on this publication, please contact Sarah Pearce on 03000 130 632 or</w:t>
      </w:r>
      <w:r>
        <w:rPr>
          <w:rFonts w:cs="Tahoma"/>
          <w:color w:val="FF0000"/>
        </w:rPr>
        <w:t xml:space="preserve"> </w:t>
      </w:r>
      <w:hyperlink r:id="rId19" w:history="1">
        <w:r w:rsidR="00F111D5" w:rsidRPr="00F111D5">
          <w:rPr>
            <w:rStyle w:val="Hyperlink"/>
            <w:rFonts w:cs="Tahoma"/>
          </w:rPr>
          <w:t>Sarah.Pearce@ofsted.gov.uk</w:t>
        </w:r>
      </w:hyperlink>
    </w:p>
    <w:p w:rsidR="00755B56" w:rsidRDefault="00755B56" w:rsidP="006D6F6C">
      <w:pPr>
        <w:jc w:val="left"/>
        <w:rPr>
          <w:rFonts w:cs="Tahoma"/>
        </w:rPr>
      </w:pPr>
    </w:p>
    <w:p w:rsidR="00B75411" w:rsidRDefault="00B75411" w:rsidP="006D6F6C">
      <w:pPr>
        <w:jc w:val="left"/>
        <w:rPr>
          <w:rFonts w:cs="Tahoma"/>
        </w:rPr>
      </w:pPr>
    </w:p>
    <w:p w:rsidR="004D432E" w:rsidRPr="009A6870" w:rsidRDefault="004D432E" w:rsidP="004D432E">
      <w:pPr>
        <w:spacing w:after="120"/>
        <w:jc w:val="left"/>
        <w:rPr>
          <w:b/>
          <w:sz w:val="28"/>
        </w:rPr>
      </w:pPr>
      <w:r w:rsidRPr="006D6F6C">
        <w:rPr>
          <w:b/>
          <w:sz w:val="28"/>
        </w:rPr>
        <w:t>Acknowledgements</w:t>
      </w:r>
    </w:p>
    <w:p w:rsidR="004D432E" w:rsidRPr="009A6870" w:rsidRDefault="004D432E" w:rsidP="004D432E">
      <w:pPr>
        <w:jc w:val="left"/>
      </w:pPr>
      <w:r w:rsidRPr="009A6870">
        <w:t>Thanks to the following for their contribution to this statistical release:</w:t>
      </w:r>
      <w:r>
        <w:t xml:space="preserve"> Grant Kelly and Zara Yates-Vanhorne.</w:t>
      </w:r>
      <w:r w:rsidRPr="009A6870">
        <w:t xml:space="preserve"> </w:t>
      </w:r>
    </w:p>
    <w:p w:rsidR="00B75411" w:rsidRDefault="00B75411" w:rsidP="006D6F6C">
      <w:pPr>
        <w:jc w:val="left"/>
        <w:rPr>
          <w:rFonts w:cs="Tahoma"/>
        </w:rPr>
      </w:pPr>
    </w:p>
    <w:p w:rsidR="00B75411" w:rsidRDefault="00B75411" w:rsidP="006D6F6C">
      <w:pPr>
        <w:jc w:val="left"/>
        <w:rPr>
          <w:rFonts w:cs="Tahoma"/>
        </w:rPr>
      </w:pPr>
    </w:p>
    <w:p w:rsidR="00B75411" w:rsidRDefault="00B75411" w:rsidP="006D6F6C">
      <w:pPr>
        <w:jc w:val="left"/>
        <w:rPr>
          <w:rFonts w:cs="Tahoma"/>
        </w:rPr>
      </w:pPr>
    </w:p>
    <w:p w:rsidR="00755B56" w:rsidRDefault="00755B56" w:rsidP="006D6F6C">
      <w:pPr>
        <w:jc w:val="left"/>
        <w:rPr>
          <w:rFonts w:cs="Tahoma"/>
        </w:rPr>
      </w:pPr>
      <w:r>
        <w:rPr>
          <w:rFonts w:cs="Tahoma"/>
        </w:rPr>
        <w:t>© Crown copyright</w:t>
      </w:r>
    </w:p>
    <w:p w:rsidR="00755B56" w:rsidRDefault="00755B56" w:rsidP="006D6F6C">
      <w:pPr>
        <w:jc w:val="left"/>
        <w:rPr>
          <w:rFonts w:cs="Tahoma"/>
          <w:bCs/>
        </w:rPr>
      </w:pPr>
      <w:r>
        <w:rPr>
          <w:rFonts w:cs="Tahoma"/>
          <w:sz w:val="20"/>
          <w:szCs w:val="20"/>
        </w:rPr>
        <w:t xml:space="preserve">You may re-use this information (not including logos) free of charge in any format or medium, under </w:t>
      </w:r>
      <w:r w:rsidRPr="0071428E">
        <w:rPr>
          <w:rFonts w:cs="Tahoma"/>
          <w:sz w:val="20"/>
          <w:szCs w:val="20"/>
        </w:rPr>
        <w:t xml:space="preserve">the terms of the Open Government Licence. To view this licence, visit </w:t>
      </w:r>
      <w:hyperlink r:id="rId20" w:history="1">
        <w:r w:rsidRPr="0071428E">
          <w:rPr>
            <w:rStyle w:val="Hyperlink"/>
            <w:rFonts w:cs="Tahoma"/>
            <w:sz w:val="20"/>
            <w:szCs w:val="20"/>
          </w:rPr>
          <w:t>http://www.nationalarchives.gov.uk/doc/open-government-licence/</w:t>
        </w:r>
      </w:hyperlink>
      <w:r w:rsidRPr="0071428E">
        <w:rPr>
          <w:rFonts w:cs="Tahoma"/>
          <w:sz w:val="20"/>
          <w:szCs w:val="20"/>
        </w:rPr>
        <w:t xml:space="preserve"> or write to the Information Policy Team, The National Archives, </w:t>
      </w:r>
      <w:proofErr w:type="gramStart"/>
      <w:r w:rsidRPr="0071428E">
        <w:rPr>
          <w:rFonts w:cs="Tahoma"/>
          <w:sz w:val="20"/>
          <w:szCs w:val="20"/>
        </w:rPr>
        <w:t>Kew</w:t>
      </w:r>
      <w:proofErr w:type="gramEnd"/>
      <w:r w:rsidRPr="0071428E">
        <w:rPr>
          <w:rFonts w:cs="Tahoma"/>
          <w:sz w:val="20"/>
          <w:szCs w:val="20"/>
        </w:rPr>
        <w:t xml:space="preserve">, London, TW9 4DU or e-mail: </w:t>
      </w:r>
      <w:hyperlink r:id="rId21" w:history="1">
        <w:r w:rsidRPr="0071428E">
          <w:rPr>
            <w:rStyle w:val="Hyperlink"/>
            <w:rFonts w:cs="Tahoma"/>
            <w:sz w:val="20"/>
            <w:szCs w:val="20"/>
          </w:rPr>
          <w:t>psi@nationalarchives.gsi.gov.uk</w:t>
        </w:r>
      </w:hyperlink>
    </w:p>
    <w:sectPr w:rsidR="00755B56" w:rsidSect="007E785D">
      <w:headerReference w:type="even" r:id="rId22"/>
      <w:headerReference w:type="default" r:id="rId23"/>
      <w:footerReference w:type="even" r:id="rId24"/>
      <w:footerReference w:type="default" r:id="rId25"/>
      <w:headerReference w:type="first" r:id="rId26"/>
      <w:footerReference w:type="first" r:id="rId27"/>
      <w:pgSz w:w="11906" w:h="16838" w:code="9"/>
      <w:pgMar w:top="356"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4B" w:rsidRDefault="0047394B">
      <w:r>
        <w:separator/>
      </w:r>
    </w:p>
  </w:endnote>
  <w:endnote w:type="continuationSeparator" w:id="0">
    <w:p w:rsidR="0047394B" w:rsidRDefault="0047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20" w:rsidRDefault="007A7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46" w:rsidRPr="001460CF" w:rsidRDefault="00AD7C46" w:rsidP="001460CF">
    <w:pPr>
      <w:pStyle w:val="Footer-RHSOdd"/>
      <w:tabs>
        <w:tab w:val="right" w:pos="8460"/>
      </w:tabs>
      <w:rPr>
        <w:b w:val="0"/>
        <w:sz w:val="20"/>
      </w:rPr>
    </w:pPr>
    <w:r w:rsidRPr="001460CF">
      <w:rPr>
        <w:b w:val="0"/>
        <w:sz w:val="20"/>
      </w:rPr>
      <w:t>Responsible Statistician:</w:t>
    </w:r>
    <w:r>
      <w:rPr>
        <w:b w:val="0"/>
        <w:sz w:val="20"/>
      </w:rPr>
      <w:t xml:space="preserve"> Sarah Pearce</w:t>
    </w:r>
    <w:r w:rsidRPr="001460CF">
      <w:rPr>
        <w:b w:val="0"/>
        <w:sz w:val="20"/>
      </w:rPr>
      <w:t xml:space="preserve">, </w:t>
    </w:r>
    <w:hyperlink r:id="rId1" w:history="1">
      <w:r w:rsidRPr="00B1178D">
        <w:rPr>
          <w:rStyle w:val="Hyperlink"/>
          <w:b w:val="0"/>
          <w:sz w:val="20"/>
        </w:rPr>
        <w:t>Sarah.Pearce@ofsted.gov.uk</w:t>
      </w:r>
    </w:hyperlink>
  </w:p>
  <w:p w:rsidR="00AD7C46" w:rsidRPr="001460CF" w:rsidRDefault="00AD7C46" w:rsidP="001460CF">
    <w:pPr>
      <w:pStyle w:val="Footer-RHSOdd"/>
      <w:tabs>
        <w:tab w:val="right" w:pos="8460"/>
      </w:tabs>
      <w:rPr>
        <w:b w:val="0"/>
        <w:sz w:val="20"/>
      </w:rPr>
    </w:pPr>
    <w:r w:rsidRPr="001460CF">
      <w:rPr>
        <w:b w:val="0"/>
        <w:sz w:val="20"/>
      </w:rPr>
      <w:t>Published on:</w:t>
    </w:r>
    <w:r>
      <w:rPr>
        <w:b w:val="0"/>
        <w:sz w:val="20"/>
      </w:rPr>
      <w:t xml:space="preserve"> 12/06/2015. Next publication: 12/2015.</w:t>
    </w:r>
    <w:r>
      <w:rPr>
        <w:b w:val="0"/>
        <w:sz w:val="20"/>
      </w:rPr>
      <w:tab/>
    </w:r>
    <w:r w:rsidRPr="00243CDA">
      <w:rPr>
        <w:b w:val="0"/>
        <w:sz w:val="20"/>
      </w:rPr>
      <w:fldChar w:fldCharType="begin"/>
    </w:r>
    <w:r w:rsidRPr="00243CDA">
      <w:rPr>
        <w:b w:val="0"/>
        <w:sz w:val="20"/>
      </w:rPr>
      <w:instrText xml:space="preserve"> PAGE   \* MERGEFORMAT </w:instrText>
    </w:r>
    <w:r w:rsidRPr="00243CDA">
      <w:rPr>
        <w:b w:val="0"/>
        <w:sz w:val="20"/>
      </w:rPr>
      <w:fldChar w:fldCharType="separate"/>
    </w:r>
    <w:r w:rsidR="00501643" w:rsidRPr="00501643">
      <w:rPr>
        <w:b w:val="0"/>
        <w:bCs/>
        <w:noProof/>
        <w:sz w:val="20"/>
      </w:rPr>
      <w:t>1</w:t>
    </w:r>
    <w:r w:rsidRPr="00243CDA">
      <w:rPr>
        <w:b w:val="0"/>
        <w:bCs/>
        <w:noProof/>
        <w:sz w:val="20"/>
      </w:rPr>
      <w:fldChar w:fldCharType="end"/>
    </w:r>
    <w:r w:rsidRPr="00243CDA">
      <w:rPr>
        <w:b w:val="0"/>
        <w:bCs/>
        <w:sz w:val="20"/>
      </w:rPr>
      <w:t xml:space="preserve"> </w:t>
    </w:r>
    <w:r w:rsidRPr="00243CDA">
      <w:rPr>
        <w:b w:val="0"/>
        <w:sz w:val="20"/>
      </w:rPr>
      <w:t>|</w:t>
    </w:r>
    <w:r w:rsidRPr="00243CDA">
      <w:rPr>
        <w:b w:val="0"/>
        <w:bCs/>
        <w:sz w:val="20"/>
      </w:rPr>
      <w:t xml:space="preserve"> </w:t>
    </w:r>
    <w:r w:rsidRPr="00243CDA">
      <w:rPr>
        <w:b w:val="0"/>
        <w:color w:val="808080"/>
        <w:spacing w:val="60"/>
        <w:sz w:val="2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20" w:rsidRDefault="007A7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4B" w:rsidRDefault="0047394B">
      <w:r>
        <w:separator/>
      </w:r>
    </w:p>
  </w:footnote>
  <w:footnote w:type="continuationSeparator" w:id="0">
    <w:p w:rsidR="0047394B" w:rsidRDefault="0047394B">
      <w:r>
        <w:continuationSeparator/>
      </w:r>
    </w:p>
  </w:footnote>
  <w:footnote w:id="1">
    <w:p w:rsidR="007F3255" w:rsidRPr="007F3255" w:rsidRDefault="007F3255">
      <w:pPr>
        <w:pStyle w:val="FootnoteText"/>
        <w:rPr>
          <w:sz w:val="16"/>
          <w:szCs w:val="16"/>
        </w:rPr>
      </w:pPr>
      <w:r w:rsidRPr="007F3255">
        <w:rPr>
          <w:rStyle w:val="FootnoteReference"/>
          <w:sz w:val="16"/>
          <w:szCs w:val="16"/>
        </w:rPr>
        <w:footnoteRef/>
      </w:r>
      <w:r w:rsidRPr="007F3255">
        <w:rPr>
          <w:sz w:val="16"/>
          <w:szCs w:val="16"/>
        </w:rPr>
        <w:t xml:space="preserve"> </w:t>
      </w:r>
      <w:proofErr w:type="gramStart"/>
      <w:r w:rsidRPr="007F3255">
        <w:rPr>
          <w:sz w:val="16"/>
          <w:szCs w:val="16"/>
        </w:rPr>
        <w:t>Exclude</w:t>
      </w:r>
      <w:r w:rsidR="00501643">
        <w:rPr>
          <w:sz w:val="16"/>
          <w:szCs w:val="16"/>
        </w:rPr>
        <w:t>s Higher Education Institutions and</w:t>
      </w:r>
      <w:r w:rsidRPr="007F3255">
        <w:rPr>
          <w:sz w:val="16"/>
          <w:szCs w:val="16"/>
        </w:rPr>
        <w:t xml:space="preserve"> Nati</w:t>
      </w:r>
      <w:r w:rsidR="00501643">
        <w:rPr>
          <w:sz w:val="16"/>
          <w:szCs w:val="16"/>
        </w:rPr>
        <w:t>onal Careers Services</w:t>
      </w:r>
      <w:r w:rsidR="00621B50">
        <w:rPr>
          <w:sz w:val="16"/>
          <w:szCs w:val="16"/>
        </w:rPr>
        <w:t>.</w:t>
      </w:r>
      <w:proofErr w:type="gramEnd"/>
      <w:r w:rsidRPr="007F325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20" w:rsidRDefault="007A7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706"/>
      <w:gridCol w:w="2536"/>
    </w:tblGrid>
    <w:tr w:rsidR="00AD7C46" w:rsidTr="007E785D">
      <w:trPr>
        <w:trHeight w:val="1986"/>
      </w:trPr>
      <w:tc>
        <w:tcPr>
          <w:tcW w:w="3628" w:type="pct"/>
          <w:shd w:val="clear" w:color="auto" w:fill="auto"/>
        </w:tcPr>
        <w:p w:rsidR="00AD7C46" w:rsidRDefault="00AD7C46" w:rsidP="00F953E2">
          <w:pPr>
            <w:pStyle w:val="Header"/>
            <w:jc w:val="left"/>
          </w:pPr>
          <w:r>
            <w:rPr>
              <w:noProof/>
            </w:rPr>
            <mc:AlternateContent>
              <mc:Choice Requires="wps">
                <w:drawing>
                  <wp:anchor distT="0" distB="0" distL="114300" distR="114300" simplePos="0" relativeHeight="251657728" behindDoc="0" locked="0" layoutInCell="1" allowOverlap="1" wp14:anchorId="3B02B85D" wp14:editId="72679422">
                    <wp:simplePos x="0" y="0"/>
                    <wp:positionH relativeFrom="column">
                      <wp:posOffset>-71120</wp:posOffset>
                    </wp:positionH>
                    <wp:positionV relativeFrom="paragraph">
                      <wp:posOffset>114935</wp:posOffset>
                    </wp:positionV>
                    <wp:extent cx="1709420" cy="347980"/>
                    <wp:effectExtent l="14605" t="1016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47980"/>
                            </a:xfrm>
                            <a:prstGeom prst="rect">
                              <a:avLst/>
                            </a:prstGeom>
                            <a:solidFill>
                              <a:srgbClr val="FFFFFF"/>
                            </a:solidFill>
                            <a:ln w="12700">
                              <a:solidFill>
                                <a:srgbClr val="000000"/>
                              </a:solidFill>
                              <a:miter lim="800000"/>
                              <a:headEnd/>
                              <a:tailEnd/>
                            </a:ln>
                          </wps:spPr>
                          <wps:txbx>
                            <w:txbxContent>
                              <w:p w:rsidR="00AD7C46" w:rsidRPr="00033909" w:rsidRDefault="00AD7C46" w:rsidP="00F953E2">
                                <w:pPr>
                                  <w:rPr>
                                    <w:sz w:val="32"/>
                                    <w:szCs w:val="32"/>
                                  </w:rPr>
                                </w:pPr>
                                <w:r>
                                  <w:rPr>
                                    <w:sz w:val="32"/>
                                    <w:szCs w:val="32"/>
                                  </w:rPr>
                                  <w:t>Official s</w:t>
                                </w:r>
                                <w:r w:rsidRPr="00033909">
                                  <w:rPr>
                                    <w:sz w:val="32"/>
                                    <w:szCs w:val="32"/>
                                  </w:rPr>
                                  <w:t>tatistic</w:t>
                                </w:r>
                                <w:r>
                                  <w:rPr>
                                    <w:sz w:val="32"/>
                                    <w:szCs w:val="3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6pt;margin-top:9.05pt;width:134.6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" strokeweight="1pt">
                    <v:textbox>
                      <w:txbxContent>
                        <w:p w:rsidR="00AD7C46" w:rsidRPr="00033909" w:rsidRDefault="00AD7C46" w:rsidP="00F953E2">
                          <w:pPr>
                            <w:rPr>
                              <w:sz w:val="32"/>
                              <w:szCs w:val="32"/>
                            </w:rPr>
                          </w:pPr>
                          <w:r>
                            <w:rPr>
                              <w:sz w:val="32"/>
                              <w:szCs w:val="32"/>
                            </w:rPr>
                            <w:t>Official s</w:t>
                          </w:r>
                          <w:r w:rsidRPr="00033909">
                            <w:rPr>
                              <w:sz w:val="32"/>
                              <w:szCs w:val="32"/>
                            </w:rPr>
                            <w:t>tatistic</w:t>
                          </w:r>
                          <w:r>
                            <w:rPr>
                              <w:sz w:val="32"/>
                              <w:szCs w:val="32"/>
                            </w:rPr>
                            <w:t>s</w:t>
                          </w:r>
                        </w:p>
                      </w:txbxContent>
                    </v:textbox>
                  </v:shape>
                </w:pict>
              </mc:Fallback>
            </mc:AlternateContent>
          </w:r>
        </w:p>
        <w:p w:rsidR="00AD7C46" w:rsidRDefault="00AD7C46" w:rsidP="00490F9F">
          <w:pPr>
            <w:pStyle w:val="Header"/>
            <w:jc w:val="right"/>
          </w:pPr>
        </w:p>
      </w:tc>
      <w:tc>
        <w:tcPr>
          <w:tcW w:w="1372" w:type="pct"/>
          <w:shd w:val="clear" w:color="auto" w:fill="auto"/>
        </w:tcPr>
        <w:p w:rsidR="00AD7C46" w:rsidRDefault="00AD7C46" w:rsidP="00490F9F">
          <w:pPr>
            <w:pStyle w:val="Header"/>
            <w:jc w:val="right"/>
          </w:pPr>
        </w:p>
        <w:p w:rsidR="00AD7C46" w:rsidRDefault="00AD7C46" w:rsidP="00490F9F">
          <w:pPr>
            <w:pStyle w:val="Header"/>
            <w:jc w:val="right"/>
          </w:pPr>
          <w:r>
            <w:rPr>
              <w:noProof/>
            </w:rPr>
            <w:drawing>
              <wp:inline distT="0" distB="0" distL="0" distR="0" wp14:anchorId="0AAAE014" wp14:editId="58631F2E">
                <wp:extent cx="1343660" cy="1137285"/>
                <wp:effectExtent l="0" t="0" r="8890" b="5715"/>
                <wp:docPr id="2" name="Picture 2"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137285"/>
                        </a:xfrm>
                        <a:prstGeom prst="rect">
                          <a:avLst/>
                        </a:prstGeom>
                        <a:noFill/>
                        <a:ln>
                          <a:noFill/>
                        </a:ln>
                      </pic:spPr>
                    </pic:pic>
                  </a:graphicData>
                </a:graphic>
              </wp:inline>
            </w:drawing>
          </w:r>
        </w:p>
      </w:tc>
    </w:tr>
  </w:tbl>
  <w:p w:rsidR="00AD7C46" w:rsidRPr="007E785D" w:rsidRDefault="00AD7C46" w:rsidP="007E785D">
    <w:pPr>
      <w:pStyle w:val="Header"/>
      <w:rPr>
        <w:sz w:val="14"/>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20" w:rsidRDefault="007A7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189"/>
    <w:multiLevelType w:val="hybridMultilevel"/>
    <w:tmpl w:val="F09E91C0"/>
    <w:lvl w:ilvl="0" w:tplc="AC549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47885"/>
    <w:multiLevelType w:val="hybridMultilevel"/>
    <w:tmpl w:val="3B58EBE6"/>
    <w:lvl w:ilvl="0" w:tplc="6EFADFBC">
      <w:start w:val="1"/>
      <w:numFmt w:val="bullet"/>
      <w:pStyle w:val="Bulletsspaced"/>
      <w:lvlText w:val=""/>
      <w:lvlJc w:val="left"/>
      <w:pPr>
        <w:tabs>
          <w:tab w:val="num" w:pos="1386"/>
        </w:tabs>
        <w:ind w:left="1386" w:hanging="360"/>
      </w:pPr>
      <w:rPr>
        <w:rFonts w:ascii="Wingdings" w:hAnsi="Wingdings"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
    <w:nsid w:val="085B40F7"/>
    <w:multiLevelType w:val="hybridMultilevel"/>
    <w:tmpl w:val="A7EC9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3D6416"/>
    <w:multiLevelType w:val="hybridMultilevel"/>
    <w:tmpl w:val="CF6C1CDE"/>
    <w:lvl w:ilvl="0" w:tplc="A80430B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B4B04"/>
    <w:multiLevelType w:val="hybridMultilevel"/>
    <w:tmpl w:val="970E7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0C502A"/>
    <w:multiLevelType w:val="hybridMultilevel"/>
    <w:tmpl w:val="79BC91AA"/>
    <w:lvl w:ilvl="0" w:tplc="C5AA9008">
      <w:start w:val="1"/>
      <w:numFmt w:val="decimal"/>
      <w:pStyle w:val="Numberedparagraph"/>
      <w:lvlText w:val="%1."/>
      <w:lvlJc w:val="left"/>
      <w:pPr>
        <w:tabs>
          <w:tab w:val="num" w:pos="1107"/>
        </w:tabs>
        <w:ind w:left="54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556CFA"/>
    <w:multiLevelType w:val="hybridMultilevel"/>
    <w:tmpl w:val="07605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886F32"/>
    <w:multiLevelType w:val="hybridMultilevel"/>
    <w:tmpl w:val="5FC47FB0"/>
    <w:lvl w:ilvl="0" w:tplc="F2369620">
      <w:start w:val="1"/>
      <w:numFmt w:val="bullet"/>
      <w:lvlText w:val=""/>
      <w:lvlJc w:val="left"/>
      <w:pPr>
        <w:tabs>
          <w:tab w:val="num" w:pos="720"/>
        </w:tabs>
        <w:ind w:left="720" w:hanging="360"/>
      </w:pPr>
      <w:rPr>
        <w:rFonts w:ascii="Symbol" w:hAnsi="Symbol" w:hint="default"/>
      </w:rPr>
    </w:lvl>
    <w:lvl w:ilvl="1" w:tplc="E1F29514" w:tentative="1">
      <w:start w:val="1"/>
      <w:numFmt w:val="bullet"/>
      <w:lvlText w:val=""/>
      <w:lvlJc w:val="left"/>
      <w:pPr>
        <w:tabs>
          <w:tab w:val="num" w:pos="1440"/>
        </w:tabs>
        <w:ind w:left="1440" w:hanging="360"/>
      </w:pPr>
      <w:rPr>
        <w:rFonts w:ascii="Symbol" w:hAnsi="Symbol" w:hint="default"/>
      </w:rPr>
    </w:lvl>
    <w:lvl w:ilvl="2" w:tplc="CC067A10" w:tentative="1">
      <w:start w:val="1"/>
      <w:numFmt w:val="bullet"/>
      <w:lvlText w:val=""/>
      <w:lvlJc w:val="left"/>
      <w:pPr>
        <w:tabs>
          <w:tab w:val="num" w:pos="2160"/>
        </w:tabs>
        <w:ind w:left="2160" w:hanging="360"/>
      </w:pPr>
      <w:rPr>
        <w:rFonts w:ascii="Symbol" w:hAnsi="Symbol" w:hint="default"/>
      </w:rPr>
    </w:lvl>
    <w:lvl w:ilvl="3" w:tplc="1F4AA2E6" w:tentative="1">
      <w:start w:val="1"/>
      <w:numFmt w:val="bullet"/>
      <w:lvlText w:val=""/>
      <w:lvlJc w:val="left"/>
      <w:pPr>
        <w:tabs>
          <w:tab w:val="num" w:pos="2880"/>
        </w:tabs>
        <w:ind w:left="2880" w:hanging="360"/>
      </w:pPr>
      <w:rPr>
        <w:rFonts w:ascii="Symbol" w:hAnsi="Symbol" w:hint="default"/>
      </w:rPr>
    </w:lvl>
    <w:lvl w:ilvl="4" w:tplc="B9489422" w:tentative="1">
      <w:start w:val="1"/>
      <w:numFmt w:val="bullet"/>
      <w:lvlText w:val=""/>
      <w:lvlJc w:val="left"/>
      <w:pPr>
        <w:tabs>
          <w:tab w:val="num" w:pos="3600"/>
        </w:tabs>
        <w:ind w:left="3600" w:hanging="360"/>
      </w:pPr>
      <w:rPr>
        <w:rFonts w:ascii="Symbol" w:hAnsi="Symbol" w:hint="default"/>
      </w:rPr>
    </w:lvl>
    <w:lvl w:ilvl="5" w:tplc="822C40AA" w:tentative="1">
      <w:start w:val="1"/>
      <w:numFmt w:val="bullet"/>
      <w:lvlText w:val=""/>
      <w:lvlJc w:val="left"/>
      <w:pPr>
        <w:tabs>
          <w:tab w:val="num" w:pos="4320"/>
        </w:tabs>
        <w:ind w:left="4320" w:hanging="360"/>
      </w:pPr>
      <w:rPr>
        <w:rFonts w:ascii="Symbol" w:hAnsi="Symbol" w:hint="default"/>
      </w:rPr>
    </w:lvl>
    <w:lvl w:ilvl="6" w:tplc="319C7EAC" w:tentative="1">
      <w:start w:val="1"/>
      <w:numFmt w:val="bullet"/>
      <w:lvlText w:val=""/>
      <w:lvlJc w:val="left"/>
      <w:pPr>
        <w:tabs>
          <w:tab w:val="num" w:pos="5040"/>
        </w:tabs>
        <w:ind w:left="5040" w:hanging="360"/>
      </w:pPr>
      <w:rPr>
        <w:rFonts w:ascii="Symbol" w:hAnsi="Symbol" w:hint="default"/>
      </w:rPr>
    </w:lvl>
    <w:lvl w:ilvl="7" w:tplc="11B004C0" w:tentative="1">
      <w:start w:val="1"/>
      <w:numFmt w:val="bullet"/>
      <w:lvlText w:val=""/>
      <w:lvlJc w:val="left"/>
      <w:pPr>
        <w:tabs>
          <w:tab w:val="num" w:pos="5760"/>
        </w:tabs>
        <w:ind w:left="5760" w:hanging="360"/>
      </w:pPr>
      <w:rPr>
        <w:rFonts w:ascii="Symbol" w:hAnsi="Symbol" w:hint="default"/>
      </w:rPr>
    </w:lvl>
    <w:lvl w:ilvl="8" w:tplc="7DD0307A" w:tentative="1">
      <w:start w:val="1"/>
      <w:numFmt w:val="bullet"/>
      <w:lvlText w:val=""/>
      <w:lvlJc w:val="left"/>
      <w:pPr>
        <w:tabs>
          <w:tab w:val="num" w:pos="6480"/>
        </w:tabs>
        <w:ind w:left="6480" w:hanging="360"/>
      </w:pPr>
      <w:rPr>
        <w:rFonts w:ascii="Symbol" w:hAnsi="Symbol" w:hint="default"/>
      </w:rPr>
    </w:lvl>
  </w:abstractNum>
  <w:abstractNum w:abstractNumId="8">
    <w:nsid w:val="2A467CBF"/>
    <w:multiLevelType w:val="hybridMultilevel"/>
    <w:tmpl w:val="EDBAC10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72601A"/>
    <w:multiLevelType w:val="hybridMultilevel"/>
    <w:tmpl w:val="10E22C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63A390B"/>
    <w:multiLevelType w:val="hybridMultilevel"/>
    <w:tmpl w:val="DAEA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DC1B22"/>
    <w:multiLevelType w:val="hybridMultilevel"/>
    <w:tmpl w:val="2430BB54"/>
    <w:lvl w:ilvl="0" w:tplc="BA3870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5327F56"/>
    <w:multiLevelType w:val="hybridMultilevel"/>
    <w:tmpl w:val="AA343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22AA2"/>
    <w:multiLevelType w:val="hybridMultilevel"/>
    <w:tmpl w:val="C3F2B626"/>
    <w:lvl w:ilvl="0" w:tplc="5EA2D18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913510"/>
    <w:multiLevelType w:val="hybridMultilevel"/>
    <w:tmpl w:val="BC8AAA48"/>
    <w:lvl w:ilvl="0" w:tplc="87E4C03A">
      <w:start w:val="1"/>
      <w:numFmt w:val="bullet"/>
      <w:lvlText w:val=""/>
      <w:lvlJc w:val="left"/>
      <w:pPr>
        <w:ind w:left="360" w:hanging="360"/>
      </w:pPr>
      <w:rPr>
        <w:rFonts w:ascii="Wingdings" w:hAnsi="Wingdings" w:hint="default"/>
        <w:color w:val="auto"/>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79E2D46"/>
    <w:multiLevelType w:val="hybridMultilevel"/>
    <w:tmpl w:val="22244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13"/>
  </w:num>
  <w:num w:numId="6">
    <w:abstractNumId w:val="8"/>
  </w:num>
  <w:num w:numId="7">
    <w:abstractNumId w:val="4"/>
  </w:num>
  <w:num w:numId="8">
    <w:abstractNumId w:val="15"/>
  </w:num>
  <w:num w:numId="9">
    <w:abstractNumId w:val="10"/>
  </w:num>
  <w:num w:numId="10">
    <w:abstractNumId w:val="12"/>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1"/>
  </w:num>
  <w:num w:numId="17">
    <w:abstractNumId w:val="14"/>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9C"/>
    <w:rsid w:val="000019C5"/>
    <w:rsid w:val="00002335"/>
    <w:rsid w:val="0000323F"/>
    <w:rsid w:val="000037E8"/>
    <w:rsid w:val="00003FC8"/>
    <w:rsid w:val="0000509C"/>
    <w:rsid w:val="00007378"/>
    <w:rsid w:val="00007588"/>
    <w:rsid w:val="00007886"/>
    <w:rsid w:val="000101BB"/>
    <w:rsid w:val="00010456"/>
    <w:rsid w:val="00010F5F"/>
    <w:rsid w:val="0001126C"/>
    <w:rsid w:val="000124BD"/>
    <w:rsid w:val="00013403"/>
    <w:rsid w:val="000134CE"/>
    <w:rsid w:val="00013BD7"/>
    <w:rsid w:val="00020412"/>
    <w:rsid w:val="000206B1"/>
    <w:rsid w:val="00022E6C"/>
    <w:rsid w:val="00023D41"/>
    <w:rsid w:val="000246BA"/>
    <w:rsid w:val="00024B1D"/>
    <w:rsid w:val="00026F4E"/>
    <w:rsid w:val="00032234"/>
    <w:rsid w:val="00032C49"/>
    <w:rsid w:val="000339BC"/>
    <w:rsid w:val="00033E4E"/>
    <w:rsid w:val="00034A89"/>
    <w:rsid w:val="00035B5F"/>
    <w:rsid w:val="00036C7B"/>
    <w:rsid w:val="00037A56"/>
    <w:rsid w:val="00040A8F"/>
    <w:rsid w:val="000414E0"/>
    <w:rsid w:val="000431F4"/>
    <w:rsid w:val="0004366A"/>
    <w:rsid w:val="00045B29"/>
    <w:rsid w:val="00050AB1"/>
    <w:rsid w:val="00055882"/>
    <w:rsid w:val="0005636C"/>
    <w:rsid w:val="000576BF"/>
    <w:rsid w:val="000620CB"/>
    <w:rsid w:val="00062188"/>
    <w:rsid w:val="000635E4"/>
    <w:rsid w:val="00064279"/>
    <w:rsid w:val="00066668"/>
    <w:rsid w:val="0006764D"/>
    <w:rsid w:val="000678F1"/>
    <w:rsid w:val="000704DC"/>
    <w:rsid w:val="000704E8"/>
    <w:rsid w:val="0007232D"/>
    <w:rsid w:val="0007240C"/>
    <w:rsid w:val="00074F2D"/>
    <w:rsid w:val="00076AAF"/>
    <w:rsid w:val="000773D9"/>
    <w:rsid w:val="00077CA7"/>
    <w:rsid w:val="00082CA3"/>
    <w:rsid w:val="00082E77"/>
    <w:rsid w:val="000830D8"/>
    <w:rsid w:val="00083898"/>
    <w:rsid w:val="00083D53"/>
    <w:rsid w:val="00085784"/>
    <w:rsid w:val="00085DBB"/>
    <w:rsid w:val="000863A8"/>
    <w:rsid w:val="00087CCE"/>
    <w:rsid w:val="0009188C"/>
    <w:rsid w:val="000930D3"/>
    <w:rsid w:val="00094070"/>
    <w:rsid w:val="00094BA6"/>
    <w:rsid w:val="00096609"/>
    <w:rsid w:val="00096AC8"/>
    <w:rsid w:val="0009754B"/>
    <w:rsid w:val="000A171C"/>
    <w:rsid w:val="000A288A"/>
    <w:rsid w:val="000A4824"/>
    <w:rsid w:val="000A543D"/>
    <w:rsid w:val="000A5A02"/>
    <w:rsid w:val="000A6AA9"/>
    <w:rsid w:val="000A742E"/>
    <w:rsid w:val="000A7EFC"/>
    <w:rsid w:val="000B3535"/>
    <w:rsid w:val="000B6B87"/>
    <w:rsid w:val="000B6C5F"/>
    <w:rsid w:val="000B7802"/>
    <w:rsid w:val="000C0259"/>
    <w:rsid w:val="000C2291"/>
    <w:rsid w:val="000C2B36"/>
    <w:rsid w:val="000C35DE"/>
    <w:rsid w:val="000C3C23"/>
    <w:rsid w:val="000C5360"/>
    <w:rsid w:val="000C5FDC"/>
    <w:rsid w:val="000D0BC9"/>
    <w:rsid w:val="000D10C5"/>
    <w:rsid w:val="000D16D5"/>
    <w:rsid w:val="000D47EB"/>
    <w:rsid w:val="000D69B3"/>
    <w:rsid w:val="000D6FA8"/>
    <w:rsid w:val="000E1171"/>
    <w:rsid w:val="000E131D"/>
    <w:rsid w:val="000E2E01"/>
    <w:rsid w:val="000E3D6F"/>
    <w:rsid w:val="000E3FBC"/>
    <w:rsid w:val="000E4290"/>
    <w:rsid w:val="000E5040"/>
    <w:rsid w:val="000E5A94"/>
    <w:rsid w:val="000E5D39"/>
    <w:rsid w:val="000F12C7"/>
    <w:rsid w:val="000F5070"/>
    <w:rsid w:val="000F5BFC"/>
    <w:rsid w:val="000F60FF"/>
    <w:rsid w:val="000F6E57"/>
    <w:rsid w:val="000F7D0F"/>
    <w:rsid w:val="001023CB"/>
    <w:rsid w:val="001029FB"/>
    <w:rsid w:val="00103AB3"/>
    <w:rsid w:val="00105CB4"/>
    <w:rsid w:val="00106622"/>
    <w:rsid w:val="001103E0"/>
    <w:rsid w:val="0011080D"/>
    <w:rsid w:val="001116EF"/>
    <w:rsid w:val="00111EC2"/>
    <w:rsid w:val="001123ED"/>
    <w:rsid w:val="00114E22"/>
    <w:rsid w:val="00115671"/>
    <w:rsid w:val="00116AC7"/>
    <w:rsid w:val="00116FD0"/>
    <w:rsid w:val="00121519"/>
    <w:rsid w:val="00125D2E"/>
    <w:rsid w:val="00126A7B"/>
    <w:rsid w:val="00127728"/>
    <w:rsid w:val="00131A47"/>
    <w:rsid w:val="00133EBC"/>
    <w:rsid w:val="00134FB2"/>
    <w:rsid w:val="0013565B"/>
    <w:rsid w:val="001361F5"/>
    <w:rsid w:val="0013726E"/>
    <w:rsid w:val="0014218A"/>
    <w:rsid w:val="00142792"/>
    <w:rsid w:val="00145C08"/>
    <w:rsid w:val="001460CF"/>
    <w:rsid w:val="00146CB5"/>
    <w:rsid w:val="00147CE0"/>
    <w:rsid w:val="00147F03"/>
    <w:rsid w:val="0015055C"/>
    <w:rsid w:val="00150815"/>
    <w:rsid w:val="0015345F"/>
    <w:rsid w:val="00153DAC"/>
    <w:rsid w:val="0015671D"/>
    <w:rsid w:val="0016186A"/>
    <w:rsid w:val="0016524B"/>
    <w:rsid w:val="0016772A"/>
    <w:rsid w:val="00174F0C"/>
    <w:rsid w:val="001750E1"/>
    <w:rsid w:val="00175D17"/>
    <w:rsid w:val="00176843"/>
    <w:rsid w:val="00177114"/>
    <w:rsid w:val="00177AB6"/>
    <w:rsid w:val="00182A1C"/>
    <w:rsid w:val="00184023"/>
    <w:rsid w:val="00184562"/>
    <w:rsid w:val="00184B1F"/>
    <w:rsid w:val="00184B5B"/>
    <w:rsid w:val="00186741"/>
    <w:rsid w:val="00186FD8"/>
    <w:rsid w:val="00187EA8"/>
    <w:rsid w:val="001949D7"/>
    <w:rsid w:val="00194D27"/>
    <w:rsid w:val="00194EDD"/>
    <w:rsid w:val="001950CB"/>
    <w:rsid w:val="0019565E"/>
    <w:rsid w:val="00197915"/>
    <w:rsid w:val="001A1D68"/>
    <w:rsid w:val="001A2C1C"/>
    <w:rsid w:val="001A4C55"/>
    <w:rsid w:val="001A5174"/>
    <w:rsid w:val="001B0D18"/>
    <w:rsid w:val="001B2C55"/>
    <w:rsid w:val="001B2EF8"/>
    <w:rsid w:val="001B3DD8"/>
    <w:rsid w:val="001B3F8F"/>
    <w:rsid w:val="001B566E"/>
    <w:rsid w:val="001B5791"/>
    <w:rsid w:val="001B599A"/>
    <w:rsid w:val="001B5ECB"/>
    <w:rsid w:val="001B6F28"/>
    <w:rsid w:val="001B70E6"/>
    <w:rsid w:val="001C3B27"/>
    <w:rsid w:val="001C3C2F"/>
    <w:rsid w:val="001C4B31"/>
    <w:rsid w:val="001C4F72"/>
    <w:rsid w:val="001C5127"/>
    <w:rsid w:val="001C5A46"/>
    <w:rsid w:val="001C5FE4"/>
    <w:rsid w:val="001D0C31"/>
    <w:rsid w:val="001D158C"/>
    <w:rsid w:val="001D19C8"/>
    <w:rsid w:val="001D22E5"/>
    <w:rsid w:val="001D5791"/>
    <w:rsid w:val="001D6D90"/>
    <w:rsid w:val="001E0617"/>
    <w:rsid w:val="001E500B"/>
    <w:rsid w:val="001E5D6B"/>
    <w:rsid w:val="001E7BC8"/>
    <w:rsid w:val="001F0F18"/>
    <w:rsid w:val="001F17FC"/>
    <w:rsid w:val="001F31DF"/>
    <w:rsid w:val="001F33E2"/>
    <w:rsid w:val="001F364D"/>
    <w:rsid w:val="001F433B"/>
    <w:rsid w:val="001F6922"/>
    <w:rsid w:val="00200B9E"/>
    <w:rsid w:val="0020413B"/>
    <w:rsid w:val="00204609"/>
    <w:rsid w:val="00204997"/>
    <w:rsid w:val="002049F0"/>
    <w:rsid w:val="00206FF7"/>
    <w:rsid w:val="00207B0C"/>
    <w:rsid w:val="00210AF8"/>
    <w:rsid w:val="00212A16"/>
    <w:rsid w:val="002131E4"/>
    <w:rsid w:val="0021438C"/>
    <w:rsid w:val="00223F0C"/>
    <w:rsid w:val="0022488A"/>
    <w:rsid w:val="002314EB"/>
    <w:rsid w:val="00231CC7"/>
    <w:rsid w:val="00234E46"/>
    <w:rsid w:val="00234E8F"/>
    <w:rsid w:val="00235C76"/>
    <w:rsid w:val="00236F6A"/>
    <w:rsid w:val="00237AF7"/>
    <w:rsid w:val="0024142F"/>
    <w:rsid w:val="0024192F"/>
    <w:rsid w:val="00241AB8"/>
    <w:rsid w:val="00242A1E"/>
    <w:rsid w:val="00243709"/>
    <w:rsid w:val="00243CDA"/>
    <w:rsid w:val="00244BC8"/>
    <w:rsid w:val="00245FE3"/>
    <w:rsid w:val="00246C22"/>
    <w:rsid w:val="00246CCB"/>
    <w:rsid w:val="00247A8E"/>
    <w:rsid w:val="00247AE3"/>
    <w:rsid w:val="00250C3C"/>
    <w:rsid w:val="00252D8E"/>
    <w:rsid w:val="00254E34"/>
    <w:rsid w:val="00255C7D"/>
    <w:rsid w:val="0025609B"/>
    <w:rsid w:val="00256A42"/>
    <w:rsid w:val="00256F63"/>
    <w:rsid w:val="002603E0"/>
    <w:rsid w:val="0026196E"/>
    <w:rsid w:val="00263D0B"/>
    <w:rsid w:val="002649B3"/>
    <w:rsid w:val="00267AAE"/>
    <w:rsid w:val="0027116D"/>
    <w:rsid w:val="00271BE7"/>
    <w:rsid w:val="00272AC7"/>
    <w:rsid w:val="00273B53"/>
    <w:rsid w:val="00274DF6"/>
    <w:rsid w:val="0027523F"/>
    <w:rsid w:val="0027593C"/>
    <w:rsid w:val="00275EC6"/>
    <w:rsid w:val="0027615A"/>
    <w:rsid w:val="0028013D"/>
    <w:rsid w:val="002801CF"/>
    <w:rsid w:val="00280C2E"/>
    <w:rsid w:val="002817B1"/>
    <w:rsid w:val="00282AD7"/>
    <w:rsid w:val="00282E8F"/>
    <w:rsid w:val="00285C51"/>
    <w:rsid w:val="00286E47"/>
    <w:rsid w:val="00290932"/>
    <w:rsid w:val="00290A92"/>
    <w:rsid w:val="00290F2B"/>
    <w:rsid w:val="002913EB"/>
    <w:rsid w:val="00291D8A"/>
    <w:rsid w:val="002934E6"/>
    <w:rsid w:val="0029399E"/>
    <w:rsid w:val="002978A6"/>
    <w:rsid w:val="002A1F22"/>
    <w:rsid w:val="002A2056"/>
    <w:rsid w:val="002A2129"/>
    <w:rsid w:val="002A2E83"/>
    <w:rsid w:val="002A33E7"/>
    <w:rsid w:val="002A3C45"/>
    <w:rsid w:val="002A57E8"/>
    <w:rsid w:val="002A5AAF"/>
    <w:rsid w:val="002A6D1E"/>
    <w:rsid w:val="002B0E60"/>
    <w:rsid w:val="002B318F"/>
    <w:rsid w:val="002B343A"/>
    <w:rsid w:val="002B358D"/>
    <w:rsid w:val="002B3783"/>
    <w:rsid w:val="002B6A61"/>
    <w:rsid w:val="002C05CF"/>
    <w:rsid w:val="002C192D"/>
    <w:rsid w:val="002C3210"/>
    <w:rsid w:val="002C3534"/>
    <w:rsid w:val="002C36B5"/>
    <w:rsid w:val="002C4A9F"/>
    <w:rsid w:val="002C5989"/>
    <w:rsid w:val="002C79E2"/>
    <w:rsid w:val="002C7E75"/>
    <w:rsid w:val="002D229D"/>
    <w:rsid w:val="002D2911"/>
    <w:rsid w:val="002D2CC6"/>
    <w:rsid w:val="002D7E08"/>
    <w:rsid w:val="002E032E"/>
    <w:rsid w:val="002E0506"/>
    <w:rsid w:val="002E0928"/>
    <w:rsid w:val="002E31C7"/>
    <w:rsid w:val="002E3925"/>
    <w:rsid w:val="002E3AC4"/>
    <w:rsid w:val="002E4C4E"/>
    <w:rsid w:val="002F1240"/>
    <w:rsid w:val="002F1622"/>
    <w:rsid w:val="002F2D93"/>
    <w:rsid w:val="002F32C5"/>
    <w:rsid w:val="002F379E"/>
    <w:rsid w:val="002F4945"/>
    <w:rsid w:val="002F6CFF"/>
    <w:rsid w:val="002F6F16"/>
    <w:rsid w:val="002F7301"/>
    <w:rsid w:val="002F7BBC"/>
    <w:rsid w:val="003004E6"/>
    <w:rsid w:val="00300F12"/>
    <w:rsid w:val="00302780"/>
    <w:rsid w:val="003032DC"/>
    <w:rsid w:val="003042DA"/>
    <w:rsid w:val="003065C7"/>
    <w:rsid w:val="003068F4"/>
    <w:rsid w:val="003108AF"/>
    <w:rsid w:val="003113C0"/>
    <w:rsid w:val="00311C80"/>
    <w:rsid w:val="00314FF6"/>
    <w:rsid w:val="003164EF"/>
    <w:rsid w:val="00322350"/>
    <w:rsid w:val="00322A08"/>
    <w:rsid w:val="00325C6F"/>
    <w:rsid w:val="0032720F"/>
    <w:rsid w:val="00327517"/>
    <w:rsid w:val="00327717"/>
    <w:rsid w:val="003304E1"/>
    <w:rsid w:val="00331C35"/>
    <w:rsid w:val="00332E10"/>
    <w:rsid w:val="00332F3B"/>
    <w:rsid w:val="00334DCB"/>
    <w:rsid w:val="003359EC"/>
    <w:rsid w:val="00335DBD"/>
    <w:rsid w:val="003364FF"/>
    <w:rsid w:val="00337018"/>
    <w:rsid w:val="00340AD1"/>
    <w:rsid w:val="00341410"/>
    <w:rsid w:val="00342603"/>
    <w:rsid w:val="00342FA0"/>
    <w:rsid w:val="00343E72"/>
    <w:rsid w:val="00344E78"/>
    <w:rsid w:val="00347676"/>
    <w:rsid w:val="00351690"/>
    <w:rsid w:val="003526EC"/>
    <w:rsid w:val="0035544D"/>
    <w:rsid w:val="003559FA"/>
    <w:rsid w:val="00356B62"/>
    <w:rsid w:val="00356C3D"/>
    <w:rsid w:val="00360C9A"/>
    <w:rsid w:val="00362B4A"/>
    <w:rsid w:val="0036371C"/>
    <w:rsid w:val="00363E91"/>
    <w:rsid w:val="00365276"/>
    <w:rsid w:val="0036632F"/>
    <w:rsid w:val="003668C1"/>
    <w:rsid w:val="00366F95"/>
    <w:rsid w:val="0036704B"/>
    <w:rsid w:val="00367AC5"/>
    <w:rsid w:val="0037094D"/>
    <w:rsid w:val="00371365"/>
    <w:rsid w:val="00371877"/>
    <w:rsid w:val="00371B1F"/>
    <w:rsid w:val="00372A22"/>
    <w:rsid w:val="003736F1"/>
    <w:rsid w:val="00376E24"/>
    <w:rsid w:val="00381A18"/>
    <w:rsid w:val="0038214B"/>
    <w:rsid w:val="00382389"/>
    <w:rsid w:val="003846CB"/>
    <w:rsid w:val="00385A09"/>
    <w:rsid w:val="00385BA5"/>
    <w:rsid w:val="00387F6C"/>
    <w:rsid w:val="00390ED8"/>
    <w:rsid w:val="0039108E"/>
    <w:rsid w:val="00392BBF"/>
    <w:rsid w:val="00393494"/>
    <w:rsid w:val="00393CE6"/>
    <w:rsid w:val="00395794"/>
    <w:rsid w:val="00395A74"/>
    <w:rsid w:val="00395AA4"/>
    <w:rsid w:val="00397807"/>
    <w:rsid w:val="003978C9"/>
    <w:rsid w:val="003A03C1"/>
    <w:rsid w:val="003A454F"/>
    <w:rsid w:val="003A6923"/>
    <w:rsid w:val="003A6D78"/>
    <w:rsid w:val="003B32DF"/>
    <w:rsid w:val="003B3526"/>
    <w:rsid w:val="003B3E99"/>
    <w:rsid w:val="003B44F5"/>
    <w:rsid w:val="003B5D6A"/>
    <w:rsid w:val="003C2154"/>
    <w:rsid w:val="003E0B75"/>
    <w:rsid w:val="003E186F"/>
    <w:rsid w:val="003E18D5"/>
    <w:rsid w:val="003E1D72"/>
    <w:rsid w:val="003E34BF"/>
    <w:rsid w:val="003E4731"/>
    <w:rsid w:val="003E4982"/>
    <w:rsid w:val="003E5DE8"/>
    <w:rsid w:val="003E6BB4"/>
    <w:rsid w:val="003E6F61"/>
    <w:rsid w:val="003E7013"/>
    <w:rsid w:val="003F058F"/>
    <w:rsid w:val="003F14A0"/>
    <w:rsid w:val="003F4E20"/>
    <w:rsid w:val="003F56A6"/>
    <w:rsid w:val="003F6F13"/>
    <w:rsid w:val="00402E62"/>
    <w:rsid w:val="00404E1B"/>
    <w:rsid w:val="00405382"/>
    <w:rsid w:val="00406D07"/>
    <w:rsid w:val="00410C0B"/>
    <w:rsid w:val="0041316F"/>
    <w:rsid w:val="0041459B"/>
    <w:rsid w:val="004154DE"/>
    <w:rsid w:val="00415EC4"/>
    <w:rsid w:val="00416733"/>
    <w:rsid w:val="00416DE7"/>
    <w:rsid w:val="00417D99"/>
    <w:rsid w:val="004201A7"/>
    <w:rsid w:val="00423E30"/>
    <w:rsid w:val="004244EA"/>
    <w:rsid w:val="00424FCF"/>
    <w:rsid w:val="0042733D"/>
    <w:rsid w:val="004307DE"/>
    <w:rsid w:val="00432031"/>
    <w:rsid w:val="00432B4F"/>
    <w:rsid w:val="004336D5"/>
    <w:rsid w:val="00435B07"/>
    <w:rsid w:val="0043683B"/>
    <w:rsid w:val="00437192"/>
    <w:rsid w:val="0044350F"/>
    <w:rsid w:val="00443696"/>
    <w:rsid w:val="00443B8E"/>
    <w:rsid w:val="00444221"/>
    <w:rsid w:val="00445703"/>
    <w:rsid w:val="004472FD"/>
    <w:rsid w:val="0044746B"/>
    <w:rsid w:val="00447F2C"/>
    <w:rsid w:val="0045047C"/>
    <w:rsid w:val="00452D8E"/>
    <w:rsid w:val="00453023"/>
    <w:rsid w:val="00453403"/>
    <w:rsid w:val="0045384D"/>
    <w:rsid w:val="004549E0"/>
    <w:rsid w:val="004567C5"/>
    <w:rsid w:val="004629C0"/>
    <w:rsid w:val="004632F4"/>
    <w:rsid w:val="004639F7"/>
    <w:rsid w:val="00463B81"/>
    <w:rsid w:val="004641D2"/>
    <w:rsid w:val="00465A7E"/>
    <w:rsid w:val="00467B2F"/>
    <w:rsid w:val="00470674"/>
    <w:rsid w:val="00471BC2"/>
    <w:rsid w:val="0047236D"/>
    <w:rsid w:val="00472FC3"/>
    <w:rsid w:val="0047347C"/>
    <w:rsid w:val="0047394B"/>
    <w:rsid w:val="00474C84"/>
    <w:rsid w:val="00474D2E"/>
    <w:rsid w:val="0047544D"/>
    <w:rsid w:val="00475C7E"/>
    <w:rsid w:val="0047797E"/>
    <w:rsid w:val="00481827"/>
    <w:rsid w:val="00482720"/>
    <w:rsid w:val="00482DAF"/>
    <w:rsid w:val="004830B8"/>
    <w:rsid w:val="00483B3E"/>
    <w:rsid w:val="004857FD"/>
    <w:rsid w:val="00485FB1"/>
    <w:rsid w:val="00490F9F"/>
    <w:rsid w:val="00495258"/>
    <w:rsid w:val="00495D21"/>
    <w:rsid w:val="004970A8"/>
    <w:rsid w:val="00497819"/>
    <w:rsid w:val="004A00C2"/>
    <w:rsid w:val="004A1543"/>
    <w:rsid w:val="004A1577"/>
    <w:rsid w:val="004A2BC9"/>
    <w:rsid w:val="004A3B89"/>
    <w:rsid w:val="004A5E5F"/>
    <w:rsid w:val="004A670B"/>
    <w:rsid w:val="004A794B"/>
    <w:rsid w:val="004B14AF"/>
    <w:rsid w:val="004B2983"/>
    <w:rsid w:val="004B3FB5"/>
    <w:rsid w:val="004B4861"/>
    <w:rsid w:val="004B7EB4"/>
    <w:rsid w:val="004B7F5C"/>
    <w:rsid w:val="004C0A95"/>
    <w:rsid w:val="004C2B28"/>
    <w:rsid w:val="004C2DDF"/>
    <w:rsid w:val="004C2E83"/>
    <w:rsid w:val="004C52C0"/>
    <w:rsid w:val="004C55FB"/>
    <w:rsid w:val="004C5D93"/>
    <w:rsid w:val="004C5EAA"/>
    <w:rsid w:val="004C6A05"/>
    <w:rsid w:val="004C7D8C"/>
    <w:rsid w:val="004D0224"/>
    <w:rsid w:val="004D0821"/>
    <w:rsid w:val="004D25C0"/>
    <w:rsid w:val="004D432E"/>
    <w:rsid w:val="004D4E9D"/>
    <w:rsid w:val="004D513C"/>
    <w:rsid w:val="004D5D82"/>
    <w:rsid w:val="004D6195"/>
    <w:rsid w:val="004D785F"/>
    <w:rsid w:val="004E066E"/>
    <w:rsid w:val="004E0B53"/>
    <w:rsid w:val="004E1B55"/>
    <w:rsid w:val="004E1FAF"/>
    <w:rsid w:val="004E201B"/>
    <w:rsid w:val="004E441B"/>
    <w:rsid w:val="004E447A"/>
    <w:rsid w:val="004E48C7"/>
    <w:rsid w:val="004E4B81"/>
    <w:rsid w:val="004E4EE5"/>
    <w:rsid w:val="004E6F29"/>
    <w:rsid w:val="004F001B"/>
    <w:rsid w:val="004F074E"/>
    <w:rsid w:val="004F083A"/>
    <w:rsid w:val="004F1A79"/>
    <w:rsid w:val="004F4942"/>
    <w:rsid w:val="004F648B"/>
    <w:rsid w:val="004F7098"/>
    <w:rsid w:val="00500601"/>
    <w:rsid w:val="00501643"/>
    <w:rsid w:val="0050337D"/>
    <w:rsid w:val="00503E09"/>
    <w:rsid w:val="005052F1"/>
    <w:rsid w:val="00505C59"/>
    <w:rsid w:val="005069A1"/>
    <w:rsid w:val="005070BA"/>
    <w:rsid w:val="00512197"/>
    <w:rsid w:val="005124B5"/>
    <w:rsid w:val="00512643"/>
    <w:rsid w:val="005126FE"/>
    <w:rsid w:val="00512A25"/>
    <w:rsid w:val="00512E51"/>
    <w:rsid w:val="00513C1E"/>
    <w:rsid w:val="00516975"/>
    <w:rsid w:val="00516A3B"/>
    <w:rsid w:val="005178F7"/>
    <w:rsid w:val="00517F89"/>
    <w:rsid w:val="00520EF8"/>
    <w:rsid w:val="00521A76"/>
    <w:rsid w:val="00521B38"/>
    <w:rsid w:val="00522454"/>
    <w:rsid w:val="00530E00"/>
    <w:rsid w:val="005310D8"/>
    <w:rsid w:val="005328AE"/>
    <w:rsid w:val="00532DB0"/>
    <w:rsid w:val="0053336C"/>
    <w:rsid w:val="00535C7E"/>
    <w:rsid w:val="00536FE8"/>
    <w:rsid w:val="0053700F"/>
    <w:rsid w:val="005374F0"/>
    <w:rsid w:val="00541383"/>
    <w:rsid w:val="005437C7"/>
    <w:rsid w:val="00545689"/>
    <w:rsid w:val="00547442"/>
    <w:rsid w:val="00547F76"/>
    <w:rsid w:val="005515CB"/>
    <w:rsid w:val="00552A96"/>
    <w:rsid w:val="00554985"/>
    <w:rsid w:val="00554AED"/>
    <w:rsid w:val="00555249"/>
    <w:rsid w:val="0055612F"/>
    <w:rsid w:val="00557BD0"/>
    <w:rsid w:val="00561737"/>
    <w:rsid w:val="00561A20"/>
    <w:rsid w:val="00562BB4"/>
    <w:rsid w:val="005630E9"/>
    <w:rsid w:val="00564649"/>
    <w:rsid w:val="00564B76"/>
    <w:rsid w:val="005655A1"/>
    <w:rsid w:val="00566A95"/>
    <w:rsid w:val="00567330"/>
    <w:rsid w:val="005707C5"/>
    <w:rsid w:val="00573E4E"/>
    <w:rsid w:val="00575757"/>
    <w:rsid w:val="005757BA"/>
    <w:rsid w:val="00577040"/>
    <w:rsid w:val="00581849"/>
    <w:rsid w:val="00581898"/>
    <w:rsid w:val="00581D6D"/>
    <w:rsid w:val="00583980"/>
    <w:rsid w:val="00584292"/>
    <w:rsid w:val="005879F7"/>
    <w:rsid w:val="005904B9"/>
    <w:rsid w:val="0059662E"/>
    <w:rsid w:val="005A119E"/>
    <w:rsid w:val="005A3B90"/>
    <w:rsid w:val="005A5C17"/>
    <w:rsid w:val="005A5C72"/>
    <w:rsid w:val="005A7185"/>
    <w:rsid w:val="005A750D"/>
    <w:rsid w:val="005A7645"/>
    <w:rsid w:val="005B1ED3"/>
    <w:rsid w:val="005B1F2C"/>
    <w:rsid w:val="005B362D"/>
    <w:rsid w:val="005B6BBA"/>
    <w:rsid w:val="005B7350"/>
    <w:rsid w:val="005B7DF8"/>
    <w:rsid w:val="005C1268"/>
    <w:rsid w:val="005C2D27"/>
    <w:rsid w:val="005D1966"/>
    <w:rsid w:val="005D2461"/>
    <w:rsid w:val="005D3F81"/>
    <w:rsid w:val="005D559F"/>
    <w:rsid w:val="005D7036"/>
    <w:rsid w:val="005D7322"/>
    <w:rsid w:val="005D7B09"/>
    <w:rsid w:val="005D7FFE"/>
    <w:rsid w:val="005E16A3"/>
    <w:rsid w:val="005E18A9"/>
    <w:rsid w:val="005E1FDD"/>
    <w:rsid w:val="005E2BE4"/>
    <w:rsid w:val="005E3FB2"/>
    <w:rsid w:val="005E4D08"/>
    <w:rsid w:val="005E66ED"/>
    <w:rsid w:val="005E6AA8"/>
    <w:rsid w:val="005F0D41"/>
    <w:rsid w:val="005F1461"/>
    <w:rsid w:val="005F3821"/>
    <w:rsid w:val="005F515D"/>
    <w:rsid w:val="005F5447"/>
    <w:rsid w:val="005F600A"/>
    <w:rsid w:val="005F6E1E"/>
    <w:rsid w:val="005F7F36"/>
    <w:rsid w:val="005F7F5A"/>
    <w:rsid w:val="00602D25"/>
    <w:rsid w:val="00606F80"/>
    <w:rsid w:val="006104EA"/>
    <w:rsid w:val="00610BEB"/>
    <w:rsid w:val="0061232C"/>
    <w:rsid w:val="00614DFB"/>
    <w:rsid w:val="006162F6"/>
    <w:rsid w:val="0061764E"/>
    <w:rsid w:val="00620960"/>
    <w:rsid w:val="00621B50"/>
    <w:rsid w:val="0062509D"/>
    <w:rsid w:val="00626FB0"/>
    <w:rsid w:val="00627184"/>
    <w:rsid w:val="00627B79"/>
    <w:rsid w:val="00630B20"/>
    <w:rsid w:val="00631DF7"/>
    <w:rsid w:val="00632760"/>
    <w:rsid w:val="00632C37"/>
    <w:rsid w:val="006352E6"/>
    <w:rsid w:val="006357CD"/>
    <w:rsid w:val="00636CC5"/>
    <w:rsid w:val="00641C2A"/>
    <w:rsid w:val="006428E7"/>
    <w:rsid w:val="006463F0"/>
    <w:rsid w:val="00652231"/>
    <w:rsid w:val="006526E0"/>
    <w:rsid w:val="00652845"/>
    <w:rsid w:val="00654ECA"/>
    <w:rsid w:val="006551CC"/>
    <w:rsid w:val="00655FBC"/>
    <w:rsid w:val="006574E6"/>
    <w:rsid w:val="0066436B"/>
    <w:rsid w:val="00665833"/>
    <w:rsid w:val="00666733"/>
    <w:rsid w:val="00671A97"/>
    <w:rsid w:val="00671F4D"/>
    <w:rsid w:val="00676FBD"/>
    <w:rsid w:val="006776B1"/>
    <w:rsid w:val="006776B2"/>
    <w:rsid w:val="00680794"/>
    <w:rsid w:val="00681244"/>
    <w:rsid w:val="006848F2"/>
    <w:rsid w:val="0068529E"/>
    <w:rsid w:val="006869E8"/>
    <w:rsid w:val="00690C9D"/>
    <w:rsid w:val="00691127"/>
    <w:rsid w:val="00691658"/>
    <w:rsid w:val="00692591"/>
    <w:rsid w:val="006927D0"/>
    <w:rsid w:val="00693812"/>
    <w:rsid w:val="00693AA1"/>
    <w:rsid w:val="00697681"/>
    <w:rsid w:val="0069785B"/>
    <w:rsid w:val="006A1805"/>
    <w:rsid w:val="006A2B7B"/>
    <w:rsid w:val="006A3E73"/>
    <w:rsid w:val="006A77AE"/>
    <w:rsid w:val="006A78D7"/>
    <w:rsid w:val="006B4AB2"/>
    <w:rsid w:val="006B4D10"/>
    <w:rsid w:val="006B5561"/>
    <w:rsid w:val="006B61D1"/>
    <w:rsid w:val="006B7721"/>
    <w:rsid w:val="006C0232"/>
    <w:rsid w:val="006C21D9"/>
    <w:rsid w:val="006C3BE6"/>
    <w:rsid w:val="006C4139"/>
    <w:rsid w:val="006C555E"/>
    <w:rsid w:val="006C6608"/>
    <w:rsid w:val="006C6C3A"/>
    <w:rsid w:val="006C7620"/>
    <w:rsid w:val="006C79C2"/>
    <w:rsid w:val="006C7A94"/>
    <w:rsid w:val="006C7AB2"/>
    <w:rsid w:val="006D1752"/>
    <w:rsid w:val="006D23A6"/>
    <w:rsid w:val="006D3C28"/>
    <w:rsid w:val="006D4F90"/>
    <w:rsid w:val="006D5B18"/>
    <w:rsid w:val="006D665A"/>
    <w:rsid w:val="006D67CC"/>
    <w:rsid w:val="006D6F6C"/>
    <w:rsid w:val="006E05D6"/>
    <w:rsid w:val="006E3A59"/>
    <w:rsid w:val="006E5767"/>
    <w:rsid w:val="006E79C6"/>
    <w:rsid w:val="006F18B4"/>
    <w:rsid w:val="006F1DF6"/>
    <w:rsid w:val="006F23FB"/>
    <w:rsid w:val="006F27B7"/>
    <w:rsid w:val="006F2973"/>
    <w:rsid w:val="006F30C7"/>
    <w:rsid w:val="006F3779"/>
    <w:rsid w:val="006F3B6D"/>
    <w:rsid w:val="006F67B2"/>
    <w:rsid w:val="006F7641"/>
    <w:rsid w:val="006F76ED"/>
    <w:rsid w:val="006F7AA8"/>
    <w:rsid w:val="006F7B15"/>
    <w:rsid w:val="00700E3F"/>
    <w:rsid w:val="00702379"/>
    <w:rsid w:val="0070258A"/>
    <w:rsid w:val="00702ACA"/>
    <w:rsid w:val="00703E3E"/>
    <w:rsid w:val="007045C1"/>
    <w:rsid w:val="00705F74"/>
    <w:rsid w:val="00706452"/>
    <w:rsid w:val="007064D6"/>
    <w:rsid w:val="007067E3"/>
    <w:rsid w:val="007070B2"/>
    <w:rsid w:val="00710A77"/>
    <w:rsid w:val="007136DA"/>
    <w:rsid w:val="00713B61"/>
    <w:rsid w:val="0071428E"/>
    <w:rsid w:val="00717A4A"/>
    <w:rsid w:val="00724519"/>
    <w:rsid w:val="00724CAB"/>
    <w:rsid w:val="00724D6B"/>
    <w:rsid w:val="00725226"/>
    <w:rsid w:val="00726708"/>
    <w:rsid w:val="00730187"/>
    <w:rsid w:val="0073120F"/>
    <w:rsid w:val="00732F26"/>
    <w:rsid w:val="007333C8"/>
    <w:rsid w:val="007346E3"/>
    <w:rsid w:val="0073487C"/>
    <w:rsid w:val="0073565A"/>
    <w:rsid w:val="007441CE"/>
    <w:rsid w:val="0074669A"/>
    <w:rsid w:val="007467DA"/>
    <w:rsid w:val="00750A3B"/>
    <w:rsid w:val="00751881"/>
    <w:rsid w:val="00751A37"/>
    <w:rsid w:val="00751A41"/>
    <w:rsid w:val="00752502"/>
    <w:rsid w:val="00755B56"/>
    <w:rsid w:val="0075695E"/>
    <w:rsid w:val="0076052E"/>
    <w:rsid w:val="00762ED2"/>
    <w:rsid w:val="0076510C"/>
    <w:rsid w:val="0076792C"/>
    <w:rsid w:val="00770D25"/>
    <w:rsid w:val="00771A3A"/>
    <w:rsid w:val="00771CE6"/>
    <w:rsid w:val="00771E6A"/>
    <w:rsid w:val="0077251E"/>
    <w:rsid w:val="007728DF"/>
    <w:rsid w:val="00772CB9"/>
    <w:rsid w:val="00773095"/>
    <w:rsid w:val="007733C6"/>
    <w:rsid w:val="0077483D"/>
    <w:rsid w:val="00774F6D"/>
    <w:rsid w:val="00775812"/>
    <w:rsid w:val="00776932"/>
    <w:rsid w:val="00777701"/>
    <w:rsid w:val="00777815"/>
    <w:rsid w:val="00781776"/>
    <w:rsid w:val="00781F86"/>
    <w:rsid w:val="00782A21"/>
    <w:rsid w:val="00783D42"/>
    <w:rsid w:val="00783FBE"/>
    <w:rsid w:val="007851D2"/>
    <w:rsid w:val="0078569A"/>
    <w:rsid w:val="0078678C"/>
    <w:rsid w:val="0078684F"/>
    <w:rsid w:val="00787CFC"/>
    <w:rsid w:val="00790BD4"/>
    <w:rsid w:val="00791299"/>
    <w:rsid w:val="00791575"/>
    <w:rsid w:val="007926F7"/>
    <w:rsid w:val="0079430F"/>
    <w:rsid w:val="00794C4A"/>
    <w:rsid w:val="007977B6"/>
    <w:rsid w:val="007A102E"/>
    <w:rsid w:val="007A492E"/>
    <w:rsid w:val="007A54D2"/>
    <w:rsid w:val="007A5C91"/>
    <w:rsid w:val="007A629E"/>
    <w:rsid w:val="007A6344"/>
    <w:rsid w:val="007A6507"/>
    <w:rsid w:val="007A7420"/>
    <w:rsid w:val="007A7707"/>
    <w:rsid w:val="007B0B83"/>
    <w:rsid w:val="007B26FA"/>
    <w:rsid w:val="007B33DD"/>
    <w:rsid w:val="007B42A8"/>
    <w:rsid w:val="007B4B1B"/>
    <w:rsid w:val="007B5E12"/>
    <w:rsid w:val="007B76F7"/>
    <w:rsid w:val="007C2A22"/>
    <w:rsid w:val="007C3391"/>
    <w:rsid w:val="007C3735"/>
    <w:rsid w:val="007C6692"/>
    <w:rsid w:val="007D0B46"/>
    <w:rsid w:val="007D2F95"/>
    <w:rsid w:val="007D3046"/>
    <w:rsid w:val="007D4B7E"/>
    <w:rsid w:val="007E239E"/>
    <w:rsid w:val="007E4402"/>
    <w:rsid w:val="007E4EFA"/>
    <w:rsid w:val="007E4F49"/>
    <w:rsid w:val="007E5C13"/>
    <w:rsid w:val="007E6F05"/>
    <w:rsid w:val="007E785D"/>
    <w:rsid w:val="007F3255"/>
    <w:rsid w:val="007F3651"/>
    <w:rsid w:val="007F486B"/>
    <w:rsid w:val="007F756B"/>
    <w:rsid w:val="00800A8C"/>
    <w:rsid w:val="008031C1"/>
    <w:rsid w:val="00803CA7"/>
    <w:rsid w:val="008056ED"/>
    <w:rsid w:val="00805BEC"/>
    <w:rsid w:val="00806C05"/>
    <w:rsid w:val="008071CA"/>
    <w:rsid w:val="00807D3D"/>
    <w:rsid w:val="008103C9"/>
    <w:rsid w:val="00810AB4"/>
    <w:rsid w:val="00812948"/>
    <w:rsid w:val="008154B9"/>
    <w:rsid w:val="00816124"/>
    <w:rsid w:val="008174B0"/>
    <w:rsid w:val="00817730"/>
    <w:rsid w:val="0082227C"/>
    <w:rsid w:val="008239A6"/>
    <w:rsid w:val="00825DC2"/>
    <w:rsid w:val="00826611"/>
    <w:rsid w:val="00827653"/>
    <w:rsid w:val="00830565"/>
    <w:rsid w:val="00832099"/>
    <w:rsid w:val="00832E0A"/>
    <w:rsid w:val="00835B13"/>
    <w:rsid w:val="00835F0A"/>
    <w:rsid w:val="00836627"/>
    <w:rsid w:val="00836778"/>
    <w:rsid w:val="008414CE"/>
    <w:rsid w:val="00841748"/>
    <w:rsid w:val="0084225B"/>
    <w:rsid w:val="008429BE"/>
    <w:rsid w:val="00842CD2"/>
    <w:rsid w:val="00843F01"/>
    <w:rsid w:val="00845750"/>
    <w:rsid w:val="00846660"/>
    <w:rsid w:val="008501FF"/>
    <w:rsid w:val="00851441"/>
    <w:rsid w:val="00851EBC"/>
    <w:rsid w:val="00851FA3"/>
    <w:rsid w:val="008538AB"/>
    <w:rsid w:val="0086024F"/>
    <w:rsid w:val="00861330"/>
    <w:rsid w:val="0086166B"/>
    <w:rsid w:val="008626BF"/>
    <w:rsid w:val="00864842"/>
    <w:rsid w:val="0086719C"/>
    <w:rsid w:val="008715E1"/>
    <w:rsid w:val="00871E22"/>
    <w:rsid w:val="00872459"/>
    <w:rsid w:val="00873330"/>
    <w:rsid w:val="00874F95"/>
    <w:rsid w:val="00874FA6"/>
    <w:rsid w:val="00876290"/>
    <w:rsid w:val="00876AAD"/>
    <w:rsid w:val="00876DF6"/>
    <w:rsid w:val="00880D85"/>
    <w:rsid w:val="00883D10"/>
    <w:rsid w:val="00884AF0"/>
    <w:rsid w:val="00885778"/>
    <w:rsid w:val="00891255"/>
    <w:rsid w:val="008916D5"/>
    <w:rsid w:val="00892019"/>
    <w:rsid w:val="00892C78"/>
    <w:rsid w:val="00895882"/>
    <w:rsid w:val="008960CD"/>
    <w:rsid w:val="008A5D0B"/>
    <w:rsid w:val="008A6861"/>
    <w:rsid w:val="008A74DB"/>
    <w:rsid w:val="008A7E63"/>
    <w:rsid w:val="008B0955"/>
    <w:rsid w:val="008B2D70"/>
    <w:rsid w:val="008B2F00"/>
    <w:rsid w:val="008B59B2"/>
    <w:rsid w:val="008B6403"/>
    <w:rsid w:val="008B6A94"/>
    <w:rsid w:val="008B7872"/>
    <w:rsid w:val="008B7C90"/>
    <w:rsid w:val="008C076F"/>
    <w:rsid w:val="008C109D"/>
    <w:rsid w:val="008C12E4"/>
    <w:rsid w:val="008C3327"/>
    <w:rsid w:val="008C4DB0"/>
    <w:rsid w:val="008C58C0"/>
    <w:rsid w:val="008C7274"/>
    <w:rsid w:val="008C73BC"/>
    <w:rsid w:val="008C7454"/>
    <w:rsid w:val="008C77C2"/>
    <w:rsid w:val="008D014D"/>
    <w:rsid w:val="008D0657"/>
    <w:rsid w:val="008D38EF"/>
    <w:rsid w:val="008D5116"/>
    <w:rsid w:val="008D51D3"/>
    <w:rsid w:val="008D64EB"/>
    <w:rsid w:val="008E16EA"/>
    <w:rsid w:val="008E24F6"/>
    <w:rsid w:val="008E5D72"/>
    <w:rsid w:val="008F0C15"/>
    <w:rsid w:val="008F1079"/>
    <w:rsid w:val="008F2833"/>
    <w:rsid w:val="00903AD4"/>
    <w:rsid w:val="00904101"/>
    <w:rsid w:val="009073CC"/>
    <w:rsid w:val="00910D2E"/>
    <w:rsid w:val="00910ECA"/>
    <w:rsid w:val="00911305"/>
    <w:rsid w:val="00911676"/>
    <w:rsid w:val="009118E4"/>
    <w:rsid w:val="00916E97"/>
    <w:rsid w:val="009204AC"/>
    <w:rsid w:val="009205FF"/>
    <w:rsid w:val="0092126C"/>
    <w:rsid w:val="00923560"/>
    <w:rsid w:val="00924393"/>
    <w:rsid w:val="009252F2"/>
    <w:rsid w:val="0092552C"/>
    <w:rsid w:val="009262BE"/>
    <w:rsid w:val="00927DB5"/>
    <w:rsid w:val="009310B3"/>
    <w:rsid w:val="00931913"/>
    <w:rsid w:val="00934303"/>
    <w:rsid w:val="0093463E"/>
    <w:rsid w:val="00935ABA"/>
    <w:rsid w:val="0093763A"/>
    <w:rsid w:val="00937B3F"/>
    <w:rsid w:val="00941AAC"/>
    <w:rsid w:val="00941D13"/>
    <w:rsid w:val="00941D37"/>
    <w:rsid w:val="00943248"/>
    <w:rsid w:val="00943E45"/>
    <w:rsid w:val="00945ADB"/>
    <w:rsid w:val="00945D0F"/>
    <w:rsid w:val="00945E01"/>
    <w:rsid w:val="009467C9"/>
    <w:rsid w:val="00947B90"/>
    <w:rsid w:val="00951450"/>
    <w:rsid w:val="0095259B"/>
    <w:rsid w:val="0095456A"/>
    <w:rsid w:val="009547B0"/>
    <w:rsid w:val="00955D0D"/>
    <w:rsid w:val="009577E0"/>
    <w:rsid w:val="00957DED"/>
    <w:rsid w:val="009607BA"/>
    <w:rsid w:val="009608B7"/>
    <w:rsid w:val="00962953"/>
    <w:rsid w:val="00966FD6"/>
    <w:rsid w:val="009671F0"/>
    <w:rsid w:val="0097215C"/>
    <w:rsid w:val="009757EC"/>
    <w:rsid w:val="00975C28"/>
    <w:rsid w:val="0097615F"/>
    <w:rsid w:val="00976FC1"/>
    <w:rsid w:val="0097764C"/>
    <w:rsid w:val="00977A71"/>
    <w:rsid w:val="0098031A"/>
    <w:rsid w:val="0098137A"/>
    <w:rsid w:val="009834D1"/>
    <w:rsid w:val="00984C52"/>
    <w:rsid w:val="00985A2C"/>
    <w:rsid w:val="0098689D"/>
    <w:rsid w:val="00987F15"/>
    <w:rsid w:val="009906BD"/>
    <w:rsid w:val="00992663"/>
    <w:rsid w:val="00993F1B"/>
    <w:rsid w:val="00994C2C"/>
    <w:rsid w:val="009A0C27"/>
    <w:rsid w:val="009A0DD3"/>
    <w:rsid w:val="009A1321"/>
    <w:rsid w:val="009A208E"/>
    <w:rsid w:val="009A26F2"/>
    <w:rsid w:val="009A29ED"/>
    <w:rsid w:val="009A4000"/>
    <w:rsid w:val="009A6708"/>
    <w:rsid w:val="009A6870"/>
    <w:rsid w:val="009B0037"/>
    <w:rsid w:val="009B0284"/>
    <w:rsid w:val="009B1AD4"/>
    <w:rsid w:val="009B2435"/>
    <w:rsid w:val="009B291A"/>
    <w:rsid w:val="009B43D3"/>
    <w:rsid w:val="009C00D0"/>
    <w:rsid w:val="009C0A83"/>
    <w:rsid w:val="009C1770"/>
    <w:rsid w:val="009C18CC"/>
    <w:rsid w:val="009C2323"/>
    <w:rsid w:val="009C5DF7"/>
    <w:rsid w:val="009C678A"/>
    <w:rsid w:val="009C67C0"/>
    <w:rsid w:val="009D0533"/>
    <w:rsid w:val="009D18CC"/>
    <w:rsid w:val="009D1F2D"/>
    <w:rsid w:val="009D43EF"/>
    <w:rsid w:val="009D60F3"/>
    <w:rsid w:val="009D6172"/>
    <w:rsid w:val="009D6C29"/>
    <w:rsid w:val="009E11B8"/>
    <w:rsid w:val="009E2368"/>
    <w:rsid w:val="009E3979"/>
    <w:rsid w:val="009E412F"/>
    <w:rsid w:val="009E4A75"/>
    <w:rsid w:val="009E50FE"/>
    <w:rsid w:val="009E5674"/>
    <w:rsid w:val="009E60E4"/>
    <w:rsid w:val="009E6893"/>
    <w:rsid w:val="009E6F79"/>
    <w:rsid w:val="009E7825"/>
    <w:rsid w:val="009F130C"/>
    <w:rsid w:val="009F2753"/>
    <w:rsid w:val="009F48EF"/>
    <w:rsid w:val="009F66D4"/>
    <w:rsid w:val="009F74B1"/>
    <w:rsid w:val="00A00BB9"/>
    <w:rsid w:val="00A01941"/>
    <w:rsid w:val="00A021A7"/>
    <w:rsid w:val="00A0303C"/>
    <w:rsid w:val="00A05039"/>
    <w:rsid w:val="00A0522A"/>
    <w:rsid w:val="00A06B33"/>
    <w:rsid w:val="00A07972"/>
    <w:rsid w:val="00A10434"/>
    <w:rsid w:val="00A11415"/>
    <w:rsid w:val="00A11E27"/>
    <w:rsid w:val="00A13342"/>
    <w:rsid w:val="00A17710"/>
    <w:rsid w:val="00A177B8"/>
    <w:rsid w:val="00A17971"/>
    <w:rsid w:val="00A20534"/>
    <w:rsid w:val="00A2346A"/>
    <w:rsid w:val="00A23A35"/>
    <w:rsid w:val="00A2566A"/>
    <w:rsid w:val="00A26F99"/>
    <w:rsid w:val="00A27CE6"/>
    <w:rsid w:val="00A30828"/>
    <w:rsid w:val="00A30A4F"/>
    <w:rsid w:val="00A30EDC"/>
    <w:rsid w:val="00A31B57"/>
    <w:rsid w:val="00A32CEF"/>
    <w:rsid w:val="00A33E71"/>
    <w:rsid w:val="00A3400B"/>
    <w:rsid w:val="00A34322"/>
    <w:rsid w:val="00A34576"/>
    <w:rsid w:val="00A351C1"/>
    <w:rsid w:val="00A416B9"/>
    <w:rsid w:val="00A41CDA"/>
    <w:rsid w:val="00A42291"/>
    <w:rsid w:val="00A43A70"/>
    <w:rsid w:val="00A5059B"/>
    <w:rsid w:val="00A51694"/>
    <w:rsid w:val="00A529BF"/>
    <w:rsid w:val="00A551C0"/>
    <w:rsid w:val="00A566D6"/>
    <w:rsid w:val="00A56DA3"/>
    <w:rsid w:val="00A56E19"/>
    <w:rsid w:val="00A573AE"/>
    <w:rsid w:val="00A5762D"/>
    <w:rsid w:val="00A57DED"/>
    <w:rsid w:val="00A6125B"/>
    <w:rsid w:val="00A613AB"/>
    <w:rsid w:val="00A61622"/>
    <w:rsid w:val="00A6549C"/>
    <w:rsid w:val="00A657C4"/>
    <w:rsid w:val="00A6591F"/>
    <w:rsid w:val="00A65F5A"/>
    <w:rsid w:val="00A66441"/>
    <w:rsid w:val="00A67B07"/>
    <w:rsid w:val="00A706FB"/>
    <w:rsid w:val="00A70DB1"/>
    <w:rsid w:val="00A73FDB"/>
    <w:rsid w:val="00A74FD6"/>
    <w:rsid w:val="00A753F1"/>
    <w:rsid w:val="00A75537"/>
    <w:rsid w:val="00A778BC"/>
    <w:rsid w:val="00A81920"/>
    <w:rsid w:val="00A81BA6"/>
    <w:rsid w:val="00A84EA8"/>
    <w:rsid w:val="00A90112"/>
    <w:rsid w:val="00A90E67"/>
    <w:rsid w:val="00A90EA0"/>
    <w:rsid w:val="00A91D13"/>
    <w:rsid w:val="00A93D27"/>
    <w:rsid w:val="00A94A89"/>
    <w:rsid w:val="00A94AB4"/>
    <w:rsid w:val="00A94BF4"/>
    <w:rsid w:val="00A96900"/>
    <w:rsid w:val="00A97664"/>
    <w:rsid w:val="00A978C2"/>
    <w:rsid w:val="00AA05C2"/>
    <w:rsid w:val="00AA1CC3"/>
    <w:rsid w:val="00AA21D4"/>
    <w:rsid w:val="00AA6CD8"/>
    <w:rsid w:val="00AB0572"/>
    <w:rsid w:val="00AB1190"/>
    <w:rsid w:val="00AB315F"/>
    <w:rsid w:val="00AB4A1A"/>
    <w:rsid w:val="00AB507F"/>
    <w:rsid w:val="00AB7FCC"/>
    <w:rsid w:val="00AC1D8A"/>
    <w:rsid w:val="00AC2B49"/>
    <w:rsid w:val="00AC2C10"/>
    <w:rsid w:val="00AC2E94"/>
    <w:rsid w:val="00AC3770"/>
    <w:rsid w:val="00AC4091"/>
    <w:rsid w:val="00AC4C46"/>
    <w:rsid w:val="00AC5171"/>
    <w:rsid w:val="00AC57F9"/>
    <w:rsid w:val="00AC7BD8"/>
    <w:rsid w:val="00AD0250"/>
    <w:rsid w:val="00AD1DC3"/>
    <w:rsid w:val="00AD31FC"/>
    <w:rsid w:val="00AD3A62"/>
    <w:rsid w:val="00AD55D3"/>
    <w:rsid w:val="00AD7C46"/>
    <w:rsid w:val="00AE14E2"/>
    <w:rsid w:val="00AE2E8D"/>
    <w:rsid w:val="00AE2EB4"/>
    <w:rsid w:val="00AE3260"/>
    <w:rsid w:val="00AE3A96"/>
    <w:rsid w:val="00AE5077"/>
    <w:rsid w:val="00AE5581"/>
    <w:rsid w:val="00AF0293"/>
    <w:rsid w:val="00AF0C19"/>
    <w:rsid w:val="00AF0E6E"/>
    <w:rsid w:val="00AF205E"/>
    <w:rsid w:val="00AF25AA"/>
    <w:rsid w:val="00AF27A4"/>
    <w:rsid w:val="00AF3F2C"/>
    <w:rsid w:val="00AF5235"/>
    <w:rsid w:val="00AF5707"/>
    <w:rsid w:val="00AF5AAE"/>
    <w:rsid w:val="00AF74C0"/>
    <w:rsid w:val="00B00BAD"/>
    <w:rsid w:val="00B02298"/>
    <w:rsid w:val="00B03F46"/>
    <w:rsid w:val="00B03F5E"/>
    <w:rsid w:val="00B0420E"/>
    <w:rsid w:val="00B057D2"/>
    <w:rsid w:val="00B06FFD"/>
    <w:rsid w:val="00B0728F"/>
    <w:rsid w:val="00B07683"/>
    <w:rsid w:val="00B104A2"/>
    <w:rsid w:val="00B108CC"/>
    <w:rsid w:val="00B109E2"/>
    <w:rsid w:val="00B1178D"/>
    <w:rsid w:val="00B12D63"/>
    <w:rsid w:val="00B1561C"/>
    <w:rsid w:val="00B173E7"/>
    <w:rsid w:val="00B177D5"/>
    <w:rsid w:val="00B1786A"/>
    <w:rsid w:val="00B20861"/>
    <w:rsid w:val="00B20CC7"/>
    <w:rsid w:val="00B211F3"/>
    <w:rsid w:val="00B243D9"/>
    <w:rsid w:val="00B248B4"/>
    <w:rsid w:val="00B25DF5"/>
    <w:rsid w:val="00B326E5"/>
    <w:rsid w:val="00B32C8C"/>
    <w:rsid w:val="00B32E41"/>
    <w:rsid w:val="00B33291"/>
    <w:rsid w:val="00B334AC"/>
    <w:rsid w:val="00B345C2"/>
    <w:rsid w:val="00B36BFA"/>
    <w:rsid w:val="00B40F04"/>
    <w:rsid w:val="00B42D18"/>
    <w:rsid w:val="00B451AF"/>
    <w:rsid w:val="00B46327"/>
    <w:rsid w:val="00B46442"/>
    <w:rsid w:val="00B502FF"/>
    <w:rsid w:val="00B525D5"/>
    <w:rsid w:val="00B53040"/>
    <w:rsid w:val="00B54332"/>
    <w:rsid w:val="00B54763"/>
    <w:rsid w:val="00B56A3B"/>
    <w:rsid w:val="00B56F6A"/>
    <w:rsid w:val="00B602AC"/>
    <w:rsid w:val="00B604A2"/>
    <w:rsid w:val="00B618F2"/>
    <w:rsid w:val="00B61FFD"/>
    <w:rsid w:val="00B63213"/>
    <w:rsid w:val="00B633D1"/>
    <w:rsid w:val="00B63986"/>
    <w:rsid w:val="00B63D8C"/>
    <w:rsid w:val="00B6472F"/>
    <w:rsid w:val="00B64DF7"/>
    <w:rsid w:val="00B65164"/>
    <w:rsid w:val="00B656F5"/>
    <w:rsid w:val="00B70196"/>
    <w:rsid w:val="00B7213F"/>
    <w:rsid w:val="00B727A6"/>
    <w:rsid w:val="00B74DB3"/>
    <w:rsid w:val="00B75411"/>
    <w:rsid w:val="00B757B4"/>
    <w:rsid w:val="00B75F3D"/>
    <w:rsid w:val="00B76E00"/>
    <w:rsid w:val="00B7730A"/>
    <w:rsid w:val="00B77A46"/>
    <w:rsid w:val="00B81E56"/>
    <w:rsid w:val="00B843DB"/>
    <w:rsid w:val="00B844DE"/>
    <w:rsid w:val="00B8468E"/>
    <w:rsid w:val="00B84ABA"/>
    <w:rsid w:val="00B871FD"/>
    <w:rsid w:val="00B914A1"/>
    <w:rsid w:val="00B91F78"/>
    <w:rsid w:val="00B939D5"/>
    <w:rsid w:val="00B9567A"/>
    <w:rsid w:val="00B963EF"/>
    <w:rsid w:val="00B96D23"/>
    <w:rsid w:val="00B9738E"/>
    <w:rsid w:val="00B974BE"/>
    <w:rsid w:val="00BA0C1A"/>
    <w:rsid w:val="00BA2429"/>
    <w:rsid w:val="00BA2767"/>
    <w:rsid w:val="00BA283F"/>
    <w:rsid w:val="00BA3576"/>
    <w:rsid w:val="00BA628A"/>
    <w:rsid w:val="00BB09CD"/>
    <w:rsid w:val="00BB2904"/>
    <w:rsid w:val="00BB3E06"/>
    <w:rsid w:val="00BB4251"/>
    <w:rsid w:val="00BB427D"/>
    <w:rsid w:val="00BB548C"/>
    <w:rsid w:val="00BB5710"/>
    <w:rsid w:val="00BB6EED"/>
    <w:rsid w:val="00BB7452"/>
    <w:rsid w:val="00BB7E81"/>
    <w:rsid w:val="00BC075F"/>
    <w:rsid w:val="00BC0DFD"/>
    <w:rsid w:val="00BC23E8"/>
    <w:rsid w:val="00BC274B"/>
    <w:rsid w:val="00BC299B"/>
    <w:rsid w:val="00BC370A"/>
    <w:rsid w:val="00BC43EE"/>
    <w:rsid w:val="00BC4F01"/>
    <w:rsid w:val="00BD0C49"/>
    <w:rsid w:val="00BD29E2"/>
    <w:rsid w:val="00BD6C6C"/>
    <w:rsid w:val="00BE1168"/>
    <w:rsid w:val="00BE1C8B"/>
    <w:rsid w:val="00BE56E3"/>
    <w:rsid w:val="00BF3E43"/>
    <w:rsid w:val="00BF452A"/>
    <w:rsid w:val="00BF4825"/>
    <w:rsid w:val="00BF5865"/>
    <w:rsid w:val="00BF5FA7"/>
    <w:rsid w:val="00C00392"/>
    <w:rsid w:val="00C009EB"/>
    <w:rsid w:val="00C00FCB"/>
    <w:rsid w:val="00C048BC"/>
    <w:rsid w:val="00C06748"/>
    <w:rsid w:val="00C108E0"/>
    <w:rsid w:val="00C10C10"/>
    <w:rsid w:val="00C126FE"/>
    <w:rsid w:val="00C133A4"/>
    <w:rsid w:val="00C1586F"/>
    <w:rsid w:val="00C16FD9"/>
    <w:rsid w:val="00C17C32"/>
    <w:rsid w:val="00C2029A"/>
    <w:rsid w:val="00C20594"/>
    <w:rsid w:val="00C20896"/>
    <w:rsid w:val="00C21211"/>
    <w:rsid w:val="00C22375"/>
    <w:rsid w:val="00C24294"/>
    <w:rsid w:val="00C243D5"/>
    <w:rsid w:val="00C265C9"/>
    <w:rsid w:val="00C278FE"/>
    <w:rsid w:val="00C27A6E"/>
    <w:rsid w:val="00C31064"/>
    <w:rsid w:val="00C31F17"/>
    <w:rsid w:val="00C32705"/>
    <w:rsid w:val="00C330BD"/>
    <w:rsid w:val="00C344FF"/>
    <w:rsid w:val="00C34589"/>
    <w:rsid w:val="00C345D5"/>
    <w:rsid w:val="00C361E1"/>
    <w:rsid w:val="00C3630B"/>
    <w:rsid w:val="00C36C4F"/>
    <w:rsid w:val="00C37796"/>
    <w:rsid w:val="00C40840"/>
    <w:rsid w:val="00C41091"/>
    <w:rsid w:val="00C411F5"/>
    <w:rsid w:val="00C4149D"/>
    <w:rsid w:val="00C41EBE"/>
    <w:rsid w:val="00C430B7"/>
    <w:rsid w:val="00C44913"/>
    <w:rsid w:val="00C44EB7"/>
    <w:rsid w:val="00C45682"/>
    <w:rsid w:val="00C45757"/>
    <w:rsid w:val="00C45CEC"/>
    <w:rsid w:val="00C4628A"/>
    <w:rsid w:val="00C47920"/>
    <w:rsid w:val="00C502E7"/>
    <w:rsid w:val="00C503C2"/>
    <w:rsid w:val="00C515D2"/>
    <w:rsid w:val="00C52321"/>
    <w:rsid w:val="00C5509E"/>
    <w:rsid w:val="00C55E33"/>
    <w:rsid w:val="00C5624C"/>
    <w:rsid w:val="00C6094F"/>
    <w:rsid w:val="00C60AD6"/>
    <w:rsid w:val="00C646CA"/>
    <w:rsid w:val="00C67436"/>
    <w:rsid w:val="00C67C40"/>
    <w:rsid w:val="00C70F5A"/>
    <w:rsid w:val="00C71B99"/>
    <w:rsid w:val="00C71DAF"/>
    <w:rsid w:val="00C74033"/>
    <w:rsid w:val="00C741D6"/>
    <w:rsid w:val="00C74212"/>
    <w:rsid w:val="00C755EF"/>
    <w:rsid w:val="00C80481"/>
    <w:rsid w:val="00C81434"/>
    <w:rsid w:val="00C8148F"/>
    <w:rsid w:val="00C82F80"/>
    <w:rsid w:val="00C842D1"/>
    <w:rsid w:val="00C86799"/>
    <w:rsid w:val="00C8733B"/>
    <w:rsid w:val="00C87593"/>
    <w:rsid w:val="00C9320B"/>
    <w:rsid w:val="00C9392A"/>
    <w:rsid w:val="00C955E8"/>
    <w:rsid w:val="00C95DDD"/>
    <w:rsid w:val="00C96603"/>
    <w:rsid w:val="00C971F6"/>
    <w:rsid w:val="00CA122D"/>
    <w:rsid w:val="00CA20F0"/>
    <w:rsid w:val="00CA2987"/>
    <w:rsid w:val="00CA329A"/>
    <w:rsid w:val="00CA396C"/>
    <w:rsid w:val="00CA3A59"/>
    <w:rsid w:val="00CA3F22"/>
    <w:rsid w:val="00CA4D72"/>
    <w:rsid w:val="00CA528B"/>
    <w:rsid w:val="00CA5F65"/>
    <w:rsid w:val="00CA6BC0"/>
    <w:rsid w:val="00CA70E1"/>
    <w:rsid w:val="00CB011B"/>
    <w:rsid w:val="00CB0352"/>
    <w:rsid w:val="00CB1A55"/>
    <w:rsid w:val="00CB1CEA"/>
    <w:rsid w:val="00CB2C78"/>
    <w:rsid w:val="00CB3E0A"/>
    <w:rsid w:val="00CB7249"/>
    <w:rsid w:val="00CB7D65"/>
    <w:rsid w:val="00CC051A"/>
    <w:rsid w:val="00CC18FC"/>
    <w:rsid w:val="00CC1B00"/>
    <w:rsid w:val="00CC2F61"/>
    <w:rsid w:val="00CC5FEB"/>
    <w:rsid w:val="00CC6154"/>
    <w:rsid w:val="00CC65DB"/>
    <w:rsid w:val="00CC7F28"/>
    <w:rsid w:val="00CD0AA4"/>
    <w:rsid w:val="00CD53F8"/>
    <w:rsid w:val="00CE082B"/>
    <w:rsid w:val="00CE416D"/>
    <w:rsid w:val="00CE431B"/>
    <w:rsid w:val="00CE6459"/>
    <w:rsid w:val="00CE7328"/>
    <w:rsid w:val="00CF139D"/>
    <w:rsid w:val="00CF33F4"/>
    <w:rsid w:val="00CF33F7"/>
    <w:rsid w:val="00CF409F"/>
    <w:rsid w:val="00CF669C"/>
    <w:rsid w:val="00CF7E3E"/>
    <w:rsid w:val="00D04363"/>
    <w:rsid w:val="00D045D2"/>
    <w:rsid w:val="00D05B41"/>
    <w:rsid w:val="00D06CF6"/>
    <w:rsid w:val="00D07515"/>
    <w:rsid w:val="00D07737"/>
    <w:rsid w:val="00D1089B"/>
    <w:rsid w:val="00D11E41"/>
    <w:rsid w:val="00D132AB"/>
    <w:rsid w:val="00D15472"/>
    <w:rsid w:val="00D16D9B"/>
    <w:rsid w:val="00D20FDA"/>
    <w:rsid w:val="00D214B1"/>
    <w:rsid w:val="00D223B8"/>
    <w:rsid w:val="00D22936"/>
    <w:rsid w:val="00D23F2C"/>
    <w:rsid w:val="00D24880"/>
    <w:rsid w:val="00D24C0E"/>
    <w:rsid w:val="00D258E2"/>
    <w:rsid w:val="00D25EF9"/>
    <w:rsid w:val="00D261F5"/>
    <w:rsid w:val="00D2720C"/>
    <w:rsid w:val="00D278B5"/>
    <w:rsid w:val="00D31586"/>
    <w:rsid w:val="00D32673"/>
    <w:rsid w:val="00D333D5"/>
    <w:rsid w:val="00D34402"/>
    <w:rsid w:val="00D36F92"/>
    <w:rsid w:val="00D41060"/>
    <w:rsid w:val="00D428C6"/>
    <w:rsid w:val="00D44071"/>
    <w:rsid w:val="00D444E3"/>
    <w:rsid w:val="00D44711"/>
    <w:rsid w:val="00D449F5"/>
    <w:rsid w:val="00D44F6C"/>
    <w:rsid w:val="00D463B3"/>
    <w:rsid w:val="00D46C14"/>
    <w:rsid w:val="00D47381"/>
    <w:rsid w:val="00D502C6"/>
    <w:rsid w:val="00D51CCB"/>
    <w:rsid w:val="00D521BE"/>
    <w:rsid w:val="00D541ED"/>
    <w:rsid w:val="00D54B53"/>
    <w:rsid w:val="00D56FFB"/>
    <w:rsid w:val="00D615EF"/>
    <w:rsid w:val="00D62DB6"/>
    <w:rsid w:val="00D63D80"/>
    <w:rsid w:val="00D64ABF"/>
    <w:rsid w:val="00D662FF"/>
    <w:rsid w:val="00D66906"/>
    <w:rsid w:val="00D676DD"/>
    <w:rsid w:val="00D736CC"/>
    <w:rsid w:val="00D74128"/>
    <w:rsid w:val="00D74CA6"/>
    <w:rsid w:val="00D8053C"/>
    <w:rsid w:val="00D825A3"/>
    <w:rsid w:val="00D83A99"/>
    <w:rsid w:val="00D84949"/>
    <w:rsid w:val="00D853C3"/>
    <w:rsid w:val="00D87EE7"/>
    <w:rsid w:val="00D900DE"/>
    <w:rsid w:val="00D90D85"/>
    <w:rsid w:val="00D91D47"/>
    <w:rsid w:val="00D92C43"/>
    <w:rsid w:val="00D94108"/>
    <w:rsid w:val="00D94E62"/>
    <w:rsid w:val="00D957AC"/>
    <w:rsid w:val="00D95B59"/>
    <w:rsid w:val="00D96325"/>
    <w:rsid w:val="00D965F8"/>
    <w:rsid w:val="00DA17A8"/>
    <w:rsid w:val="00DA1EA2"/>
    <w:rsid w:val="00DA28A9"/>
    <w:rsid w:val="00DA2CD4"/>
    <w:rsid w:val="00DA3CEB"/>
    <w:rsid w:val="00DA47F5"/>
    <w:rsid w:val="00DA6143"/>
    <w:rsid w:val="00DA688B"/>
    <w:rsid w:val="00DA6F81"/>
    <w:rsid w:val="00DA7F7F"/>
    <w:rsid w:val="00DB1BBF"/>
    <w:rsid w:val="00DB2D35"/>
    <w:rsid w:val="00DB42C3"/>
    <w:rsid w:val="00DB48B3"/>
    <w:rsid w:val="00DB4B20"/>
    <w:rsid w:val="00DB6404"/>
    <w:rsid w:val="00DB6FD1"/>
    <w:rsid w:val="00DC161D"/>
    <w:rsid w:val="00DC3215"/>
    <w:rsid w:val="00DC45A4"/>
    <w:rsid w:val="00DC576F"/>
    <w:rsid w:val="00DD3DCD"/>
    <w:rsid w:val="00DD6358"/>
    <w:rsid w:val="00DD63F0"/>
    <w:rsid w:val="00DD6724"/>
    <w:rsid w:val="00DD7AC6"/>
    <w:rsid w:val="00DE018C"/>
    <w:rsid w:val="00DE05A2"/>
    <w:rsid w:val="00DE123A"/>
    <w:rsid w:val="00DE1F0B"/>
    <w:rsid w:val="00DE20D5"/>
    <w:rsid w:val="00DE31FC"/>
    <w:rsid w:val="00DE598F"/>
    <w:rsid w:val="00DE633E"/>
    <w:rsid w:val="00DF0A66"/>
    <w:rsid w:val="00DF0B58"/>
    <w:rsid w:val="00DF1304"/>
    <w:rsid w:val="00DF16E2"/>
    <w:rsid w:val="00DF297D"/>
    <w:rsid w:val="00DF3180"/>
    <w:rsid w:val="00DF3314"/>
    <w:rsid w:val="00DF5F44"/>
    <w:rsid w:val="00DF7DD9"/>
    <w:rsid w:val="00E004D4"/>
    <w:rsid w:val="00E00FEC"/>
    <w:rsid w:val="00E02E2E"/>
    <w:rsid w:val="00E05E03"/>
    <w:rsid w:val="00E06110"/>
    <w:rsid w:val="00E104B0"/>
    <w:rsid w:val="00E11338"/>
    <w:rsid w:val="00E12A65"/>
    <w:rsid w:val="00E12FA9"/>
    <w:rsid w:val="00E138DB"/>
    <w:rsid w:val="00E15F98"/>
    <w:rsid w:val="00E15FCD"/>
    <w:rsid w:val="00E16EAD"/>
    <w:rsid w:val="00E208FF"/>
    <w:rsid w:val="00E21BCE"/>
    <w:rsid w:val="00E252A2"/>
    <w:rsid w:val="00E30D9A"/>
    <w:rsid w:val="00E318B7"/>
    <w:rsid w:val="00E33126"/>
    <w:rsid w:val="00E34CE1"/>
    <w:rsid w:val="00E369B3"/>
    <w:rsid w:val="00E37881"/>
    <w:rsid w:val="00E40747"/>
    <w:rsid w:val="00E42AED"/>
    <w:rsid w:val="00E45451"/>
    <w:rsid w:val="00E46748"/>
    <w:rsid w:val="00E473C3"/>
    <w:rsid w:val="00E4788A"/>
    <w:rsid w:val="00E50124"/>
    <w:rsid w:val="00E50292"/>
    <w:rsid w:val="00E502B1"/>
    <w:rsid w:val="00E516FC"/>
    <w:rsid w:val="00E51997"/>
    <w:rsid w:val="00E52497"/>
    <w:rsid w:val="00E524A6"/>
    <w:rsid w:val="00E52E8D"/>
    <w:rsid w:val="00E53C4F"/>
    <w:rsid w:val="00E54284"/>
    <w:rsid w:val="00E5455A"/>
    <w:rsid w:val="00E54E12"/>
    <w:rsid w:val="00E556AE"/>
    <w:rsid w:val="00E55C10"/>
    <w:rsid w:val="00E56087"/>
    <w:rsid w:val="00E56BA1"/>
    <w:rsid w:val="00E57127"/>
    <w:rsid w:val="00E5748F"/>
    <w:rsid w:val="00E57E36"/>
    <w:rsid w:val="00E63218"/>
    <w:rsid w:val="00E64065"/>
    <w:rsid w:val="00E65200"/>
    <w:rsid w:val="00E66F6A"/>
    <w:rsid w:val="00E67385"/>
    <w:rsid w:val="00E67F1C"/>
    <w:rsid w:val="00E7016C"/>
    <w:rsid w:val="00E704F7"/>
    <w:rsid w:val="00E71319"/>
    <w:rsid w:val="00E73399"/>
    <w:rsid w:val="00E73FCA"/>
    <w:rsid w:val="00E74939"/>
    <w:rsid w:val="00E80BF6"/>
    <w:rsid w:val="00E80E6D"/>
    <w:rsid w:val="00E81486"/>
    <w:rsid w:val="00E81588"/>
    <w:rsid w:val="00E82F22"/>
    <w:rsid w:val="00E83CDF"/>
    <w:rsid w:val="00E85108"/>
    <w:rsid w:val="00E8633C"/>
    <w:rsid w:val="00E90452"/>
    <w:rsid w:val="00E909A6"/>
    <w:rsid w:val="00E90C9F"/>
    <w:rsid w:val="00E911D9"/>
    <w:rsid w:val="00E9125E"/>
    <w:rsid w:val="00E91580"/>
    <w:rsid w:val="00E91A73"/>
    <w:rsid w:val="00E91E34"/>
    <w:rsid w:val="00E927FF"/>
    <w:rsid w:val="00E92BF0"/>
    <w:rsid w:val="00E92C48"/>
    <w:rsid w:val="00E938C0"/>
    <w:rsid w:val="00E94091"/>
    <w:rsid w:val="00E941AE"/>
    <w:rsid w:val="00E968BE"/>
    <w:rsid w:val="00E97D64"/>
    <w:rsid w:val="00EA4840"/>
    <w:rsid w:val="00EA7677"/>
    <w:rsid w:val="00EB18DB"/>
    <w:rsid w:val="00EB31E8"/>
    <w:rsid w:val="00EB4AB4"/>
    <w:rsid w:val="00EB568C"/>
    <w:rsid w:val="00EB6336"/>
    <w:rsid w:val="00EB700B"/>
    <w:rsid w:val="00EB7FD4"/>
    <w:rsid w:val="00EC0484"/>
    <w:rsid w:val="00EC0549"/>
    <w:rsid w:val="00EC1956"/>
    <w:rsid w:val="00EC1B4F"/>
    <w:rsid w:val="00EC3425"/>
    <w:rsid w:val="00EC39F4"/>
    <w:rsid w:val="00EC4FB6"/>
    <w:rsid w:val="00EC6243"/>
    <w:rsid w:val="00EC6311"/>
    <w:rsid w:val="00EC773B"/>
    <w:rsid w:val="00ED0087"/>
    <w:rsid w:val="00ED13A1"/>
    <w:rsid w:val="00ED14A9"/>
    <w:rsid w:val="00ED20D9"/>
    <w:rsid w:val="00ED28ED"/>
    <w:rsid w:val="00ED418B"/>
    <w:rsid w:val="00ED5E89"/>
    <w:rsid w:val="00ED68BC"/>
    <w:rsid w:val="00ED75A7"/>
    <w:rsid w:val="00ED7D7E"/>
    <w:rsid w:val="00EE15B4"/>
    <w:rsid w:val="00EE1CCE"/>
    <w:rsid w:val="00EE207F"/>
    <w:rsid w:val="00EE3860"/>
    <w:rsid w:val="00EE5ABE"/>
    <w:rsid w:val="00EE5F06"/>
    <w:rsid w:val="00EF1FF1"/>
    <w:rsid w:val="00EF20EA"/>
    <w:rsid w:val="00EF2E30"/>
    <w:rsid w:val="00EF4710"/>
    <w:rsid w:val="00EF64DD"/>
    <w:rsid w:val="00EF6C3E"/>
    <w:rsid w:val="00EF7C9A"/>
    <w:rsid w:val="00F03940"/>
    <w:rsid w:val="00F05610"/>
    <w:rsid w:val="00F0598C"/>
    <w:rsid w:val="00F10052"/>
    <w:rsid w:val="00F10985"/>
    <w:rsid w:val="00F10B44"/>
    <w:rsid w:val="00F111D5"/>
    <w:rsid w:val="00F11AC9"/>
    <w:rsid w:val="00F14922"/>
    <w:rsid w:val="00F158AC"/>
    <w:rsid w:val="00F1766B"/>
    <w:rsid w:val="00F2020F"/>
    <w:rsid w:val="00F2142E"/>
    <w:rsid w:val="00F2486D"/>
    <w:rsid w:val="00F270BF"/>
    <w:rsid w:val="00F27609"/>
    <w:rsid w:val="00F302C2"/>
    <w:rsid w:val="00F313DD"/>
    <w:rsid w:val="00F31734"/>
    <w:rsid w:val="00F321F6"/>
    <w:rsid w:val="00F330B2"/>
    <w:rsid w:val="00F3349C"/>
    <w:rsid w:val="00F34DE2"/>
    <w:rsid w:val="00F34EF0"/>
    <w:rsid w:val="00F37244"/>
    <w:rsid w:val="00F43FD4"/>
    <w:rsid w:val="00F457C7"/>
    <w:rsid w:val="00F46C77"/>
    <w:rsid w:val="00F532B3"/>
    <w:rsid w:val="00F53D08"/>
    <w:rsid w:val="00F55B4E"/>
    <w:rsid w:val="00F57228"/>
    <w:rsid w:val="00F62911"/>
    <w:rsid w:val="00F649FB"/>
    <w:rsid w:val="00F65CC4"/>
    <w:rsid w:val="00F65CCB"/>
    <w:rsid w:val="00F661F4"/>
    <w:rsid w:val="00F6659D"/>
    <w:rsid w:val="00F67D9F"/>
    <w:rsid w:val="00F70E71"/>
    <w:rsid w:val="00F71D3C"/>
    <w:rsid w:val="00F72C44"/>
    <w:rsid w:val="00F73237"/>
    <w:rsid w:val="00F73A5A"/>
    <w:rsid w:val="00F73E9A"/>
    <w:rsid w:val="00F747E6"/>
    <w:rsid w:val="00F75B3F"/>
    <w:rsid w:val="00F763AB"/>
    <w:rsid w:val="00F76F7D"/>
    <w:rsid w:val="00F770F8"/>
    <w:rsid w:val="00F770FA"/>
    <w:rsid w:val="00F779A5"/>
    <w:rsid w:val="00F8109E"/>
    <w:rsid w:val="00F83151"/>
    <w:rsid w:val="00F83897"/>
    <w:rsid w:val="00F8501C"/>
    <w:rsid w:val="00F854B3"/>
    <w:rsid w:val="00F85C94"/>
    <w:rsid w:val="00F8683E"/>
    <w:rsid w:val="00F869E3"/>
    <w:rsid w:val="00F8736C"/>
    <w:rsid w:val="00F8749C"/>
    <w:rsid w:val="00F87983"/>
    <w:rsid w:val="00F90F48"/>
    <w:rsid w:val="00F916BB"/>
    <w:rsid w:val="00F91AFF"/>
    <w:rsid w:val="00F937DF"/>
    <w:rsid w:val="00F953E2"/>
    <w:rsid w:val="00F955EE"/>
    <w:rsid w:val="00F9571D"/>
    <w:rsid w:val="00F957D0"/>
    <w:rsid w:val="00F964E6"/>
    <w:rsid w:val="00F97890"/>
    <w:rsid w:val="00FA2C80"/>
    <w:rsid w:val="00FA2CEC"/>
    <w:rsid w:val="00FA3A01"/>
    <w:rsid w:val="00FA43E7"/>
    <w:rsid w:val="00FA52C0"/>
    <w:rsid w:val="00FA52FB"/>
    <w:rsid w:val="00FA532D"/>
    <w:rsid w:val="00FA6AE5"/>
    <w:rsid w:val="00FA7641"/>
    <w:rsid w:val="00FB06F9"/>
    <w:rsid w:val="00FB5CF8"/>
    <w:rsid w:val="00FC0815"/>
    <w:rsid w:val="00FC0B63"/>
    <w:rsid w:val="00FC0CB7"/>
    <w:rsid w:val="00FC1F87"/>
    <w:rsid w:val="00FC4238"/>
    <w:rsid w:val="00FC49B8"/>
    <w:rsid w:val="00FC5157"/>
    <w:rsid w:val="00FC6369"/>
    <w:rsid w:val="00FC7CA3"/>
    <w:rsid w:val="00FD0EB4"/>
    <w:rsid w:val="00FD788F"/>
    <w:rsid w:val="00FE12D2"/>
    <w:rsid w:val="00FE1504"/>
    <w:rsid w:val="00FE4B22"/>
    <w:rsid w:val="00FE63A6"/>
    <w:rsid w:val="00FE67F3"/>
    <w:rsid w:val="00FE7595"/>
    <w:rsid w:val="00FE7EBF"/>
    <w:rsid w:val="00FF07D4"/>
    <w:rsid w:val="00FF0FCD"/>
    <w:rsid w:val="00FF60C9"/>
    <w:rsid w:val="00FF7053"/>
    <w:rsid w:val="00FF7119"/>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link w:val="Heading2Char"/>
    <w:qFormat/>
    <w:rsid w:val="002C192D"/>
    <w:pPr>
      <w:keepNext/>
      <w:spacing w:after="240"/>
      <w:outlineLvl w:val="1"/>
    </w:pPr>
    <w:rPr>
      <w:b/>
      <w:sz w:val="28"/>
    </w:rPr>
  </w:style>
  <w:style w:type="paragraph" w:styleId="Heading3">
    <w:name w:val="heading 3"/>
    <w:basedOn w:val="Normal"/>
    <w:next w:val="Normal"/>
    <w:qFormat/>
    <w:rsid w:val="00B0728F"/>
    <w:pPr>
      <w:keepNext/>
      <w:spacing w:after="240"/>
      <w:outlineLvl w:val="2"/>
    </w:pPr>
    <w:rPr>
      <w:b/>
      <w:caps/>
    </w:rPr>
  </w:style>
  <w:style w:type="paragraph" w:styleId="Heading4">
    <w:name w:val="heading 4"/>
    <w:basedOn w:val="Normal"/>
    <w:next w:val="Normal"/>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rPr>
  </w:style>
  <w:style w:type="paragraph" w:styleId="TOC1">
    <w:name w:val="toc 1"/>
    <w:basedOn w:val="Normal"/>
    <w:next w:val="Normal"/>
    <w:autoRedefine/>
    <w:uiPriority w:val="39"/>
    <w:qFormat/>
    <w:rsid w:val="0078569A"/>
    <w:pPr>
      <w:tabs>
        <w:tab w:val="right" w:pos="9016"/>
      </w:tabs>
    </w:p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character" w:styleId="CommentReference">
    <w:name w:val="annotation reference"/>
    <w:semiHidden/>
    <w:rsid w:val="00C87593"/>
    <w:rPr>
      <w:sz w:val="16"/>
      <w:szCs w:val="16"/>
    </w:rPr>
  </w:style>
  <w:style w:type="paragraph" w:styleId="CommentText">
    <w:name w:val="annotation text"/>
    <w:basedOn w:val="Normal"/>
    <w:semiHidden/>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rsid w:val="002C3210"/>
    <w:rPr>
      <w:vertAlign w:val="superscript"/>
    </w:rPr>
  </w:style>
  <w:style w:type="paragraph" w:styleId="FootnoteText">
    <w:name w:val="footnote text"/>
    <w:basedOn w:val="Normal"/>
    <w:link w:val="FootnoteTextChar"/>
    <w:semiHidden/>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eastAsia="en-US"/>
    </w:rPr>
  </w:style>
  <w:style w:type="paragraph" w:customStyle="1" w:styleId="Bulletsspaced">
    <w:name w:val="Bullets (spaced)"/>
    <w:basedOn w:val="Normal"/>
    <w:link w:val="BulletsspacedChar"/>
    <w:autoRedefine/>
    <w:rsid w:val="00231CC7"/>
    <w:pPr>
      <w:numPr>
        <w:numId w:val="2"/>
      </w:numPr>
      <w:tabs>
        <w:tab w:val="clear" w:pos="1386"/>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rsid w:val="007B42A8"/>
    <w:pPr>
      <w:numPr>
        <w:numId w:val="1"/>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920"/>
    </w:p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semiHidden/>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semiHidden/>
    <w:unhideWhenUsed/>
    <w:qFormat/>
    <w:rsid w:val="00B109E2"/>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2C192D"/>
    <w:pPr>
      <w:tabs>
        <w:tab w:val="right" w:leader="dot" w:pos="9016"/>
      </w:tabs>
      <w:spacing w:after="100" w:line="276" w:lineRule="auto"/>
      <w:ind w:left="220"/>
      <w:jc w:val="left"/>
    </w:pPr>
    <w:rPr>
      <w:rFonts w:eastAsia="MS Mincho" w:cs="Tahoma"/>
      <w:noProof/>
      <w:lang w:val="en-US" w:eastAsia="ja-JP"/>
    </w:rPr>
  </w:style>
  <w:style w:type="paragraph" w:styleId="TOC3">
    <w:name w:val="toc 3"/>
    <w:basedOn w:val="Normal"/>
    <w:next w:val="Normal"/>
    <w:autoRedefine/>
    <w:uiPriority w:val="39"/>
    <w:unhideWhenUsed/>
    <w:qFormat/>
    <w:rsid w:val="00B109E2"/>
    <w:pPr>
      <w:spacing w:after="100" w:line="276" w:lineRule="auto"/>
      <w:ind w:left="440"/>
      <w:jc w:val="left"/>
    </w:pPr>
    <w:rPr>
      <w:rFonts w:ascii="Calibri" w:eastAsia="MS Mincho" w:hAnsi="Calibri" w:cs="Arial"/>
      <w:sz w:val="22"/>
      <w:szCs w:val="22"/>
      <w:lang w:val="en-US" w:eastAsia="ja-JP"/>
    </w:rPr>
  </w:style>
  <w:style w:type="character" w:customStyle="1" w:styleId="Heading2Char">
    <w:name w:val="Heading 2 Char"/>
    <w:basedOn w:val="DefaultParagraphFont"/>
    <w:link w:val="Heading2"/>
    <w:rsid w:val="00755B56"/>
    <w:rPr>
      <w:rFonts w:ascii="Tahoma" w:hAnsi="Tahoma"/>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link w:val="Heading2Char"/>
    <w:qFormat/>
    <w:rsid w:val="002C192D"/>
    <w:pPr>
      <w:keepNext/>
      <w:spacing w:after="240"/>
      <w:outlineLvl w:val="1"/>
    </w:pPr>
    <w:rPr>
      <w:b/>
      <w:sz w:val="28"/>
    </w:rPr>
  </w:style>
  <w:style w:type="paragraph" w:styleId="Heading3">
    <w:name w:val="heading 3"/>
    <w:basedOn w:val="Normal"/>
    <w:next w:val="Normal"/>
    <w:qFormat/>
    <w:rsid w:val="00B0728F"/>
    <w:pPr>
      <w:keepNext/>
      <w:spacing w:after="240"/>
      <w:outlineLvl w:val="2"/>
    </w:pPr>
    <w:rPr>
      <w:b/>
      <w:caps/>
    </w:rPr>
  </w:style>
  <w:style w:type="paragraph" w:styleId="Heading4">
    <w:name w:val="heading 4"/>
    <w:basedOn w:val="Normal"/>
    <w:next w:val="Normal"/>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rPr>
  </w:style>
  <w:style w:type="paragraph" w:styleId="TOC1">
    <w:name w:val="toc 1"/>
    <w:basedOn w:val="Normal"/>
    <w:next w:val="Normal"/>
    <w:autoRedefine/>
    <w:uiPriority w:val="39"/>
    <w:qFormat/>
    <w:rsid w:val="0078569A"/>
    <w:pPr>
      <w:tabs>
        <w:tab w:val="right" w:pos="9016"/>
      </w:tabs>
    </w:p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character" w:styleId="CommentReference">
    <w:name w:val="annotation reference"/>
    <w:semiHidden/>
    <w:rsid w:val="00C87593"/>
    <w:rPr>
      <w:sz w:val="16"/>
      <w:szCs w:val="16"/>
    </w:rPr>
  </w:style>
  <w:style w:type="paragraph" w:styleId="CommentText">
    <w:name w:val="annotation text"/>
    <w:basedOn w:val="Normal"/>
    <w:semiHidden/>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rsid w:val="002C3210"/>
    <w:rPr>
      <w:vertAlign w:val="superscript"/>
    </w:rPr>
  </w:style>
  <w:style w:type="paragraph" w:styleId="FootnoteText">
    <w:name w:val="footnote text"/>
    <w:basedOn w:val="Normal"/>
    <w:link w:val="FootnoteTextChar"/>
    <w:semiHidden/>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eastAsia="en-US"/>
    </w:rPr>
  </w:style>
  <w:style w:type="paragraph" w:customStyle="1" w:styleId="Bulletsspaced">
    <w:name w:val="Bullets (spaced)"/>
    <w:basedOn w:val="Normal"/>
    <w:link w:val="BulletsspacedChar"/>
    <w:autoRedefine/>
    <w:rsid w:val="00231CC7"/>
    <w:pPr>
      <w:numPr>
        <w:numId w:val="2"/>
      </w:numPr>
      <w:tabs>
        <w:tab w:val="clear" w:pos="1386"/>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rsid w:val="007B42A8"/>
    <w:pPr>
      <w:numPr>
        <w:numId w:val="1"/>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920"/>
    </w:p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semiHidden/>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semiHidden/>
    <w:unhideWhenUsed/>
    <w:qFormat/>
    <w:rsid w:val="00B109E2"/>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2C192D"/>
    <w:pPr>
      <w:tabs>
        <w:tab w:val="right" w:leader="dot" w:pos="9016"/>
      </w:tabs>
      <w:spacing w:after="100" w:line="276" w:lineRule="auto"/>
      <w:ind w:left="220"/>
      <w:jc w:val="left"/>
    </w:pPr>
    <w:rPr>
      <w:rFonts w:eastAsia="MS Mincho" w:cs="Tahoma"/>
      <w:noProof/>
      <w:lang w:val="en-US" w:eastAsia="ja-JP"/>
    </w:rPr>
  </w:style>
  <w:style w:type="paragraph" w:styleId="TOC3">
    <w:name w:val="toc 3"/>
    <w:basedOn w:val="Normal"/>
    <w:next w:val="Normal"/>
    <w:autoRedefine/>
    <w:uiPriority w:val="39"/>
    <w:unhideWhenUsed/>
    <w:qFormat/>
    <w:rsid w:val="00B109E2"/>
    <w:pPr>
      <w:spacing w:after="100" w:line="276" w:lineRule="auto"/>
      <w:ind w:left="440"/>
      <w:jc w:val="left"/>
    </w:pPr>
    <w:rPr>
      <w:rFonts w:ascii="Calibri" w:eastAsia="MS Mincho" w:hAnsi="Calibri" w:cs="Arial"/>
      <w:sz w:val="22"/>
      <w:szCs w:val="22"/>
      <w:lang w:val="en-US" w:eastAsia="ja-JP"/>
    </w:rPr>
  </w:style>
  <w:style w:type="character" w:customStyle="1" w:styleId="Heading2Char">
    <w:name w:val="Heading 2 Char"/>
    <w:basedOn w:val="DefaultParagraphFont"/>
    <w:link w:val="Heading2"/>
    <w:rsid w:val="00755B56"/>
    <w:rPr>
      <w:rFonts w:ascii="Tahoma" w:hAnsi="Tahoma"/>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849">
      <w:bodyDiv w:val="1"/>
      <w:marLeft w:val="0"/>
      <w:marRight w:val="0"/>
      <w:marTop w:val="0"/>
      <w:marBottom w:val="0"/>
      <w:divBdr>
        <w:top w:val="none" w:sz="0" w:space="0" w:color="auto"/>
        <w:left w:val="none" w:sz="0" w:space="0" w:color="auto"/>
        <w:bottom w:val="none" w:sz="0" w:space="0" w:color="auto"/>
        <w:right w:val="none" w:sz="0" w:space="0" w:color="auto"/>
      </w:divBdr>
    </w:div>
    <w:div w:id="18825559">
      <w:bodyDiv w:val="1"/>
      <w:marLeft w:val="0"/>
      <w:marRight w:val="0"/>
      <w:marTop w:val="0"/>
      <w:marBottom w:val="0"/>
      <w:divBdr>
        <w:top w:val="none" w:sz="0" w:space="0" w:color="auto"/>
        <w:left w:val="none" w:sz="0" w:space="0" w:color="auto"/>
        <w:bottom w:val="none" w:sz="0" w:space="0" w:color="auto"/>
        <w:right w:val="none" w:sz="0" w:space="0" w:color="auto"/>
      </w:divBdr>
    </w:div>
    <w:div w:id="30543941">
      <w:bodyDiv w:val="1"/>
      <w:marLeft w:val="0"/>
      <w:marRight w:val="0"/>
      <w:marTop w:val="0"/>
      <w:marBottom w:val="0"/>
      <w:divBdr>
        <w:top w:val="none" w:sz="0" w:space="0" w:color="auto"/>
        <w:left w:val="none" w:sz="0" w:space="0" w:color="auto"/>
        <w:bottom w:val="none" w:sz="0" w:space="0" w:color="auto"/>
        <w:right w:val="none" w:sz="0" w:space="0" w:color="auto"/>
      </w:divBdr>
    </w:div>
    <w:div w:id="60711335">
      <w:bodyDiv w:val="1"/>
      <w:marLeft w:val="0"/>
      <w:marRight w:val="0"/>
      <w:marTop w:val="0"/>
      <w:marBottom w:val="0"/>
      <w:divBdr>
        <w:top w:val="none" w:sz="0" w:space="0" w:color="auto"/>
        <w:left w:val="none" w:sz="0" w:space="0" w:color="auto"/>
        <w:bottom w:val="none" w:sz="0" w:space="0" w:color="auto"/>
        <w:right w:val="none" w:sz="0" w:space="0" w:color="auto"/>
      </w:divBdr>
    </w:div>
    <w:div w:id="88817126">
      <w:bodyDiv w:val="1"/>
      <w:marLeft w:val="0"/>
      <w:marRight w:val="0"/>
      <w:marTop w:val="0"/>
      <w:marBottom w:val="0"/>
      <w:divBdr>
        <w:top w:val="none" w:sz="0" w:space="0" w:color="auto"/>
        <w:left w:val="none" w:sz="0" w:space="0" w:color="auto"/>
        <w:bottom w:val="none" w:sz="0" w:space="0" w:color="auto"/>
        <w:right w:val="none" w:sz="0" w:space="0" w:color="auto"/>
      </w:divBdr>
    </w:div>
    <w:div w:id="100734219">
      <w:bodyDiv w:val="1"/>
      <w:marLeft w:val="0"/>
      <w:marRight w:val="0"/>
      <w:marTop w:val="0"/>
      <w:marBottom w:val="0"/>
      <w:divBdr>
        <w:top w:val="none" w:sz="0" w:space="0" w:color="auto"/>
        <w:left w:val="none" w:sz="0" w:space="0" w:color="auto"/>
        <w:bottom w:val="none" w:sz="0" w:space="0" w:color="auto"/>
        <w:right w:val="none" w:sz="0" w:space="0" w:color="auto"/>
      </w:divBdr>
    </w:div>
    <w:div w:id="127018654">
      <w:bodyDiv w:val="1"/>
      <w:marLeft w:val="0"/>
      <w:marRight w:val="0"/>
      <w:marTop w:val="0"/>
      <w:marBottom w:val="0"/>
      <w:divBdr>
        <w:top w:val="none" w:sz="0" w:space="0" w:color="auto"/>
        <w:left w:val="none" w:sz="0" w:space="0" w:color="auto"/>
        <w:bottom w:val="none" w:sz="0" w:space="0" w:color="auto"/>
        <w:right w:val="none" w:sz="0" w:space="0" w:color="auto"/>
      </w:divBdr>
    </w:div>
    <w:div w:id="146361949">
      <w:bodyDiv w:val="1"/>
      <w:marLeft w:val="0"/>
      <w:marRight w:val="0"/>
      <w:marTop w:val="0"/>
      <w:marBottom w:val="0"/>
      <w:divBdr>
        <w:top w:val="none" w:sz="0" w:space="0" w:color="auto"/>
        <w:left w:val="none" w:sz="0" w:space="0" w:color="auto"/>
        <w:bottom w:val="none" w:sz="0" w:space="0" w:color="auto"/>
        <w:right w:val="none" w:sz="0" w:space="0" w:color="auto"/>
      </w:divBdr>
    </w:div>
    <w:div w:id="219749313">
      <w:bodyDiv w:val="1"/>
      <w:marLeft w:val="0"/>
      <w:marRight w:val="0"/>
      <w:marTop w:val="0"/>
      <w:marBottom w:val="0"/>
      <w:divBdr>
        <w:top w:val="none" w:sz="0" w:space="0" w:color="auto"/>
        <w:left w:val="none" w:sz="0" w:space="0" w:color="auto"/>
        <w:bottom w:val="none" w:sz="0" w:space="0" w:color="auto"/>
        <w:right w:val="none" w:sz="0" w:space="0" w:color="auto"/>
      </w:divBdr>
    </w:div>
    <w:div w:id="248200340">
      <w:bodyDiv w:val="1"/>
      <w:marLeft w:val="0"/>
      <w:marRight w:val="0"/>
      <w:marTop w:val="0"/>
      <w:marBottom w:val="0"/>
      <w:divBdr>
        <w:top w:val="none" w:sz="0" w:space="0" w:color="auto"/>
        <w:left w:val="none" w:sz="0" w:space="0" w:color="auto"/>
        <w:bottom w:val="none" w:sz="0" w:space="0" w:color="auto"/>
        <w:right w:val="none" w:sz="0" w:space="0" w:color="auto"/>
      </w:divBdr>
    </w:div>
    <w:div w:id="256184175">
      <w:bodyDiv w:val="1"/>
      <w:marLeft w:val="0"/>
      <w:marRight w:val="0"/>
      <w:marTop w:val="0"/>
      <w:marBottom w:val="0"/>
      <w:divBdr>
        <w:top w:val="none" w:sz="0" w:space="0" w:color="auto"/>
        <w:left w:val="none" w:sz="0" w:space="0" w:color="auto"/>
        <w:bottom w:val="none" w:sz="0" w:space="0" w:color="auto"/>
        <w:right w:val="none" w:sz="0" w:space="0" w:color="auto"/>
      </w:divBdr>
    </w:div>
    <w:div w:id="274168492">
      <w:bodyDiv w:val="1"/>
      <w:marLeft w:val="0"/>
      <w:marRight w:val="0"/>
      <w:marTop w:val="0"/>
      <w:marBottom w:val="0"/>
      <w:divBdr>
        <w:top w:val="none" w:sz="0" w:space="0" w:color="auto"/>
        <w:left w:val="none" w:sz="0" w:space="0" w:color="auto"/>
        <w:bottom w:val="none" w:sz="0" w:space="0" w:color="auto"/>
        <w:right w:val="none" w:sz="0" w:space="0" w:color="auto"/>
      </w:divBdr>
    </w:div>
    <w:div w:id="283272970">
      <w:bodyDiv w:val="1"/>
      <w:marLeft w:val="0"/>
      <w:marRight w:val="0"/>
      <w:marTop w:val="0"/>
      <w:marBottom w:val="0"/>
      <w:divBdr>
        <w:top w:val="none" w:sz="0" w:space="0" w:color="auto"/>
        <w:left w:val="none" w:sz="0" w:space="0" w:color="auto"/>
        <w:bottom w:val="none" w:sz="0" w:space="0" w:color="auto"/>
        <w:right w:val="none" w:sz="0" w:space="0" w:color="auto"/>
      </w:divBdr>
    </w:div>
    <w:div w:id="300886813">
      <w:bodyDiv w:val="1"/>
      <w:marLeft w:val="0"/>
      <w:marRight w:val="0"/>
      <w:marTop w:val="0"/>
      <w:marBottom w:val="0"/>
      <w:divBdr>
        <w:top w:val="none" w:sz="0" w:space="0" w:color="auto"/>
        <w:left w:val="none" w:sz="0" w:space="0" w:color="auto"/>
        <w:bottom w:val="none" w:sz="0" w:space="0" w:color="auto"/>
        <w:right w:val="none" w:sz="0" w:space="0" w:color="auto"/>
      </w:divBdr>
    </w:div>
    <w:div w:id="310788621">
      <w:bodyDiv w:val="1"/>
      <w:marLeft w:val="0"/>
      <w:marRight w:val="0"/>
      <w:marTop w:val="0"/>
      <w:marBottom w:val="0"/>
      <w:divBdr>
        <w:top w:val="none" w:sz="0" w:space="0" w:color="auto"/>
        <w:left w:val="none" w:sz="0" w:space="0" w:color="auto"/>
        <w:bottom w:val="none" w:sz="0" w:space="0" w:color="auto"/>
        <w:right w:val="none" w:sz="0" w:space="0" w:color="auto"/>
      </w:divBdr>
    </w:div>
    <w:div w:id="314991378">
      <w:bodyDiv w:val="1"/>
      <w:marLeft w:val="0"/>
      <w:marRight w:val="0"/>
      <w:marTop w:val="0"/>
      <w:marBottom w:val="0"/>
      <w:divBdr>
        <w:top w:val="none" w:sz="0" w:space="0" w:color="auto"/>
        <w:left w:val="none" w:sz="0" w:space="0" w:color="auto"/>
        <w:bottom w:val="none" w:sz="0" w:space="0" w:color="auto"/>
        <w:right w:val="none" w:sz="0" w:space="0" w:color="auto"/>
      </w:divBdr>
    </w:div>
    <w:div w:id="315842134">
      <w:bodyDiv w:val="1"/>
      <w:marLeft w:val="0"/>
      <w:marRight w:val="0"/>
      <w:marTop w:val="0"/>
      <w:marBottom w:val="0"/>
      <w:divBdr>
        <w:top w:val="none" w:sz="0" w:space="0" w:color="auto"/>
        <w:left w:val="none" w:sz="0" w:space="0" w:color="auto"/>
        <w:bottom w:val="none" w:sz="0" w:space="0" w:color="auto"/>
        <w:right w:val="none" w:sz="0" w:space="0" w:color="auto"/>
      </w:divBdr>
    </w:div>
    <w:div w:id="326330372">
      <w:bodyDiv w:val="1"/>
      <w:marLeft w:val="0"/>
      <w:marRight w:val="0"/>
      <w:marTop w:val="0"/>
      <w:marBottom w:val="0"/>
      <w:divBdr>
        <w:top w:val="none" w:sz="0" w:space="0" w:color="auto"/>
        <w:left w:val="none" w:sz="0" w:space="0" w:color="auto"/>
        <w:bottom w:val="none" w:sz="0" w:space="0" w:color="auto"/>
        <w:right w:val="none" w:sz="0" w:space="0" w:color="auto"/>
      </w:divBdr>
    </w:div>
    <w:div w:id="340620846">
      <w:bodyDiv w:val="1"/>
      <w:marLeft w:val="0"/>
      <w:marRight w:val="0"/>
      <w:marTop w:val="0"/>
      <w:marBottom w:val="0"/>
      <w:divBdr>
        <w:top w:val="none" w:sz="0" w:space="0" w:color="auto"/>
        <w:left w:val="none" w:sz="0" w:space="0" w:color="auto"/>
        <w:bottom w:val="none" w:sz="0" w:space="0" w:color="auto"/>
        <w:right w:val="none" w:sz="0" w:space="0" w:color="auto"/>
      </w:divBdr>
    </w:div>
    <w:div w:id="383874698">
      <w:bodyDiv w:val="1"/>
      <w:marLeft w:val="0"/>
      <w:marRight w:val="0"/>
      <w:marTop w:val="0"/>
      <w:marBottom w:val="0"/>
      <w:divBdr>
        <w:top w:val="none" w:sz="0" w:space="0" w:color="auto"/>
        <w:left w:val="none" w:sz="0" w:space="0" w:color="auto"/>
        <w:bottom w:val="none" w:sz="0" w:space="0" w:color="auto"/>
        <w:right w:val="none" w:sz="0" w:space="0" w:color="auto"/>
      </w:divBdr>
      <w:divsChild>
        <w:div w:id="724840902">
          <w:marLeft w:val="547"/>
          <w:marRight w:val="0"/>
          <w:marTop w:val="0"/>
          <w:marBottom w:val="0"/>
          <w:divBdr>
            <w:top w:val="none" w:sz="0" w:space="0" w:color="auto"/>
            <w:left w:val="none" w:sz="0" w:space="0" w:color="auto"/>
            <w:bottom w:val="none" w:sz="0" w:space="0" w:color="auto"/>
            <w:right w:val="none" w:sz="0" w:space="0" w:color="auto"/>
          </w:divBdr>
        </w:div>
        <w:div w:id="993139495">
          <w:marLeft w:val="547"/>
          <w:marRight w:val="0"/>
          <w:marTop w:val="0"/>
          <w:marBottom w:val="0"/>
          <w:divBdr>
            <w:top w:val="none" w:sz="0" w:space="0" w:color="auto"/>
            <w:left w:val="none" w:sz="0" w:space="0" w:color="auto"/>
            <w:bottom w:val="none" w:sz="0" w:space="0" w:color="auto"/>
            <w:right w:val="none" w:sz="0" w:space="0" w:color="auto"/>
          </w:divBdr>
        </w:div>
        <w:div w:id="1072003559">
          <w:marLeft w:val="547"/>
          <w:marRight w:val="0"/>
          <w:marTop w:val="0"/>
          <w:marBottom w:val="0"/>
          <w:divBdr>
            <w:top w:val="none" w:sz="0" w:space="0" w:color="auto"/>
            <w:left w:val="none" w:sz="0" w:space="0" w:color="auto"/>
            <w:bottom w:val="none" w:sz="0" w:space="0" w:color="auto"/>
            <w:right w:val="none" w:sz="0" w:space="0" w:color="auto"/>
          </w:divBdr>
        </w:div>
      </w:divsChild>
    </w:div>
    <w:div w:id="387997311">
      <w:bodyDiv w:val="1"/>
      <w:marLeft w:val="0"/>
      <w:marRight w:val="0"/>
      <w:marTop w:val="0"/>
      <w:marBottom w:val="0"/>
      <w:divBdr>
        <w:top w:val="none" w:sz="0" w:space="0" w:color="auto"/>
        <w:left w:val="none" w:sz="0" w:space="0" w:color="auto"/>
        <w:bottom w:val="none" w:sz="0" w:space="0" w:color="auto"/>
        <w:right w:val="none" w:sz="0" w:space="0" w:color="auto"/>
      </w:divBdr>
    </w:div>
    <w:div w:id="391004890">
      <w:bodyDiv w:val="1"/>
      <w:marLeft w:val="0"/>
      <w:marRight w:val="0"/>
      <w:marTop w:val="0"/>
      <w:marBottom w:val="0"/>
      <w:divBdr>
        <w:top w:val="none" w:sz="0" w:space="0" w:color="auto"/>
        <w:left w:val="none" w:sz="0" w:space="0" w:color="auto"/>
        <w:bottom w:val="none" w:sz="0" w:space="0" w:color="auto"/>
        <w:right w:val="none" w:sz="0" w:space="0" w:color="auto"/>
      </w:divBdr>
    </w:div>
    <w:div w:id="416708092">
      <w:bodyDiv w:val="1"/>
      <w:marLeft w:val="0"/>
      <w:marRight w:val="0"/>
      <w:marTop w:val="0"/>
      <w:marBottom w:val="0"/>
      <w:divBdr>
        <w:top w:val="none" w:sz="0" w:space="0" w:color="auto"/>
        <w:left w:val="none" w:sz="0" w:space="0" w:color="auto"/>
        <w:bottom w:val="none" w:sz="0" w:space="0" w:color="auto"/>
        <w:right w:val="none" w:sz="0" w:space="0" w:color="auto"/>
      </w:divBdr>
    </w:div>
    <w:div w:id="418864901">
      <w:bodyDiv w:val="1"/>
      <w:marLeft w:val="0"/>
      <w:marRight w:val="0"/>
      <w:marTop w:val="0"/>
      <w:marBottom w:val="0"/>
      <w:divBdr>
        <w:top w:val="none" w:sz="0" w:space="0" w:color="auto"/>
        <w:left w:val="none" w:sz="0" w:space="0" w:color="auto"/>
        <w:bottom w:val="none" w:sz="0" w:space="0" w:color="auto"/>
        <w:right w:val="none" w:sz="0" w:space="0" w:color="auto"/>
      </w:divBdr>
    </w:div>
    <w:div w:id="446004394">
      <w:bodyDiv w:val="1"/>
      <w:marLeft w:val="0"/>
      <w:marRight w:val="0"/>
      <w:marTop w:val="0"/>
      <w:marBottom w:val="0"/>
      <w:divBdr>
        <w:top w:val="none" w:sz="0" w:space="0" w:color="auto"/>
        <w:left w:val="none" w:sz="0" w:space="0" w:color="auto"/>
        <w:bottom w:val="none" w:sz="0" w:space="0" w:color="auto"/>
        <w:right w:val="none" w:sz="0" w:space="0" w:color="auto"/>
      </w:divBdr>
    </w:div>
    <w:div w:id="446042314">
      <w:bodyDiv w:val="1"/>
      <w:marLeft w:val="0"/>
      <w:marRight w:val="0"/>
      <w:marTop w:val="0"/>
      <w:marBottom w:val="0"/>
      <w:divBdr>
        <w:top w:val="none" w:sz="0" w:space="0" w:color="auto"/>
        <w:left w:val="none" w:sz="0" w:space="0" w:color="auto"/>
        <w:bottom w:val="none" w:sz="0" w:space="0" w:color="auto"/>
        <w:right w:val="none" w:sz="0" w:space="0" w:color="auto"/>
      </w:divBdr>
    </w:div>
    <w:div w:id="453259616">
      <w:bodyDiv w:val="1"/>
      <w:marLeft w:val="0"/>
      <w:marRight w:val="0"/>
      <w:marTop w:val="0"/>
      <w:marBottom w:val="0"/>
      <w:divBdr>
        <w:top w:val="none" w:sz="0" w:space="0" w:color="auto"/>
        <w:left w:val="none" w:sz="0" w:space="0" w:color="auto"/>
        <w:bottom w:val="none" w:sz="0" w:space="0" w:color="auto"/>
        <w:right w:val="none" w:sz="0" w:space="0" w:color="auto"/>
      </w:divBdr>
    </w:div>
    <w:div w:id="490685099">
      <w:bodyDiv w:val="1"/>
      <w:marLeft w:val="0"/>
      <w:marRight w:val="0"/>
      <w:marTop w:val="0"/>
      <w:marBottom w:val="0"/>
      <w:divBdr>
        <w:top w:val="none" w:sz="0" w:space="0" w:color="auto"/>
        <w:left w:val="none" w:sz="0" w:space="0" w:color="auto"/>
        <w:bottom w:val="none" w:sz="0" w:space="0" w:color="auto"/>
        <w:right w:val="none" w:sz="0" w:space="0" w:color="auto"/>
      </w:divBdr>
    </w:div>
    <w:div w:id="506335059">
      <w:bodyDiv w:val="1"/>
      <w:marLeft w:val="0"/>
      <w:marRight w:val="0"/>
      <w:marTop w:val="0"/>
      <w:marBottom w:val="0"/>
      <w:divBdr>
        <w:top w:val="none" w:sz="0" w:space="0" w:color="auto"/>
        <w:left w:val="none" w:sz="0" w:space="0" w:color="auto"/>
        <w:bottom w:val="none" w:sz="0" w:space="0" w:color="auto"/>
        <w:right w:val="none" w:sz="0" w:space="0" w:color="auto"/>
      </w:divBdr>
    </w:div>
    <w:div w:id="522206620">
      <w:bodyDiv w:val="1"/>
      <w:marLeft w:val="0"/>
      <w:marRight w:val="0"/>
      <w:marTop w:val="0"/>
      <w:marBottom w:val="0"/>
      <w:divBdr>
        <w:top w:val="none" w:sz="0" w:space="0" w:color="auto"/>
        <w:left w:val="none" w:sz="0" w:space="0" w:color="auto"/>
        <w:bottom w:val="none" w:sz="0" w:space="0" w:color="auto"/>
        <w:right w:val="none" w:sz="0" w:space="0" w:color="auto"/>
      </w:divBdr>
    </w:div>
    <w:div w:id="531115818">
      <w:bodyDiv w:val="1"/>
      <w:marLeft w:val="0"/>
      <w:marRight w:val="0"/>
      <w:marTop w:val="0"/>
      <w:marBottom w:val="0"/>
      <w:divBdr>
        <w:top w:val="none" w:sz="0" w:space="0" w:color="auto"/>
        <w:left w:val="none" w:sz="0" w:space="0" w:color="auto"/>
        <w:bottom w:val="none" w:sz="0" w:space="0" w:color="auto"/>
        <w:right w:val="none" w:sz="0" w:space="0" w:color="auto"/>
      </w:divBdr>
    </w:div>
    <w:div w:id="543446553">
      <w:bodyDiv w:val="1"/>
      <w:marLeft w:val="0"/>
      <w:marRight w:val="0"/>
      <w:marTop w:val="0"/>
      <w:marBottom w:val="0"/>
      <w:divBdr>
        <w:top w:val="none" w:sz="0" w:space="0" w:color="auto"/>
        <w:left w:val="none" w:sz="0" w:space="0" w:color="auto"/>
        <w:bottom w:val="none" w:sz="0" w:space="0" w:color="auto"/>
        <w:right w:val="none" w:sz="0" w:space="0" w:color="auto"/>
      </w:divBdr>
    </w:div>
    <w:div w:id="587233708">
      <w:bodyDiv w:val="1"/>
      <w:marLeft w:val="0"/>
      <w:marRight w:val="0"/>
      <w:marTop w:val="0"/>
      <w:marBottom w:val="0"/>
      <w:divBdr>
        <w:top w:val="none" w:sz="0" w:space="0" w:color="auto"/>
        <w:left w:val="none" w:sz="0" w:space="0" w:color="auto"/>
        <w:bottom w:val="none" w:sz="0" w:space="0" w:color="auto"/>
        <w:right w:val="none" w:sz="0" w:space="0" w:color="auto"/>
      </w:divBdr>
    </w:div>
    <w:div w:id="610286298">
      <w:bodyDiv w:val="1"/>
      <w:marLeft w:val="0"/>
      <w:marRight w:val="0"/>
      <w:marTop w:val="0"/>
      <w:marBottom w:val="0"/>
      <w:divBdr>
        <w:top w:val="none" w:sz="0" w:space="0" w:color="auto"/>
        <w:left w:val="none" w:sz="0" w:space="0" w:color="auto"/>
        <w:bottom w:val="none" w:sz="0" w:space="0" w:color="auto"/>
        <w:right w:val="none" w:sz="0" w:space="0" w:color="auto"/>
      </w:divBdr>
    </w:div>
    <w:div w:id="629634967">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59693712">
      <w:bodyDiv w:val="1"/>
      <w:marLeft w:val="0"/>
      <w:marRight w:val="0"/>
      <w:marTop w:val="0"/>
      <w:marBottom w:val="0"/>
      <w:divBdr>
        <w:top w:val="none" w:sz="0" w:space="0" w:color="auto"/>
        <w:left w:val="none" w:sz="0" w:space="0" w:color="auto"/>
        <w:bottom w:val="none" w:sz="0" w:space="0" w:color="auto"/>
        <w:right w:val="none" w:sz="0" w:space="0" w:color="auto"/>
      </w:divBdr>
    </w:div>
    <w:div w:id="671493627">
      <w:bodyDiv w:val="1"/>
      <w:marLeft w:val="0"/>
      <w:marRight w:val="0"/>
      <w:marTop w:val="0"/>
      <w:marBottom w:val="0"/>
      <w:divBdr>
        <w:top w:val="none" w:sz="0" w:space="0" w:color="auto"/>
        <w:left w:val="none" w:sz="0" w:space="0" w:color="auto"/>
        <w:bottom w:val="none" w:sz="0" w:space="0" w:color="auto"/>
        <w:right w:val="none" w:sz="0" w:space="0" w:color="auto"/>
      </w:divBdr>
    </w:div>
    <w:div w:id="675109712">
      <w:bodyDiv w:val="1"/>
      <w:marLeft w:val="0"/>
      <w:marRight w:val="0"/>
      <w:marTop w:val="0"/>
      <w:marBottom w:val="0"/>
      <w:divBdr>
        <w:top w:val="none" w:sz="0" w:space="0" w:color="auto"/>
        <w:left w:val="none" w:sz="0" w:space="0" w:color="auto"/>
        <w:bottom w:val="none" w:sz="0" w:space="0" w:color="auto"/>
        <w:right w:val="none" w:sz="0" w:space="0" w:color="auto"/>
      </w:divBdr>
    </w:div>
    <w:div w:id="679087218">
      <w:bodyDiv w:val="1"/>
      <w:marLeft w:val="0"/>
      <w:marRight w:val="0"/>
      <w:marTop w:val="0"/>
      <w:marBottom w:val="0"/>
      <w:divBdr>
        <w:top w:val="none" w:sz="0" w:space="0" w:color="auto"/>
        <w:left w:val="none" w:sz="0" w:space="0" w:color="auto"/>
        <w:bottom w:val="none" w:sz="0" w:space="0" w:color="auto"/>
        <w:right w:val="none" w:sz="0" w:space="0" w:color="auto"/>
      </w:divBdr>
    </w:div>
    <w:div w:id="682171733">
      <w:bodyDiv w:val="1"/>
      <w:marLeft w:val="0"/>
      <w:marRight w:val="0"/>
      <w:marTop w:val="0"/>
      <w:marBottom w:val="0"/>
      <w:divBdr>
        <w:top w:val="none" w:sz="0" w:space="0" w:color="auto"/>
        <w:left w:val="none" w:sz="0" w:space="0" w:color="auto"/>
        <w:bottom w:val="none" w:sz="0" w:space="0" w:color="auto"/>
        <w:right w:val="none" w:sz="0" w:space="0" w:color="auto"/>
      </w:divBdr>
    </w:div>
    <w:div w:id="682518674">
      <w:bodyDiv w:val="1"/>
      <w:marLeft w:val="0"/>
      <w:marRight w:val="0"/>
      <w:marTop w:val="0"/>
      <w:marBottom w:val="0"/>
      <w:divBdr>
        <w:top w:val="none" w:sz="0" w:space="0" w:color="auto"/>
        <w:left w:val="none" w:sz="0" w:space="0" w:color="auto"/>
        <w:bottom w:val="none" w:sz="0" w:space="0" w:color="auto"/>
        <w:right w:val="none" w:sz="0" w:space="0" w:color="auto"/>
      </w:divBdr>
    </w:div>
    <w:div w:id="697000497">
      <w:bodyDiv w:val="1"/>
      <w:marLeft w:val="0"/>
      <w:marRight w:val="0"/>
      <w:marTop w:val="0"/>
      <w:marBottom w:val="0"/>
      <w:divBdr>
        <w:top w:val="none" w:sz="0" w:space="0" w:color="auto"/>
        <w:left w:val="none" w:sz="0" w:space="0" w:color="auto"/>
        <w:bottom w:val="none" w:sz="0" w:space="0" w:color="auto"/>
        <w:right w:val="none" w:sz="0" w:space="0" w:color="auto"/>
      </w:divBdr>
    </w:div>
    <w:div w:id="698356553">
      <w:bodyDiv w:val="1"/>
      <w:marLeft w:val="0"/>
      <w:marRight w:val="0"/>
      <w:marTop w:val="0"/>
      <w:marBottom w:val="0"/>
      <w:divBdr>
        <w:top w:val="none" w:sz="0" w:space="0" w:color="auto"/>
        <w:left w:val="none" w:sz="0" w:space="0" w:color="auto"/>
        <w:bottom w:val="none" w:sz="0" w:space="0" w:color="auto"/>
        <w:right w:val="none" w:sz="0" w:space="0" w:color="auto"/>
      </w:divBdr>
    </w:div>
    <w:div w:id="710500951">
      <w:bodyDiv w:val="1"/>
      <w:marLeft w:val="0"/>
      <w:marRight w:val="0"/>
      <w:marTop w:val="0"/>
      <w:marBottom w:val="0"/>
      <w:divBdr>
        <w:top w:val="none" w:sz="0" w:space="0" w:color="auto"/>
        <w:left w:val="none" w:sz="0" w:space="0" w:color="auto"/>
        <w:bottom w:val="none" w:sz="0" w:space="0" w:color="auto"/>
        <w:right w:val="none" w:sz="0" w:space="0" w:color="auto"/>
      </w:divBdr>
    </w:div>
    <w:div w:id="742945761">
      <w:bodyDiv w:val="1"/>
      <w:marLeft w:val="0"/>
      <w:marRight w:val="0"/>
      <w:marTop w:val="0"/>
      <w:marBottom w:val="0"/>
      <w:divBdr>
        <w:top w:val="none" w:sz="0" w:space="0" w:color="auto"/>
        <w:left w:val="none" w:sz="0" w:space="0" w:color="auto"/>
        <w:bottom w:val="none" w:sz="0" w:space="0" w:color="auto"/>
        <w:right w:val="none" w:sz="0" w:space="0" w:color="auto"/>
      </w:divBdr>
    </w:div>
    <w:div w:id="753284088">
      <w:bodyDiv w:val="1"/>
      <w:marLeft w:val="0"/>
      <w:marRight w:val="0"/>
      <w:marTop w:val="0"/>
      <w:marBottom w:val="0"/>
      <w:divBdr>
        <w:top w:val="none" w:sz="0" w:space="0" w:color="auto"/>
        <w:left w:val="none" w:sz="0" w:space="0" w:color="auto"/>
        <w:bottom w:val="none" w:sz="0" w:space="0" w:color="auto"/>
        <w:right w:val="none" w:sz="0" w:space="0" w:color="auto"/>
      </w:divBdr>
    </w:div>
    <w:div w:id="767966479">
      <w:bodyDiv w:val="1"/>
      <w:marLeft w:val="0"/>
      <w:marRight w:val="0"/>
      <w:marTop w:val="0"/>
      <w:marBottom w:val="0"/>
      <w:divBdr>
        <w:top w:val="none" w:sz="0" w:space="0" w:color="auto"/>
        <w:left w:val="none" w:sz="0" w:space="0" w:color="auto"/>
        <w:bottom w:val="none" w:sz="0" w:space="0" w:color="auto"/>
        <w:right w:val="none" w:sz="0" w:space="0" w:color="auto"/>
      </w:divBdr>
    </w:div>
    <w:div w:id="815099890">
      <w:bodyDiv w:val="1"/>
      <w:marLeft w:val="0"/>
      <w:marRight w:val="0"/>
      <w:marTop w:val="0"/>
      <w:marBottom w:val="0"/>
      <w:divBdr>
        <w:top w:val="none" w:sz="0" w:space="0" w:color="auto"/>
        <w:left w:val="none" w:sz="0" w:space="0" w:color="auto"/>
        <w:bottom w:val="none" w:sz="0" w:space="0" w:color="auto"/>
        <w:right w:val="none" w:sz="0" w:space="0" w:color="auto"/>
      </w:divBdr>
    </w:div>
    <w:div w:id="840588518">
      <w:bodyDiv w:val="1"/>
      <w:marLeft w:val="0"/>
      <w:marRight w:val="0"/>
      <w:marTop w:val="0"/>
      <w:marBottom w:val="0"/>
      <w:divBdr>
        <w:top w:val="none" w:sz="0" w:space="0" w:color="auto"/>
        <w:left w:val="none" w:sz="0" w:space="0" w:color="auto"/>
        <w:bottom w:val="none" w:sz="0" w:space="0" w:color="auto"/>
        <w:right w:val="none" w:sz="0" w:space="0" w:color="auto"/>
      </w:divBdr>
    </w:div>
    <w:div w:id="845094289">
      <w:bodyDiv w:val="1"/>
      <w:marLeft w:val="0"/>
      <w:marRight w:val="0"/>
      <w:marTop w:val="0"/>
      <w:marBottom w:val="0"/>
      <w:divBdr>
        <w:top w:val="none" w:sz="0" w:space="0" w:color="auto"/>
        <w:left w:val="none" w:sz="0" w:space="0" w:color="auto"/>
        <w:bottom w:val="none" w:sz="0" w:space="0" w:color="auto"/>
        <w:right w:val="none" w:sz="0" w:space="0" w:color="auto"/>
      </w:divBdr>
    </w:div>
    <w:div w:id="876743931">
      <w:bodyDiv w:val="1"/>
      <w:marLeft w:val="0"/>
      <w:marRight w:val="0"/>
      <w:marTop w:val="0"/>
      <w:marBottom w:val="0"/>
      <w:divBdr>
        <w:top w:val="none" w:sz="0" w:space="0" w:color="auto"/>
        <w:left w:val="none" w:sz="0" w:space="0" w:color="auto"/>
        <w:bottom w:val="none" w:sz="0" w:space="0" w:color="auto"/>
        <w:right w:val="none" w:sz="0" w:space="0" w:color="auto"/>
      </w:divBdr>
    </w:div>
    <w:div w:id="880366585">
      <w:bodyDiv w:val="1"/>
      <w:marLeft w:val="0"/>
      <w:marRight w:val="0"/>
      <w:marTop w:val="0"/>
      <w:marBottom w:val="0"/>
      <w:divBdr>
        <w:top w:val="none" w:sz="0" w:space="0" w:color="auto"/>
        <w:left w:val="none" w:sz="0" w:space="0" w:color="auto"/>
        <w:bottom w:val="none" w:sz="0" w:space="0" w:color="auto"/>
        <w:right w:val="none" w:sz="0" w:space="0" w:color="auto"/>
      </w:divBdr>
    </w:div>
    <w:div w:id="897322513">
      <w:bodyDiv w:val="1"/>
      <w:marLeft w:val="0"/>
      <w:marRight w:val="0"/>
      <w:marTop w:val="0"/>
      <w:marBottom w:val="0"/>
      <w:divBdr>
        <w:top w:val="none" w:sz="0" w:space="0" w:color="auto"/>
        <w:left w:val="none" w:sz="0" w:space="0" w:color="auto"/>
        <w:bottom w:val="none" w:sz="0" w:space="0" w:color="auto"/>
        <w:right w:val="none" w:sz="0" w:space="0" w:color="auto"/>
      </w:divBdr>
    </w:div>
    <w:div w:id="929971280">
      <w:bodyDiv w:val="1"/>
      <w:marLeft w:val="0"/>
      <w:marRight w:val="0"/>
      <w:marTop w:val="0"/>
      <w:marBottom w:val="0"/>
      <w:divBdr>
        <w:top w:val="none" w:sz="0" w:space="0" w:color="auto"/>
        <w:left w:val="none" w:sz="0" w:space="0" w:color="auto"/>
        <w:bottom w:val="none" w:sz="0" w:space="0" w:color="auto"/>
        <w:right w:val="none" w:sz="0" w:space="0" w:color="auto"/>
      </w:divBdr>
    </w:div>
    <w:div w:id="962539678">
      <w:bodyDiv w:val="1"/>
      <w:marLeft w:val="0"/>
      <w:marRight w:val="0"/>
      <w:marTop w:val="0"/>
      <w:marBottom w:val="0"/>
      <w:divBdr>
        <w:top w:val="none" w:sz="0" w:space="0" w:color="auto"/>
        <w:left w:val="none" w:sz="0" w:space="0" w:color="auto"/>
        <w:bottom w:val="none" w:sz="0" w:space="0" w:color="auto"/>
        <w:right w:val="none" w:sz="0" w:space="0" w:color="auto"/>
      </w:divBdr>
    </w:div>
    <w:div w:id="971135273">
      <w:bodyDiv w:val="1"/>
      <w:marLeft w:val="0"/>
      <w:marRight w:val="0"/>
      <w:marTop w:val="0"/>
      <w:marBottom w:val="0"/>
      <w:divBdr>
        <w:top w:val="none" w:sz="0" w:space="0" w:color="auto"/>
        <w:left w:val="none" w:sz="0" w:space="0" w:color="auto"/>
        <w:bottom w:val="none" w:sz="0" w:space="0" w:color="auto"/>
        <w:right w:val="none" w:sz="0" w:space="0" w:color="auto"/>
      </w:divBdr>
    </w:div>
    <w:div w:id="983120263">
      <w:bodyDiv w:val="1"/>
      <w:marLeft w:val="0"/>
      <w:marRight w:val="0"/>
      <w:marTop w:val="0"/>
      <w:marBottom w:val="0"/>
      <w:divBdr>
        <w:top w:val="none" w:sz="0" w:space="0" w:color="auto"/>
        <w:left w:val="none" w:sz="0" w:space="0" w:color="auto"/>
        <w:bottom w:val="none" w:sz="0" w:space="0" w:color="auto"/>
        <w:right w:val="none" w:sz="0" w:space="0" w:color="auto"/>
      </w:divBdr>
    </w:div>
    <w:div w:id="983924011">
      <w:bodyDiv w:val="1"/>
      <w:marLeft w:val="0"/>
      <w:marRight w:val="0"/>
      <w:marTop w:val="0"/>
      <w:marBottom w:val="0"/>
      <w:divBdr>
        <w:top w:val="none" w:sz="0" w:space="0" w:color="auto"/>
        <w:left w:val="none" w:sz="0" w:space="0" w:color="auto"/>
        <w:bottom w:val="none" w:sz="0" w:space="0" w:color="auto"/>
        <w:right w:val="none" w:sz="0" w:space="0" w:color="auto"/>
      </w:divBdr>
    </w:div>
    <w:div w:id="1001084795">
      <w:bodyDiv w:val="1"/>
      <w:marLeft w:val="0"/>
      <w:marRight w:val="0"/>
      <w:marTop w:val="0"/>
      <w:marBottom w:val="0"/>
      <w:divBdr>
        <w:top w:val="none" w:sz="0" w:space="0" w:color="auto"/>
        <w:left w:val="none" w:sz="0" w:space="0" w:color="auto"/>
        <w:bottom w:val="none" w:sz="0" w:space="0" w:color="auto"/>
        <w:right w:val="none" w:sz="0" w:space="0" w:color="auto"/>
      </w:divBdr>
    </w:div>
    <w:div w:id="1027146149">
      <w:bodyDiv w:val="1"/>
      <w:marLeft w:val="0"/>
      <w:marRight w:val="0"/>
      <w:marTop w:val="0"/>
      <w:marBottom w:val="0"/>
      <w:divBdr>
        <w:top w:val="none" w:sz="0" w:space="0" w:color="auto"/>
        <w:left w:val="none" w:sz="0" w:space="0" w:color="auto"/>
        <w:bottom w:val="none" w:sz="0" w:space="0" w:color="auto"/>
        <w:right w:val="none" w:sz="0" w:space="0" w:color="auto"/>
      </w:divBdr>
    </w:div>
    <w:div w:id="1030758711">
      <w:bodyDiv w:val="1"/>
      <w:marLeft w:val="0"/>
      <w:marRight w:val="0"/>
      <w:marTop w:val="0"/>
      <w:marBottom w:val="0"/>
      <w:divBdr>
        <w:top w:val="none" w:sz="0" w:space="0" w:color="auto"/>
        <w:left w:val="none" w:sz="0" w:space="0" w:color="auto"/>
        <w:bottom w:val="none" w:sz="0" w:space="0" w:color="auto"/>
        <w:right w:val="none" w:sz="0" w:space="0" w:color="auto"/>
      </w:divBdr>
    </w:div>
    <w:div w:id="1037782650">
      <w:bodyDiv w:val="1"/>
      <w:marLeft w:val="0"/>
      <w:marRight w:val="0"/>
      <w:marTop w:val="0"/>
      <w:marBottom w:val="0"/>
      <w:divBdr>
        <w:top w:val="none" w:sz="0" w:space="0" w:color="auto"/>
        <w:left w:val="none" w:sz="0" w:space="0" w:color="auto"/>
        <w:bottom w:val="none" w:sz="0" w:space="0" w:color="auto"/>
        <w:right w:val="none" w:sz="0" w:space="0" w:color="auto"/>
      </w:divBdr>
    </w:div>
    <w:div w:id="1075787770">
      <w:bodyDiv w:val="1"/>
      <w:marLeft w:val="0"/>
      <w:marRight w:val="0"/>
      <w:marTop w:val="0"/>
      <w:marBottom w:val="0"/>
      <w:divBdr>
        <w:top w:val="none" w:sz="0" w:space="0" w:color="auto"/>
        <w:left w:val="none" w:sz="0" w:space="0" w:color="auto"/>
        <w:bottom w:val="none" w:sz="0" w:space="0" w:color="auto"/>
        <w:right w:val="none" w:sz="0" w:space="0" w:color="auto"/>
      </w:divBdr>
    </w:div>
    <w:div w:id="1101222890">
      <w:bodyDiv w:val="1"/>
      <w:marLeft w:val="0"/>
      <w:marRight w:val="0"/>
      <w:marTop w:val="0"/>
      <w:marBottom w:val="0"/>
      <w:divBdr>
        <w:top w:val="none" w:sz="0" w:space="0" w:color="auto"/>
        <w:left w:val="none" w:sz="0" w:space="0" w:color="auto"/>
        <w:bottom w:val="none" w:sz="0" w:space="0" w:color="auto"/>
        <w:right w:val="none" w:sz="0" w:space="0" w:color="auto"/>
      </w:divBdr>
    </w:div>
    <w:div w:id="1105033807">
      <w:bodyDiv w:val="1"/>
      <w:marLeft w:val="0"/>
      <w:marRight w:val="0"/>
      <w:marTop w:val="0"/>
      <w:marBottom w:val="0"/>
      <w:divBdr>
        <w:top w:val="none" w:sz="0" w:space="0" w:color="auto"/>
        <w:left w:val="none" w:sz="0" w:space="0" w:color="auto"/>
        <w:bottom w:val="none" w:sz="0" w:space="0" w:color="auto"/>
        <w:right w:val="none" w:sz="0" w:space="0" w:color="auto"/>
      </w:divBdr>
    </w:div>
    <w:div w:id="1107848673">
      <w:bodyDiv w:val="1"/>
      <w:marLeft w:val="0"/>
      <w:marRight w:val="0"/>
      <w:marTop w:val="0"/>
      <w:marBottom w:val="0"/>
      <w:divBdr>
        <w:top w:val="none" w:sz="0" w:space="0" w:color="auto"/>
        <w:left w:val="none" w:sz="0" w:space="0" w:color="auto"/>
        <w:bottom w:val="none" w:sz="0" w:space="0" w:color="auto"/>
        <w:right w:val="none" w:sz="0" w:space="0" w:color="auto"/>
      </w:divBdr>
    </w:div>
    <w:div w:id="1123690090">
      <w:bodyDiv w:val="1"/>
      <w:marLeft w:val="0"/>
      <w:marRight w:val="0"/>
      <w:marTop w:val="0"/>
      <w:marBottom w:val="0"/>
      <w:divBdr>
        <w:top w:val="none" w:sz="0" w:space="0" w:color="auto"/>
        <w:left w:val="none" w:sz="0" w:space="0" w:color="auto"/>
        <w:bottom w:val="none" w:sz="0" w:space="0" w:color="auto"/>
        <w:right w:val="none" w:sz="0" w:space="0" w:color="auto"/>
      </w:divBdr>
    </w:div>
    <w:div w:id="1127821390">
      <w:bodyDiv w:val="1"/>
      <w:marLeft w:val="0"/>
      <w:marRight w:val="0"/>
      <w:marTop w:val="0"/>
      <w:marBottom w:val="0"/>
      <w:divBdr>
        <w:top w:val="none" w:sz="0" w:space="0" w:color="auto"/>
        <w:left w:val="none" w:sz="0" w:space="0" w:color="auto"/>
        <w:bottom w:val="none" w:sz="0" w:space="0" w:color="auto"/>
        <w:right w:val="none" w:sz="0" w:space="0" w:color="auto"/>
      </w:divBdr>
    </w:div>
    <w:div w:id="1131902339">
      <w:bodyDiv w:val="1"/>
      <w:marLeft w:val="0"/>
      <w:marRight w:val="0"/>
      <w:marTop w:val="0"/>
      <w:marBottom w:val="0"/>
      <w:divBdr>
        <w:top w:val="none" w:sz="0" w:space="0" w:color="auto"/>
        <w:left w:val="none" w:sz="0" w:space="0" w:color="auto"/>
        <w:bottom w:val="none" w:sz="0" w:space="0" w:color="auto"/>
        <w:right w:val="none" w:sz="0" w:space="0" w:color="auto"/>
      </w:divBdr>
    </w:div>
    <w:div w:id="1132864241">
      <w:bodyDiv w:val="1"/>
      <w:marLeft w:val="0"/>
      <w:marRight w:val="0"/>
      <w:marTop w:val="0"/>
      <w:marBottom w:val="0"/>
      <w:divBdr>
        <w:top w:val="none" w:sz="0" w:space="0" w:color="auto"/>
        <w:left w:val="none" w:sz="0" w:space="0" w:color="auto"/>
        <w:bottom w:val="none" w:sz="0" w:space="0" w:color="auto"/>
        <w:right w:val="none" w:sz="0" w:space="0" w:color="auto"/>
      </w:divBdr>
    </w:div>
    <w:div w:id="1153446285">
      <w:bodyDiv w:val="1"/>
      <w:marLeft w:val="0"/>
      <w:marRight w:val="0"/>
      <w:marTop w:val="0"/>
      <w:marBottom w:val="0"/>
      <w:divBdr>
        <w:top w:val="none" w:sz="0" w:space="0" w:color="auto"/>
        <w:left w:val="none" w:sz="0" w:space="0" w:color="auto"/>
        <w:bottom w:val="none" w:sz="0" w:space="0" w:color="auto"/>
        <w:right w:val="none" w:sz="0" w:space="0" w:color="auto"/>
      </w:divBdr>
    </w:div>
    <w:div w:id="1155880794">
      <w:bodyDiv w:val="1"/>
      <w:marLeft w:val="0"/>
      <w:marRight w:val="0"/>
      <w:marTop w:val="0"/>
      <w:marBottom w:val="0"/>
      <w:divBdr>
        <w:top w:val="none" w:sz="0" w:space="0" w:color="auto"/>
        <w:left w:val="none" w:sz="0" w:space="0" w:color="auto"/>
        <w:bottom w:val="none" w:sz="0" w:space="0" w:color="auto"/>
        <w:right w:val="none" w:sz="0" w:space="0" w:color="auto"/>
      </w:divBdr>
    </w:div>
    <w:div w:id="1171263282">
      <w:bodyDiv w:val="1"/>
      <w:marLeft w:val="0"/>
      <w:marRight w:val="0"/>
      <w:marTop w:val="0"/>
      <w:marBottom w:val="0"/>
      <w:divBdr>
        <w:top w:val="none" w:sz="0" w:space="0" w:color="auto"/>
        <w:left w:val="none" w:sz="0" w:space="0" w:color="auto"/>
        <w:bottom w:val="none" w:sz="0" w:space="0" w:color="auto"/>
        <w:right w:val="none" w:sz="0" w:space="0" w:color="auto"/>
      </w:divBdr>
    </w:div>
    <w:div w:id="1185053841">
      <w:bodyDiv w:val="1"/>
      <w:marLeft w:val="0"/>
      <w:marRight w:val="0"/>
      <w:marTop w:val="0"/>
      <w:marBottom w:val="0"/>
      <w:divBdr>
        <w:top w:val="none" w:sz="0" w:space="0" w:color="auto"/>
        <w:left w:val="none" w:sz="0" w:space="0" w:color="auto"/>
        <w:bottom w:val="none" w:sz="0" w:space="0" w:color="auto"/>
        <w:right w:val="none" w:sz="0" w:space="0" w:color="auto"/>
      </w:divBdr>
    </w:div>
    <w:div w:id="1223516602">
      <w:bodyDiv w:val="1"/>
      <w:marLeft w:val="0"/>
      <w:marRight w:val="0"/>
      <w:marTop w:val="0"/>
      <w:marBottom w:val="0"/>
      <w:divBdr>
        <w:top w:val="none" w:sz="0" w:space="0" w:color="auto"/>
        <w:left w:val="none" w:sz="0" w:space="0" w:color="auto"/>
        <w:bottom w:val="none" w:sz="0" w:space="0" w:color="auto"/>
        <w:right w:val="none" w:sz="0" w:space="0" w:color="auto"/>
      </w:divBdr>
    </w:div>
    <w:div w:id="1225531361">
      <w:bodyDiv w:val="1"/>
      <w:marLeft w:val="0"/>
      <w:marRight w:val="0"/>
      <w:marTop w:val="0"/>
      <w:marBottom w:val="0"/>
      <w:divBdr>
        <w:top w:val="none" w:sz="0" w:space="0" w:color="auto"/>
        <w:left w:val="none" w:sz="0" w:space="0" w:color="auto"/>
        <w:bottom w:val="none" w:sz="0" w:space="0" w:color="auto"/>
        <w:right w:val="none" w:sz="0" w:space="0" w:color="auto"/>
      </w:divBdr>
    </w:div>
    <w:div w:id="1236815921">
      <w:bodyDiv w:val="1"/>
      <w:marLeft w:val="0"/>
      <w:marRight w:val="0"/>
      <w:marTop w:val="0"/>
      <w:marBottom w:val="0"/>
      <w:divBdr>
        <w:top w:val="none" w:sz="0" w:space="0" w:color="auto"/>
        <w:left w:val="none" w:sz="0" w:space="0" w:color="auto"/>
        <w:bottom w:val="none" w:sz="0" w:space="0" w:color="auto"/>
        <w:right w:val="none" w:sz="0" w:space="0" w:color="auto"/>
      </w:divBdr>
    </w:div>
    <w:div w:id="1258096695">
      <w:bodyDiv w:val="1"/>
      <w:marLeft w:val="0"/>
      <w:marRight w:val="0"/>
      <w:marTop w:val="0"/>
      <w:marBottom w:val="0"/>
      <w:divBdr>
        <w:top w:val="none" w:sz="0" w:space="0" w:color="auto"/>
        <w:left w:val="none" w:sz="0" w:space="0" w:color="auto"/>
        <w:bottom w:val="none" w:sz="0" w:space="0" w:color="auto"/>
        <w:right w:val="none" w:sz="0" w:space="0" w:color="auto"/>
      </w:divBdr>
    </w:div>
    <w:div w:id="1279406613">
      <w:bodyDiv w:val="1"/>
      <w:marLeft w:val="0"/>
      <w:marRight w:val="0"/>
      <w:marTop w:val="0"/>
      <w:marBottom w:val="0"/>
      <w:divBdr>
        <w:top w:val="none" w:sz="0" w:space="0" w:color="auto"/>
        <w:left w:val="none" w:sz="0" w:space="0" w:color="auto"/>
        <w:bottom w:val="none" w:sz="0" w:space="0" w:color="auto"/>
        <w:right w:val="none" w:sz="0" w:space="0" w:color="auto"/>
      </w:divBdr>
    </w:div>
    <w:div w:id="1296714149">
      <w:bodyDiv w:val="1"/>
      <w:marLeft w:val="0"/>
      <w:marRight w:val="0"/>
      <w:marTop w:val="0"/>
      <w:marBottom w:val="0"/>
      <w:divBdr>
        <w:top w:val="none" w:sz="0" w:space="0" w:color="auto"/>
        <w:left w:val="none" w:sz="0" w:space="0" w:color="auto"/>
        <w:bottom w:val="none" w:sz="0" w:space="0" w:color="auto"/>
        <w:right w:val="none" w:sz="0" w:space="0" w:color="auto"/>
      </w:divBdr>
    </w:div>
    <w:div w:id="1320160316">
      <w:bodyDiv w:val="1"/>
      <w:marLeft w:val="0"/>
      <w:marRight w:val="0"/>
      <w:marTop w:val="0"/>
      <w:marBottom w:val="0"/>
      <w:divBdr>
        <w:top w:val="none" w:sz="0" w:space="0" w:color="auto"/>
        <w:left w:val="none" w:sz="0" w:space="0" w:color="auto"/>
        <w:bottom w:val="none" w:sz="0" w:space="0" w:color="auto"/>
        <w:right w:val="none" w:sz="0" w:space="0" w:color="auto"/>
      </w:divBdr>
    </w:div>
    <w:div w:id="1352610352">
      <w:bodyDiv w:val="1"/>
      <w:marLeft w:val="0"/>
      <w:marRight w:val="0"/>
      <w:marTop w:val="0"/>
      <w:marBottom w:val="0"/>
      <w:divBdr>
        <w:top w:val="none" w:sz="0" w:space="0" w:color="auto"/>
        <w:left w:val="none" w:sz="0" w:space="0" w:color="auto"/>
        <w:bottom w:val="none" w:sz="0" w:space="0" w:color="auto"/>
        <w:right w:val="none" w:sz="0" w:space="0" w:color="auto"/>
      </w:divBdr>
      <w:divsChild>
        <w:div w:id="478153948">
          <w:marLeft w:val="547"/>
          <w:marRight w:val="0"/>
          <w:marTop w:val="0"/>
          <w:marBottom w:val="0"/>
          <w:divBdr>
            <w:top w:val="none" w:sz="0" w:space="0" w:color="auto"/>
            <w:left w:val="none" w:sz="0" w:space="0" w:color="auto"/>
            <w:bottom w:val="none" w:sz="0" w:space="0" w:color="auto"/>
            <w:right w:val="none" w:sz="0" w:space="0" w:color="auto"/>
          </w:divBdr>
        </w:div>
        <w:div w:id="1293053504">
          <w:marLeft w:val="547"/>
          <w:marRight w:val="0"/>
          <w:marTop w:val="0"/>
          <w:marBottom w:val="0"/>
          <w:divBdr>
            <w:top w:val="none" w:sz="0" w:space="0" w:color="auto"/>
            <w:left w:val="none" w:sz="0" w:space="0" w:color="auto"/>
            <w:bottom w:val="none" w:sz="0" w:space="0" w:color="auto"/>
            <w:right w:val="none" w:sz="0" w:space="0" w:color="auto"/>
          </w:divBdr>
        </w:div>
      </w:divsChild>
    </w:div>
    <w:div w:id="1381707409">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34086872">
      <w:bodyDiv w:val="1"/>
      <w:marLeft w:val="0"/>
      <w:marRight w:val="0"/>
      <w:marTop w:val="0"/>
      <w:marBottom w:val="0"/>
      <w:divBdr>
        <w:top w:val="none" w:sz="0" w:space="0" w:color="auto"/>
        <w:left w:val="none" w:sz="0" w:space="0" w:color="auto"/>
        <w:bottom w:val="none" w:sz="0" w:space="0" w:color="auto"/>
        <w:right w:val="none" w:sz="0" w:space="0" w:color="auto"/>
      </w:divBdr>
    </w:div>
    <w:div w:id="1442608445">
      <w:bodyDiv w:val="1"/>
      <w:marLeft w:val="0"/>
      <w:marRight w:val="0"/>
      <w:marTop w:val="0"/>
      <w:marBottom w:val="0"/>
      <w:divBdr>
        <w:top w:val="none" w:sz="0" w:space="0" w:color="auto"/>
        <w:left w:val="none" w:sz="0" w:space="0" w:color="auto"/>
        <w:bottom w:val="none" w:sz="0" w:space="0" w:color="auto"/>
        <w:right w:val="none" w:sz="0" w:space="0" w:color="auto"/>
      </w:divBdr>
    </w:div>
    <w:div w:id="1458254180">
      <w:bodyDiv w:val="1"/>
      <w:marLeft w:val="0"/>
      <w:marRight w:val="0"/>
      <w:marTop w:val="0"/>
      <w:marBottom w:val="0"/>
      <w:divBdr>
        <w:top w:val="none" w:sz="0" w:space="0" w:color="auto"/>
        <w:left w:val="none" w:sz="0" w:space="0" w:color="auto"/>
        <w:bottom w:val="none" w:sz="0" w:space="0" w:color="auto"/>
        <w:right w:val="none" w:sz="0" w:space="0" w:color="auto"/>
      </w:divBdr>
    </w:div>
    <w:div w:id="1509055880">
      <w:bodyDiv w:val="1"/>
      <w:marLeft w:val="0"/>
      <w:marRight w:val="0"/>
      <w:marTop w:val="0"/>
      <w:marBottom w:val="0"/>
      <w:divBdr>
        <w:top w:val="none" w:sz="0" w:space="0" w:color="auto"/>
        <w:left w:val="none" w:sz="0" w:space="0" w:color="auto"/>
        <w:bottom w:val="none" w:sz="0" w:space="0" w:color="auto"/>
        <w:right w:val="none" w:sz="0" w:space="0" w:color="auto"/>
      </w:divBdr>
    </w:div>
    <w:div w:id="1554776092">
      <w:bodyDiv w:val="1"/>
      <w:marLeft w:val="0"/>
      <w:marRight w:val="0"/>
      <w:marTop w:val="0"/>
      <w:marBottom w:val="0"/>
      <w:divBdr>
        <w:top w:val="none" w:sz="0" w:space="0" w:color="auto"/>
        <w:left w:val="none" w:sz="0" w:space="0" w:color="auto"/>
        <w:bottom w:val="none" w:sz="0" w:space="0" w:color="auto"/>
        <w:right w:val="none" w:sz="0" w:space="0" w:color="auto"/>
      </w:divBdr>
    </w:div>
    <w:div w:id="1571887699">
      <w:bodyDiv w:val="1"/>
      <w:marLeft w:val="0"/>
      <w:marRight w:val="0"/>
      <w:marTop w:val="0"/>
      <w:marBottom w:val="0"/>
      <w:divBdr>
        <w:top w:val="none" w:sz="0" w:space="0" w:color="auto"/>
        <w:left w:val="none" w:sz="0" w:space="0" w:color="auto"/>
        <w:bottom w:val="none" w:sz="0" w:space="0" w:color="auto"/>
        <w:right w:val="none" w:sz="0" w:space="0" w:color="auto"/>
      </w:divBdr>
    </w:div>
    <w:div w:id="1575511891">
      <w:bodyDiv w:val="1"/>
      <w:marLeft w:val="0"/>
      <w:marRight w:val="0"/>
      <w:marTop w:val="0"/>
      <w:marBottom w:val="0"/>
      <w:divBdr>
        <w:top w:val="none" w:sz="0" w:space="0" w:color="auto"/>
        <w:left w:val="none" w:sz="0" w:space="0" w:color="auto"/>
        <w:bottom w:val="none" w:sz="0" w:space="0" w:color="auto"/>
        <w:right w:val="none" w:sz="0" w:space="0" w:color="auto"/>
      </w:divBdr>
    </w:div>
    <w:div w:id="1577200739">
      <w:bodyDiv w:val="1"/>
      <w:marLeft w:val="0"/>
      <w:marRight w:val="0"/>
      <w:marTop w:val="0"/>
      <w:marBottom w:val="0"/>
      <w:divBdr>
        <w:top w:val="none" w:sz="0" w:space="0" w:color="auto"/>
        <w:left w:val="none" w:sz="0" w:space="0" w:color="auto"/>
        <w:bottom w:val="none" w:sz="0" w:space="0" w:color="auto"/>
        <w:right w:val="none" w:sz="0" w:space="0" w:color="auto"/>
      </w:divBdr>
    </w:div>
    <w:div w:id="1615138947">
      <w:bodyDiv w:val="1"/>
      <w:marLeft w:val="0"/>
      <w:marRight w:val="0"/>
      <w:marTop w:val="0"/>
      <w:marBottom w:val="0"/>
      <w:divBdr>
        <w:top w:val="none" w:sz="0" w:space="0" w:color="auto"/>
        <w:left w:val="none" w:sz="0" w:space="0" w:color="auto"/>
        <w:bottom w:val="none" w:sz="0" w:space="0" w:color="auto"/>
        <w:right w:val="none" w:sz="0" w:space="0" w:color="auto"/>
      </w:divBdr>
    </w:div>
    <w:div w:id="1620650435">
      <w:bodyDiv w:val="1"/>
      <w:marLeft w:val="0"/>
      <w:marRight w:val="0"/>
      <w:marTop w:val="0"/>
      <w:marBottom w:val="0"/>
      <w:divBdr>
        <w:top w:val="none" w:sz="0" w:space="0" w:color="auto"/>
        <w:left w:val="none" w:sz="0" w:space="0" w:color="auto"/>
        <w:bottom w:val="none" w:sz="0" w:space="0" w:color="auto"/>
        <w:right w:val="none" w:sz="0" w:space="0" w:color="auto"/>
      </w:divBdr>
    </w:div>
    <w:div w:id="1629898123">
      <w:bodyDiv w:val="1"/>
      <w:marLeft w:val="0"/>
      <w:marRight w:val="0"/>
      <w:marTop w:val="0"/>
      <w:marBottom w:val="0"/>
      <w:divBdr>
        <w:top w:val="none" w:sz="0" w:space="0" w:color="auto"/>
        <w:left w:val="none" w:sz="0" w:space="0" w:color="auto"/>
        <w:bottom w:val="none" w:sz="0" w:space="0" w:color="auto"/>
        <w:right w:val="none" w:sz="0" w:space="0" w:color="auto"/>
      </w:divBdr>
    </w:div>
    <w:div w:id="1630011631">
      <w:bodyDiv w:val="1"/>
      <w:marLeft w:val="0"/>
      <w:marRight w:val="0"/>
      <w:marTop w:val="0"/>
      <w:marBottom w:val="0"/>
      <w:divBdr>
        <w:top w:val="none" w:sz="0" w:space="0" w:color="auto"/>
        <w:left w:val="none" w:sz="0" w:space="0" w:color="auto"/>
        <w:bottom w:val="none" w:sz="0" w:space="0" w:color="auto"/>
        <w:right w:val="none" w:sz="0" w:space="0" w:color="auto"/>
      </w:divBdr>
    </w:div>
    <w:div w:id="1654406951">
      <w:bodyDiv w:val="1"/>
      <w:marLeft w:val="0"/>
      <w:marRight w:val="0"/>
      <w:marTop w:val="0"/>
      <w:marBottom w:val="0"/>
      <w:divBdr>
        <w:top w:val="none" w:sz="0" w:space="0" w:color="auto"/>
        <w:left w:val="none" w:sz="0" w:space="0" w:color="auto"/>
        <w:bottom w:val="none" w:sz="0" w:space="0" w:color="auto"/>
        <w:right w:val="none" w:sz="0" w:space="0" w:color="auto"/>
      </w:divBdr>
    </w:div>
    <w:div w:id="1661736571">
      <w:bodyDiv w:val="1"/>
      <w:marLeft w:val="0"/>
      <w:marRight w:val="0"/>
      <w:marTop w:val="0"/>
      <w:marBottom w:val="0"/>
      <w:divBdr>
        <w:top w:val="none" w:sz="0" w:space="0" w:color="auto"/>
        <w:left w:val="none" w:sz="0" w:space="0" w:color="auto"/>
        <w:bottom w:val="none" w:sz="0" w:space="0" w:color="auto"/>
        <w:right w:val="none" w:sz="0" w:space="0" w:color="auto"/>
      </w:divBdr>
    </w:div>
    <w:div w:id="1676151716">
      <w:bodyDiv w:val="1"/>
      <w:marLeft w:val="0"/>
      <w:marRight w:val="0"/>
      <w:marTop w:val="0"/>
      <w:marBottom w:val="0"/>
      <w:divBdr>
        <w:top w:val="none" w:sz="0" w:space="0" w:color="auto"/>
        <w:left w:val="none" w:sz="0" w:space="0" w:color="auto"/>
        <w:bottom w:val="none" w:sz="0" w:space="0" w:color="auto"/>
        <w:right w:val="none" w:sz="0" w:space="0" w:color="auto"/>
      </w:divBdr>
    </w:div>
    <w:div w:id="1721975846">
      <w:bodyDiv w:val="1"/>
      <w:marLeft w:val="0"/>
      <w:marRight w:val="0"/>
      <w:marTop w:val="0"/>
      <w:marBottom w:val="0"/>
      <w:divBdr>
        <w:top w:val="none" w:sz="0" w:space="0" w:color="auto"/>
        <w:left w:val="none" w:sz="0" w:space="0" w:color="auto"/>
        <w:bottom w:val="none" w:sz="0" w:space="0" w:color="auto"/>
        <w:right w:val="none" w:sz="0" w:space="0" w:color="auto"/>
      </w:divBdr>
    </w:div>
    <w:div w:id="1750805336">
      <w:bodyDiv w:val="1"/>
      <w:marLeft w:val="0"/>
      <w:marRight w:val="0"/>
      <w:marTop w:val="0"/>
      <w:marBottom w:val="0"/>
      <w:divBdr>
        <w:top w:val="none" w:sz="0" w:space="0" w:color="auto"/>
        <w:left w:val="none" w:sz="0" w:space="0" w:color="auto"/>
        <w:bottom w:val="none" w:sz="0" w:space="0" w:color="auto"/>
        <w:right w:val="none" w:sz="0" w:space="0" w:color="auto"/>
      </w:divBdr>
      <w:divsChild>
        <w:div w:id="557865873">
          <w:marLeft w:val="0"/>
          <w:marRight w:val="0"/>
          <w:marTop w:val="0"/>
          <w:marBottom w:val="0"/>
          <w:divBdr>
            <w:top w:val="none" w:sz="0" w:space="0" w:color="auto"/>
            <w:left w:val="none" w:sz="0" w:space="0" w:color="auto"/>
            <w:bottom w:val="none" w:sz="0" w:space="0" w:color="auto"/>
            <w:right w:val="none" w:sz="0" w:space="0" w:color="auto"/>
          </w:divBdr>
          <w:divsChild>
            <w:div w:id="775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895">
      <w:bodyDiv w:val="1"/>
      <w:marLeft w:val="0"/>
      <w:marRight w:val="0"/>
      <w:marTop w:val="0"/>
      <w:marBottom w:val="0"/>
      <w:divBdr>
        <w:top w:val="none" w:sz="0" w:space="0" w:color="auto"/>
        <w:left w:val="none" w:sz="0" w:space="0" w:color="auto"/>
        <w:bottom w:val="none" w:sz="0" w:space="0" w:color="auto"/>
        <w:right w:val="none" w:sz="0" w:space="0" w:color="auto"/>
      </w:divBdr>
      <w:divsChild>
        <w:div w:id="700864364">
          <w:marLeft w:val="0"/>
          <w:marRight w:val="0"/>
          <w:marTop w:val="0"/>
          <w:marBottom w:val="0"/>
          <w:divBdr>
            <w:top w:val="none" w:sz="0" w:space="0" w:color="auto"/>
            <w:left w:val="none" w:sz="0" w:space="0" w:color="auto"/>
            <w:bottom w:val="none" w:sz="0" w:space="0" w:color="auto"/>
            <w:right w:val="none" w:sz="0" w:space="0" w:color="auto"/>
          </w:divBdr>
          <w:divsChild>
            <w:div w:id="75321184">
              <w:marLeft w:val="0"/>
              <w:marRight w:val="0"/>
              <w:marTop w:val="0"/>
              <w:marBottom w:val="0"/>
              <w:divBdr>
                <w:top w:val="none" w:sz="0" w:space="0" w:color="auto"/>
                <w:left w:val="none" w:sz="0" w:space="0" w:color="auto"/>
                <w:bottom w:val="none" w:sz="0" w:space="0" w:color="auto"/>
                <w:right w:val="none" w:sz="0" w:space="0" w:color="auto"/>
              </w:divBdr>
              <w:divsChild>
                <w:div w:id="1589462141">
                  <w:marLeft w:val="0"/>
                  <w:marRight w:val="0"/>
                  <w:marTop w:val="0"/>
                  <w:marBottom w:val="300"/>
                  <w:divBdr>
                    <w:top w:val="none" w:sz="0" w:space="0" w:color="auto"/>
                    <w:left w:val="none" w:sz="0" w:space="0" w:color="auto"/>
                    <w:bottom w:val="none" w:sz="0" w:space="0" w:color="auto"/>
                    <w:right w:val="none" w:sz="0" w:space="0" w:color="auto"/>
                  </w:divBdr>
                  <w:divsChild>
                    <w:div w:id="786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559">
      <w:bodyDiv w:val="1"/>
      <w:marLeft w:val="0"/>
      <w:marRight w:val="0"/>
      <w:marTop w:val="0"/>
      <w:marBottom w:val="0"/>
      <w:divBdr>
        <w:top w:val="none" w:sz="0" w:space="0" w:color="auto"/>
        <w:left w:val="none" w:sz="0" w:space="0" w:color="auto"/>
        <w:bottom w:val="none" w:sz="0" w:space="0" w:color="auto"/>
        <w:right w:val="none" w:sz="0" w:space="0" w:color="auto"/>
      </w:divBdr>
    </w:div>
    <w:div w:id="1770003221">
      <w:bodyDiv w:val="1"/>
      <w:marLeft w:val="0"/>
      <w:marRight w:val="0"/>
      <w:marTop w:val="0"/>
      <w:marBottom w:val="0"/>
      <w:divBdr>
        <w:top w:val="none" w:sz="0" w:space="0" w:color="auto"/>
        <w:left w:val="none" w:sz="0" w:space="0" w:color="auto"/>
        <w:bottom w:val="none" w:sz="0" w:space="0" w:color="auto"/>
        <w:right w:val="none" w:sz="0" w:space="0" w:color="auto"/>
      </w:divBdr>
    </w:div>
    <w:div w:id="1772621712">
      <w:bodyDiv w:val="1"/>
      <w:marLeft w:val="0"/>
      <w:marRight w:val="0"/>
      <w:marTop w:val="0"/>
      <w:marBottom w:val="0"/>
      <w:divBdr>
        <w:top w:val="none" w:sz="0" w:space="0" w:color="auto"/>
        <w:left w:val="none" w:sz="0" w:space="0" w:color="auto"/>
        <w:bottom w:val="none" w:sz="0" w:space="0" w:color="auto"/>
        <w:right w:val="none" w:sz="0" w:space="0" w:color="auto"/>
      </w:divBdr>
    </w:div>
    <w:div w:id="1791782574">
      <w:bodyDiv w:val="1"/>
      <w:marLeft w:val="0"/>
      <w:marRight w:val="0"/>
      <w:marTop w:val="0"/>
      <w:marBottom w:val="0"/>
      <w:divBdr>
        <w:top w:val="none" w:sz="0" w:space="0" w:color="auto"/>
        <w:left w:val="none" w:sz="0" w:space="0" w:color="auto"/>
        <w:bottom w:val="none" w:sz="0" w:space="0" w:color="auto"/>
        <w:right w:val="none" w:sz="0" w:space="0" w:color="auto"/>
      </w:divBdr>
    </w:div>
    <w:div w:id="1803301560">
      <w:bodyDiv w:val="1"/>
      <w:marLeft w:val="0"/>
      <w:marRight w:val="0"/>
      <w:marTop w:val="0"/>
      <w:marBottom w:val="0"/>
      <w:divBdr>
        <w:top w:val="none" w:sz="0" w:space="0" w:color="auto"/>
        <w:left w:val="none" w:sz="0" w:space="0" w:color="auto"/>
        <w:bottom w:val="none" w:sz="0" w:space="0" w:color="auto"/>
        <w:right w:val="none" w:sz="0" w:space="0" w:color="auto"/>
      </w:divBdr>
    </w:div>
    <w:div w:id="1870677011">
      <w:bodyDiv w:val="1"/>
      <w:marLeft w:val="0"/>
      <w:marRight w:val="0"/>
      <w:marTop w:val="0"/>
      <w:marBottom w:val="0"/>
      <w:divBdr>
        <w:top w:val="none" w:sz="0" w:space="0" w:color="auto"/>
        <w:left w:val="none" w:sz="0" w:space="0" w:color="auto"/>
        <w:bottom w:val="none" w:sz="0" w:space="0" w:color="auto"/>
        <w:right w:val="none" w:sz="0" w:space="0" w:color="auto"/>
      </w:divBdr>
    </w:div>
    <w:div w:id="1877236617">
      <w:bodyDiv w:val="1"/>
      <w:marLeft w:val="0"/>
      <w:marRight w:val="0"/>
      <w:marTop w:val="0"/>
      <w:marBottom w:val="0"/>
      <w:divBdr>
        <w:top w:val="none" w:sz="0" w:space="0" w:color="auto"/>
        <w:left w:val="none" w:sz="0" w:space="0" w:color="auto"/>
        <w:bottom w:val="none" w:sz="0" w:space="0" w:color="auto"/>
        <w:right w:val="none" w:sz="0" w:space="0" w:color="auto"/>
      </w:divBdr>
    </w:div>
    <w:div w:id="1879732433">
      <w:bodyDiv w:val="1"/>
      <w:marLeft w:val="0"/>
      <w:marRight w:val="0"/>
      <w:marTop w:val="0"/>
      <w:marBottom w:val="0"/>
      <w:divBdr>
        <w:top w:val="none" w:sz="0" w:space="0" w:color="auto"/>
        <w:left w:val="none" w:sz="0" w:space="0" w:color="auto"/>
        <w:bottom w:val="none" w:sz="0" w:space="0" w:color="auto"/>
        <w:right w:val="none" w:sz="0" w:space="0" w:color="auto"/>
      </w:divBdr>
    </w:div>
    <w:div w:id="1880702920">
      <w:bodyDiv w:val="1"/>
      <w:marLeft w:val="0"/>
      <w:marRight w:val="0"/>
      <w:marTop w:val="0"/>
      <w:marBottom w:val="0"/>
      <w:divBdr>
        <w:top w:val="none" w:sz="0" w:space="0" w:color="auto"/>
        <w:left w:val="none" w:sz="0" w:space="0" w:color="auto"/>
        <w:bottom w:val="none" w:sz="0" w:space="0" w:color="auto"/>
        <w:right w:val="none" w:sz="0" w:space="0" w:color="auto"/>
      </w:divBdr>
    </w:div>
    <w:div w:id="1886136587">
      <w:bodyDiv w:val="1"/>
      <w:marLeft w:val="0"/>
      <w:marRight w:val="0"/>
      <w:marTop w:val="0"/>
      <w:marBottom w:val="0"/>
      <w:divBdr>
        <w:top w:val="none" w:sz="0" w:space="0" w:color="auto"/>
        <w:left w:val="none" w:sz="0" w:space="0" w:color="auto"/>
        <w:bottom w:val="none" w:sz="0" w:space="0" w:color="auto"/>
        <w:right w:val="none" w:sz="0" w:space="0" w:color="auto"/>
      </w:divBdr>
      <w:divsChild>
        <w:div w:id="646669712">
          <w:marLeft w:val="547"/>
          <w:marRight w:val="0"/>
          <w:marTop w:val="0"/>
          <w:marBottom w:val="0"/>
          <w:divBdr>
            <w:top w:val="none" w:sz="0" w:space="0" w:color="auto"/>
            <w:left w:val="none" w:sz="0" w:space="0" w:color="auto"/>
            <w:bottom w:val="none" w:sz="0" w:space="0" w:color="auto"/>
            <w:right w:val="none" w:sz="0" w:space="0" w:color="auto"/>
          </w:divBdr>
        </w:div>
        <w:div w:id="829054688">
          <w:marLeft w:val="547"/>
          <w:marRight w:val="0"/>
          <w:marTop w:val="0"/>
          <w:marBottom w:val="0"/>
          <w:divBdr>
            <w:top w:val="none" w:sz="0" w:space="0" w:color="auto"/>
            <w:left w:val="none" w:sz="0" w:space="0" w:color="auto"/>
            <w:bottom w:val="none" w:sz="0" w:space="0" w:color="auto"/>
            <w:right w:val="none" w:sz="0" w:space="0" w:color="auto"/>
          </w:divBdr>
        </w:div>
        <w:div w:id="1239897844">
          <w:marLeft w:val="547"/>
          <w:marRight w:val="0"/>
          <w:marTop w:val="0"/>
          <w:marBottom w:val="0"/>
          <w:divBdr>
            <w:top w:val="none" w:sz="0" w:space="0" w:color="auto"/>
            <w:left w:val="none" w:sz="0" w:space="0" w:color="auto"/>
            <w:bottom w:val="none" w:sz="0" w:space="0" w:color="auto"/>
            <w:right w:val="none" w:sz="0" w:space="0" w:color="auto"/>
          </w:divBdr>
        </w:div>
      </w:divsChild>
    </w:div>
    <w:div w:id="1904487882">
      <w:bodyDiv w:val="1"/>
      <w:marLeft w:val="0"/>
      <w:marRight w:val="0"/>
      <w:marTop w:val="0"/>
      <w:marBottom w:val="0"/>
      <w:divBdr>
        <w:top w:val="none" w:sz="0" w:space="0" w:color="auto"/>
        <w:left w:val="none" w:sz="0" w:space="0" w:color="auto"/>
        <w:bottom w:val="none" w:sz="0" w:space="0" w:color="auto"/>
        <w:right w:val="none" w:sz="0" w:space="0" w:color="auto"/>
      </w:divBdr>
    </w:div>
    <w:div w:id="1915818021">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200848330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11635278">
      <w:bodyDiv w:val="1"/>
      <w:marLeft w:val="0"/>
      <w:marRight w:val="0"/>
      <w:marTop w:val="0"/>
      <w:marBottom w:val="0"/>
      <w:divBdr>
        <w:top w:val="none" w:sz="0" w:space="0" w:color="auto"/>
        <w:left w:val="none" w:sz="0" w:space="0" w:color="auto"/>
        <w:bottom w:val="none" w:sz="0" w:space="0" w:color="auto"/>
        <w:right w:val="none" w:sz="0" w:space="0" w:color="auto"/>
      </w:divBdr>
    </w:div>
    <w:div w:id="2023706041">
      <w:bodyDiv w:val="1"/>
      <w:marLeft w:val="0"/>
      <w:marRight w:val="0"/>
      <w:marTop w:val="0"/>
      <w:marBottom w:val="0"/>
      <w:divBdr>
        <w:top w:val="none" w:sz="0" w:space="0" w:color="auto"/>
        <w:left w:val="none" w:sz="0" w:space="0" w:color="auto"/>
        <w:bottom w:val="none" w:sz="0" w:space="0" w:color="auto"/>
        <w:right w:val="none" w:sz="0" w:space="0" w:color="auto"/>
      </w:divBdr>
      <w:divsChild>
        <w:div w:id="332268327">
          <w:marLeft w:val="0"/>
          <w:marRight w:val="0"/>
          <w:marTop w:val="0"/>
          <w:marBottom w:val="0"/>
          <w:divBdr>
            <w:top w:val="none" w:sz="0" w:space="0" w:color="auto"/>
            <w:left w:val="none" w:sz="0" w:space="0" w:color="auto"/>
            <w:bottom w:val="none" w:sz="0" w:space="0" w:color="auto"/>
            <w:right w:val="none" w:sz="0" w:space="0" w:color="auto"/>
          </w:divBdr>
          <w:divsChild>
            <w:div w:id="8447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882">
      <w:bodyDiv w:val="1"/>
      <w:marLeft w:val="0"/>
      <w:marRight w:val="0"/>
      <w:marTop w:val="0"/>
      <w:marBottom w:val="0"/>
      <w:divBdr>
        <w:top w:val="none" w:sz="0" w:space="0" w:color="auto"/>
        <w:left w:val="none" w:sz="0" w:space="0" w:color="auto"/>
        <w:bottom w:val="none" w:sz="0" w:space="0" w:color="auto"/>
        <w:right w:val="none" w:sz="0" w:space="0" w:color="auto"/>
      </w:divBdr>
    </w:div>
    <w:div w:id="2026201144">
      <w:bodyDiv w:val="1"/>
      <w:marLeft w:val="0"/>
      <w:marRight w:val="0"/>
      <w:marTop w:val="0"/>
      <w:marBottom w:val="0"/>
      <w:divBdr>
        <w:top w:val="none" w:sz="0" w:space="0" w:color="auto"/>
        <w:left w:val="none" w:sz="0" w:space="0" w:color="auto"/>
        <w:bottom w:val="none" w:sz="0" w:space="0" w:color="auto"/>
        <w:right w:val="none" w:sz="0" w:space="0" w:color="auto"/>
      </w:divBdr>
    </w:div>
    <w:div w:id="2034068946">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59815377">
      <w:bodyDiv w:val="1"/>
      <w:marLeft w:val="0"/>
      <w:marRight w:val="0"/>
      <w:marTop w:val="0"/>
      <w:marBottom w:val="0"/>
      <w:divBdr>
        <w:top w:val="none" w:sz="0" w:space="0" w:color="auto"/>
        <w:left w:val="none" w:sz="0" w:space="0" w:color="auto"/>
        <w:bottom w:val="none" w:sz="0" w:space="0" w:color="auto"/>
        <w:right w:val="none" w:sz="0" w:space="0" w:color="auto"/>
      </w:divBdr>
    </w:div>
    <w:div w:id="2077362707">
      <w:bodyDiv w:val="1"/>
      <w:marLeft w:val="0"/>
      <w:marRight w:val="0"/>
      <w:marTop w:val="0"/>
      <w:marBottom w:val="0"/>
      <w:divBdr>
        <w:top w:val="none" w:sz="0" w:space="0" w:color="auto"/>
        <w:left w:val="none" w:sz="0" w:space="0" w:color="auto"/>
        <w:bottom w:val="none" w:sz="0" w:space="0" w:color="auto"/>
        <w:right w:val="none" w:sz="0" w:space="0" w:color="auto"/>
      </w:divBdr>
    </w:div>
    <w:div w:id="2079277795">
      <w:bodyDiv w:val="1"/>
      <w:marLeft w:val="0"/>
      <w:marRight w:val="0"/>
      <w:marTop w:val="0"/>
      <w:marBottom w:val="0"/>
      <w:divBdr>
        <w:top w:val="none" w:sz="0" w:space="0" w:color="auto"/>
        <w:left w:val="none" w:sz="0" w:space="0" w:color="auto"/>
        <w:bottom w:val="none" w:sz="0" w:space="0" w:color="auto"/>
        <w:right w:val="none" w:sz="0" w:space="0" w:color="auto"/>
      </w:divBdr>
    </w:div>
    <w:div w:id="2101634344">
      <w:bodyDiv w:val="1"/>
      <w:marLeft w:val="0"/>
      <w:marRight w:val="0"/>
      <w:marTop w:val="0"/>
      <w:marBottom w:val="0"/>
      <w:divBdr>
        <w:top w:val="none" w:sz="0" w:space="0" w:color="auto"/>
        <w:left w:val="none" w:sz="0" w:space="0" w:color="auto"/>
        <w:bottom w:val="none" w:sz="0" w:space="0" w:color="auto"/>
        <w:right w:val="none" w:sz="0" w:space="0" w:color="auto"/>
      </w:divBdr>
    </w:div>
    <w:div w:id="2103404601">
      <w:bodyDiv w:val="1"/>
      <w:marLeft w:val="0"/>
      <w:marRight w:val="0"/>
      <w:marTop w:val="0"/>
      <w:marBottom w:val="0"/>
      <w:divBdr>
        <w:top w:val="none" w:sz="0" w:space="0" w:color="auto"/>
        <w:left w:val="none" w:sz="0" w:space="0" w:color="auto"/>
        <w:bottom w:val="none" w:sz="0" w:space="0" w:color="auto"/>
        <w:right w:val="none" w:sz="0" w:space="0" w:color="auto"/>
      </w:divBdr>
    </w:div>
    <w:div w:id="2117869220">
      <w:bodyDiv w:val="1"/>
      <w:marLeft w:val="0"/>
      <w:marRight w:val="0"/>
      <w:marTop w:val="0"/>
      <w:marBottom w:val="0"/>
      <w:divBdr>
        <w:top w:val="none" w:sz="0" w:space="0" w:color="auto"/>
        <w:left w:val="none" w:sz="0" w:space="0" w:color="auto"/>
        <w:bottom w:val="none" w:sz="0" w:space="0" w:color="auto"/>
        <w:right w:val="none" w:sz="0" w:space="0" w:color="auto"/>
      </w:divBdr>
    </w:div>
    <w:div w:id="2129160174">
      <w:bodyDiv w:val="1"/>
      <w:marLeft w:val="0"/>
      <w:marRight w:val="0"/>
      <w:marTop w:val="0"/>
      <w:marBottom w:val="0"/>
      <w:divBdr>
        <w:top w:val="none" w:sz="0" w:space="0" w:color="auto"/>
        <w:left w:val="none" w:sz="0" w:space="0" w:color="auto"/>
        <w:bottom w:val="none" w:sz="0" w:space="0" w:color="auto"/>
        <w:right w:val="none" w:sz="0" w:space="0" w:color="auto"/>
      </w:divBdr>
    </w:div>
    <w:div w:id="2141192321">
      <w:bodyDiv w:val="1"/>
      <w:marLeft w:val="0"/>
      <w:marRight w:val="0"/>
      <w:marTop w:val="0"/>
      <w:marBottom w:val="0"/>
      <w:divBdr>
        <w:top w:val="none" w:sz="0" w:space="0" w:color="auto"/>
        <w:left w:val="none" w:sz="0" w:space="0" w:color="auto"/>
        <w:bottom w:val="none" w:sz="0" w:space="0" w:color="auto"/>
        <w:right w:val="none" w:sz="0" w:space="0" w:color="auto"/>
      </w:divBdr>
    </w:div>
    <w:div w:id="21458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government/collections/further-education-and-skills-inspection-outcom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ebarchive.nationalarchives.gov.uk/20141124154759/http:/www.ofsted.gov.uk/resources/statistic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statistics/further-education-and-skills-inspection-outcomes-september-2013-to-august-2014" TargetMode="External"/><Relationship Id="rId20" Type="http://schemas.openxmlformats.org/officeDocument/2006/relationships/hyperlink" Target="http://www.nationalarchives.gov.uk/doc/open-government-lic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arah%20Pearce%20%3cSarah.Pearce@ofsted.gov.uk%3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arah%20Pearce%20%3cSarah.Pearce@ofsted.gov.uk%3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41EDC1C27377DD448C241B2C9FE7A36A" ma:contentTypeVersion="" ma:contentTypeDescription="Select the most appropriate document type from the list, if none are relevant, use 'Ofsted Base Document' or ask your Site Administrator to add other options." ma:contentTypeScope="" ma:versionID="a4e75a8bc5aa97e3ea5fc458e84cd3fd">
  <xsd:schema xmlns:xsd="http://www.w3.org/2001/XMLSchema" xmlns:p="http://schemas.microsoft.com/office/2006/metadata/properties" xmlns:ns1="http://schemas.microsoft.com/sharepoint/v3" xmlns:ns2="8e5d50da-1286-43a8-878e-ce8f4fbfdde4" xmlns:ns3="http://schemas.microsoft.com/sharepoint/v3/fields" xmlns:ns4="19dcc6b0-78a0-489b-9582-c8937fc8bb05" targetNamespace="http://schemas.microsoft.com/office/2006/metadata/properties" ma:root="true" ma:fieldsID="92865ef4c789408aa860ebcbad787b46" ns1:_="" ns2:_="" ns3:_="" ns4:_="">
    <xsd:import namespace="http://schemas.microsoft.com/sharepoint/v3"/>
    <xsd:import namespace="8e5d50da-1286-43a8-878e-ce8f4fbfdde4"/>
    <xsd:import namespace="http://schemas.microsoft.com/sharepoint/v3/fields"/>
    <xsd:import namespace="19dcc6b0-78a0-489b-9582-c8937fc8bb05"/>
    <xsd:element name="properties">
      <xsd:complexType>
        <xsd:sequence>
          <xsd:element name="documentManagement">
            <xsd:complexType>
              <xsd:all>
                <xsd:element ref="ns2:DatePublished"/>
                <xsd:element ref="ns2:RetentionPolicy"/>
                <xsd:element ref="ns2:RightsManagementText"/>
                <xsd:element ref="ns1:BCS_List"/>
                <xsd:element ref="ns1:Language"/>
                <xsd:element ref="ns3:_DCDateCreated" minOccurs="0"/>
                <xsd:element ref="ns3:_DCDateModified" minOccurs="0"/>
                <xsd:element ref="ns1:Author" minOccurs="0"/>
                <xsd:element ref="ns1:Editor" minOccurs="0"/>
                <xsd:element ref="ns4:Statistical_x0020_content"/>
                <xsd:element ref="ns4:Quarter"/>
                <xsd:element ref="ns4:Document_x0020_typ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CS_List" ma:index="11" ma:displayName="Business Classification" ma:default="" ma:description="A broad category for documents - for more information about what falls within each type, see http://teams/sites/help/lists/documents/BCS-Example-documents.xls" ma:internalName="BCS_List">
      <xsd:simpleType>
        <xsd:restriction base="dms:Choice">
          <xsd:enumeration value="Register Providers: Process Applications"/>
          <xsd:enumeration value="Register Providers: Complete Checks"/>
          <xsd:enumeration value="Inspect and Regulate Providers: Develop Framework, Policy and Guidance"/>
          <xsd:enumeration value="Inspect and Regulate Providers: Selection"/>
          <xsd:enumeration value="Inspect and Regulate Providers: Pre-Inspection"/>
          <xsd:enumeration value="Inspect and Regulate Providers: Inspection"/>
          <xsd:enumeration value="Inspect and Regulate Providers: Regulation"/>
          <xsd:enumeration value="Inspect and Regulate Providers: Post Inspection"/>
          <xsd:enumeration value="Inspect and Regulate Providers: Quality Assurance Procedures"/>
          <xsd:enumeration value="Manage Requests, Enquiries and Complaints"/>
          <xsd:enumeration value="Advise on Policy"/>
          <xsd:enumeration value="Gather and Disseminate Knowledge: Inspection and Regulation"/>
          <xsd:enumeration value="Gather and Disseminate Knowledge: Surveys"/>
          <xsd:enumeration value="Gather and Disseminate Knowledge: HMCI Annual Report"/>
          <xsd:enumeration value="Manage the Business: Manage Finance and Procurement"/>
          <xsd:enumeration value="Manage the Business: Manage IS"/>
          <xsd:enumeration value="Manage the Business: Manage HR"/>
          <xsd:enumeration value="Manage the Business: Manage Staff"/>
          <xsd:enumeration value="Manage the Business: Manage and Review Work"/>
          <xsd:enumeration value="Manage the Business: Deliver Projects and Programmes"/>
          <xsd:enumeration value="Manage the Business: Government Statistical Service"/>
        </xsd:restriction>
      </xsd:simpleType>
    </xsd:element>
    <xsd:element name="Language" ma:index="12"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Author" ma:index="15"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DatePublished" ma:index="8" ma:displayName="Date Published" ma:description="This is the most relevant date to the document, can be the date of a meeting for an Agenda" ma:internalName="DatePublished">
      <xsd:simpleType>
        <xsd:restriction base="dms:DateTime"/>
      </xsd:simpleType>
    </xsd:element>
    <xsd:element name="RetentionPolicy" ma:index="9"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0"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3" nillable="true" ma:displayName="Date Created" ma:description="The date on which this resource was created" ma:format="DateTime" ma:internalName="_DCDateCreated">
      <xsd:simpleType>
        <xsd:restriction base="dms:DateTime"/>
      </xsd:simpleType>
    </xsd:element>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9dcc6b0-78a0-489b-9582-c8937fc8bb05" elementFormDefault="qualified">
    <xsd:import namespace="http://schemas.microsoft.com/office/2006/documentManagement/types"/>
    <xsd:element name="Statistical_x0020_content" ma:index="17" ma:displayName="Statistical content" ma:format="Dropdown" ma:internalName="Statistical_x0020_content">
      <xsd:simpleType>
        <xsd:restriction base="dms:Choice">
          <xsd:enumeration value="Children's centres"/>
          <xsd:enumeration value="EY inspection outcomes"/>
          <xsd:enumeration value="EY provider and places"/>
          <xsd:enumeration value="Supplementary statistics"/>
          <xsd:enumeration value="N/A"/>
        </xsd:restriction>
      </xsd:simpleType>
    </xsd:element>
    <xsd:element name="Quarter" ma:index="18" ma:displayName="Quarter" ma:internalName="Quarter">
      <xsd:simpleType>
        <xsd:restriction base="dms:Text">
          <xsd:maxLength value="255"/>
        </xsd:restriction>
      </xsd:simpleType>
    </xsd:element>
    <xsd:element name="Document_x0020_type" ma:index="19" ma:displayName="Document type" ma:format="Dropdown" ma:internalName="Document_x0020_type">
      <xsd:simpleType>
        <xsd:restriction base="dms:Choice">
          <xsd:enumeration value="Admin documents"/>
          <xsd:enumeration value="Briefing paper"/>
          <xsd:enumeration value="CDR report"/>
          <xsd:enumeration value="Desk instructions"/>
          <xsd:enumeration value="Mangement information"/>
          <xsd:enumeration value="Other data"/>
          <xsd:enumeration value="Press Q&amp;A"/>
          <xsd:enumeration value="Pre-release data"/>
          <xsd:enumeration value="QA proforma"/>
          <xsd:enumeration value="Published data"/>
          <xsd:enumeration value="Sign-off briefing"/>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_x0020_type xmlns="19dcc6b0-78a0-489b-9582-c8937fc8bb05">Pre-release data</Document_x0020_type>
    <_DCDateModified xmlns="http://schemas.microsoft.com/sharepoint/v3/fields" xsi:nil="true"/>
    <Statistical_x0020_content xmlns="19dcc6b0-78a0-489b-9582-c8937fc8bb05">Children's centres</Statistical_x0020_content>
    <BCS_List xmlns="http://schemas.microsoft.com/sharepoint/v3"/>
    <RetentionPolicy xmlns="8e5d50da-1286-43a8-878e-ce8f4fbfdde4">3</RetentionPolicy>
    <DatePublished xmlns="8e5d50da-1286-43a8-878e-ce8f4fbfdde4">2012-06-01T17:00:00+00:00</DatePublished>
    <Quarter xmlns="19dcc6b0-78a0-489b-9582-c8937fc8bb05">31 March 2012</Quarter>
    <RightsManagementText xmlns="8e5d50da-1286-43a8-878e-ce8f4fbfdde4">NOT PROTECTIVELY MARKED</RightsManagementText>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257B-9BFE-4DE9-8564-BC6E3EDA0F12}">
  <ds:schemaRefs>
    <ds:schemaRef ds:uri="http://schemas.microsoft.com/sharepoint/v3/contenttype/forms"/>
  </ds:schemaRefs>
</ds:datastoreItem>
</file>

<file path=customXml/itemProps2.xml><?xml version="1.0" encoding="utf-8"?>
<ds:datastoreItem xmlns:ds="http://schemas.openxmlformats.org/officeDocument/2006/customXml" ds:itemID="{09AD6E5F-F098-4143-8D80-1590E9B2014B}">
  <ds:schemaRefs>
    <ds:schemaRef ds:uri="http://schemas.microsoft.com/office/2006/metadata/longProperties"/>
  </ds:schemaRefs>
</ds:datastoreItem>
</file>

<file path=customXml/itemProps3.xml><?xml version="1.0" encoding="utf-8"?>
<ds:datastoreItem xmlns:ds="http://schemas.openxmlformats.org/officeDocument/2006/customXml" ds:itemID="{3FD19CAF-04D3-46F9-B449-6DB0F1BA7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19dcc6b0-78a0-489b-9582-c8937fc8bb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5D8077-FC31-4758-A56A-AE665861F541}">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sharepoint/v3/fields"/>
    <ds:schemaRef ds:uri="http://purl.org/dc/elements/1.1/"/>
    <ds:schemaRef ds:uri="19dcc6b0-78a0-489b-9582-c8937fc8bb05"/>
    <ds:schemaRef ds:uri="8e5d50da-1286-43a8-878e-ce8f4fbfdde4"/>
    <ds:schemaRef ds:uri="http://schemas.microsoft.com/sharepoint/v3"/>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98DE558-4422-4E5F-AA82-E4E44930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950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Children's centres statistical note (Mar 2012)</vt:lpstr>
    </vt:vector>
  </TitlesOfParts>
  <Company>Ofsted</Company>
  <LinksUpToDate>false</LinksUpToDate>
  <CharactersWithSpaces>7093</CharactersWithSpaces>
  <SharedDoc>false</SharedDoc>
  <HLinks>
    <vt:vector size="60" baseType="variant">
      <vt:variant>
        <vt:i4>3670022</vt:i4>
      </vt:variant>
      <vt:variant>
        <vt:i4>48</vt:i4>
      </vt:variant>
      <vt:variant>
        <vt:i4>0</vt:i4>
      </vt:variant>
      <vt:variant>
        <vt:i4>5</vt:i4>
      </vt:variant>
      <vt:variant>
        <vt:lpwstr>mailto:psi@nationalarchives.gsi.gov.uk</vt:lpwstr>
      </vt:variant>
      <vt:variant>
        <vt:lpwstr/>
      </vt:variant>
      <vt:variant>
        <vt:i4>6553714</vt:i4>
      </vt:variant>
      <vt:variant>
        <vt:i4>45</vt:i4>
      </vt:variant>
      <vt:variant>
        <vt:i4>0</vt:i4>
      </vt:variant>
      <vt:variant>
        <vt:i4>5</vt:i4>
      </vt:variant>
      <vt:variant>
        <vt:lpwstr>http://www.nationalarchives.gov.uk/doc/open-government-licence/</vt:lpwstr>
      </vt:variant>
      <vt:variant>
        <vt:lpwstr/>
      </vt:variant>
      <vt:variant>
        <vt:i4>4915204</vt:i4>
      </vt:variant>
      <vt:variant>
        <vt:i4>42</vt:i4>
      </vt:variant>
      <vt:variant>
        <vt:i4>0</vt:i4>
      </vt:variant>
      <vt:variant>
        <vt:i4>5</vt:i4>
      </vt:variant>
      <vt:variant>
        <vt:lpwstr>http://webarchive.nationalarchives.gov.uk/20141124154759/http:/www.ofsted.gov.uk/resources/statistics</vt:lpwstr>
      </vt:variant>
      <vt:variant>
        <vt:lpwstr/>
      </vt:variant>
      <vt:variant>
        <vt:i4>7012401</vt:i4>
      </vt:variant>
      <vt:variant>
        <vt:i4>39</vt:i4>
      </vt:variant>
      <vt:variant>
        <vt:i4>0</vt:i4>
      </vt:variant>
      <vt:variant>
        <vt:i4>5</vt:i4>
      </vt:variant>
      <vt:variant>
        <vt:lpwstr>https://www.gov.uk/government/collections/further-education-and-skills-inspection-outcomes</vt:lpwstr>
      </vt:variant>
      <vt:variant>
        <vt:lpwstr/>
      </vt:variant>
      <vt:variant>
        <vt:i4>6226000</vt:i4>
      </vt:variant>
      <vt:variant>
        <vt:i4>36</vt:i4>
      </vt:variant>
      <vt:variant>
        <vt:i4>0</vt:i4>
      </vt:variant>
      <vt:variant>
        <vt:i4>5</vt:i4>
      </vt:variant>
      <vt:variant>
        <vt:lpwstr>https://www.gov.uk/government/publications/common-inspection-framework-for-further-education-and-skills-2012</vt:lpwstr>
      </vt:variant>
      <vt:variant>
        <vt:lpwstr/>
      </vt:variant>
      <vt:variant>
        <vt:i4>6226000</vt:i4>
      </vt:variant>
      <vt:variant>
        <vt:i4>33</vt:i4>
      </vt:variant>
      <vt:variant>
        <vt:i4>0</vt:i4>
      </vt:variant>
      <vt:variant>
        <vt:i4>5</vt:i4>
      </vt:variant>
      <vt:variant>
        <vt:lpwstr>https://www.gov.uk/government/publications/common-inspection-framework-for-further-education-and-skills-2012</vt:lpwstr>
      </vt:variant>
      <vt:variant>
        <vt:lpwstr/>
      </vt:variant>
      <vt:variant>
        <vt:i4>1835060</vt:i4>
      </vt:variant>
      <vt:variant>
        <vt:i4>26</vt:i4>
      </vt:variant>
      <vt:variant>
        <vt:i4>0</vt:i4>
      </vt:variant>
      <vt:variant>
        <vt:i4>5</vt:i4>
      </vt:variant>
      <vt:variant>
        <vt:lpwstr/>
      </vt:variant>
      <vt:variant>
        <vt:lpwstr>_Toc417301788</vt:lpwstr>
      </vt:variant>
      <vt:variant>
        <vt:i4>1835060</vt:i4>
      </vt:variant>
      <vt:variant>
        <vt:i4>20</vt:i4>
      </vt:variant>
      <vt:variant>
        <vt:i4>0</vt:i4>
      </vt:variant>
      <vt:variant>
        <vt:i4>5</vt:i4>
      </vt:variant>
      <vt:variant>
        <vt:lpwstr/>
      </vt:variant>
      <vt:variant>
        <vt:lpwstr>_Toc417301787</vt:lpwstr>
      </vt:variant>
      <vt:variant>
        <vt:i4>1835060</vt:i4>
      </vt:variant>
      <vt:variant>
        <vt:i4>14</vt:i4>
      </vt:variant>
      <vt:variant>
        <vt:i4>0</vt:i4>
      </vt:variant>
      <vt:variant>
        <vt:i4>5</vt:i4>
      </vt:variant>
      <vt:variant>
        <vt:lpwstr/>
      </vt:variant>
      <vt:variant>
        <vt:lpwstr>_Toc417301786</vt:lpwstr>
      </vt:variant>
      <vt:variant>
        <vt:i4>1835060</vt:i4>
      </vt:variant>
      <vt:variant>
        <vt:i4>8</vt:i4>
      </vt:variant>
      <vt:variant>
        <vt:i4>0</vt:i4>
      </vt:variant>
      <vt:variant>
        <vt:i4>5</vt:i4>
      </vt:variant>
      <vt:variant>
        <vt:lpwstr/>
      </vt:variant>
      <vt:variant>
        <vt:lpwstr>_Toc417301785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centres statistical note (Mar 2012)</dc:title>
  <dc:creator>Alison Edwards (London)</dc:creator>
  <cp:lastModifiedBy>Sarah Pearce</cp:lastModifiedBy>
  <cp:revision>7</cp:revision>
  <cp:lastPrinted>2015-05-29T12:54:00Z</cp:lastPrinted>
  <dcterms:created xsi:type="dcterms:W3CDTF">2015-06-10T15:26:00Z</dcterms:created>
  <dcterms:modified xsi:type="dcterms:W3CDTF">2015-06-11T09:29:00Z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stedESD">
    <vt:lpwstr/>
  </property>
  <property fmtid="{D5CDD505-2E9C-101B-9397-08002B2CF9AE}" pid="3" name="ContentType">
    <vt:lpwstr>Ofsted Base Document</vt:lpwstr>
  </property>
  <property fmtid="{D5CDD505-2E9C-101B-9397-08002B2CF9AE}" pid="4" name="Subject">
    <vt:lpwstr/>
  </property>
  <property fmtid="{D5CDD505-2E9C-101B-9397-08002B2CF9AE}" pid="5" name="Keywords">
    <vt:lpwstr/>
  </property>
  <property fmtid="{D5CDD505-2E9C-101B-9397-08002B2CF9AE}" pid="6" name="_Author">
    <vt:lpwstr>opapps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DocHome">
    <vt:i4>92683243</vt:i4>
  </property>
</Properties>
</file>