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8400A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9F098B" w:rsidRDefault="008400A8" w:rsidP="006810B4">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6810B4" w:rsidRPr="00BB34CA" w:rsidRDefault="006810B4" w:rsidP="006810B4">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301B0D">
              <w:rPr>
                <w:rFonts w:ascii="Arial" w:hAnsi="Arial" w:cs="Arial"/>
                <w:sz w:val="18"/>
                <w:szCs w:val="18"/>
              </w:rPr>
              <w:t>27 May 2015</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8400A8">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6810B4">
        <w:rPr>
          <w:rFonts w:ascii="Arial" w:hAnsi="Arial" w:cs="Arial"/>
          <w:sz w:val="22"/>
          <w:szCs w:val="22"/>
        </w:rPr>
        <w:t>05 May</w:t>
      </w:r>
      <w:r w:rsidR="00382BE2">
        <w:rPr>
          <w:rFonts w:ascii="Arial" w:hAnsi="Arial" w:cs="Arial"/>
          <w:sz w:val="22"/>
          <w:szCs w:val="22"/>
        </w:rPr>
        <w:t xml:space="preserve"> </w:t>
      </w:r>
      <w:r w:rsidR="00A54D0B">
        <w:rPr>
          <w:rFonts w:ascii="Arial" w:hAnsi="Arial" w:cs="Arial"/>
          <w:sz w:val="22"/>
          <w:szCs w:val="22"/>
        </w:rPr>
        <w:t>2015</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6810B4" w:rsidRDefault="006810B4" w:rsidP="006810B4">
      <w:pPr>
        <w:spacing w:before="100" w:beforeAutospacing="1" w:after="100" w:afterAutospacing="1"/>
      </w:pPr>
      <w:r>
        <w:t>“Could you please tell me how many people have been recruited in the department as contingent workers in every financial year since 2010/11? Contingent labour should cover all workers employed by the department on a non-permanent basis. For example, as consultants or agency staff. If possible, could you also provide me with the information that shows a breakdown of the type of work carried out by workers recruited as contingent labour, the organisation from which they were hired, and the total cost of their services?</w:t>
      </w:r>
    </w:p>
    <w:p w:rsidR="006810B4" w:rsidRDefault="006810B4" w:rsidP="006810B4">
      <w:pPr>
        <w:spacing w:before="100" w:beforeAutospacing="1" w:after="100" w:afterAutospacing="1"/>
      </w:pPr>
      <w:r>
        <w:rPr>
          <w:sz w:val="14"/>
          <w:szCs w:val="14"/>
        </w:rPr>
        <w:t xml:space="preserve"> </w:t>
      </w:r>
      <w:r>
        <w:t>Could you please tell me how many people have been promoted in the department in every one of the five financial years since 2010/11, including a breakdown by job grade? Could you also please provide the figures for promotions as a proportion of total employees within each grade and the department as a whole?”</w:t>
      </w:r>
    </w:p>
    <w:p w:rsidR="00382BE2" w:rsidRDefault="00382BE2" w:rsidP="00C955D3">
      <w:pPr>
        <w:shd w:val="clear" w:color="auto" w:fill="FFFFFF"/>
        <w:rPr>
          <w:rFonts w:ascii="Arial" w:hAnsi="Arial" w:cs="Arial"/>
          <w:sz w:val="22"/>
          <w:szCs w:val="22"/>
        </w:rPr>
      </w:pPr>
    </w:p>
    <w:p w:rsidR="009F098B" w:rsidRDefault="009F098B" w:rsidP="009F098B">
      <w:pPr>
        <w:autoSpaceDE w:val="0"/>
        <w:autoSpaceDN w:val="0"/>
        <w:adjustRightInd w:val="0"/>
        <w:jc w:val="left"/>
        <w:rPr>
          <w:rFonts w:ascii="Arial" w:hAnsi="Arial" w:cs="Arial"/>
          <w:szCs w:val="24"/>
        </w:rPr>
      </w:pPr>
      <w:r>
        <w:rPr>
          <w:rFonts w:ascii="Arial" w:hAnsi="Arial" w:cs="Arial"/>
          <w:szCs w:val="24"/>
        </w:rPr>
        <w:t xml:space="preserve">I am writing to confirm that we do not hold </w:t>
      </w:r>
      <w:r w:rsidR="006810B4">
        <w:rPr>
          <w:rFonts w:ascii="Arial" w:hAnsi="Arial" w:cs="Arial"/>
          <w:szCs w:val="24"/>
        </w:rPr>
        <w:t xml:space="preserve">all </w:t>
      </w:r>
      <w:r>
        <w:rPr>
          <w:rFonts w:ascii="Arial" w:hAnsi="Arial" w:cs="Arial"/>
          <w:szCs w:val="24"/>
        </w:rPr>
        <w:t xml:space="preserve">the information you have requested.  The Office of the Advocate General does not directly employ staff.  All our staff  are on secondment from other Government departments, primarily the Scottish Government and the Ministry of Justice and therefore any requests regarding  </w:t>
      </w:r>
      <w:r w:rsidR="008E4A6B">
        <w:rPr>
          <w:rFonts w:ascii="Arial" w:hAnsi="Arial" w:cs="Arial"/>
          <w:szCs w:val="24"/>
        </w:rPr>
        <w:t>promotions</w:t>
      </w:r>
      <w:r>
        <w:rPr>
          <w:rFonts w:ascii="Arial" w:hAnsi="Arial" w:cs="Arial"/>
          <w:szCs w:val="24"/>
        </w:rPr>
        <w:t xml:space="preserve"> should be made to them.  Their email addresses for FOI requests are:  </w:t>
      </w:r>
    </w:p>
    <w:p w:rsidR="009F098B" w:rsidRDefault="009F098B" w:rsidP="009F098B">
      <w:pPr>
        <w:autoSpaceDE w:val="0"/>
        <w:autoSpaceDN w:val="0"/>
        <w:adjustRightInd w:val="0"/>
        <w:jc w:val="left"/>
        <w:rPr>
          <w:rFonts w:ascii="Arial" w:hAnsi="Arial" w:cs="Arial"/>
          <w:szCs w:val="24"/>
        </w:rPr>
      </w:pPr>
    </w:p>
    <w:p w:rsidR="009F098B" w:rsidRDefault="008400A8" w:rsidP="009F098B">
      <w:pPr>
        <w:autoSpaceDE w:val="0"/>
        <w:autoSpaceDN w:val="0"/>
        <w:adjustRightInd w:val="0"/>
        <w:jc w:val="left"/>
      </w:pPr>
      <w:hyperlink r:id="rId11" w:history="1">
        <w:r w:rsidR="009F098B">
          <w:rPr>
            <w:rStyle w:val="Hyperlink"/>
          </w:rPr>
          <w:t>ceu@scotland.gsi.gov.uk</w:t>
        </w:r>
      </w:hyperlink>
    </w:p>
    <w:p w:rsidR="009F098B" w:rsidRDefault="009F098B" w:rsidP="009F098B">
      <w:pPr>
        <w:autoSpaceDE w:val="0"/>
        <w:autoSpaceDN w:val="0"/>
        <w:adjustRightInd w:val="0"/>
        <w:jc w:val="left"/>
      </w:pPr>
    </w:p>
    <w:p w:rsidR="009F098B" w:rsidRDefault="008400A8" w:rsidP="009F098B">
      <w:pPr>
        <w:autoSpaceDE w:val="0"/>
        <w:autoSpaceDN w:val="0"/>
        <w:adjustRightInd w:val="0"/>
        <w:jc w:val="left"/>
        <w:rPr>
          <w:rStyle w:val="Hyperlink"/>
        </w:rPr>
      </w:pPr>
      <w:hyperlink r:id="rId12" w:history="1">
        <w:r w:rsidR="009F098B">
          <w:rPr>
            <w:rStyle w:val="Hyperlink"/>
          </w:rPr>
          <w:t>https://www.justice.gov.uk/information-access-rights/foi-requests/make-an-foi-request-online</w:t>
        </w:r>
      </w:hyperlink>
    </w:p>
    <w:p w:rsidR="006810B4" w:rsidRDefault="006810B4" w:rsidP="009F098B">
      <w:pPr>
        <w:autoSpaceDE w:val="0"/>
        <w:autoSpaceDN w:val="0"/>
        <w:adjustRightInd w:val="0"/>
        <w:jc w:val="left"/>
        <w:rPr>
          <w:rStyle w:val="Hyperlink"/>
        </w:rPr>
      </w:pPr>
    </w:p>
    <w:p w:rsidR="005C1179" w:rsidRDefault="005C1179" w:rsidP="00C955D3">
      <w:pPr>
        <w:shd w:val="clear" w:color="auto" w:fill="FFFFFF"/>
        <w:rPr>
          <w:rFonts w:ascii="Arial" w:hAnsi="Arial" w:cs="Arial"/>
          <w:sz w:val="22"/>
          <w:szCs w:val="22"/>
        </w:rPr>
      </w:pPr>
    </w:p>
    <w:p w:rsidR="00382BE2" w:rsidRDefault="007B7EFA" w:rsidP="00C955D3">
      <w:pPr>
        <w:shd w:val="clear" w:color="auto" w:fill="FFFFFF"/>
        <w:rPr>
          <w:rFonts w:ascii="Arial" w:hAnsi="Arial" w:cs="Arial"/>
          <w:sz w:val="22"/>
          <w:szCs w:val="22"/>
        </w:rPr>
      </w:pPr>
      <w:r>
        <w:rPr>
          <w:rFonts w:ascii="Arial" w:hAnsi="Arial" w:cs="Arial"/>
          <w:sz w:val="22"/>
          <w:szCs w:val="22"/>
        </w:rPr>
        <w:t>We have not employed any consultants for the years you mention</w:t>
      </w:r>
      <w:r w:rsidRPr="00D43242">
        <w:rPr>
          <w:rFonts w:ascii="Arial" w:hAnsi="Arial" w:cs="Arial"/>
          <w:color w:val="FF0000"/>
          <w:sz w:val="22"/>
          <w:szCs w:val="22"/>
        </w:rPr>
        <w:t xml:space="preserve">.  </w:t>
      </w:r>
      <w:r w:rsidR="006810B4">
        <w:rPr>
          <w:rFonts w:ascii="Arial" w:hAnsi="Arial" w:cs="Arial"/>
          <w:sz w:val="22"/>
          <w:szCs w:val="22"/>
        </w:rPr>
        <w:t xml:space="preserve">We do have information regarding </w:t>
      </w:r>
      <w:r w:rsidR="00D43242">
        <w:rPr>
          <w:rFonts w:ascii="Arial" w:hAnsi="Arial" w:cs="Arial"/>
          <w:sz w:val="22"/>
          <w:szCs w:val="22"/>
        </w:rPr>
        <w:t>agency</w:t>
      </w:r>
      <w:r w:rsidR="006810B4">
        <w:rPr>
          <w:rFonts w:ascii="Arial" w:hAnsi="Arial" w:cs="Arial"/>
          <w:sz w:val="22"/>
          <w:szCs w:val="22"/>
        </w:rPr>
        <w:t xml:space="preserve"> workers for the years you have specified.</w:t>
      </w:r>
    </w:p>
    <w:p w:rsidR="006810B4" w:rsidRDefault="006810B4" w:rsidP="00C955D3">
      <w:pPr>
        <w:shd w:val="clear" w:color="auto" w:fill="FFFFFF"/>
        <w:rPr>
          <w:rFonts w:ascii="Arial" w:hAnsi="Arial" w:cs="Arial"/>
          <w:sz w:val="22"/>
          <w:szCs w:val="22"/>
        </w:rPr>
      </w:pPr>
    </w:p>
    <w:p w:rsidR="006810B4" w:rsidRDefault="006810B4" w:rsidP="005C03FC">
      <w:pPr>
        <w:shd w:val="clear" w:color="auto" w:fill="FFFFFF"/>
        <w:tabs>
          <w:tab w:val="clear" w:pos="4680"/>
          <w:tab w:val="clear" w:pos="9000"/>
          <w:tab w:val="left" w:pos="4111"/>
        </w:tabs>
        <w:rPr>
          <w:rFonts w:ascii="Arial" w:hAnsi="Arial" w:cs="Arial"/>
          <w:sz w:val="22"/>
          <w:szCs w:val="22"/>
        </w:rPr>
      </w:pPr>
      <w:r>
        <w:rPr>
          <w:rFonts w:ascii="Arial" w:hAnsi="Arial" w:cs="Arial"/>
          <w:sz w:val="22"/>
          <w:szCs w:val="22"/>
        </w:rPr>
        <w:t>2010-11</w:t>
      </w:r>
      <w:r w:rsidR="00D43242">
        <w:rPr>
          <w:rFonts w:ascii="Arial" w:hAnsi="Arial" w:cs="Arial"/>
          <w:sz w:val="22"/>
          <w:szCs w:val="22"/>
        </w:rPr>
        <w:tab/>
        <w:t>3</w:t>
      </w:r>
      <w:r w:rsidR="00D43242">
        <w:rPr>
          <w:rFonts w:ascii="Arial" w:hAnsi="Arial" w:cs="Arial"/>
          <w:sz w:val="22"/>
          <w:szCs w:val="22"/>
        </w:rPr>
        <w:tab/>
        <w:t>total cost</w:t>
      </w:r>
      <w:r w:rsidR="005C03FC">
        <w:rPr>
          <w:rFonts w:ascii="Arial" w:hAnsi="Arial" w:cs="Arial"/>
          <w:sz w:val="22"/>
          <w:szCs w:val="22"/>
        </w:rPr>
        <w:tab/>
      </w:r>
      <w:r w:rsidR="00D43242">
        <w:rPr>
          <w:rFonts w:ascii="Arial" w:hAnsi="Arial" w:cs="Arial"/>
          <w:sz w:val="22"/>
          <w:szCs w:val="22"/>
        </w:rPr>
        <w:t>£5,213.21</w:t>
      </w:r>
      <w:r w:rsidR="00D43242">
        <w:rPr>
          <w:rFonts w:ascii="Arial" w:hAnsi="Arial" w:cs="Arial"/>
          <w:sz w:val="22"/>
          <w:szCs w:val="22"/>
        </w:rPr>
        <w:tab/>
      </w:r>
      <w:r w:rsidR="00D43242">
        <w:rPr>
          <w:rFonts w:ascii="Arial" w:hAnsi="Arial" w:cs="Arial"/>
          <w:sz w:val="22"/>
          <w:szCs w:val="22"/>
        </w:rPr>
        <w:tab/>
      </w:r>
      <w:r w:rsidR="005C03FC">
        <w:rPr>
          <w:rFonts w:ascii="Arial" w:hAnsi="Arial" w:cs="Arial"/>
          <w:sz w:val="22"/>
          <w:szCs w:val="22"/>
        </w:rPr>
        <w:t xml:space="preserve"> </w:t>
      </w:r>
      <w:r w:rsidR="00D43242">
        <w:rPr>
          <w:rFonts w:ascii="Arial" w:hAnsi="Arial" w:cs="Arial"/>
          <w:sz w:val="22"/>
          <w:szCs w:val="22"/>
        </w:rPr>
        <w:t>Pertemps</w:t>
      </w:r>
      <w:r w:rsidR="00D43242">
        <w:rPr>
          <w:rFonts w:ascii="Arial" w:hAnsi="Arial" w:cs="Arial"/>
          <w:sz w:val="22"/>
          <w:szCs w:val="22"/>
        </w:rPr>
        <w:tab/>
      </w:r>
    </w:p>
    <w:p w:rsidR="008E4A6B" w:rsidRDefault="008E4A6B" w:rsidP="005C03FC">
      <w:pPr>
        <w:shd w:val="clear" w:color="auto" w:fill="FFFFFF"/>
        <w:tabs>
          <w:tab w:val="clear" w:pos="5400"/>
          <w:tab w:val="clear" w:pos="9000"/>
          <w:tab w:val="left" w:pos="4111"/>
        </w:tabs>
        <w:rPr>
          <w:rFonts w:ascii="Arial" w:hAnsi="Arial" w:cs="Arial"/>
          <w:sz w:val="22"/>
          <w:szCs w:val="22"/>
        </w:rPr>
      </w:pPr>
      <w:r>
        <w:rPr>
          <w:rFonts w:ascii="Arial" w:hAnsi="Arial" w:cs="Arial"/>
          <w:sz w:val="22"/>
          <w:szCs w:val="22"/>
        </w:rPr>
        <w:t>2011-12</w:t>
      </w:r>
      <w:r>
        <w:rPr>
          <w:rFonts w:ascii="Arial" w:hAnsi="Arial" w:cs="Arial"/>
          <w:sz w:val="22"/>
          <w:szCs w:val="22"/>
        </w:rPr>
        <w:tab/>
        <w:t>3</w:t>
      </w:r>
      <w:r>
        <w:rPr>
          <w:rFonts w:ascii="Arial" w:hAnsi="Arial" w:cs="Arial"/>
          <w:sz w:val="22"/>
          <w:szCs w:val="22"/>
        </w:rPr>
        <w:tab/>
      </w:r>
      <w:r w:rsidR="005C03FC">
        <w:rPr>
          <w:rFonts w:ascii="Arial" w:hAnsi="Arial" w:cs="Arial"/>
          <w:sz w:val="22"/>
          <w:szCs w:val="22"/>
        </w:rPr>
        <w:t>total cost</w:t>
      </w:r>
      <w:r w:rsidR="005C03FC">
        <w:rPr>
          <w:rFonts w:ascii="Arial" w:hAnsi="Arial" w:cs="Arial"/>
          <w:sz w:val="22"/>
          <w:szCs w:val="22"/>
        </w:rPr>
        <w:tab/>
      </w:r>
      <w:r>
        <w:rPr>
          <w:rFonts w:ascii="Arial" w:hAnsi="Arial" w:cs="Arial"/>
          <w:sz w:val="22"/>
          <w:szCs w:val="22"/>
        </w:rPr>
        <w:t>£32,461.73</w:t>
      </w:r>
      <w:r w:rsidR="00D43242">
        <w:rPr>
          <w:rFonts w:ascii="Arial" w:hAnsi="Arial" w:cs="Arial"/>
          <w:sz w:val="22"/>
          <w:szCs w:val="22"/>
        </w:rPr>
        <w:tab/>
      </w:r>
      <w:r w:rsidR="005C03FC">
        <w:rPr>
          <w:rFonts w:ascii="Arial" w:hAnsi="Arial" w:cs="Arial"/>
          <w:sz w:val="22"/>
          <w:szCs w:val="22"/>
        </w:rPr>
        <w:t xml:space="preserve"> </w:t>
      </w:r>
      <w:r w:rsidR="00D43242">
        <w:rPr>
          <w:rFonts w:ascii="Arial" w:hAnsi="Arial" w:cs="Arial"/>
          <w:sz w:val="22"/>
          <w:szCs w:val="22"/>
        </w:rPr>
        <w:t>Pertemps</w:t>
      </w:r>
    </w:p>
    <w:p w:rsidR="008E4A6B" w:rsidRDefault="008E4A6B" w:rsidP="005C03FC">
      <w:pPr>
        <w:shd w:val="clear" w:color="auto" w:fill="FFFFFF"/>
        <w:tabs>
          <w:tab w:val="clear" w:pos="4680"/>
          <w:tab w:val="clear" w:pos="9000"/>
          <w:tab w:val="left" w:pos="4111"/>
        </w:tabs>
        <w:ind w:right="946"/>
        <w:rPr>
          <w:rFonts w:ascii="Arial" w:hAnsi="Arial" w:cs="Arial"/>
          <w:sz w:val="22"/>
          <w:szCs w:val="22"/>
        </w:rPr>
      </w:pPr>
      <w:r>
        <w:rPr>
          <w:rFonts w:ascii="Arial" w:hAnsi="Arial" w:cs="Arial"/>
          <w:sz w:val="22"/>
          <w:szCs w:val="22"/>
        </w:rPr>
        <w:t>2012-13</w:t>
      </w:r>
      <w:r>
        <w:rPr>
          <w:rFonts w:ascii="Arial" w:hAnsi="Arial" w:cs="Arial"/>
          <w:sz w:val="22"/>
          <w:szCs w:val="22"/>
        </w:rPr>
        <w:tab/>
        <w:t>3</w:t>
      </w:r>
      <w:r>
        <w:rPr>
          <w:rFonts w:ascii="Arial" w:hAnsi="Arial" w:cs="Arial"/>
          <w:sz w:val="22"/>
          <w:szCs w:val="22"/>
        </w:rPr>
        <w:tab/>
        <w:t>total cost</w:t>
      </w:r>
      <w:r>
        <w:rPr>
          <w:rFonts w:ascii="Arial" w:hAnsi="Arial" w:cs="Arial"/>
          <w:sz w:val="22"/>
          <w:szCs w:val="22"/>
        </w:rPr>
        <w:tab/>
        <w:t>£27,302.49</w:t>
      </w:r>
      <w:r w:rsidR="00D43242">
        <w:rPr>
          <w:rFonts w:ascii="Arial" w:hAnsi="Arial" w:cs="Arial"/>
          <w:sz w:val="22"/>
          <w:szCs w:val="22"/>
        </w:rPr>
        <w:tab/>
      </w:r>
      <w:r w:rsidR="005C03FC">
        <w:rPr>
          <w:rFonts w:ascii="Arial" w:hAnsi="Arial" w:cs="Arial"/>
          <w:sz w:val="22"/>
          <w:szCs w:val="22"/>
        </w:rPr>
        <w:tab/>
        <w:t xml:space="preserve"> Pertemps</w:t>
      </w:r>
    </w:p>
    <w:p w:rsidR="008E4A6B" w:rsidRDefault="005C03FC" w:rsidP="005C03FC">
      <w:pPr>
        <w:shd w:val="clear" w:color="auto" w:fill="FFFFFF"/>
        <w:tabs>
          <w:tab w:val="clear" w:pos="4680"/>
          <w:tab w:val="clear" w:pos="9000"/>
          <w:tab w:val="left" w:pos="4111"/>
        </w:tabs>
        <w:rPr>
          <w:rFonts w:ascii="Arial" w:hAnsi="Arial" w:cs="Arial"/>
          <w:sz w:val="22"/>
          <w:szCs w:val="22"/>
        </w:rPr>
      </w:pPr>
      <w:r>
        <w:rPr>
          <w:rFonts w:ascii="Arial" w:hAnsi="Arial" w:cs="Arial"/>
          <w:sz w:val="22"/>
          <w:szCs w:val="22"/>
        </w:rPr>
        <w:t>2013-14</w:t>
      </w:r>
      <w:r>
        <w:rPr>
          <w:rFonts w:ascii="Arial" w:hAnsi="Arial" w:cs="Arial"/>
          <w:sz w:val="22"/>
          <w:szCs w:val="22"/>
        </w:rPr>
        <w:tab/>
        <w:t>3</w:t>
      </w:r>
      <w:r>
        <w:rPr>
          <w:rFonts w:ascii="Arial" w:hAnsi="Arial" w:cs="Arial"/>
          <w:sz w:val="22"/>
          <w:szCs w:val="22"/>
        </w:rPr>
        <w:tab/>
        <w:t>t</w:t>
      </w:r>
      <w:r w:rsidR="008E4A6B">
        <w:rPr>
          <w:rFonts w:ascii="Arial" w:hAnsi="Arial" w:cs="Arial"/>
          <w:sz w:val="22"/>
          <w:szCs w:val="22"/>
        </w:rPr>
        <w:t>otal cost</w:t>
      </w:r>
      <w:r w:rsidR="008E4A6B">
        <w:rPr>
          <w:rFonts w:ascii="Arial" w:hAnsi="Arial" w:cs="Arial"/>
          <w:sz w:val="22"/>
          <w:szCs w:val="22"/>
        </w:rPr>
        <w:tab/>
        <w:t>£52,623.26</w:t>
      </w:r>
      <w:r>
        <w:rPr>
          <w:rFonts w:ascii="Arial" w:hAnsi="Arial" w:cs="Arial"/>
          <w:sz w:val="22"/>
          <w:szCs w:val="22"/>
        </w:rPr>
        <w:tab/>
      </w:r>
      <w:r>
        <w:rPr>
          <w:rFonts w:ascii="Arial" w:hAnsi="Arial" w:cs="Arial"/>
          <w:sz w:val="22"/>
          <w:szCs w:val="22"/>
        </w:rPr>
        <w:tab/>
        <w:t xml:space="preserve"> Pertemps</w:t>
      </w:r>
    </w:p>
    <w:p w:rsidR="008E4A6B" w:rsidRDefault="008E4A6B" w:rsidP="005C03FC">
      <w:pPr>
        <w:shd w:val="clear" w:color="auto" w:fill="FFFFFF"/>
        <w:tabs>
          <w:tab w:val="clear" w:pos="2880"/>
          <w:tab w:val="clear" w:pos="4680"/>
          <w:tab w:val="clear" w:pos="5400"/>
          <w:tab w:val="clear" w:pos="9000"/>
          <w:tab w:val="left" w:pos="4111"/>
          <w:tab w:val="left" w:pos="5812"/>
        </w:tabs>
        <w:rPr>
          <w:rFonts w:ascii="Arial" w:hAnsi="Arial" w:cs="Arial"/>
          <w:sz w:val="22"/>
          <w:szCs w:val="22"/>
        </w:rPr>
      </w:pPr>
      <w:r>
        <w:rPr>
          <w:rFonts w:ascii="Arial" w:hAnsi="Arial" w:cs="Arial"/>
          <w:sz w:val="22"/>
          <w:szCs w:val="22"/>
        </w:rPr>
        <w:lastRenderedPageBreak/>
        <w:t>2014-15</w:t>
      </w:r>
      <w:r>
        <w:rPr>
          <w:rFonts w:ascii="Arial" w:hAnsi="Arial" w:cs="Arial"/>
          <w:sz w:val="22"/>
          <w:szCs w:val="22"/>
        </w:rPr>
        <w:tab/>
        <w:t>7</w:t>
      </w:r>
      <w:r>
        <w:rPr>
          <w:rFonts w:ascii="Arial" w:hAnsi="Arial" w:cs="Arial"/>
          <w:sz w:val="22"/>
          <w:szCs w:val="22"/>
        </w:rPr>
        <w:tab/>
        <w:t>total cost</w:t>
      </w:r>
      <w:r w:rsidR="005C03FC">
        <w:rPr>
          <w:rFonts w:ascii="Arial" w:hAnsi="Arial" w:cs="Arial"/>
          <w:sz w:val="22"/>
          <w:szCs w:val="22"/>
        </w:rPr>
        <w:tab/>
      </w:r>
      <w:r>
        <w:rPr>
          <w:rFonts w:ascii="Arial" w:hAnsi="Arial" w:cs="Arial"/>
          <w:sz w:val="22"/>
          <w:szCs w:val="22"/>
        </w:rPr>
        <w:t>£146</w:t>
      </w:r>
      <w:r w:rsidR="007B7EFA">
        <w:rPr>
          <w:rFonts w:ascii="Arial" w:hAnsi="Arial" w:cs="Arial"/>
          <w:sz w:val="22"/>
          <w:szCs w:val="22"/>
        </w:rPr>
        <w:t>,</w:t>
      </w:r>
      <w:r>
        <w:rPr>
          <w:rFonts w:ascii="Arial" w:hAnsi="Arial" w:cs="Arial"/>
          <w:sz w:val="22"/>
          <w:szCs w:val="22"/>
        </w:rPr>
        <w:t>778.79</w:t>
      </w:r>
      <w:r w:rsidR="005C03FC">
        <w:rPr>
          <w:rFonts w:ascii="Arial" w:hAnsi="Arial" w:cs="Arial"/>
          <w:sz w:val="22"/>
          <w:szCs w:val="22"/>
        </w:rPr>
        <w:tab/>
      </w:r>
      <w:r w:rsidR="007B6393">
        <w:rPr>
          <w:rFonts w:ascii="Arial" w:hAnsi="Arial" w:cs="Arial"/>
          <w:sz w:val="22"/>
          <w:szCs w:val="22"/>
        </w:rPr>
        <w:t xml:space="preserve">Pertemps, </w:t>
      </w:r>
      <w:proofErr w:type="spellStart"/>
      <w:r w:rsidR="007B6393">
        <w:rPr>
          <w:rFonts w:ascii="Arial" w:hAnsi="Arial" w:cs="Arial"/>
          <w:sz w:val="22"/>
          <w:szCs w:val="22"/>
        </w:rPr>
        <w:t>Frasia</w:t>
      </w:r>
      <w:proofErr w:type="spellEnd"/>
      <w:r w:rsidR="007B6393">
        <w:rPr>
          <w:rFonts w:ascii="Arial" w:hAnsi="Arial" w:cs="Arial"/>
          <w:sz w:val="22"/>
          <w:szCs w:val="22"/>
        </w:rPr>
        <w:t xml:space="preserve"> Wright &amp; Search</w:t>
      </w:r>
    </w:p>
    <w:p w:rsidR="008E4A6B" w:rsidRDefault="008E4A6B" w:rsidP="00C955D3">
      <w:pPr>
        <w:shd w:val="clear" w:color="auto" w:fill="FFFFFF"/>
        <w:rPr>
          <w:rFonts w:ascii="Arial" w:hAnsi="Arial" w:cs="Arial"/>
          <w:sz w:val="22"/>
          <w:szCs w:val="22"/>
        </w:rPr>
      </w:pPr>
    </w:p>
    <w:p w:rsidR="008E4A6B" w:rsidRDefault="008E4A6B" w:rsidP="00C955D3">
      <w:pPr>
        <w:shd w:val="clear" w:color="auto" w:fill="FFFFFF"/>
        <w:rPr>
          <w:rFonts w:ascii="Arial" w:hAnsi="Arial" w:cs="Arial"/>
          <w:sz w:val="22"/>
          <w:szCs w:val="22"/>
        </w:rPr>
      </w:pPr>
      <w:r>
        <w:rPr>
          <w:rFonts w:ascii="Arial" w:hAnsi="Arial" w:cs="Arial"/>
          <w:sz w:val="22"/>
          <w:szCs w:val="22"/>
        </w:rPr>
        <w:t>In years 2010 to 2014 all agency staff were administrative staff, carrying out a variety of administrative duties and hired from Pertemps.</w:t>
      </w:r>
    </w:p>
    <w:p w:rsidR="008E4A6B" w:rsidRDefault="008E4A6B" w:rsidP="00C955D3">
      <w:pPr>
        <w:shd w:val="clear" w:color="auto" w:fill="FFFFFF"/>
        <w:rPr>
          <w:rFonts w:ascii="Arial" w:hAnsi="Arial" w:cs="Arial"/>
          <w:sz w:val="22"/>
          <w:szCs w:val="22"/>
        </w:rPr>
      </w:pPr>
    </w:p>
    <w:p w:rsidR="008E4A6B" w:rsidRDefault="008E4A6B" w:rsidP="00C955D3">
      <w:pPr>
        <w:shd w:val="clear" w:color="auto" w:fill="FFFFFF"/>
        <w:rPr>
          <w:rFonts w:ascii="Arial" w:hAnsi="Arial" w:cs="Arial"/>
          <w:sz w:val="22"/>
          <w:szCs w:val="22"/>
        </w:rPr>
      </w:pPr>
      <w:r>
        <w:rPr>
          <w:rFonts w:ascii="Arial" w:hAnsi="Arial" w:cs="Arial"/>
          <w:sz w:val="22"/>
          <w:szCs w:val="22"/>
        </w:rPr>
        <w:t>In 2014-15</w:t>
      </w:r>
      <w:r w:rsidR="007B7EFA">
        <w:rPr>
          <w:rFonts w:ascii="Arial" w:hAnsi="Arial" w:cs="Arial"/>
          <w:sz w:val="22"/>
          <w:szCs w:val="22"/>
        </w:rPr>
        <w:t>,</w:t>
      </w:r>
      <w:r>
        <w:rPr>
          <w:rFonts w:ascii="Arial" w:hAnsi="Arial" w:cs="Arial"/>
          <w:sz w:val="22"/>
          <w:szCs w:val="22"/>
        </w:rPr>
        <w:t xml:space="preserve"> 3 agency staff were admin staff, again hired from Pertemps and </w:t>
      </w:r>
      <w:r w:rsidR="007B7EFA">
        <w:rPr>
          <w:rFonts w:ascii="Arial" w:hAnsi="Arial" w:cs="Arial"/>
          <w:sz w:val="22"/>
          <w:szCs w:val="22"/>
        </w:rPr>
        <w:t>4 were solicitors hired</w:t>
      </w:r>
      <w:r w:rsidR="00D24C9E">
        <w:rPr>
          <w:rFonts w:ascii="Arial" w:hAnsi="Arial" w:cs="Arial"/>
          <w:sz w:val="22"/>
          <w:szCs w:val="22"/>
        </w:rPr>
        <w:t xml:space="preserve"> on a temporary basis</w:t>
      </w:r>
      <w:r w:rsidR="007B7EFA">
        <w:rPr>
          <w:rFonts w:ascii="Arial" w:hAnsi="Arial" w:cs="Arial"/>
          <w:sz w:val="22"/>
          <w:szCs w:val="22"/>
        </w:rPr>
        <w:t xml:space="preserve"> </w:t>
      </w:r>
      <w:r w:rsidR="005C1179">
        <w:rPr>
          <w:rFonts w:ascii="Arial" w:hAnsi="Arial" w:cs="Arial"/>
          <w:sz w:val="22"/>
          <w:szCs w:val="22"/>
        </w:rPr>
        <w:t xml:space="preserve">from </w:t>
      </w:r>
      <w:proofErr w:type="spellStart"/>
      <w:r w:rsidR="005C1179">
        <w:rPr>
          <w:rFonts w:ascii="Arial" w:hAnsi="Arial" w:cs="Arial"/>
          <w:sz w:val="22"/>
          <w:szCs w:val="22"/>
        </w:rPr>
        <w:t>Frasia</w:t>
      </w:r>
      <w:proofErr w:type="spellEnd"/>
      <w:r w:rsidR="005C1179">
        <w:rPr>
          <w:rFonts w:ascii="Arial" w:hAnsi="Arial" w:cs="Arial"/>
          <w:sz w:val="22"/>
          <w:szCs w:val="22"/>
        </w:rPr>
        <w:t xml:space="preserve"> Wright </w:t>
      </w:r>
      <w:r w:rsidR="005C03FC">
        <w:rPr>
          <w:rFonts w:ascii="Arial" w:hAnsi="Arial" w:cs="Arial"/>
          <w:sz w:val="22"/>
          <w:szCs w:val="22"/>
        </w:rPr>
        <w:t xml:space="preserve">and </w:t>
      </w:r>
      <w:r w:rsidR="007B7EFA">
        <w:rPr>
          <w:rFonts w:ascii="Arial" w:hAnsi="Arial" w:cs="Arial"/>
          <w:sz w:val="22"/>
          <w:szCs w:val="22"/>
        </w:rPr>
        <w:t>Search who carried out a variety of legal duties, mainly Litigation.</w:t>
      </w:r>
    </w:p>
    <w:p w:rsidR="006810B4" w:rsidRDefault="006810B4"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8400A8" w:rsidP="00C955D3">
      <w:pPr>
        <w:rPr>
          <w:rFonts w:ascii="Arial" w:hAnsi="Arial" w:cs="Arial"/>
          <w:sz w:val="22"/>
          <w:szCs w:val="22"/>
        </w:rPr>
      </w:pPr>
      <w:hyperlink r:id="rId13"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Pr="0092433D" w:rsidRDefault="008400A8"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9C7" w:rsidRDefault="00B749C7">
      <w:r>
        <w:separator/>
      </w:r>
    </w:p>
  </w:endnote>
  <w:endnote w:type="continuationSeparator" w:id="0">
    <w:p w:rsidR="00B749C7" w:rsidRDefault="00B7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42" w:rsidRPr="0067486A" w:rsidRDefault="00D43242"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9C7" w:rsidRDefault="00B749C7">
      <w:r>
        <w:separator/>
      </w:r>
    </w:p>
  </w:footnote>
  <w:footnote w:type="continuationSeparator" w:id="0">
    <w:p w:rsidR="00B749C7" w:rsidRDefault="00B74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42" w:rsidRDefault="00D43242" w:rsidP="0067486A">
    <w:pPr>
      <w:pStyle w:val="Header"/>
      <w:tabs>
        <w:tab w:val="clear" w:pos="4153"/>
        <w:tab w:val="clear" w:pos="8306"/>
        <w:tab w:val="center" w:pos="4500"/>
        <w:tab w:val="right" w:pos="9000"/>
      </w:tabs>
      <w:jc w:val="left"/>
    </w:pPr>
    <w:r>
      <w:t xml:space="preserve">                                                                  </w:t>
    </w:r>
  </w:p>
  <w:p w:rsidR="00D43242" w:rsidRPr="0067486A" w:rsidRDefault="00D43242"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1B0D"/>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516371"/>
    <w:rsid w:val="005330B9"/>
    <w:rsid w:val="00536BAB"/>
    <w:rsid w:val="00540222"/>
    <w:rsid w:val="0055444E"/>
    <w:rsid w:val="005A2C6E"/>
    <w:rsid w:val="005A7228"/>
    <w:rsid w:val="005C03FC"/>
    <w:rsid w:val="005C1179"/>
    <w:rsid w:val="005D0653"/>
    <w:rsid w:val="005F243C"/>
    <w:rsid w:val="0063588A"/>
    <w:rsid w:val="00635E9D"/>
    <w:rsid w:val="00660C2B"/>
    <w:rsid w:val="0067486A"/>
    <w:rsid w:val="006810B4"/>
    <w:rsid w:val="006A2E09"/>
    <w:rsid w:val="006B19F6"/>
    <w:rsid w:val="006B32A3"/>
    <w:rsid w:val="006D4BD9"/>
    <w:rsid w:val="006F4BF1"/>
    <w:rsid w:val="006F538E"/>
    <w:rsid w:val="0070586F"/>
    <w:rsid w:val="007447FD"/>
    <w:rsid w:val="007451CA"/>
    <w:rsid w:val="00766111"/>
    <w:rsid w:val="0076715F"/>
    <w:rsid w:val="007B6393"/>
    <w:rsid w:val="007B7EFA"/>
    <w:rsid w:val="007C594B"/>
    <w:rsid w:val="00813E42"/>
    <w:rsid w:val="00817FF9"/>
    <w:rsid w:val="00820970"/>
    <w:rsid w:val="008400A8"/>
    <w:rsid w:val="008745D8"/>
    <w:rsid w:val="008750F6"/>
    <w:rsid w:val="008A52F0"/>
    <w:rsid w:val="008E01D4"/>
    <w:rsid w:val="008E4A6B"/>
    <w:rsid w:val="00910314"/>
    <w:rsid w:val="0092433D"/>
    <w:rsid w:val="00952710"/>
    <w:rsid w:val="00976E12"/>
    <w:rsid w:val="00977A87"/>
    <w:rsid w:val="009B3E20"/>
    <w:rsid w:val="009E2A47"/>
    <w:rsid w:val="009F098B"/>
    <w:rsid w:val="009F457B"/>
    <w:rsid w:val="009F5A8B"/>
    <w:rsid w:val="009F71B8"/>
    <w:rsid w:val="00A04B6E"/>
    <w:rsid w:val="00A2140B"/>
    <w:rsid w:val="00A402B2"/>
    <w:rsid w:val="00A4320C"/>
    <w:rsid w:val="00A54D0B"/>
    <w:rsid w:val="00A54FE7"/>
    <w:rsid w:val="00A56EBA"/>
    <w:rsid w:val="00A77172"/>
    <w:rsid w:val="00A841A8"/>
    <w:rsid w:val="00A90A53"/>
    <w:rsid w:val="00AA1B79"/>
    <w:rsid w:val="00AA29AC"/>
    <w:rsid w:val="00AA4A29"/>
    <w:rsid w:val="00AB4A6E"/>
    <w:rsid w:val="00AB54FF"/>
    <w:rsid w:val="00AE01CB"/>
    <w:rsid w:val="00AF27AB"/>
    <w:rsid w:val="00B124BA"/>
    <w:rsid w:val="00B15AD0"/>
    <w:rsid w:val="00B26961"/>
    <w:rsid w:val="00B3334F"/>
    <w:rsid w:val="00B47AB8"/>
    <w:rsid w:val="00B52985"/>
    <w:rsid w:val="00B749C7"/>
    <w:rsid w:val="00B94FE0"/>
    <w:rsid w:val="00BB34CA"/>
    <w:rsid w:val="00BF7379"/>
    <w:rsid w:val="00C00AB3"/>
    <w:rsid w:val="00C31D66"/>
    <w:rsid w:val="00C62D5B"/>
    <w:rsid w:val="00C67E1D"/>
    <w:rsid w:val="00C86FBA"/>
    <w:rsid w:val="00C955D3"/>
    <w:rsid w:val="00CF044A"/>
    <w:rsid w:val="00D10652"/>
    <w:rsid w:val="00D24C9E"/>
    <w:rsid w:val="00D271E2"/>
    <w:rsid w:val="00D4324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character" w:styleId="CommentReference">
    <w:name w:val="annotation reference"/>
    <w:rsid w:val="007B6393"/>
    <w:rPr>
      <w:sz w:val="16"/>
      <w:szCs w:val="16"/>
    </w:rPr>
  </w:style>
  <w:style w:type="paragraph" w:styleId="CommentText">
    <w:name w:val="annotation text"/>
    <w:basedOn w:val="Normal"/>
    <w:link w:val="CommentTextChar"/>
    <w:rsid w:val="007B6393"/>
    <w:rPr>
      <w:sz w:val="20"/>
    </w:rPr>
  </w:style>
  <w:style w:type="character" w:customStyle="1" w:styleId="CommentTextChar">
    <w:name w:val="Comment Text Char"/>
    <w:basedOn w:val="DefaultParagraphFont"/>
    <w:link w:val="CommentText"/>
    <w:rsid w:val="007B6393"/>
  </w:style>
  <w:style w:type="paragraph" w:styleId="CommentSubject">
    <w:name w:val="annotation subject"/>
    <w:basedOn w:val="CommentText"/>
    <w:next w:val="CommentText"/>
    <w:link w:val="CommentSubjectChar"/>
    <w:rsid w:val="007B6393"/>
    <w:rPr>
      <w:b/>
      <w:bCs/>
    </w:rPr>
  </w:style>
  <w:style w:type="character" w:customStyle="1" w:styleId="CommentSubjectChar">
    <w:name w:val="Comment Subject Char"/>
    <w:link w:val="CommentSubject"/>
    <w:rsid w:val="007B63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2304122">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891423365">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o.gov.uk/complaints/freedom_of_information.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justice.gov.uk/information-access-rights/foi-requests/make-an-foi-request-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eu@scotland.gs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3408</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2015-06-04T11:01:00Z</dcterms:created>
  <dcterms:modified xsi:type="dcterms:W3CDTF">2015-06-04T11:01:00Z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