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00" w:rsidRPr="004026B4" w:rsidRDefault="00847221" w:rsidP="00424221">
      <w:pPr>
        <w:pStyle w:val="Title"/>
      </w:pPr>
      <w:bookmarkStart w:id="0" w:name="_GoBack"/>
      <w:bookmarkEnd w:id="0"/>
      <w:r>
        <w:t>Children’s homes inspection framework</w:t>
      </w:r>
    </w:p>
    <w:p w:rsidR="003C5600" w:rsidRPr="004026B4" w:rsidRDefault="00847221" w:rsidP="003C5600">
      <w:pPr>
        <w:pStyle w:val="Sub-title"/>
      </w:pPr>
      <w:r>
        <w:t>A report on the responses to the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3C5600">
        <w:trPr>
          <w:trHeight w:val="9398"/>
        </w:trPr>
        <w:tc>
          <w:tcPr>
            <w:tcW w:w="9279" w:type="dxa"/>
            <w:tcBorders>
              <w:top w:val="nil"/>
              <w:left w:val="nil"/>
              <w:bottom w:val="nil"/>
              <w:right w:val="nil"/>
            </w:tcBorders>
          </w:tcPr>
          <w:p w:rsidR="00616704" w:rsidRDefault="00847221" w:rsidP="00860320">
            <w:pPr>
              <w:pStyle w:val="Summary"/>
            </w:pPr>
            <w:r w:rsidRPr="00847221">
              <w:t>This is a report on the outcomes of the consultation about the arrangements for the inspection of children’s homes.</w:t>
            </w:r>
          </w:p>
        </w:tc>
      </w:tr>
    </w:tbl>
    <w:p w:rsidR="003C5600" w:rsidRDefault="003C5600" w:rsidP="003C5600">
      <w:pPr>
        <w:pStyle w:val="CoverStats"/>
      </w:pPr>
      <w:r w:rsidRPr="00AB22BC">
        <w:rPr>
          <w:rStyle w:val="StyleCoverStatsBoldChar"/>
        </w:rPr>
        <w:t>Published:</w:t>
      </w:r>
      <w:r w:rsidR="007B340C">
        <w:t xml:space="preserve"> </w:t>
      </w:r>
      <w:r w:rsidR="00847221">
        <w:t>February 2015</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22625E">
        <w:t>150032</w:t>
      </w:r>
    </w:p>
    <w:p w:rsidR="00EB2E3E" w:rsidRDefault="00EB2E3E" w:rsidP="003C5600">
      <w:pPr>
        <w:pStyle w:val="Unnumberedparagraph"/>
        <w:spacing w:after="0"/>
        <w:sectPr w:rsidR="00EB2E3E" w:rsidSect="0071679F">
          <w:headerReference w:type="even" r:id="rId13"/>
          <w:headerReference w:type="default" r:id="rId14"/>
          <w:footerReference w:type="even" r:id="rId15"/>
          <w:footerReference w:type="default" r:id="rId16"/>
          <w:headerReference w:type="first" r:id="rId17"/>
          <w:footerReference w:type="first" r:id="rId18"/>
          <w:pgSz w:w="11906" w:h="16838" w:code="9"/>
          <w:pgMar w:top="2438" w:right="1418" w:bottom="1134" w:left="1418" w:header="567" w:footer="567" w:gutter="0"/>
          <w:cols w:space="708"/>
          <w:docGrid w:linePitch="360"/>
        </w:sectPr>
      </w:pPr>
    </w:p>
    <w:p w:rsidR="003C5600" w:rsidRDefault="003C5600" w:rsidP="003C5600">
      <w:pPr>
        <w:pStyle w:val="Unnumberedparagraph"/>
        <w:spacing w:after="0"/>
      </w:pPr>
    </w:p>
    <w:p w:rsidR="002E55A9" w:rsidRDefault="002E55A9">
      <w:pPr>
        <w:rPr>
          <w:vanish/>
        </w:rPr>
      </w:pPr>
    </w:p>
    <w:p w:rsidR="002E55A9" w:rsidRDefault="002E55A9">
      <w:pPr>
        <w:rPr>
          <w:vanish/>
        </w:rPr>
      </w:pPr>
    </w:p>
    <w:p w:rsidR="002E55A9" w:rsidRDefault="002E55A9"/>
    <w:p w:rsidR="00EB2E3E" w:rsidRDefault="00EB2E3E" w:rsidP="00BB4268">
      <w:pPr>
        <w:pStyle w:val="Contentsheading"/>
        <w:sectPr w:rsidR="00EB2E3E" w:rsidSect="0071679F">
          <w:headerReference w:type="even" r:id="rId19"/>
          <w:footerReference w:type="even" r:id="rId20"/>
          <w:pgSz w:w="11906" w:h="16838" w:code="9"/>
          <w:pgMar w:top="2438" w:right="1418" w:bottom="1134" w:left="1418" w:header="567" w:footer="567" w:gutter="0"/>
          <w:cols w:space="708"/>
          <w:docGrid w:linePitch="360"/>
        </w:sectPr>
      </w:pPr>
    </w:p>
    <w:p w:rsidR="00BB4268" w:rsidRDefault="00BB4268" w:rsidP="00BB4268">
      <w:pPr>
        <w:pStyle w:val="Contentsheading"/>
      </w:pPr>
      <w:r>
        <w:lastRenderedPageBreak/>
        <w:t>Contents</w:t>
      </w:r>
    </w:p>
    <w:p w:rsidR="00342CEB" w:rsidRDefault="00B11B19">
      <w:pPr>
        <w:pStyle w:val="TOC1"/>
        <w:rPr>
          <w:rFonts w:asciiTheme="minorHAnsi" w:eastAsiaTheme="minorEastAsia" w:hAnsiTheme="minorHAnsi" w:cstheme="minorBidi"/>
          <w:b w:val="0"/>
          <w:noProof/>
          <w:color w:val="auto"/>
          <w:sz w:val="22"/>
          <w:szCs w:val="22"/>
          <w:lang w:eastAsia="en-GB"/>
        </w:rPr>
      </w:pPr>
      <w:r>
        <w:rPr>
          <w:b w:val="0"/>
        </w:rPr>
        <w:fldChar w:fldCharType="begin"/>
      </w:r>
      <w:r>
        <w:rPr>
          <w:b w:val="0"/>
        </w:rPr>
        <w:instrText xml:space="preserve"> TOC \o "1-2" \h \z \u </w:instrText>
      </w:r>
      <w:r>
        <w:rPr>
          <w:b w:val="0"/>
        </w:rPr>
        <w:fldChar w:fldCharType="separate"/>
      </w:r>
      <w:hyperlink w:anchor="_Toc412540186" w:history="1">
        <w:r w:rsidR="00342CEB" w:rsidRPr="006543C8">
          <w:rPr>
            <w:rStyle w:val="Hyperlink"/>
            <w:noProof/>
          </w:rPr>
          <w:t>Introduction</w:t>
        </w:r>
        <w:r w:rsidR="00342CEB">
          <w:rPr>
            <w:noProof/>
            <w:webHidden/>
          </w:rPr>
          <w:tab/>
        </w:r>
        <w:r w:rsidR="00342CEB">
          <w:rPr>
            <w:noProof/>
            <w:webHidden/>
          </w:rPr>
          <w:fldChar w:fldCharType="begin"/>
        </w:r>
        <w:r w:rsidR="00342CEB">
          <w:rPr>
            <w:noProof/>
            <w:webHidden/>
          </w:rPr>
          <w:instrText xml:space="preserve"> PAGEREF _Toc412540186 \h </w:instrText>
        </w:r>
        <w:r w:rsidR="00342CEB">
          <w:rPr>
            <w:noProof/>
            <w:webHidden/>
          </w:rPr>
        </w:r>
        <w:r w:rsidR="00342CEB">
          <w:rPr>
            <w:noProof/>
            <w:webHidden/>
          </w:rPr>
          <w:fldChar w:fldCharType="separate"/>
        </w:r>
        <w:r w:rsidR="00342CEB">
          <w:rPr>
            <w:noProof/>
            <w:webHidden/>
          </w:rPr>
          <w:t>4</w:t>
        </w:r>
        <w:r w:rsidR="00342CEB">
          <w:rPr>
            <w:noProof/>
            <w:webHidden/>
          </w:rPr>
          <w:fldChar w:fldCharType="end"/>
        </w:r>
      </w:hyperlink>
    </w:p>
    <w:p w:rsidR="00342CEB" w:rsidRDefault="00A651B3">
      <w:pPr>
        <w:pStyle w:val="TOC2"/>
        <w:tabs>
          <w:tab w:val="right" w:pos="9060"/>
        </w:tabs>
        <w:rPr>
          <w:rFonts w:asciiTheme="minorHAnsi" w:eastAsiaTheme="minorEastAsia" w:hAnsiTheme="minorHAnsi" w:cstheme="minorBidi"/>
          <w:noProof/>
          <w:color w:val="auto"/>
          <w:sz w:val="22"/>
          <w:szCs w:val="22"/>
          <w:lang w:eastAsia="en-GB"/>
        </w:rPr>
      </w:pPr>
      <w:hyperlink w:anchor="_Toc412540187" w:history="1">
        <w:r w:rsidR="00342CEB" w:rsidRPr="006543C8">
          <w:rPr>
            <w:rStyle w:val="Hyperlink"/>
            <w:noProof/>
          </w:rPr>
          <w:t>Changes to inspection</w:t>
        </w:r>
        <w:r w:rsidR="00342CEB">
          <w:rPr>
            <w:noProof/>
            <w:webHidden/>
          </w:rPr>
          <w:tab/>
        </w:r>
        <w:r w:rsidR="00342CEB">
          <w:rPr>
            <w:noProof/>
            <w:webHidden/>
          </w:rPr>
          <w:fldChar w:fldCharType="begin"/>
        </w:r>
        <w:r w:rsidR="00342CEB">
          <w:rPr>
            <w:noProof/>
            <w:webHidden/>
          </w:rPr>
          <w:instrText xml:space="preserve"> PAGEREF _Toc412540187 \h </w:instrText>
        </w:r>
        <w:r w:rsidR="00342CEB">
          <w:rPr>
            <w:noProof/>
            <w:webHidden/>
          </w:rPr>
        </w:r>
        <w:r w:rsidR="00342CEB">
          <w:rPr>
            <w:noProof/>
            <w:webHidden/>
          </w:rPr>
          <w:fldChar w:fldCharType="separate"/>
        </w:r>
        <w:r w:rsidR="00342CEB">
          <w:rPr>
            <w:noProof/>
            <w:webHidden/>
          </w:rPr>
          <w:t>4</w:t>
        </w:r>
        <w:r w:rsidR="00342CEB">
          <w:rPr>
            <w:noProof/>
            <w:webHidden/>
          </w:rPr>
          <w:fldChar w:fldCharType="end"/>
        </w:r>
      </w:hyperlink>
    </w:p>
    <w:p w:rsidR="00342CEB" w:rsidRDefault="00A651B3">
      <w:pPr>
        <w:pStyle w:val="TOC2"/>
        <w:tabs>
          <w:tab w:val="right" w:pos="9060"/>
        </w:tabs>
        <w:rPr>
          <w:rFonts w:asciiTheme="minorHAnsi" w:eastAsiaTheme="minorEastAsia" w:hAnsiTheme="minorHAnsi" w:cstheme="minorBidi"/>
          <w:noProof/>
          <w:color w:val="auto"/>
          <w:sz w:val="22"/>
          <w:szCs w:val="22"/>
          <w:lang w:eastAsia="en-GB"/>
        </w:rPr>
      </w:pPr>
      <w:hyperlink w:anchor="_Toc412540188" w:history="1">
        <w:r w:rsidR="00342CEB" w:rsidRPr="006543C8">
          <w:rPr>
            <w:rStyle w:val="Hyperlink"/>
            <w:noProof/>
          </w:rPr>
          <w:t>The consultation questions</w:t>
        </w:r>
        <w:r w:rsidR="00342CEB">
          <w:rPr>
            <w:noProof/>
            <w:webHidden/>
          </w:rPr>
          <w:tab/>
        </w:r>
        <w:r w:rsidR="00342CEB">
          <w:rPr>
            <w:noProof/>
            <w:webHidden/>
          </w:rPr>
          <w:fldChar w:fldCharType="begin"/>
        </w:r>
        <w:r w:rsidR="00342CEB">
          <w:rPr>
            <w:noProof/>
            <w:webHidden/>
          </w:rPr>
          <w:instrText xml:space="preserve"> PAGEREF _Toc412540188 \h </w:instrText>
        </w:r>
        <w:r w:rsidR="00342CEB">
          <w:rPr>
            <w:noProof/>
            <w:webHidden/>
          </w:rPr>
        </w:r>
        <w:r w:rsidR="00342CEB">
          <w:rPr>
            <w:noProof/>
            <w:webHidden/>
          </w:rPr>
          <w:fldChar w:fldCharType="separate"/>
        </w:r>
        <w:r w:rsidR="00342CEB">
          <w:rPr>
            <w:noProof/>
            <w:webHidden/>
          </w:rPr>
          <w:t>4</w:t>
        </w:r>
        <w:r w:rsidR="00342CEB">
          <w:rPr>
            <w:noProof/>
            <w:webHidden/>
          </w:rPr>
          <w:fldChar w:fldCharType="end"/>
        </w:r>
      </w:hyperlink>
    </w:p>
    <w:p w:rsidR="00342CEB" w:rsidRDefault="00A651B3">
      <w:pPr>
        <w:pStyle w:val="TOC1"/>
        <w:rPr>
          <w:rFonts w:asciiTheme="minorHAnsi" w:eastAsiaTheme="minorEastAsia" w:hAnsiTheme="minorHAnsi" w:cstheme="minorBidi"/>
          <w:b w:val="0"/>
          <w:noProof/>
          <w:color w:val="auto"/>
          <w:sz w:val="22"/>
          <w:szCs w:val="22"/>
          <w:lang w:eastAsia="en-GB"/>
        </w:rPr>
      </w:pPr>
      <w:hyperlink w:anchor="_Toc412540189" w:history="1">
        <w:r w:rsidR="00342CEB" w:rsidRPr="006543C8">
          <w:rPr>
            <w:rStyle w:val="Hyperlink"/>
            <w:noProof/>
          </w:rPr>
          <w:t>Overview of responses</w:t>
        </w:r>
        <w:r w:rsidR="00342CEB">
          <w:rPr>
            <w:noProof/>
            <w:webHidden/>
          </w:rPr>
          <w:tab/>
        </w:r>
        <w:r w:rsidR="00342CEB">
          <w:rPr>
            <w:noProof/>
            <w:webHidden/>
          </w:rPr>
          <w:fldChar w:fldCharType="begin"/>
        </w:r>
        <w:r w:rsidR="00342CEB">
          <w:rPr>
            <w:noProof/>
            <w:webHidden/>
          </w:rPr>
          <w:instrText xml:space="preserve"> PAGEREF _Toc412540189 \h </w:instrText>
        </w:r>
        <w:r w:rsidR="00342CEB">
          <w:rPr>
            <w:noProof/>
            <w:webHidden/>
          </w:rPr>
        </w:r>
        <w:r w:rsidR="00342CEB">
          <w:rPr>
            <w:noProof/>
            <w:webHidden/>
          </w:rPr>
          <w:fldChar w:fldCharType="separate"/>
        </w:r>
        <w:r w:rsidR="00342CEB">
          <w:rPr>
            <w:noProof/>
            <w:webHidden/>
          </w:rPr>
          <w:t>5</w:t>
        </w:r>
        <w:r w:rsidR="00342CEB">
          <w:rPr>
            <w:noProof/>
            <w:webHidden/>
          </w:rPr>
          <w:fldChar w:fldCharType="end"/>
        </w:r>
      </w:hyperlink>
    </w:p>
    <w:p w:rsidR="00342CEB" w:rsidRDefault="00A651B3">
      <w:pPr>
        <w:pStyle w:val="TOC2"/>
        <w:tabs>
          <w:tab w:val="right" w:pos="9060"/>
        </w:tabs>
        <w:rPr>
          <w:rFonts w:asciiTheme="minorHAnsi" w:eastAsiaTheme="minorEastAsia" w:hAnsiTheme="minorHAnsi" w:cstheme="minorBidi"/>
          <w:noProof/>
          <w:color w:val="auto"/>
          <w:sz w:val="22"/>
          <w:szCs w:val="22"/>
          <w:lang w:eastAsia="en-GB"/>
        </w:rPr>
      </w:pPr>
      <w:hyperlink w:anchor="_Toc412540190" w:history="1">
        <w:r w:rsidR="00342CEB" w:rsidRPr="006543C8">
          <w:rPr>
            <w:rStyle w:val="Hyperlink"/>
            <w:noProof/>
          </w:rPr>
          <w:t>General feedback</w:t>
        </w:r>
        <w:r w:rsidR="00342CEB">
          <w:rPr>
            <w:noProof/>
            <w:webHidden/>
          </w:rPr>
          <w:tab/>
        </w:r>
        <w:r w:rsidR="00342CEB">
          <w:rPr>
            <w:noProof/>
            <w:webHidden/>
          </w:rPr>
          <w:fldChar w:fldCharType="begin"/>
        </w:r>
        <w:r w:rsidR="00342CEB">
          <w:rPr>
            <w:noProof/>
            <w:webHidden/>
          </w:rPr>
          <w:instrText xml:space="preserve"> PAGEREF _Toc412540190 \h </w:instrText>
        </w:r>
        <w:r w:rsidR="00342CEB">
          <w:rPr>
            <w:noProof/>
            <w:webHidden/>
          </w:rPr>
        </w:r>
        <w:r w:rsidR="00342CEB">
          <w:rPr>
            <w:noProof/>
            <w:webHidden/>
          </w:rPr>
          <w:fldChar w:fldCharType="separate"/>
        </w:r>
        <w:r w:rsidR="00342CEB">
          <w:rPr>
            <w:noProof/>
            <w:webHidden/>
          </w:rPr>
          <w:t>5</w:t>
        </w:r>
        <w:r w:rsidR="00342CEB">
          <w:rPr>
            <w:noProof/>
            <w:webHidden/>
          </w:rPr>
          <w:fldChar w:fldCharType="end"/>
        </w:r>
      </w:hyperlink>
    </w:p>
    <w:p w:rsidR="00342CEB" w:rsidRDefault="00A651B3">
      <w:pPr>
        <w:pStyle w:val="TOC2"/>
        <w:tabs>
          <w:tab w:val="right" w:pos="9060"/>
        </w:tabs>
        <w:rPr>
          <w:rFonts w:asciiTheme="minorHAnsi" w:eastAsiaTheme="minorEastAsia" w:hAnsiTheme="minorHAnsi" w:cstheme="minorBidi"/>
          <w:noProof/>
          <w:color w:val="auto"/>
          <w:sz w:val="22"/>
          <w:szCs w:val="22"/>
          <w:lang w:eastAsia="en-GB"/>
        </w:rPr>
      </w:pPr>
      <w:hyperlink w:anchor="_Toc412540191" w:history="1">
        <w:r w:rsidR="00342CEB" w:rsidRPr="006543C8">
          <w:rPr>
            <w:rStyle w:val="Hyperlink"/>
            <w:noProof/>
          </w:rPr>
          <w:t>The views of children and young people</w:t>
        </w:r>
        <w:r w:rsidR="00342CEB">
          <w:rPr>
            <w:noProof/>
            <w:webHidden/>
          </w:rPr>
          <w:tab/>
        </w:r>
        <w:r w:rsidR="00342CEB">
          <w:rPr>
            <w:noProof/>
            <w:webHidden/>
          </w:rPr>
          <w:fldChar w:fldCharType="begin"/>
        </w:r>
        <w:r w:rsidR="00342CEB">
          <w:rPr>
            <w:noProof/>
            <w:webHidden/>
          </w:rPr>
          <w:instrText xml:space="preserve"> PAGEREF _Toc412540191 \h </w:instrText>
        </w:r>
        <w:r w:rsidR="00342CEB">
          <w:rPr>
            <w:noProof/>
            <w:webHidden/>
          </w:rPr>
        </w:r>
        <w:r w:rsidR="00342CEB">
          <w:rPr>
            <w:noProof/>
            <w:webHidden/>
          </w:rPr>
          <w:fldChar w:fldCharType="separate"/>
        </w:r>
        <w:r w:rsidR="00342CEB">
          <w:rPr>
            <w:noProof/>
            <w:webHidden/>
          </w:rPr>
          <w:t>6</w:t>
        </w:r>
        <w:r w:rsidR="00342CEB">
          <w:rPr>
            <w:noProof/>
            <w:webHidden/>
          </w:rPr>
          <w:fldChar w:fldCharType="end"/>
        </w:r>
      </w:hyperlink>
    </w:p>
    <w:p w:rsidR="00342CEB" w:rsidRDefault="00A651B3">
      <w:pPr>
        <w:pStyle w:val="TOC2"/>
        <w:tabs>
          <w:tab w:val="right" w:pos="9060"/>
        </w:tabs>
        <w:rPr>
          <w:rFonts w:asciiTheme="minorHAnsi" w:eastAsiaTheme="minorEastAsia" w:hAnsiTheme="minorHAnsi" w:cstheme="minorBidi"/>
          <w:noProof/>
          <w:color w:val="auto"/>
          <w:sz w:val="22"/>
          <w:szCs w:val="22"/>
          <w:lang w:eastAsia="en-GB"/>
        </w:rPr>
      </w:pPr>
      <w:hyperlink w:anchor="_Toc412540192" w:history="1">
        <w:r w:rsidR="00342CEB" w:rsidRPr="006543C8">
          <w:rPr>
            <w:rStyle w:val="Hyperlink"/>
            <w:noProof/>
          </w:rPr>
          <w:t>Making judgements and using the grade descriptors</w:t>
        </w:r>
        <w:r w:rsidR="00342CEB">
          <w:rPr>
            <w:noProof/>
            <w:webHidden/>
          </w:rPr>
          <w:tab/>
        </w:r>
        <w:r w:rsidR="00342CEB">
          <w:rPr>
            <w:noProof/>
            <w:webHidden/>
          </w:rPr>
          <w:fldChar w:fldCharType="begin"/>
        </w:r>
        <w:r w:rsidR="00342CEB">
          <w:rPr>
            <w:noProof/>
            <w:webHidden/>
          </w:rPr>
          <w:instrText xml:space="preserve"> PAGEREF _Toc412540192 \h </w:instrText>
        </w:r>
        <w:r w:rsidR="00342CEB">
          <w:rPr>
            <w:noProof/>
            <w:webHidden/>
          </w:rPr>
        </w:r>
        <w:r w:rsidR="00342CEB">
          <w:rPr>
            <w:noProof/>
            <w:webHidden/>
          </w:rPr>
          <w:fldChar w:fldCharType="separate"/>
        </w:r>
        <w:r w:rsidR="00342CEB">
          <w:rPr>
            <w:noProof/>
            <w:webHidden/>
          </w:rPr>
          <w:t>7</w:t>
        </w:r>
        <w:r w:rsidR="00342CEB">
          <w:rPr>
            <w:noProof/>
            <w:webHidden/>
          </w:rPr>
          <w:fldChar w:fldCharType="end"/>
        </w:r>
      </w:hyperlink>
    </w:p>
    <w:p w:rsidR="00342CEB" w:rsidRDefault="00A651B3">
      <w:pPr>
        <w:pStyle w:val="TOC2"/>
        <w:tabs>
          <w:tab w:val="right" w:pos="9060"/>
        </w:tabs>
        <w:rPr>
          <w:rFonts w:asciiTheme="minorHAnsi" w:eastAsiaTheme="minorEastAsia" w:hAnsiTheme="minorHAnsi" w:cstheme="minorBidi"/>
          <w:noProof/>
          <w:color w:val="auto"/>
          <w:sz w:val="22"/>
          <w:szCs w:val="22"/>
          <w:lang w:eastAsia="en-GB"/>
        </w:rPr>
      </w:pPr>
      <w:hyperlink w:anchor="_Toc412540193" w:history="1">
        <w:r w:rsidR="00342CEB" w:rsidRPr="006543C8">
          <w:rPr>
            <w:rStyle w:val="Hyperlink"/>
            <w:noProof/>
          </w:rPr>
          <w:t>The relationship between the regulations, the quality standards and the inspection framework</w:t>
        </w:r>
        <w:r w:rsidR="00342CEB">
          <w:rPr>
            <w:noProof/>
            <w:webHidden/>
          </w:rPr>
          <w:tab/>
        </w:r>
        <w:r w:rsidR="00342CEB">
          <w:rPr>
            <w:noProof/>
            <w:webHidden/>
          </w:rPr>
          <w:fldChar w:fldCharType="begin"/>
        </w:r>
        <w:r w:rsidR="00342CEB">
          <w:rPr>
            <w:noProof/>
            <w:webHidden/>
          </w:rPr>
          <w:instrText xml:space="preserve"> PAGEREF _Toc412540193 \h </w:instrText>
        </w:r>
        <w:r w:rsidR="00342CEB">
          <w:rPr>
            <w:noProof/>
            <w:webHidden/>
          </w:rPr>
        </w:r>
        <w:r w:rsidR="00342CEB">
          <w:rPr>
            <w:noProof/>
            <w:webHidden/>
          </w:rPr>
          <w:fldChar w:fldCharType="separate"/>
        </w:r>
        <w:r w:rsidR="00342CEB">
          <w:rPr>
            <w:noProof/>
            <w:webHidden/>
          </w:rPr>
          <w:t>8</w:t>
        </w:r>
        <w:r w:rsidR="00342CEB">
          <w:rPr>
            <w:noProof/>
            <w:webHidden/>
          </w:rPr>
          <w:fldChar w:fldCharType="end"/>
        </w:r>
      </w:hyperlink>
    </w:p>
    <w:p w:rsidR="00342CEB" w:rsidRDefault="00A651B3">
      <w:pPr>
        <w:pStyle w:val="TOC2"/>
        <w:tabs>
          <w:tab w:val="right" w:pos="9060"/>
        </w:tabs>
        <w:rPr>
          <w:rFonts w:asciiTheme="minorHAnsi" w:eastAsiaTheme="minorEastAsia" w:hAnsiTheme="minorHAnsi" w:cstheme="minorBidi"/>
          <w:noProof/>
          <w:color w:val="auto"/>
          <w:sz w:val="22"/>
          <w:szCs w:val="22"/>
          <w:lang w:eastAsia="en-GB"/>
        </w:rPr>
      </w:pPr>
      <w:hyperlink w:anchor="_Toc412540194" w:history="1">
        <w:r w:rsidR="00342CEB" w:rsidRPr="006543C8">
          <w:rPr>
            <w:rStyle w:val="Hyperlink"/>
            <w:noProof/>
          </w:rPr>
          <w:t>The grade criteria for each inspection judgement</w:t>
        </w:r>
        <w:r w:rsidR="00342CEB">
          <w:rPr>
            <w:noProof/>
            <w:webHidden/>
          </w:rPr>
          <w:tab/>
        </w:r>
        <w:r w:rsidR="00342CEB">
          <w:rPr>
            <w:noProof/>
            <w:webHidden/>
          </w:rPr>
          <w:fldChar w:fldCharType="begin"/>
        </w:r>
        <w:r w:rsidR="00342CEB">
          <w:rPr>
            <w:noProof/>
            <w:webHidden/>
          </w:rPr>
          <w:instrText xml:space="preserve"> PAGEREF _Toc412540194 \h </w:instrText>
        </w:r>
        <w:r w:rsidR="00342CEB">
          <w:rPr>
            <w:noProof/>
            <w:webHidden/>
          </w:rPr>
        </w:r>
        <w:r w:rsidR="00342CEB">
          <w:rPr>
            <w:noProof/>
            <w:webHidden/>
          </w:rPr>
          <w:fldChar w:fldCharType="separate"/>
        </w:r>
        <w:r w:rsidR="00342CEB">
          <w:rPr>
            <w:noProof/>
            <w:webHidden/>
          </w:rPr>
          <w:t>8</w:t>
        </w:r>
        <w:r w:rsidR="00342CEB">
          <w:rPr>
            <w:noProof/>
            <w:webHidden/>
          </w:rPr>
          <w:fldChar w:fldCharType="end"/>
        </w:r>
      </w:hyperlink>
    </w:p>
    <w:p w:rsidR="00342CEB" w:rsidRDefault="00A651B3">
      <w:pPr>
        <w:pStyle w:val="TOC2"/>
        <w:tabs>
          <w:tab w:val="right" w:pos="9060"/>
        </w:tabs>
        <w:rPr>
          <w:rFonts w:asciiTheme="minorHAnsi" w:eastAsiaTheme="minorEastAsia" w:hAnsiTheme="minorHAnsi" w:cstheme="minorBidi"/>
          <w:noProof/>
          <w:color w:val="auto"/>
          <w:sz w:val="22"/>
          <w:szCs w:val="22"/>
          <w:lang w:eastAsia="en-GB"/>
        </w:rPr>
      </w:pPr>
      <w:hyperlink w:anchor="_Toc412540195" w:history="1">
        <w:r w:rsidR="00342CEB" w:rsidRPr="006543C8">
          <w:rPr>
            <w:rStyle w:val="Hyperlink"/>
            <w:noProof/>
          </w:rPr>
          <w:t>A more risk-based approach to homes judged to be inadequate</w:t>
        </w:r>
        <w:r w:rsidR="00342CEB">
          <w:rPr>
            <w:noProof/>
            <w:webHidden/>
          </w:rPr>
          <w:tab/>
        </w:r>
        <w:r w:rsidR="00342CEB">
          <w:rPr>
            <w:noProof/>
            <w:webHidden/>
          </w:rPr>
          <w:fldChar w:fldCharType="begin"/>
        </w:r>
        <w:r w:rsidR="00342CEB">
          <w:rPr>
            <w:noProof/>
            <w:webHidden/>
          </w:rPr>
          <w:instrText xml:space="preserve"> PAGEREF _Toc412540195 \h </w:instrText>
        </w:r>
        <w:r w:rsidR="00342CEB">
          <w:rPr>
            <w:noProof/>
            <w:webHidden/>
          </w:rPr>
        </w:r>
        <w:r w:rsidR="00342CEB">
          <w:rPr>
            <w:noProof/>
            <w:webHidden/>
          </w:rPr>
          <w:fldChar w:fldCharType="separate"/>
        </w:r>
        <w:r w:rsidR="00342CEB">
          <w:rPr>
            <w:noProof/>
            <w:webHidden/>
          </w:rPr>
          <w:t>9</w:t>
        </w:r>
        <w:r w:rsidR="00342CEB">
          <w:rPr>
            <w:noProof/>
            <w:webHidden/>
          </w:rPr>
          <w:fldChar w:fldCharType="end"/>
        </w:r>
      </w:hyperlink>
    </w:p>
    <w:p w:rsidR="00342CEB" w:rsidRDefault="00A651B3">
      <w:pPr>
        <w:pStyle w:val="TOC1"/>
        <w:rPr>
          <w:rFonts w:asciiTheme="minorHAnsi" w:eastAsiaTheme="minorEastAsia" w:hAnsiTheme="minorHAnsi" w:cstheme="minorBidi"/>
          <w:b w:val="0"/>
          <w:noProof/>
          <w:color w:val="auto"/>
          <w:sz w:val="22"/>
          <w:szCs w:val="22"/>
          <w:lang w:eastAsia="en-GB"/>
        </w:rPr>
      </w:pPr>
      <w:hyperlink w:anchor="_Toc412540196" w:history="1">
        <w:r w:rsidR="00342CEB" w:rsidRPr="006543C8">
          <w:rPr>
            <w:rStyle w:val="Hyperlink"/>
            <w:noProof/>
          </w:rPr>
          <w:t>Annex A. The relationship between the regulations, quality standards and the inspection framework</w:t>
        </w:r>
        <w:r w:rsidR="00342CEB">
          <w:rPr>
            <w:noProof/>
            <w:webHidden/>
          </w:rPr>
          <w:tab/>
        </w:r>
        <w:r w:rsidR="00342CEB">
          <w:rPr>
            <w:noProof/>
            <w:webHidden/>
          </w:rPr>
          <w:fldChar w:fldCharType="begin"/>
        </w:r>
        <w:r w:rsidR="00342CEB">
          <w:rPr>
            <w:noProof/>
            <w:webHidden/>
          </w:rPr>
          <w:instrText xml:space="preserve"> PAGEREF _Toc412540196 \h </w:instrText>
        </w:r>
        <w:r w:rsidR="00342CEB">
          <w:rPr>
            <w:noProof/>
            <w:webHidden/>
          </w:rPr>
        </w:r>
        <w:r w:rsidR="00342CEB">
          <w:rPr>
            <w:noProof/>
            <w:webHidden/>
          </w:rPr>
          <w:fldChar w:fldCharType="separate"/>
        </w:r>
        <w:r w:rsidR="00342CEB">
          <w:rPr>
            <w:noProof/>
            <w:webHidden/>
          </w:rPr>
          <w:t>11</w:t>
        </w:r>
        <w:r w:rsidR="00342CEB">
          <w:rPr>
            <w:noProof/>
            <w:webHidden/>
          </w:rPr>
          <w:fldChar w:fldCharType="end"/>
        </w:r>
      </w:hyperlink>
    </w:p>
    <w:p w:rsidR="00342CEB" w:rsidRDefault="00A651B3">
      <w:pPr>
        <w:pStyle w:val="TOC1"/>
        <w:rPr>
          <w:rFonts w:asciiTheme="minorHAnsi" w:eastAsiaTheme="minorEastAsia" w:hAnsiTheme="minorHAnsi" w:cstheme="minorBidi"/>
          <w:b w:val="0"/>
          <w:noProof/>
          <w:color w:val="auto"/>
          <w:sz w:val="22"/>
          <w:szCs w:val="22"/>
          <w:lang w:eastAsia="en-GB"/>
        </w:rPr>
      </w:pPr>
      <w:hyperlink w:anchor="_Toc412540197" w:history="1">
        <w:r w:rsidR="00342CEB" w:rsidRPr="006543C8">
          <w:rPr>
            <w:rStyle w:val="Hyperlink"/>
            <w:noProof/>
          </w:rPr>
          <w:t>Annex B. Consultation with children and young people</w:t>
        </w:r>
        <w:r w:rsidR="00342CEB">
          <w:rPr>
            <w:noProof/>
            <w:webHidden/>
          </w:rPr>
          <w:tab/>
        </w:r>
        <w:r w:rsidR="00342CEB">
          <w:rPr>
            <w:noProof/>
            <w:webHidden/>
          </w:rPr>
          <w:fldChar w:fldCharType="begin"/>
        </w:r>
        <w:r w:rsidR="00342CEB">
          <w:rPr>
            <w:noProof/>
            <w:webHidden/>
          </w:rPr>
          <w:instrText xml:space="preserve"> PAGEREF _Toc412540197 \h </w:instrText>
        </w:r>
        <w:r w:rsidR="00342CEB">
          <w:rPr>
            <w:noProof/>
            <w:webHidden/>
          </w:rPr>
        </w:r>
        <w:r w:rsidR="00342CEB">
          <w:rPr>
            <w:noProof/>
            <w:webHidden/>
          </w:rPr>
          <w:fldChar w:fldCharType="separate"/>
        </w:r>
        <w:r w:rsidR="00342CEB">
          <w:rPr>
            <w:noProof/>
            <w:webHidden/>
          </w:rPr>
          <w:t>12</w:t>
        </w:r>
        <w:r w:rsidR="00342CEB">
          <w:rPr>
            <w:noProof/>
            <w:webHidden/>
          </w:rPr>
          <w:fldChar w:fldCharType="end"/>
        </w:r>
      </w:hyperlink>
    </w:p>
    <w:p w:rsidR="00342CEB" w:rsidRDefault="00A651B3">
      <w:pPr>
        <w:pStyle w:val="TOC1"/>
        <w:rPr>
          <w:rFonts w:asciiTheme="minorHAnsi" w:eastAsiaTheme="minorEastAsia" w:hAnsiTheme="minorHAnsi" w:cstheme="minorBidi"/>
          <w:b w:val="0"/>
          <w:noProof/>
          <w:color w:val="auto"/>
          <w:sz w:val="22"/>
          <w:szCs w:val="22"/>
          <w:lang w:eastAsia="en-GB"/>
        </w:rPr>
      </w:pPr>
      <w:hyperlink w:anchor="_Toc412540198" w:history="1">
        <w:r w:rsidR="00342CEB" w:rsidRPr="006543C8">
          <w:rPr>
            <w:rStyle w:val="Hyperlink"/>
            <w:noProof/>
          </w:rPr>
          <w:t>Annex C. Respondents to the consultation</w:t>
        </w:r>
        <w:r w:rsidR="00342CEB">
          <w:rPr>
            <w:noProof/>
            <w:webHidden/>
          </w:rPr>
          <w:tab/>
        </w:r>
        <w:r w:rsidR="00342CEB">
          <w:rPr>
            <w:noProof/>
            <w:webHidden/>
          </w:rPr>
          <w:fldChar w:fldCharType="begin"/>
        </w:r>
        <w:r w:rsidR="00342CEB">
          <w:rPr>
            <w:noProof/>
            <w:webHidden/>
          </w:rPr>
          <w:instrText xml:space="preserve"> PAGEREF _Toc412540198 \h </w:instrText>
        </w:r>
        <w:r w:rsidR="00342CEB">
          <w:rPr>
            <w:noProof/>
            <w:webHidden/>
          </w:rPr>
        </w:r>
        <w:r w:rsidR="00342CEB">
          <w:rPr>
            <w:noProof/>
            <w:webHidden/>
          </w:rPr>
          <w:fldChar w:fldCharType="separate"/>
        </w:r>
        <w:r w:rsidR="00342CEB">
          <w:rPr>
            <w:noProof/>
            <w:webHidden/>
          </w:rPr>
          <w:t>17</w:t>
        </w:r>
        <w:r w:rsidR="00342CEB">
          <w:rPr>
            <w:noProof/>
            <w:webHidden/>
          </w:rPr>
          <w:fldChar w:fldCharType="end"/>
        </w:r>
      </w:hyperlink>
    </w:p>
    <w:p w:rsidR="00342CEB" w:rsidRDefault="00A651B3">
      <w:pPr>
        <w:pStyle w:val="TOC1"/>
        <w:rPr>
          <w:rFonts w:asciiTheme="minorHAnsi" w:eastAsiaTheme="minorEastAsia" w:hAnsiTheme="minorHAnsi" w:cstheme="minorBidi"/>
          <w:b w:val="0"/>
          <w:noProof/>
          <w:color w:val="auto"/>
          <w:sz w:val="22"/>
          <w:szCs w:val="22"/>
          <w:lang w:eastAsia="en-GB"/>
        </w:rPr>
      </w:pPr>
      <w:hyperlink w:anchor="_Toc412540199" w:history="1">
        <w:r w:rsidR="00342CEB" w:rsidRPr="006543C8">
          <w:rPr>
            <w:rStyle w:val="Hyperlink"/>
            <w:noProof/>
          </w:rPr>
          <w:t>Annex D. Number and percentage of agreement to the proposals</w:t>
        </w:r>
        <w:r w:rsidR="00342CEB">
          <w:rPr>
            <w:noProof/>
            <w:webHidden/>
          </w:rPr>
          <w:tab/>
        </w:r>
        <w:r w:rsidR="00342CEB">
          <w:rPr>
            <w:noProof/>
            <w:webHidden/>
          </w:rPr>
          <w:fldChar w:fldCharType="begin"/>
        </w:r>
        <w:r w:rsidR="00342CEB">
          <w:rPr>
            <w:noProof/>
            <w:webHidden/>
          </w:rPr>
          <w:instrText xml:space="preserve"> PAGEREF _Toc412540199 \h </w:instrText>
        </w:r>
        <w:r w:rsidR="00342CEB">
          <w:rPr>
            <w:noProof/>
            <w:webHidden/>
          </w:rPr>
        </w:r>
        <w:r w:rsidR="00342CEB">
          <w:rPr>
            <w:noProof/>
            <w:webHidden/>
          </w:rPr>
          <w:fldChar w:fldCharType="separate"/>
        </w:r>
        <w:r w:rsidR="00342CEB">
          <w:rPr>
            <w:noProof/>
            <w:webHidden/>
          </w:rPr>
          <w:t>18</w:t>
        </w:r>
        <w:r w:rsidR="00342CEB">
          <w:rPr>
            <w:noProof/>
            <w:webHidden/>
          </w:rPr>
          <w:fldChar w:fldCharType="end"/>
        </w:r>
      </w:hyperlink>
    </w:p>
    <w:p w:rsidR="00342CEB" w:rsidRDefault="00A651B3">
      <w:pPr>
        <w:pStyle w:val="TOC2"/>
        <w:tabs>
          <w:tab w:val="right" w:pos="9060"/>
        </w:tabs>
        <w:rPr>
          <w:rFonts w:asciiTheme="minorHAnsi" w:eastAsiaTheme="minorEastAsia" w:hAnsiTheme="minorHAnsi" w:cstheme="minorBidi"/>
          <w:noProof/>
          <w:color w:val="auto"/>
          <w:sz w:val="22"/>
          <w:szCs w:val="22"/>
          <w:lang w:eastAsia="en-GB"/>
        </w:rPr>
      </w:pPr>
      <w:hyperlink w:anchor="_Toc412540200" w:history="1">
        <w:r w:rsidR="00342CEB" w:rsidRPr="006543C8">
          <w:rPr>
            <w:rStyle w:val="Hyperlink"/>
            <w:noProof/>
          </w:rPr>
          <w:t>Proposal 1: The grade criteria for each inspection judgement</w:t>
        </w:r>
        <w:r w:rsidR="00342CEB">
          <w:rPr>
            <w:noProof/>
            <w:webHidden/>
          </w:rPr>
          <w:tab/>
        </w:r>
        <w:r w:rsidR="00342CEB">
          <w:rPr>
            <w:noProof/>
            <w:webHidden/>
          </w:rPr>
          <w:fldChar w:fldCharType="begin"/>
        </w:r>
        <w:r w:rsidR="00342CEB">
          <w:rPr>
            <w:noProof/>
            <w:webHidden/>
          </w:rPr>
          <w:instrText xml:space="preserve"> PAGEREF _Toc412540200 \h </w:instrText>
        </w:r>
        <w:r w:rsidR="00342CEB">
          <w:rPr>
            <w:noProof/>
            <w:webHidden/>
          </w:rPr>
        </w:r>
        <w:r w:rsidR="00342CEB">
          <w:rPr>
            <w:noProof/>
            <w:webHidden/>
          </w:rPr>
          <w:fldChar w:fldCharType="separate"/>
        </w:r>
        <w:r w:rsidR="00342CEB">
          <w:rPr>
            <w:noProof/>
            <w:webHidden/>
          </w:rPr>
          <w:t>19</w:t>
        </w:r>
        <w:r w:rsidR="00342CEB">
          <w:rPr>
            <w:noProof/>
            <w:webHidden/>
          </w:rPr>
          <w:fldChar w:fldCharType="end"/>
        </w:r>
      </w:hyperlink>
    </w:p>
    <w:p w:rsidR="00342CEB" w:rsidRDefault="00A651B3">
      <w:pPr>
        <w:pStyle w:val="TOC2"/>
        <w:tabs>
          <w:tab w:val="right" w:pos="9060"/>
        </w:tabs>
        <w:rPr>
          <w:rFonts w:asciiTheme="minorHAnsi" w:eastAsiaTheme="minorEastAsia" w:hAnsiTheme="minorHAnsi" w:cstheme="minorBidi"/>
          <w:noProof/>
          <w:color w:val="auto"/>
          <w:sz w:val="22"/>
          <w:szCs w:val="22"/>
          <w:lang w:eastAsia="en-GB"/>
        </w:rPr>
      </w:pPr>
      <w:hyperlink w:anchor="_Toc412540201" w:history="1">
        <w:r w:rsidR="00342CEB" w:rsidRPr="006543C8">
          <w:rPr>
            <w:rStyle w:val="Hyperlink"/>
            <w:noProof/>
          </w:rPr>
          <w:t>Proposal 2: Our approach to homes judged to be inadequate</w:t>
        </w:r>
        <w:r w:rsidR="00342CEB">
          <w:rPr>
            <w:noProof/>
            <w:webHidden/>
          </w:rPr>
          <w:tab/>
        </w:r>
        <w:r w:rsidR="00342CEB">
          <w:rPr>
            <w:noProof/>
            <w:webHidden/>
          </w:rPr>
          <w:fldChar w:fldCharType="begin"/>
        </w:r>
        <w:r w:rsidR="00342CEB">
          <w:rPr>
            <w:noProof/>
            <w:webHidden/>
          </w:rPr>
          <w:instrText xml:space="preserve"> PAGEREF _Toc412540201 \h </w:instrText>
        </w:r>
        <w:r w:rsidR="00342CEB">
          <w:rPr>
            <w:noProof/>
            <w:webHidden/>
          </w:rPr>
        </w:r>
        <w:r w:rsidR="00342CEB">
          <w:rPr>
            <w:noProof/>
            <w:webHidden/>
          </w:rPr>
          <w:fldChar w:fldCharType="separate"/>
        </w:r>
        <w:r w:rsidR="00342CEB">
          <w:rPr>
            <w:noProof/>
            <w:webHidden/>
          </w:rPr>
          <w:t>20</w:t>
        </w:r>
        <w:r w:rsidR="00342CEB">
          <w:rPr>
            <w:noProof/>
            <w:webHidden/>
          </w:rPr>
          <w:fldChar w:fldCharType="end"/>
        </w:r>
      </w:hyperlink>
    </w:p>
    <w:p w:rsidR="00342CEB" w:rsidRDefault="00A651B3">
      <w:pPr>
        <w:pStyle w:val="TOC1"/>
        <w:rPr>
          <w:rFonts w:asciiTheme="minorHAnsi" w:eastAsiaTheme="minorEastAsia" w:hAnsiTheme="minorHAnsi" w:cstheme="minorBidi"/>
          <w:b w:val="0"/>
          <w:noProof/>
          <w:color w:val="auto"/>
          <w:sz w:val="22"/>
          <w:szCs w:val="22"/>
          <w:lang w:eastAsia="en-GB"/>
        </w:rPr>
      </w:pPr>
      <w:hyperlink w:anchor="_Toc412540202" w:history="1">
        <w:r w:rsidR="00342CEB" w:rsidRPr="006543C8">
          <w:rPr>
            <w:rStyle w:val="Hyperlink"/>
            <w:noProof/>
          </w:rPr>
          <w:t>Annex E. Respondents to the business engagement assessment consultation</w:t>
        </w:r>
        <w:r w:rsidR="00342CEB">
          <w:rPr>
            <w:noProof/>
            <w:webHidden/>
          </w:rPr>
          <w:tab/>
        </w:r>
        <w:r w:rsidR="00342CEB">
          <w:rPr>
            <w:noProof/>
            <w:webHidden/>
          </w:rPr>
          <w:fldChar w:fldCharType="begin"/>
        </w:r>
        <w:r w:rsidR="00342CEB">
          <w:rPr>
            <w:noProof/>
            <w:webHidden/>
          </w:rPr>
          <w:instrText xml:space="preserve"> PAGEREF _Toc412540202 \h </w:instrText>
        </w:r>
        <w:r w:rsidR="00342CEB">
          <w:rPr>
            <w:noProof/>
            <w:webHidden/>
          </w:rPr>
        </w:r>
        <w:r w:rsidR="00342CEB">
          <w:rPr>
            <w:noProof/>
            <w:webHidden/>
          </w:rPr>
          <w:fldChar w:fldCharType="separate"/>
        </w:r>
        <w:r w:rsidR="00342CEB">
          <w:rPr>
            <w:noProof/>
            <w:webHidden/>
          </w:rPr>
          <w:t>21</w:t>
        </w:r>
        <w:r w:rsidR="00342CEB">
          <w:rPr>
            <w:noProof/>
            <w:webHidden/>
          </w:rPr>
          <w:fldChar w:fldCharType="end"/>
        </w:r>
      </w:hyperlink>
    </w:p>
    <w:p w:rsidR="00475695" w:rsidRDefault="00B11B19">
      <w:r>
        <w:rPr>
          <w:b/>
        </w:rPr>
        <w:fldChar w:fldCharType="end"/>
      </w:r>
    </w:p>
    <w:p w:rsidR="00BB4268" w:rsidRDefault="00BB4268" w:rsidP="00BB4268">
      <w:pPr>
        <w:pStyle w:val="TOC1"/>
      </w:pPr>
    </w:p>
    <w:p w:rsidR="00BB4268" w:rsidRDefault="00BB4268" w:rsidP="00BB4268"/>
    <w:p w:rsidR="008F2AC8" w:rsidRDefault="008F2AC8" w:rsidP="008412A3">
      <w:pPr>
        <w:pStyle w:val="Unnumberedparagraph"/>
        <w:sectPr w:rsidR="008F2AC8" w:rsidSect="00317361">
          <w:headerReference w:type="default" r:id="rId21"/>
          <w:footerReference w:type="default" r:id="rId22"/>
          <w:pgSz w:w="11906" w:h="16838" w:code="9"/>
          <w:pgMar w:top="1871" w:right="1418" w:bottom="1134" w:left="1418" w:header="567" w:footer="567" w:gutter="0"/>
          <w:cols w:space="708"/>
          <w:docGrid w:linePitch="360"/>
        </w:sectPr>
      </w:pPr>
    </w:p>
    <w:p w:rsidR="00847221" w:rsidRDefault="00847221" w:rsidP="00847221">
      <w:pPr>
        <w:pStyle w:val="Heading1"/>
      </w:pPr>
      <w:bookmarkStart w:id="1" w:name="_Toc382237027"/>
      <w:bookmarkStart w:id="2" w:name="_Toc412540186"/>
      <w:r>
        <w:lastRenderedPageBreak/>
        <w:t>Introduction</w:t>
      </w:r>
      <w:bookmarkEnd w:id="1"/>
      <w:bookmarkEnd w:id="2"/>
    </w:p>
    <w:p w:rsidR="00847221" w:rsidRPr="003D2003" w:rsidRDefault="00847221" w:rsidP="00847221">
      <w:pPr>
        <w:pStyle w:val="Heading2"/>
      </w:pPr>
      <w:bookmarkStart w:id="3" w:name="_Toc374377212"/>
      <w:bookmarkStart w:id="4" w:name="_Toc382237028"/>
      <w:bookmarkStart w:id="5" w:name="_Toc412540187"/>
      <w:r w:rsidRPr="003D2003">
        <w:t>Changes to inspection</w:t>
      </w:r>
      <w:bookmarkEnd w:id="3"/>
      <w:bookmarkEnd w:id="4"/>
      <w:bookmarkEnd w:id="5"/>
    </w:p>
    <w:p w:rsidR="00C8290E" w:rsidRDefault="00847221" w:rsidP="00FD7A26">
      <w:pPr>
        <w:pStyle w:val="Numberedparagraph"/>
      </w:pPr>
      <w:r>
        <w:t>Ofsted recently consulted on a new framework for the inspection of children’s homes from April 2015. Th</w:t>
      </w:r>
      <w:r w:rsidR="00C23F0A">
        <w:t>e</w:t>
      </w:r>
      <w:r>
        <w:t xml:space="preserve"> consultation opened on 20 November 2014 and closed on 13 January 2015. We received 8</w:t>
      </w:r>
      <w:r w:rsidR="00475695">
        <w:t>5</w:t>
      </w:r>
      <w:r>
        <w:t xml:space="preserve"> written responses. We held 14 regional events with more than 160 attendees in total, held a webinar attended by a further </w:t>
      </w:r>
      <w:r w:rsidR="00C9015D">
        <w:t>45</w:t>
      </w:r>
      <w:r>
        <w:t xml:space="preserve"> representatives of the sector, and consulted directly with children and young people about a number of specific issues. We also piloted the new inspection framework in nine children’s homes. We appreciat</w:t>
      </w:r>
      <w:r w:rsidR="0022625E">
        <w:t>e</w:t>
      </w:r>
      <w:r>
        <w:t xml:space="preserve"> all the support and input we have had in developing these proposals.</w:t>
      </w:r>
    </w:p>
    <w:p w:rsidR="00C8290E" w:rsidRDefault="00847221" w:rsidP="00FD7A26">
      <w:pPr>
        <w:pStyle w:val="Numberedparagraph"/>
      </w:pPr>
      <w:r w:rsidRPr="003D2003">
        <w:t xml:space="preserve">We have reflected on the responses and views we received and </w:t>
      </w:r>
      <w:r w:rsidR="00513A53">
        <w:t xml:space="preserve">carefully </w:t>
      </w:r>
      <w:r w:rsidRPr="003D2003">
        <w:t>consider</w:t>
      </w:r>
      <w:r w:rsidR="00513A53">
        <w:t>ed</w:t>
      </w:r>
      <w:r w:rsidRPr="003D2003">
        <w:t xml:space="preserve"> </w:t>
      </w:r>
      <w:r>
        <w:t xml:space="preserve">all </w:t>
      </w:r>
      <w:r w:rsidRPr="003D2003">
        <w:t xml:space="preserve">the issues raised. </w:t>
      </w:r>
      <w:r>
        <w:t xml:space="preserve">We recognise that April 2015 will be a challenging time for the sector as the new </w:t>
      </w:r>
      <w:proofErr w:type="gramStart"/>
      <w:r>
        <w:t>regulations,</w:t>
      </w:r>
      <w:proofErr w:type="gramEnd"/>
      <w:r>
        <w:t xml:space="preserve"> quality standards and accompanying guide are launched at the same time as the new inspection framework.</w:t>
      </w:r>
      <w:r w:rsidRPr="00B2675F">
        <w:t xml:space="preserve"> </w:t>
      </w:r>
      <w:r w:rsidRPr="003D2003">
        <w:t xml:space="preserve">We decided </w:t>
      </w:r>
      <w:r>
        <w:t xml:space="preserve">not to launch a new framework last year so that we could better align with the quality standards and minimise disruption to the sector, and we </w:t>
      </w:r>
      <w:r w:rsidR="0022625E">
        <w:t xml:space="preserve">believe </w:t>
      </w:r>
      <w:r>
        <w:t>this was the right decision.</w:t>
      </w:r>
    </w:p>
    <w:p w:rsidR="00847221" w:rsidRPr="003D2003" w:rsidRDefault="00847221" w:rsidP="00FD7A26">
      <w:pPr>
        <w:pStyle w:val="Numberedparagraph"/>
      </w:pPr>
      <w:r w:rsidRPr="000436D3">
        <w:t>From</w:t>
      </w:r>
      <w:r w:rsidRPr="00C8290E">
        <w:rPr>
          <w:b/>
        </w:rPr>
        <w:t xml:space="preserve"> 1 April 2015,</w:t>
      </w:r>
      <w:r w:rsidRPr="003D2003">
        <w:t xml:space="preserve"> the inspection framework will include</w:t>
      </w:r>
      <w:r>
        <w:t xml:space="preserve"> the following</w:t>
      </w:r>
      <w:r w:rsidRPr="003D2003">
        <w:t xml:space="preserve">: </w:t>
      </w:r>
    </w:p>
    <w:p w:rsidR="00847221" w:rsidRPr="003D2003" w:rsidRDefault="00847221" w:rsidP="00261399">
      <w:pPr>
        <w:pStyle w:val="Bulletsspaced"/>
      </w:pPr>
      <w:r w:rsidRPr="003D2003">
        <w:t>a judgement grade of ‘requires improvement</w:t>
      </w:r>
      <w:r>
        <w:t>’</w:t>
      </w:r>
      <w:r w:rsidRPr="003D2003">
        <w:t xml:space="preserve"> that replaces the current judgement of ‘adequate’</w:t>
      </w:r>
      <w:r>
        <w:t xml:space="preserve"> where homes require improvement to reach the benchmark of ‘good’</w:t>
      </w:r>
    </w:p>
    <w:p w:rsidR="00261399" w:rsidRDefault="00847221" w:rsidP="00FD7A26">
      <w:pPr>
        <w:pStyle w:val="Bulletsspaced"/>
      </w:pPr>
      <w:r w:rsidRPr="003D2003">
        <w:t>the following judgement structure:</w:t>
      </w:r>
    </w:p>
    <w:p w:rsidR="00847221" w:rsidRDefault="00847221" w:rsidP="00FD7A26">
      <w:pPr>
        <w:pStyle w:val="Bulletsspaced"/>
        <w:numPr>
          <w:ilvl w:val="0"/>
          <w:numId w:val="0"/>
        </w:numPr>
        <w:ind w:left="1077"/>
      </w:pPr>
      <w:proofErr w:type="gramStart"/>
      <w:r w:rsidRPr="003D2003">
        <w:t>the</w:t>
      </w:r>
      <w:proofErr w:type="gramEnd"/>
      <w:r w:rsidRPr="003D2003">
        <w:t xml:space="preserve"> </w:t>
      </w:r>
      <w:r w:rsidRPr="00847221">
        <w:t>overall experiences and progress of children and young people living in the home</w:t>
      </w:r>
      <w:r w:rsidRPr="003D2003">
        <w:t xml:space="preserve"> taking into account:</w:t>
      </w:r>
    </w:p>
    <w:p w:rsidR="00847221" w:rsidRDefault="00847221" w:rsidP="00FD7A26">
      <w:pPr>
        <w:pStyle w:val="Bulletsdashes"/>
      </w:pPr>
      <w:r w:rsidRPr="003D2003">
        <w:t>how well children and young people are helped and protected (key judgement)</w:t>
      </w:r>
    </w:p>
    <w:p w:rsidR="00847221" w:rsidRDefault="00847221" w:rsidP="00FD7A26">
      <w:pPr>
        <w:pStyle w:val="Bulletsdashes-lastbullet"/>
      </w:pPr>
      <w:r w:rsidRPr="003D2003">
        <w:t>the impact and effectiveness of leaders and managers</w:t>
      </w:r>
    </w:p>
    <w:p w:rsidR="00847221" w:rsidRPr="003D2003" w:rsidRDefault="00847221">
      <w:pPr>
        <w:pStyle w:val="Bulletsspaced"/>
      </w:pPr>
      <w:r w:rsidRPr="003D2003">
        <w:t xml:space="preserve">evaluation criteria for ‘outstanding’, ‘requires improvement’ and ‘inadequate’ that are derived from ‘good’ as the minimum benchmark </w:t>
      </w:r>
    </w:p>
    <w:p w:rsidR="00847221" w:rsidRPr="003D2003" w:rsidRDefault="00847221" w:rsidP="00FD7A26">
      <w:pPr>
        <w:pStyle w:val="Bulletsspaced-lastbullet"/>
      </w:pPr>
      <w:proofErr w:type="gramStart"/>
      <w:r w:rsidRPr="003D2003">
        <w:t>a</w:t>
      </w:r>
      <w:proofErr w:type="gramEnd"/>
      <w:r w:rsidRPr="003D2003">
        <w:t xml:space="preserve"> judgement of </w:t>
      </w:r>
      <w:r w:rsidR="003604C7">
        <w:t>‘</w:t>
      </w:r>
      <w:r w:rsidRPr="003D2003">
        <w:t>inadequate</w:t>
      </w:r>
      <w:r w:rsidR="003604C7">
        <w:t>’</w:t>
      </w:r>
      <w:r w:rsidRPr="003D2003">
        <w:t xml:space="preserve"> for the key judgement is likely to lead to an overall judgement of inadequate</w:t>
      </w:r>
      <w:r>
        <w:t>.</w:t>
      </w:r>
    </w:p>
    <w:p w:rsidR="00847221" w:rsidRPr="003D2003" w:rsidRDefault="00847221" w:rsidP="00847221">
      <w:pPr>
        <w:pStyle w:val="Heading2"/>
      </w:pPr>
      <w:bookmarkStart w:id="6" w:name="_Toc382237029"/>
      <w:bookmarkStart w:id="7" w:name="_Toc412540188"/>
      <w:r w:rsidRPr="003D2003">
        <w:t xml:space="preserve">The </w:t>
      </w:r>
      <w:bookmarkEnd w:id="6"/>
      <w:r>
        <w:t>consultation questions</w:t>
      </w:r>
      <w:bookmarkEnd w:id="7"/>
    </w:p>
    <w:p w:rsidR="00847221" w:rsidRDefault="00847221" w:rsidP="00C8290E">
      <w:pPr>
        <w:pStyle w:val="Numberedparagraph"/>
      </w:pPr>
      <w:r w:rsidRPr="00D178F5">
        <w:t xml:space="preserve">First, we set out how we </w:t>
      </w:r>
      <w:r>
        <w:t>intend to</w:t>
      </w:r>
      <w:r w:rsidRPr="00D178F5">
        <w:t xml:space="preserve"> make judgements and use the grade descriptors.</w:t>
      </w:r>
      <w:r>
        <w:t xml:space="preserve"> We described in detail our definition of ‘best</w:t>
      </w:r>
      <w:r w:rsidR="003604C7">
        <w:t xml:space="preserve"> </w:t>
      </w:r>
      <w:r>
        <w:t>fit’ and how professional judgement is at the heart of the inspection process.</w:t>
      </w:r>
      <w:r w:rsidR="00C23F0A">
        <w:t xml:space="preserve"> </w:t>
      </w:r>
    </w:p>
    <w:p w:rsidR="00847221" w:rsidRDefault="00847221" w:rsidP="00F1133F">
      <w:pPr>
        <w:pStyle w:val="Numberedparagraph"/>
      </w:pPr>
      <w:r>
        <w:t xml:space="preserve">Second, we set out the relationship between the regulations, the government guide and the inspection framework. We illustrated the relationship with a diagram, mapping the quality standards to the inspection judgements. </w:t>
      </w:r>
    </w:p>
    <w:p w:rsidR="00847221" w:rsidRDefault="00847221" w:rsidP="00F1133F">
      <w:pPr>
        <w:pStyle w:val="Numberedparagraph"/>
      </w:pPr>
      <w:r>
        <w:lastRenderedPageBreak/>
        <w:t>Third, we set out the grade criteria for each judgement area.</w:t>
      </w:r>
    </w:p>
    <w:p w:rsidR="00847221" w:rsidRDefault="0094545C" w:rsidP="00F1133F">
      <w:pPr>
        <w:pStyle w:val="Numberedparagraph"/>
      </w:pPr>
      <w:r>
        <w:t>Finally</w:t>
      </w:r>
      <w:r w:rsidR="0089357F">
        <w:t>, we set out a risk-</w:t>
      </w:r>
      <w:r w:rsidR="00847221" w:rsidRPr="003A15AD">
        <w:t>based approach to children’s homes judged inadequate.</w:t>
      </w:r>
    </w:p>
    <w:p w:rsidR="00AB7B0B" w:rsidRPr="003A15AD" w:rsidRDefault="00AB7B0B" w:rsidP="00F1133F">
      <w:pPr>
        <w:pStyle w:val="Numberedparagraph"/>
      </w:pPr>
      <w:r>
        <w:t xml:space="preserve">We also published a </w:t>
      </w:r>
      <w:r w:rsidR="00007E57">
        <w:t>b</w:t>
      </w:r>
      <w:r>
        <w:t xml:space="preserve">usiness </w:t>
      </w:r>
      <w:r w:rsidR="00007E57">
        <w:t>e</w:t>
      </w:r>
      <w:r>
        <w:t xml:space="preserve">ngagement </w:t>
      </w:r>
      <w:r w:rsidR="00007E57">
        <w:t>c</w:t>
      </w:r>
      <w:r>
        <w:t xml:space="preserve">onsultation. The results </w:t>
      </w:r>
      <w:r w:rsidR="00007E57">
        <w:t xml:space="preserve">of this </w:t>
      </w:r>
      <w:r>
        <w:t xml:space="preserve">are published in </w:t>
      </w:r>
      <w:r w:rsidR="00007E57">
        <w:t>A</w:t>
      </w:r>
      <w:r>
        <w:t>nnex E.</w:t>
      </w:r>
    </w:p>
    <w:p w:rsidR="00847221" w:rsidRPr="00C063E1" w:rsidRDefault="00847221" w:rsidP="00847221">
      <w:pPr>
        <w:pStyle w:val="Heading1"/>
      </w:pPr>
      <w:bookmarkStart w:id="8" w:name="_Toc371087070"/>
      <w:bookmarkStart w:id="9" w:name="_Toc382237030"/>
      <w:bookmarkStart w:id="10" w:name="_Toc412540189"/>
      <w:r w:rsidRPr="00C063E1">
        <w:t>Overview of responses</w:t>
      </w:r>
      <w:bookmarkEnd w:id="8"/>
      <w:bookmarkEnd w:id="9"/>
      <w:bookmarkEnd w:id="10"/>
    </w:p>
    <w:p w:rsidR="00847221" w:rsidRPr="00C063E1" w:rsidRDefault="00847221" w:rsidP="00847221">
      <w:pPr>
        <w:pStyle w:val="Heading2"/>
      </w:pPr>
      <w:bookmarkStart w:id="11" w:name="_Toc371087071"/>
      <w:bookmarkStart w:id="12" w:name="_Toc382237031"/>
      <w:bookmarkStart w:id="13" w:name="_Toc412540190"/>
      <w:r w:rsidRPr="00C063E1">
        <w:t>General feedback</w:t>
      </w:r>
      <w:bookmarkEnd w:id="11"/>
      <w:bookmarkEnd w:id="12"/>
      <w:bookmarkEnd w:id="13"/>
    </w:p>
    <w:p w:rsidR="00847221" w:rsidRPr="00C05F13" w:rsidRDefault="00847221" w:rsidP="00C8290E">
      <w:pPr>
        <w:pStyle w:val="Numberedparagraph"/>
      </w:pPr>
      <w:r w:rsidRPr="00C05F13">
        <w:t xml:space="preserve">The majority of respondents supported our proposals and provided helpful and insightful comments that </w:t>
      </w:r>
      <w:r>
        <w:t xml:space="preserve">have </w:t>
      </w:r>
      <w:r w:rsidRPr="00C05F13">
        <w:t>help</w:t>
      </w:r>
      <w:r>
        <w:t>ed</w:t>
      </w:r>
      <w:r w:rsidRPr="00C05F13">
        <w:t xml:space="preserve"> shape the det</w:t>
      </w:r>
      <w:r>
        <w:t>ail of the inspection framework</w:t>
      </w:r>
      <w:r w:rsidRPr="00C05F13">
        <w:t>.</w:t>
      </w:r>
    </w:p>
    <w:p w:rsidR="00847221" w:rsidRDefault="00847221" w:rsidP="00F1133F">
      <w:pPr>
        <w:pStyle w:val="Numberedparagraph"/>
      </w:pPr>
      <w:r w:rsidRPr="00C05F13">
        <w:t>The</w:t>
      </w:r>
      <w:r>
        <w:t xml:space="preserve"> sector remains concerned about</w:t>
      </w:r>
      <w:r w:rsidRPr="00C05F13">
        <w:t xml:space="preserve"> the introduction of </w:t>
      </w:r>
      <w:r w:rsidR="009F3CF7">
        <w:t xml:space="preserve">the </w:t>
      </w:r>
      <w:r w:rsidRPr="00C05F13">
        <w:t>‘requires improvement’</w:t>
      </w:r>
      <w:r w:rsidR="00007E57">
        <w:t xml:space="preserve"> grade</w:t>
      </w:r>
      <w:r w:rsidRPr="00C05F13">
        <w:t>. While some respondents thought this was helpful</w:t>
      </w:r>
      <w:r>
        <w:t>,</w:t>
      </w:r>
      <w:r w:rsidRPr="00C05F13">
        <w:t xml:space="preserve"> others were less convinced. Of particular concern to many respondents </w:t>
      </w:r>
      <w:r>
        <w:t>was</w:t>
      </w:r>
      <w:r w:rsidRPr="00C05F13">
        <w:t xml:space="preserve"> the commissioning practice of local authorities</w:t>
      </w:r>
      <w:r w:rsidR="00236F0F">
        <w:t xml:space="preserve">. They </w:t>
      </w:r>
      <w:r w:rsidR="002870C0">
        <w:t xml:space="preserve">were concerned </w:t>
      </w:r>
      <w:r w:rsidR="00342CEB">
        <w:t>that</w:t>
      </w:r>
      <w:r w:rsidR="00342CEB" w:rsidRPr="00C05F13">
        <w:t>,</w:t>
      </w:r>
      <w:r w:rsidRPr="00C05F13">
        <w:t xml:space="preserve"> </w:t>
      </w:r>
      <w:r w:rsidR="00236F0F">
        <w:t xml:space="preserve">if a provider is judged </w:t>
      </w:r>
      <w:r w:rsidR="00B905D3">
        <w:t>as</w:t>
      </w:r>
      <w:r w:rsidR="00236F0F">
        <w:t xml:space="preserve"> </w:t>
      </w:r>
      <w:r w:rsidRPr="00C05F13">
        <w:t>‘requires improvement’</w:t>
      </w:r>
      <w:r>
        <w:t xml:space="preserve">, commissioners </w:t>
      </w:r>
      <w:r w:rsidR="00236F0F">
        <w:t xml:space="preserve">will think that </w:t>
      </w:r>
      <w:r>
        <w:t xml:space="preserve">this is not good enough and </w:t>
      </w:r>
      <w:r w:rsidR="00236F0F">
        <w:t xml:space="preserve">that </w:t>
      </w:r>
      <w:r>
        <w:t>the provider should not be used by the local authority.</w:t>
      </w:r>
      <w:r w:rsidRPr="00C05F13">
        <w:t xml:space="preserve"> We believe we need to continue to report without fear or favour and that it is right that we should set the benchmark of ‘good’ for all children and young people. We know that </w:t>
      </w:r>
      <w:r>
        <w:t>many professionals working with children living in children’s homes and local authorities</w:t>
      </w:r>
      <w:r w:rsidRPr="00C05F13">
        <w:t xml:space="preserve"> share this aspiration. </w:t>
      </w:r>
    </w:p>
    <w:p w:rsidR="00847221" w:rsidRDefault="00847221" w:rsidP="00F1133F">
      <w:pPr>
        <w:pStyle w:val="Numberedparagraph"/>
      </w:pPr>
      <w:r>
        <w:t>However, we are clear that decisions about where children and young people should live are complex and should take into account a range of factors. It is overly simplistic to think that decisions about where a child should live should be influenced solely by inspection judgements. We expect such decisions to be based on what is in the child’s best interest</w:t>
      </w:r>
      <w:r w:rsidR="00B905D3">
        <w:t>s,</w:t>
      </w:r>
      <w:r>
        <w:t xml:space="preserve"> including their ne</w:t>
      </w:r>
      <w:r w:rsidR="0089357F">
        <w:t>ed</w:t>
      </w:r>
      <w:r>
        <w:t xml:space="preserve"> to maintain contact with family and friends, to access the best schools and to access the services </w:t>
      </w:r>
      <w:r w:rsidR="00C8290E">
        <w:t xml:space="preserve">that </w:t>
      </w:r>
      <w:r>
        <w:t xml:space="preserve">they need to help them to progress and have positive experiences. </w:t>
      </w:r>
    </w:p>
    <w:p w:rsidR="00847221" w:rsidRPr="00C063E1" w:rsidRDefault="00847221" w:rsidP="00F1133F">
      <w:pPr>
        <w:pStyle w:val="Numberedparagraph"/>
      </w:pPr>
      <w:r w:rsidRPr="00C063E1">
        <w:t>A number of providers have asked us whether we will return more quickly to homes that are judged</w:t>
      </w:r>
      <w:r>
        <w:t xml:space="preserve"> as</w:t>
      </w:r>
      <w:r w:rsidRPr="00C063E1">
        <w:t xml:space="preserve"> ‘requires improvement’</w:t>
      </w:r>
      <w:r>
        <w:t>.</w:t>
      </w:r>
      <w:r w:rsidRPr="00C063E1">
        <w:t xml:space="preserve"> We will continue to prioritise our resources where there is greatest risk to children and young people</w:t>
      </w:r>
      <w:r w:rsidR="00B905D3">
        <w:t>.</w:t>
      </w:r>
      <w:r>
        <w:t xml:space="preserve"> </w:t>
      </w:r>
      <w:r w:rsidR="00B905D3">
        <w:t>A</w:t>
      </w:r>
      <w:r>
        <w:t>s such</w:t>
      </w:r>
      <w:r w:rsidR="00B905D3">
        <w:t>,</w:t>
      </w:r>
      <w:r>
        <w:t xml:space="preserve"> we will continue to focus on those homes that we have judged to be inadequate and that are failing to keep children and young people safe</w:t>
      </w:r>
      <w:r w:rsidRPr="00C063E1">
        <w:t>.</w:t>
      </w:r>
      <w:r>
        <w:t xml:space="preserve"> Where a home is judged</w:t>
      </w:r>
      <w:r w:rsidR="008966F5">
        <w:t xml:space="preserve"> as</w:t>
      </w:r>
      <w:r>
        <w:t xml:space="preserve"> ‘requires improvement’</w:t>
      </w:r>
      <w:r w:rsidR="00C73C9B">
        <w:t>,</w:t>
      </w:r>
      <w:r>
        <w:t xml:space="preserve"> the next inspection will usually be an interim inspection. At this inspection we will evaluate whether the home has improved, sustained or declined in effectiveness. </w:t>
      </w:r>
      <w:r w:rsidRPr="00C063E1">
        <w:t xml:space="preserve">We </w:t>
      </w:r>
      <w:r>
        <w:t>hope the</w:t>
      </w:r>
      <w:r w:rsidRPr="00C063E1">
        <w:t xml:space="preserve"> ch</w:t>
      </w:r>
      <w:r>
        <w:t>anges to our interim inspection judgements (introduced in April 2014)</w:t>
      </w:r>
      <w:r w:rsidRPr="00C063E1">
        <w:t xml:space="preserve"> provide better information to commissioners to help them understand the effectiveness of the home</w:t>
      </w:r>
      <w:r>
        <w:t xml:space="preserve"> and most particularly in providing positive experiences and supporting progress</w:t>
      </w:r>
      <w:r w:rsidRPr="00C063E1">
        <w:t xml:space="preserve">. </w:t>
      </w:r>
    </w:p>
    <w:p w:rsidR="00847221" w:rsidRDefault="00847221" w:rsidP="00F1133F">
      <w:pPr>
        <w:pStyle w:val="Numberedparagraph"/>
      </w:pPr>
      <w:r w:rsidRPr="00C063E1">
        <w:lastRenderedPageBreak/>
        <w:t>For those homes that are judged ‘requires improvement’</w:t>
      </w:r>
      <w:r>
        <w:t>,</w:t>
      </w:r>
      <w:r w:rsidRPr="00C063E1">
        <w:t xml:space="preserve"> we hope that they </w:t>
      </w:r>
      <w:r w:rsidR="00C8290E" w:rsidRPr="00C063E1">
        <w:t>w</w:t>
      </w:r>
      <w:r w:rsidR="00C8290E">
        <w:t xml:space="preserve">ill </w:t>
      </w:r>
      <w:r w:rsidRPr="00C063E1">
        <w:t xml:space="preserve">be committed to making the </w:t>
      </w:r>
      <w:r>
        <w:t>necessary improvements</w:t>
      </w:r>
      <w:r w:rsidRPr="00C063E1">
        <w:t xml:space="preserve"> and working with commissioners to demonstrate how they are providing the best service for the children and young people living </w:t>
      </w:r>
      <w:r>
        <w:t>at the home</w:t>
      </w:r>
      <w:r w:rsidRPr="00C063E1">
        <w:t xml:space="preserve">. </w:t>
      </w:r>
      <w:r>
        <w:t xml:space="preserve">We would equally expect that local authorities </w:t>
      </w:r>
      <w:r w:rsidR="00C8290E">
        <w:t xml:space="preserve">will </w:t>
      </w:r>
      <w:r>
        <w:t xml:space="preserve">make decisions </w:t>
      </w:r>
      <w:r w:rsidR="00C8290E">
        <w:t>by considering fully</w:t>
      </w:r>
      <w:r>
        <w:t xml:space="preserve"> children and young people’s needs and not make decisions that create unnecessary changes to where a child lives.</w:t>
      </w:r>
    </w:p>
    <w:p w:rsidR="00C8290E" w:rsidRDefault="00847221" w:rsidP="00F1133F">
      <w:pPr>
        <w:pStyle w:val="Numberedparagraph"/>
      </w:pPr>
      <w:r>
        <w:t xml:space="preserve">While the majority of respondents agreed with the descriptors </w:t>
      </w:r>
      <w:r w:rsidR="00486F28">
        <w:t>for</w:t>
      </w:r>
      <w:r>
        <w:t xml:space="preserve"> ‘good,’ the biggest concern was about the use of professional judgement and whether this would in reality </w:t>
      </w:r>
      <w:r w:rsidR="00ED5266">
        <w:t>mean</w:t>
      </w:r>
      <w:r w:rsidR="00AA600E">
        <w:t xml:space="preserve"> preferences of individual </w:t>
      </w:r>
      <w:r>
        <w:t>inspector</w:t>
      </w:r>
      <w:r w:rsidR="00AA600E">
        <w:t>s</w:t>
      </w:r>
      <w:r>
        <w:t>. We recognise that professional judgement presents a challenge to the sector and to the i</w:t>
      </w:r>
      <w:r w:rsidR="0089357F">
        <w:t xml:space="preserve">nspectorate but we consider it </w:t>
      </w:r>
      <w:r>
        <w:t xml:space="preserve">a welcome and healthy challenge. </w:t>
      </w:r>
    </w:p>
    <w:p w:rsidR="00847221" w:rsidRDefault="00847221" w:rsidP="00F1133F">
      <w:pPr>
        <w:pStyle w:val="Numberedparagraph"/>
      </w:pPr>
      <w:r>
        <w:t xml:space="preserve">An inspection framework that is based on professional judgement is one that is based on the professional judgement of both those inspected and those inspecting. </w:t>
      </w:r>
      <w:r w:rsidR="00A16390">
        <w:t>Professional dialogue about the difference that the home is making to children and young people’s lives underpins this framework</w:t>
      </w:r>
      <w:r>
        <w:t xml:space="preserve">. </w:t>
      </w:r>
      <w:r w:rsidR="007B24CF">
        <w:t>Just a</w:t>
      </w:r>
      <w:r>
        <w:t xml:space="preserve">s inspectors will need to clearly evidence any weaknesses they identify, those being inspected should be able to evidence how they know they are making a difference </w:t>
      </w:r>
      <w:r w:rsidR="00556C47">
        <w:t>to</w:t>
      </w:r>
      <w:r>
        <w:t xml:space="preserve"> children and young people’s lives. We are not expecting homes to produce ‘evidence for Ofsted’</w:t>
      </w:r>
      <w:r w:rsidR="00556C47">
        <w:t>;</w:t>
      </w:r>
      <w:r>
        <w:t xml:space="preserve"> we are expecting that homes can share with us the mechanisms they already use to measure their success.</w:t>
      </w:r>
    </w:p>
    <w:p w:rsidR="00847221" w:rsidRDefault="00847221" w:rsidP="00847221">
      <w:pPr>
        <w:pStyle w:val="Heading2"/>
      </w:pPr>
      <w:bookmarkStart w:id="14" w:name="_Toc412540191"/>
      <w:r>
        <w:t>The views of children and young people</w:t>
      </w:r>
      <w:bookmarkEnd w:id="14"/>
    </w:p>
    <w:p w:rsidR="00847221" w:rsidRDefault="00847221" w:rsidP="00C8290E">
      <w:pPr>
        <w:pStyle w:val="Numberedparagraph"/>
      </w:pPr>
      <w:r>
        <w:t xml:space="preserve">We worked with a small number of children in care councils to </w:t>
      </w:r>
      <w:r w:rsidR="00556C47">
        <w:t xml:space="preserve">obtain </w:t>
      </w:r>
      <w:r>
        <w:t xml:space="preserve">the views of children and young people </w:t>
      </w:r>
      <w:r w:rsidR="00556C47">
        <w:t xml:space="preserve">on </w:t>
      </w:r>
      <w:r w:rsidR="00FC2A22">
        <w:t>specific areas. Fifty</w:t>
      </w:r>
      <w:r w:rsidR="00556C47">
        <w:t>-</w:t>
      </w:r>
      <w:r w:rsidR="00FC2A22">
        <w:t>seven</w:t>
      </w:r>
      <w:r>
        <w:t xml:space="preserve"> young people responded to the questionnaire. </w:t>
      </w:r>
      <w:r w:rsidR="00ED5266">
        <w:t>A</w:t>
      </w:r>
      <w:r>
        <w:t xml:space="preserve"> planned focus group was unable to go ahead </w:t>
      </w:r>
      <w:r w:rsidR="00ED5266">
        <w:t xml:space="preserve">unfortunately </w:t>
      </w:r>
      <w:r>
        <w:t xml:space="preserve">due to poor weather conditions. The views of children and young people are represented in full in </w:t>
      </w:r>
      <w:r w:rsidR="00D5536E">
        <w:t>A</w:t>
      </w:r>
      <w:r>
        <w:t xml:space="preserve">nnex </w:t>
      </w:r>
      <w:r w:rsidR="00475695">
        <w:t>B.</w:t>
      </w:r>
    </w:p>
    <w:p w:rsidR="00D5536E" w:rsidRDefault="00847221" w:rsidP="00F1133F">
      <w:pPr>
        <w:pStyle w:val="Numberedparagraph"/>
      </w:pPr>
      <w:r>
        <w:t xml:space="preserve">We specifically wanted children and young people </w:t>
      </w:r>
      <w:r w:rsidR="00D5536E">
        <w:t xml:space="preserve">to tell us: </w:t>
      </w:r>
    </w:p>
    <w:p w:rsidR="00D5536E" w:rsidRDefault="00847221" w:rsidP="00261399">
      <w:pPr>
        <w:pStyle w:val="Bulletsspaced"/>
      </w:pPr>
      <w:r>
        <w:t xml:space="preserve">what </w:t>
      </w:r>
      <w:r w:rsidR="00065B1C">
        <w:t>i</w:t>
      </w:r>
      <w:r>
        <w:t>s important to them when they first come to live in a home</w:t>
      </w:r>
    </w:p>
    <w:p w:rsidR="00D5536E" w:rsidRDefault="00847221" w:rsidP="008966F5">
      <w:pPr>
        <w:pStyle w:val="Bulletsspaced"/>
      </w:pPr>
      <w:r>
        <w:t xml:space="preserve">what they think a good home should do when it is time for them to move elsewhere </w:t>
      </w:r>
    </w:p>
    <w:p w:rsidR="00847221" w:rsidRDefault="00847221">
      <w:pPr>
        <w:pStyle w:val="Bulletsspaced-lastbullet"/>
      </w:pPr>
      <w:proofErr w:type="gramStart"/>
      <w:r>
        <w:t>how</w:t>
      </w:r>
      <w:proofErr w:type="gramEnd"/>
      <w:r>
        <w:t xml:space="preserve"> good homes involve them in making decisions about how the home is run. </w:t>
      </w:r>
    </w:p>
    <w:p w:rsidR="00847221" w:rsidRDefault="00847221" w:rsidP="00C8290E">
      <w:pPr>
        <w:pStyle w:val="Numberedparagraph"/>
      </w:pPr>
      <w:r>
        <w:t>We think these views should inform thinking and planning for all children’s home</w:t>
      </w:r>
      <w:r w:rsidR="008966F5">
        <w:t>s</w:t>
      </w:r>
      <w:r>
        <w:t xml:space="preserve"> providers. We would urge providers to read </w:t>
      </w:r>
      <w:r w:rsidR="00546128">
        <w:t>A</w:t>
      </w:r>
      <w:r>
        <w:t xml:space="preserve">nnex </w:t>
      </w:r>
      <w:r w:rsidR="00546128">
        <w:t xml:space="preserve">B </w:t>
      </w:r>
      <w:r>
        <w:t xml:space="preserve">in full and consider how they match up to children and young people’s views and expectations. We will use these views to inform our training and guidance to inspectors. </w:t>
      </w:r>
    </w:p>
    <w:p w:rsidR="00847221" w:rsidRDefault="00847221" w:rsidP="00F1133F">
      <w:pPr>
        <w:pStyle w:val="Numberedparagraph"/>
      </w:pPr>
      <w:r>
        <w:t xml:space="preserve">We also asked this group to tell us what we should include in the children and young people’s summary version of the inspection report. We will take full account of their views as we develop guidance for our inspectors. </w:t>
      </w:r>
    </w:p>
    <w:p w:rsidR="00847221" w:rsidRPr="00C063E1" w:rsidRDefault="00847221" w:rsidP="00847221">
      <w:pPr>
        <w:pStyle w:val="Heading2"/>
      </w:pPr>
      <w:bookmarkStart w:id="15" w:name="_Toc412540192"/>
      <w:r>
        <w:lastRenderedPageBreak/>
        <w:t>Making judgements and using the grade descriptors</w:t>
      </w:r>
      <w:bookmarkEnd w:id="15"/>
    </w:p>
    <w:p w:rsidR="00847221" w:rsidRDefault="00847221" w:rsidP="00C8290E">
      <w:pPr>
        <w:pStyle w:val="Numberedparagraph"/>
      </w:pPr>
      <w:r w:rsidRPr="00C063E1">
        <w:t xml:space="preserve">While there was broad agreement </w:t>
      </w:r>
      <w:r>
        <w:t>(61%</w:t>
      </w:r>
      <w:r w:rsidR="002870C0">
        <w:t xml:space="preserve"> with our de</w:t>
      </w:r>
      <w:r w:rsidR="00183A18">
        <w:t>s</w:t>
      </w:r>
      <w:r w:rsidR="002870C0">
        <w:t>cription of ‘best fit’</w:t>
      </w:r>
      <w:r>
        <w:t>), w</w:t>
      </w:r>
      <w:r w:rsidRPr="00C063E1">
        <w:t xml:space="preserve">e recognise that many respondents were more concerned with the implementation of the framework than the detail of the words in the document. </w:t>
      </w:r>
      <w:r w:rsidRPr="00C8290E">
        <w:t xml:space="preserve">We know it is important that inspectors understand progress and experiences in the context of individual children. Although some respondents did not agree, we think discussions about ‘progress’ and ‘experiences’ </w:t>
      </w:r>
      <w:r w:rsidR="0089357F" w:rsidRPr="00C8290E">
        <w:t xml:space="preserve">are better </w:t>
      </w:r>
      <w:r w:rsidR="0089357F" w:rsidRPr="00944633">
        <w:t>than</w:t>
      </w:r>
      <w:r w:rsidRPr="00944633">
        <w:t xml:space="preserve"> discussions about </w:t>
      </w:r>
      <w:r w:rsidR="00944633">
        <w:t>outcomes</w:t>
      </w:r>
      <w:r w:rsidRPr="00C8290E">
        <w:t>.</w:t>
      </w:r>
      <w:r>
        <w:t xml:space="preserve"> We think it would be misleading and unhelpful if we did not recognise children and young </w:t>
      </w:r>
      <w:proofErr w:type="gramStart"/>
      <w:r>
        <w:t>people’s</w:t>
      </w:r>
      <w:proofErr w:type="gramEnd"/>
      <w:r>
        <w:t xml:space="preserve"> starting points and evaluate </w:t>
      </w:r>
      <w:r w:rsidR="007A579B">
        <w:t xml:space="preserve">better </w:t>
      </w:r>
      <w:r>
        <w:t xml:space="preserve">the contribution </w:t>
      </w:r>
      <w:r w:rsidR="00FE5690">
        <w:t xml:space="preserve">that </w:t>
      </w:r>
      <w:r>
        <w:t>the home is making to their progress. This will not prevent us having ambition for children and young people.</w:t>
      </w:r>
    </w:p>
    <w:p w:rsidR="00847221" w:rsidRDefault="00847221" w:rsidP="00F1133F">
      <w:pPr>
        <w:pStyle w:val="Numberedparagraph"/>
      </w:pPr>
      <w:r>
        <w:t xml:space="preserve">We </w:t>
      </w:r>
      <w:r w:rsidRPr="00C063E1">
        <w:t>recognise that many of the young people living in children’s homes have extremely complex needs</w:t>
      </w:r>
      <w:r w:rsidR="00D27294">
        <w:t>.</w:t>
      </w:r>
      <w:r w:rsidRPr="00C063E1">
        <w:t xml:space="preserve"> </w:t>
      </w:r>
      <w:r w:rsidR="00D27294">
        <w:t>M</w:t>
      </w:r>
      <w:r w:rsidRPr="00C063E1">
        <w:t xml:space="preserve">any have </w:t>
      </w:r>
      <w:r>
        <w:t>been at risk from others</w:t>
      </w:r>
      <w:r w:rsidR="00D27294">
        <w:t>,</w:t>
      </w:r>
      <w:r>
        <w:t xml:space="preserve"> and often from the impact of their own behaviour</w:t>
      </w:r>
      <w:r w:rsidR="00D27294">
        <w:t>,</w:t>
      </w:r>
      <w:r>
        <w:t xml:space="preserve"> for some considerable </w:t>
      </w:r>
      <w:r w:rsidR="0089357F">
        <w:t>time</w:t>
      </w:r>
      <w:r>
        <w:t xml:space="preserve"> </w:t>
      </w:r>
      <w:r w:rsidRPr="00C063E1">
        <w:t xml:space="preserve">before </w:t>
      </w:r>
      <w:r>
        <w:t>coming</w:t>
      </w:r>
      <w:r w:rsidRPr="00C063E1">
        <w:t xml:space="preserve"> to live </w:t>
      </w:r>
      <w:r>
        <w:t>at</w:t>
      </w:r>
      <w:r w:rsidRPr="00C063E1">
        <w:t xml:space="preserve"> the home. We know this is a challenge for homes and we agree with those respondents who raised this issue with us.</w:t>
      </w:r>
      <w:r>
        <w:t xml:space="preserve"> We do not accept that under this framework homes will be downgraded for working with children and young people with complex needs; the use </w:t>
      </w:r>
      <w:r w:rsidR="00FF5FAE">
        <w:t xml:space="preserve">of </w:t>
      </w:r>
      <w:r>
        <w:t xml:space="preserve">professional judgement and application of ‘best fit’ </w:t>
      </w:r>
      <w:r w:rsidR="009A4CAB">
        <w:t>are</w:t>
      </w:r>
      <w:r>
        <w:t xml:space="preserve"> directly intended to counteract such a position. We think it is right that we do not have a ‘formula’ to arrive at inspection judgements</w:t>
      </w:r>
      <w:r w:rsidR="00FF5FAE">
        <w:t>. To do so</w:t>
      </w:r>
      <w:r>
        <w:t xml:space="preserve"> would be most likely to unfairly penalise those homes that work with the most complex and vulnerable children and young people. As one respondent said:</w:t>
      </w:r>
    </w:p>
    <w:p w:rsidR="00847221" w:rsidRPr="007A579B" w:rsidRDefault="00847221" w:rsidP="00FD7A26">
      <w:pPr>
        <w:pStyle w:val="Quote"/>
      </w:pPr>
      <w:r w:rsidRPr="007B76FA">
        <w:t>‘</w:t>
      </w:r>
      <w:r w:rsidRPr="008966F5">
        <w:t>Provides more flexibility to see the whole picture and isn’t just a tick chart</w:t>
      </w:r>
      <w:r w:rsidR="00B94D68" w:rsidRPr="008966F5">
        <w:t>.</w:t>
      </w:r>
      <w:r w:rsidRPr="007A579B">
        <w:t>’</w:t>
      </w:r>
    </w:p>
    <w:p w:rsidR="00847221" w:rsidRDefault="00847221" w:rsidP="00C8290E">
      <w:pPr>
        <w:pStyle w:val="Numberedparagraph"/>
      </w:pPr>
      <w:r w:rsidRPr="00C063E1">
        <w:t xml:space="preserve">We </w:t>
      </w:r>
      <w:r>
        <w:t xml:space="preserve">did not set out a detailed </w:t>
      </w:r>
      <w:r w:rsidR="007236B6">
        <w:t xml:space="preserve">inspection </w:t>
      </w:r>
      <w:r>
        <w:t>methodology in the consultation document. This will be set out in full in the inspection handbook. An updated ve</w:t>
      </w:r>
      <w:r w:rsidR="00BB25E8">
        <w:t xml:space="preserve">rsion of </w:t>
      </w:r>
      <w:proofErr w:type="gramStart"/>
      <w:r w:rsidRPr="00FD7A26">
        <w:t>Conducting</w:t>
      </w:r>
      <w:proofErr w:type="gramEnd"/>
      <w:r w:rsidRPr="00FD7A26">
        <w:t xml:space="preserve"> inspections of children’s homes</w:t>
      </w:r>
      <w:r>
        <w:t xml:space="preserve"> will be published by the end of March</w:t>
      </w:r>
      <w:r w:rsidR="00BB25E8">
        <w:t xml:space="preserve"> 2015</w:t>
      </w:r>
      <w:r w:rsidRPr="007236B6">
        <w:t>.</w:t>
      </w:r>
      <w:r w:rsidR="00BB25E8" w:rsidRPr="00FD7A26">
        <w:footnoteReference w:id="1"/>
      </w:r>
      <w:r>
        <w:t xml:space="preserve"> We will clearly underpin our guidance to inspectors and our training and development with the principles</w:t>
      </w:r>
      <w:r w:rsidR="00ED5266">
        <w:t xml:space="preserve"> below.</w:t>
      </w:r>
    </w:p>
    <w:p w:rsidR="00847221" w:rsidRDefault="007236B6" w:rsidP="00261399">
      <w:pPr>
        <w:pStyle w:val="Bulletsspaced"/>
      </w:pPr>
      <w:r>
        <w:t>P</w:t>
      </w:r>
      <w:r w:rsidR="00847221" w:rsidRPr="00D15D11">
        <w:t xml:space="preserve">rofessional judgement </w:t>
      </w:r>
      <w:r w:rsidR="00ED5266">
        <w:t>is not the same as</w:t>
      </w:r>
      <w:r w:rsidR="00847221" w:rsidRPr="00D15D11">
        <w:t xml:space="preserve"> inspector preference</w:t>
      </w:r>
      <w:r>
        <w:t xml:space="preserve"> – </w:t>
      </w:r>
      <w:r w:rsidR="00847221">
        <w:t xml:space="preserve">we need to hear and understand from providers </w:t>
      </w:r>
      <w:r>
        <w:t xml:space="preserve">about </w:t>
      </w:r>
      <w:r w:rsidR="00847221">
        <w:t>how their care, systems and processes support their children and young people to make progress and have positive experiences. If we think practice could improve</w:t>
      </w:r>
      <w:r w:rsidR="00ED5266">
        <w:t>,</w:t>
      </w:r>
      <w:r w:rsidR="00847221">
        <w:t xml:space="preserve"> we will make a recommendation</w:t>
      </w:r>
      <w:r w:rsidR="00ED5266">
        <w:t>.</w:t>
      </w:r>
      <w:r w:rsidR="00847221">
        <w:t xml:space="preserve"> </w:t>
      </w:r>
      <w:r w:rsidR="00ED5266">
        <w:t>W</w:t>
      </w:r>
      <w:r w:rsidR="00847221">
        <w:t xml:space="preserve">here we </w:t>
      </w:r>
      <w:r w:rsidR="00ED5266">
        <w:t xml:space="preserve">have </w:t>
      </w:r>
      <w:r w:rsidR="00847221">
        <w:t>evidence that a regulation has not been met</w:t>
      </w:r>
      <w:r w:rsidR="00ED5266">
        <w:t>,</w:t>
      </w:r>
      <w:r w:rsidR="00847221">
        <w:t xml:space="preserve"> we will raise a requirement. The extent to which requirements will influence judgements will vary depend</w:t>
      </w:r>
      <w:r w:rsidR="002E7CD5">
        <w:t>ing</w:t>
      </w:r>
      <w:r w:rsidR="00847221">
        <w:t xml:space="preserve"> </w:t>
      </w:r>
      <w:r w:rsidR="00ED5266">
        <w:t>on what impact the weakness has on</w:t>
      </w:r>
      <w:r w:rsidR="00847221">
        <w:t xml:space="preserve"> children</w:t>
      </w:r>
      <w:r>
        <w:t>.</w:t>
      </w:r>
    </w:p>
    <w:p w:rsidR="00847221" w:rsidRDefault="00D15D11" w:rsidP="00261399">
      <w:pPr>
        <w:pStyle w:val="Bulletsspaced"/>
      </w:pPr>
      <w:r>
        <w:lastRenderedPageBreak/>
        <w:t>‘</w:t>
      </w:r>
      <w:r w:rsidR="007236B6">
        <w:t>N</w:t>
      </w:r>
      <w:r w:rsidR="00847221" w:rsidRPr="00D15D11">
        <w:t>o surprises’</w:t>
      </w:r>
      <w:r w:rsidR="007236B6">
        <w:t xml:space="preserve"> – </w:t>
      </w:r>
      <w:r w:rsidR="00847221">
        <w:t>inspectors will keep leaders and managers fully informed about any emerging issues during the inspection so that there is an opportunity to have a professional dialogue about any issues identified</w:t>
      </w:r>
      <w:r w:rsidR="007236B6">
        <w:t>.</w:t>
      </w:r>
    </w:p>
    <w:p w:rsidR="00847221" w:rsidRDefault="00847221" w:rsidP="007A579B">
      <w:pPr>
        <w:pStyle w:val="Bulletsspaced"/>
      </w:pPr>
      <w:r w:rsidRPr="00D15D11">
        <w:t>‘</w:t>
      </w:r>
      <w:r w:rsidR="007236B6">
        <w:t>O</w:t>
      </w:r>
      <w:r w:rsidRPr="00D15D11">
        <w:t>ne size does not fit all’</w:t>
      </w:r>
      <w:r>
        <w:t xml:space="preserve"> – in some homes, grade criteria will have different relevance depending on the needs of the children and young people </w:t>
      </w:r>
      <w:r w:rsidR="007236B6">
        <w:t xml:space="preserve">who </w:t>
      </w:r>
      <w:r>
        <w:t xml:space="preserve">live there and the purpose and function of the home. We have included an annex to the framework document that sets out how we </w:t>
      </w:r>
      <w:r w:rsidR="007236B6">
        <w:t xml:space="preserve">think </w:t>
      </w:r>
      <w:r>
        <w:t xml:space="preserve">this diversity will </w:t>
      </w:r>
      <w:r w:rsidR="007236B6">
        <w:t xml:space="preserve">affect the way we apply </w:t>
      </w:r>
      <w:r w:rsidR="00D15D11">
        <w:t>the inspection framework</w:t>
      </w:r>
      <w:r w:rsidR="007236B6">
        <w:t>.</w:t>
      </w:r>
    </w:p>
    <w:p w:rsidR="00847221" w:rsidRDefault="00847221">
      <w:pPr>
        <w:pStyle w:val="Bulletsspaced"/>
      </w:pPr>
      <w:r w:rsidRPr="00D15D11">
        <w:t>‘</w:t>
      </w:r>
      <w:r w:rsidR="00EA4C51">
        <w:t>P</w:t>
      </w:r>
      <w:r w:rsidRPr="00D15D11">
        <w:t>rogress and experiences matter’</w:t>
      </w:r>
      <w:r w:rsidR="007236B6">
        <w:t xml:space="preserve"> – </w:t>
      </w:r>
      <w:r>
        <w:t xml:space="preserve">we need to understand from providers how they know </w:t>
      </w:r>
      <w:r w:rsidR="007B2FBC">
        <w:t xml:space="preserve">that </w:t>
      </w:r>
      <w:r>
        <w:t xml:space="preserve">they are making a difference to children and young people’s lives; </w:t>
      </w:r>
      <w:r w:rsidRPr="00C063E1">
        <w:t>how they know that the quality of their experience is positive</w:t>
      </w:r>
      <w:r>
        <w:t>;</w:t>
      </w:r>
      <w:r w:rsidRPr="00C063E1">
        <w:t xml:space="preserve"> and how they know that children and young people are making progress</w:t>
      </w:r>
      <w:r w:rsidR="00EA4C51">
        <w:t>.</w:t>
      </w:r>
    </w:p>
    <w:p w:rsidR="00D15D11" w:rsidRDefault="00EA4C51" w:rsidP="00FD7A26">
      <w:pPr>
        <w:pStyle w:val="StyleBulletsspaced-lastbulletAfter144pt"/>
      </w:pPr>
      <w:r>
        <w:t>A</w:t>
      </w:r>
      <w:r w:rsidR="00847221">
        <w:t xml:space="preserve">ll inspection will be underpinned by </w:t>
      </w:r>
      <w:r w:rsidR="00847221" w:rsidRPr="00D15D11">
        <w:t>robust quality assurance</w:t>
      </w:r>
      <w:r w:rsidR="00847221">
        <w:t xml:space="preserve"> that both supports and challenges the exercise of inspectors</w:t>
      </w:r>
      <w:r w:rsidR="002E7CD5">
        <w:t>’</w:t>
      </w:r>
      <w:r w:rsidR="00847221">
        <w:t xml:space="preserve"> professional judgement</w:t>
      </w:r>
      <w:r w:rsidR="00D15D11">
        <w:t>.</w:t>
      </w:r>
    </w:p>
    <w:p w:rsidR="00847221" w:rsidRPr="00C063E1" w:rsidRDefault="00847221" w:rsidP="00847221">
      <w:pPr>
        <w:pStyle w:val="Heading2"/>
      </w:pPr>
      <w:bookmarkStart w:id="16" w:name="_Toc412540193"/>
      <w:r>
        <w:t xml:space="preserve">The relationship between the regulations, the </w:t>
      </w:r>
      <w:r w:rsidR="002870C0">
        <w:t xml:space="preserve">quality </w:t>
      </w:r>
      <w:r w:rsidR="00342CEB">
        <w:t>standards and</w:t>
      </w:r>
      <w:r>
        <w:t xml:space="preserve"> the inspection framework</w:t>
      </w:r>
      <w:bookmarkEnd w:id="16"/>
    </w:p>
    <w:p w:rsidR="00847221" w:rsidRDefault="00847221" w:rsidP="00C8290E">
      <w:pPr>
        <w:pStyle w:val="Numberedparagraph"/>
      </w:pPr>
      <w:r>
        <w:t xml:space="preserve">Most respondents thought this was clear (65%). We have revised the diagram in response to some of the comments made </w:t>
      </w:r>
      <w:r w:rsidR="005638CF">
        <w:t xml:space="preserve">(updated version in Annex A). The revised version makes </w:t>
      </w:r>
      <w:r>
        <w:t>it clearer how the administrative and management regulations relate to the framework and ma</w:t>
      </w:r>
      <w:r w:rsidR="005638CF">
        <w:t>k</w:t>
      </w:r>
      <w:r>
        <w:t>e</w:t>
      </w:r>
      <w:r w:rsidR="005638CF">
        <w:t>s</w:t>
      </w:r>
      <w:r>
        <w:t xml:space="preserve"> a better distinction between the inspection judgements and the quality standards. </w:t>
      </w:r>
    </w:p>
    <w:p w:rsidR="00847221" w:rsidRDefault="00847221" w:rsidP="00944633">
      <w:pPr>
        <w:pStyle w:val="Numberedparagraph"/>
      </w:pPr>
      <w:r>
        <w:t xml:space="preserve">We recognise that the final regulations, quality standards and guide have not been published. These are published by the Department for Education (not Ofsted). We have </w:t>
      </w:r>
      <w:r w:rsidR="00D15D11">
        <w:t xml:space="preserve">been able to work closely with </w:t>
      </w:r>
      <w:r w:rsidR="00F61314">
        <w:t>the g</w:t>
      </w:r>
      <w:r>
        <w:t xml:space="preserve">overnment to ensure that the inspection framework and underpinning regulatory framework are sufficiently aligned. </w:t>
      </w:r>
    </w:p>
    <w:p w:rsidR="00847221" w:rsidRDefault="00847221" w:rsidP="00847221">
      <w:pPr>
        <w:pStyle w:val="Heading2"/>
      </w:pPr>
      <w:bookmarkStart w:id="17" w:name="_Toc412540194"/>
      <w:r>
        <w:t>The grade criteria for each inspection judgement</w:t>
      </w:r>
      <w:bookmarkEnd w:id="17"/>
    </w:p>
    <w:p w:rsidR="00847221" w:rsidRDefault="00847221" w:rsidP="00C8290E">
      <w:pPr>
        <w:pStyle w:val="Numberedparagraph"/>
      </w:pPr>
      <w:r>
        <w:t>Broadly</w:t>
      </w:r>
      <w:r w:rsidR="00D15D11">
        <w:t>,</w:t>
      </w:r>
      <w:r>
        <w:t xml:space="preserve"> respondents agreed with the description of ‘good’</w:t>
      </w:r>
      <w:r w:rsidR="00651491">
        <w:t>,</w:t>
      </w:r>
      <w:r>
        <w:t xml:space="preserve"> although there were often opposing views about some of the</w:t>
      </w:r>
      <w:r w:rsidR="002870C0">
        <w:t xml:space="preserve"> details</w:t>
      </w:r>
      <w:r>
        <w:t xml:space="preserve">. </w:t>
      </w:r>
    </w:p>
    <w:p w:rsidR="00847221" w:rsidRDefault="00847221" w:rsidP="00944633">
      <w:pPr>
        <w:pStyle w:val="Numberedparagraph"/>
      </w:pPr>
      <w:r>
        <w:t>The main area of concern was the description of ‘requires improvement’</w:t>
      </w:r>
      <w:r w:rsidR="00D15D11">
        <w:t>.</w:t>
      </w:r>
      <w:r>
        <w:t xml:space="preserve"> The important characteristics of ‘requires improvement’ are that </w:t>
      </w:r>
      <w:proofErr w:type="gramStart"/>
      <w:r>
        <w:t xml:space="preserve">children are </w:t>
      </w:r>
      <w:r w:rsidR="00187785">
        <w:t xml:space="preserve">neither </w:t>
      </w:r>
      <w:r>
        <w:t>in imminent danger</w:t>
      </w:r>
      <w:r w:rsidR="00DC12F5">
        <w:t xml:space="preserve"> </w:t>
      </w:r>
      <w:r w:rsidR="00187785">
        <w:t xml:space="preserve">nor </w:t>
      </w:r>
      <w:r>
        <w:t>is</w:t>
      </w:r>
      <w:proofErr w:type="gramEnd"/>
      <w:r>
        <w:t xml:space="preserve"> there a ris</w:t>
      </w:r>
      <w:r w:rsidR="00D15D11">
        <w:t>k to their immediate well-being;</w:t>
      </w:r>
      <w:r>
        <w:t xml:space="preserve"> however</w:t>
      </w:r>
      <w:r w:rsidR="00D15D11">
        <w:t>,</w:t>
      </w:r>
      <w:r>
        <w:t xml:space="preserve"> the current situation poses a risk that is likely to be </w:t>
      </w:r>
      <w:r w:rsidR="002870C0">
        <w:t>of concern i</w:t>
      </w:r>
      <w:r>
        <w:t xml:space="preserve">f it is not addressed. The judgement is arrived at </w:t>
      </w:r>
      <w:r w:rsidR="00187785">
        <w:t xml:space="preserve">by </w:t>
      </w:r>
      <w:r>
        <w:t xml:space="preserve">weighing up evidence and applying a ‘best fit’ judgement. There is no simple formula that </w:t>
      </w:r>
      <w:r w:rsidR="00DC12F5">
        <w:t xml:space="preserve">a prescribed </w:t>
      </w:r>
      <w:r>
        <w:t>number of weaknesses</w:t>
      </w:r>
      <w:r w:rsidR="00DC12F5">
        <w:t xml:space="preserve"> </w:t>
      </w:r>
      <w:r>
        <w:t>leads to a judgement of ‘requires improvement’</w:t>
      </w:r>
      <w:r w:rsidR="007236B6">
        <w:t xml:space="preserve"> – </w:t>
      </w:r>
      <w:r>
        <w:t>the judgement is in relation</w:t>
      </w:r>
      <w:r w:rsidR="00C23F0A">
        <w:t xml:space="preserve"> </w:t>
      </w:r>
      <w:r>
        <w:t xml:space="preserve">to the context and evidence presented by each individual home, based on an understanding of the needs of the children and young people living in the home and the purpose and function of the home. </w:t>
      </w:r>
    </w:p>
    <w:p w:rsidR="00847221" w:rsidRDefault="00847221" w:rsidP="00944633">
      <w:pPr>
        <w:pStyle w:val="Numberedparagraph"/>
      </w:pPr>
      <w:r>
        <w:lastRenderedPageBreak/>
        <w:t xml:space="preserve">We have </w:t>
      </w:r>
      <w:r w:rsidR="002870C0">
        <w:t>made the grade criteria clearer where we</w:t>
      </w:r>
      <w:r>
        <w:t xml:space="preserve"> can</w:t>
      </w:r>
      <w:r w:rsidR="004E6DA1">
        <w:t>,</w:t>
      </w:r>
      <w:r>
        <w:t xml:space="preserve"> and </w:t>
      </w:r>
      <w:r w:rsidR="004E6DA1">
        <w:t xml:space="preserve">have </w:t>
      </w:r>
      <w:r>
        <w:t>also removed duplication and repetition. We have:</w:t>
      </w:r>
    </w:p>
    <w:p w:rsidR="00847221" w:rsidRPr="00C063E1" w:rsidRDefault="00847221" w:rsidP="00261399">
      <w:pPr>
        <w:pStyle w:val="Bulletsspaced"/>
      </w:pPr>
      <w:r>
        <w:t xml:space="preserve">removed the box of text at the start of each judgement area as </w:t>
      </w:r>
      <w:r w:rsidR="002870C0">
        <w:t xml:space="preserve">some respondents found </w:t>
      </w:r>
      <w:r>
        <w:t>these confusing and unhelpful</w:t>
      </w:r>
      <w:r w:rsidR="00342CEB">
        <w:t>, and</w:t>
      </w:r>
      <w:r>
        <w:t xml:space="preserve"> revised the definition of</w:t>
      </w:r>
      <w:r w:rsidRPr="00C063E1">
        <w:t xml:space="preserve"> outstanding</w:t>
      </w:r>
      <w:r>
        <w:t xml:space="preserve"> to be clear that</w:t>
      </w:r>
      <w:r w:rsidRPr="00C063E1">
        <w:t xml:space="preserve"> </w:t>
      </w:r>
      <w:r>
        <w:t>there should be examples of excellent practice that are worthy of further dissemination</w:t>
      </w:r>
    </w:p>
    <w:p w:rsidR="00847221" w:rsidRPr="00C063E1" w:rsidRDefault="00847221" w:rsidP="007A579B">
      <w:pPr>
        <w:pStyle w:val="Bulletsspaced"/>
      </w:pPr>
      <w:r>
        <w:t>c</w:t>
      </w:r>
      <w:r w:rsidRPr="00C063E1">
        <w:t>hange</w:t>
      </w:r>
      <w:r>
        <w:t>d</w:t>
      </w:r>
      <w:r w:rsidRPr="00C063E1">
        <w:t xml:space="preserve"> </w:t>
      </w:r>
      <w:r>
        <w:t xml:space="preserve">the </w:t>
      </w:r>
      <w:r w:rsidRPr="00C063E1">
        <w:t>word</w:t>
      </w:r>
      <w:r>
        <w:t>s</w:t>
      </w:r>
      <w:r w:rsidRPr="00C063E1">
        <w:t xml:space="preserve"> in </w:t>
      </w:r>
      <w:r>
        <w:t>some</w:t>
      </w:r>
      <w:r w:rsidRPr="00C063E1">
        <w:t xml:space="preserve"> places to reflect more closely what children and young people are telling us</w:t>
      </w:r>
      <w:r>
        <w:t>; f</w:t>
      </w:r>
      <w:r w:rsidRPr="00C063E1">
        <w:t>or example, we will make it clear that the complaints process should be fair and child</w:t>
      </w:r>
      <w:r>
        <w:t>-</w:t>
      </w:r>
      <w:r w:rsidRPr="00C063E1">
        <w:t>friendly and that children and young people know how to raise ‘problems’ as well as complaints</w:t>
      </w:r>
    </w:p>
    <w:p w:rsidR="00847221" w:rsidRPr="00C063E1" w:rsidRDefault="00847221">
      <w:pPr>
        <w:pStyle w:val="Bulletsspaced"/>
      </w:pPr>
      <w:r>
        <w:t>i</w:t>
      </w:r>
      <w:r w:rsidRPr="00C063E1">
        <w:t>nclude</w:t>
      </w:r>
      <w:r>
        <w:t>d</w:t>
      </w:r>
      <w:r w:rsidRPr="00C063E1">
        <w:t xml:space="preserve"> more references to </w:t>
      </w:r>
      <w:r w:rsidRPr="002B2EEA">
        <w:rPr>
          <w:b/>
        </w:rPr>
        <w:t>listening</w:t>
      </w:r>
      <w:r w:rsidRPr="00C063E1">
        <w:rPr>
          <w:i/>
        </w:rPr>
        <w:t xml:space="preserve"> </w:t>
      </w:r>
      <w:r w:rsidRPr="00C063E1">
        <w:t>to what children and young people are saying</w:t>
      </w:r>
    </w:p>
    <w:p w:rsidR="00847221" w:rsidRPr="00C063E1" w:rsidRDefault="00847221">
      <w:pPr>
        <w:pStyle w:val="Bulletsspaced"/>
      </w:pPr>
      <w:r>
        <w:t>i</w:t>
      </w:r>
      <w:r w:rsidRPr="00C063E1">
        <w:t>nclude</w:t>
      </w:r>
      <w:r>
        <w:t>d</w:t>
      </w:r>
      <w:r w:rsidRPr="00C063E1">
        <w:t xml:space="preserve"> stronger references to the requirements </w:t>
      </w:r>
      <w:r>
        <w:t>placed on homes by</w:t>
      </w:r>
      <w:r w:rsidRPr="00C063E1">
        <w:t xml:space="preserve"> statutory guidance in relation to children who go missing</w:t>
      </w:r>
    </w:p>
    <w:p w:rsidR="00847221" w:rsidRDefault="00847221">
      <w:pPr>
        <w:pStyle w:val="Bulletsspaced"/>
      </w:pPr>
      <w:r>
        <w:t>i</w:t>
      </w:r>
      <w:r w:rsidRPr="00C063E1">
        <w:t>nclude</w:t>
      </w:r>
      <w:r>
        <w:t>d</w:t>
      </w:r>
      <w:r w:rsidRPr="00C063E1">
        <w:t xml:space="preserve"> </w:t>
      </w:r>
      <w:r>
        <w:t>y</w:t>
      </w:r>
      <w:r w:rsidRPr="00C063E1">
        <w:t xml:space="preserve">outh </w:t>
      </w:r>
      <w:r>
        <w:t>o</w:t>
      </w:r>
      <w:r w:rsidRPr="00C063E1">
        <w:t xml:space="preserve">ffending </w:t>
      </w:r>
      <w:r>
        <w:t>t</w:t>
      </w:r>
      <w:r w:rsidRPr="00C063E1">
        <w:t xml:space="preserve">eams </w:t>
      </w:r>
      <w:r>
        <w:t xml:space="preserve">(and the Youth Justice Board for secure children’s homes) </w:t>
      </w:r>
      <w:r w:rsidRPr="00C063E1">
        <w:t xml:space="preserve">as </w:t>
      </w:r>
      <w:r>
        <w:t>key stakeholders</w:t>
      </w:r>
    </w:p>
    <w:p w:rsidR="00847221" w:rsidRDefault="00847221">
      <w:pPr>
        <w:pStyle w:val="Bulletsspaced"/>
      </w:pPr>
      <w:r>
        <w:t>included a reference to restorative approaches</w:t>
      </w:r>
    </w:p>
    <w:p w:rsidR="00847221" w:rsidRDefault="00847221">
      <w:pPr>
        <w:pStyle w:val="Bulletsspaced"/>
      </w:pPr>
      <w:r>
        <w:t xml:space="preserve">included </w:t>
      </w:r>
      <w:r w:rsidR="00CA2EEC">
        <w:t xml:space="preserve">an </w:t>
      </w:r>
      <w:r>
        <w:t>additional criterion around single separation</w:t>
      </w:r>
    </w:p>
    <w:p w:rsidR="00847221" w:rsidRDefault="00847221">
      <w:pPr>
        <w:pStyle w:val="Bulletsspaced"/>
      </w:pPr>
      <w:r>
        <w:t xml:space="preserve">included </w:t>
      </w:r>
      <w:r w:rsidR="00CA2EEC">
        <w:t xml:space="preserve">an </w:t>
      </w:r>
      <w:r>
        <w:t>additional criterion in relation to rights and entitlements</w:t>
      </w:r>
    </w:p>
    <w:p w:rsidR="00847221" w:rsidRPr="00C063E1" w:rsidRDefault="00847221" w:rsidP="00FD7A26">
      <w:pPr>
        <w:pStyle w:val="StyleBulletsspaced-lastbulletAfter144pt"/>
      </w:pPr>
      <w:proofErr w:type="gramStart"/>
      <w:r>
        <w:t>removed</w:t>
      </w:r>
      <w:proofErr w:type="gramEnd"/>
      <w:r>
        <w:t xml:space="preserve"> duplication across different criteria in the leadership and management judgement.</w:t>
      </w:r>
    </w:p>
    <w:p w:rsidR="00847221" w:rsidRDefault="00847221" w:rsidP="00847221">
      <w:pPr>
        <w:pStyle w:val="Heading2"/>
      </w:pPr>
      <w:bookmarkStart w:id="18" w:name="_Toc412540195"/>
      <w:r>
        <w:t>A more risk</w:t>
      </w:r>
      <w:r w:rsidR="00646A80">
        <w:t>-</w:t>
      </w:r>
      <w:r>
        <w:t>based approach to homes judged to be inadequate</w:t>
      </w:r>
      <w:bookmarkEnd w:id="18"/>
    </w:p>
    <w:p w:rsidR="00847221" w:rsidRDefault="00847221" w:rsidP="00C8290E">
      <w:pPr>
        <w:pStyle w:val="Numberedparagraph"/>
      </w:pPr>
      <w:r>
        <w:t>We set out in the consultation a more risk</w:t>
      </w:r>
      <w:r w:rsidR="00896B84">
        <w:t>-</w:t>
      </w:r>
      <w:r>
        <w:t>based approach to homes judged to be inadequate. Our proposals were well</w:t>
      </w:r>
      <w:r w:rsidR="00AB6206">
        <w:t xml:space="preserve"> </w:t>
      </w:r>
      <w:r>
        <w:t>supported in the consultation</w:t>
      </w:r>
      <w:r w:rsidR="00DC12F5">
        <w:t xml:space="preserve"> (92% strongly agree or </w:t>
      </w:r>
      <w:r>
        <w:t>agree). We were asked to set an upper time limit by which time a home would always have had the opportunity to secure an improved inspection judgement. We think that</w:t>
      </w:r>
      <w:r w:rsidR="00896B84">
        <w:t>,</w:t>
      </w:r>
      <w:r>
        <w:t xml:space="preserve"> in most instances, this will </w:t>
      </w:r>
      <w:r w:rsidR="00896B84">
        <w:t xml:space="preserve">happen </w:t>
      </w:r>
      <w:r>
        <w:t xml:space="preserve">within 16 weeks. </w:t>
      </w:r>
      <w:r w:rsidR="00896B84">
        <w:t>W</w:t>
      </w:r>
      <w:r>
        <w:t>e will also commit to notifying placing authorities of the outcome of any subsequent monitoring inspection activity.</w:t>
      </w:r>
    </w:p>
    <w:p w:rsidR="00847221" w:rsidRDefault="00847221" w:rsidP="00944633">
      <w:pPr>
        <w:pStyle w:val="Numberedparagraph"/>
      </w:pPr>
      <w:r>
        <w:t>Therefore, following</w:t>
      </w:r>
      <w:r w:rsidRPr="00F76042">
        <w:t xml:space="preserve"> a</w:t>
      </w:r>
      <w:r w:rsidR="00896B84">
        <w:t xml:space="preserve"> judgement of </w:t>
      </w:r>
      <w:r w:rsidRPr="00F76042">
        <w:t>inadequate the outcome may be either to:</w:t>
      </w:r>
    </w:p>
    <w:p w:rsidR="00847221" w:rsidRPr="000F18F8" w:rsidRDefault="00847221" w:rsidP="00FD7A26">
      <w:pPr>
        <w:pStyle w:val="Bulletsspaced"/>
      </w:pPr>
      <w:r w:rsidRPr="000F18F8">
        <w:t>carry out further monitoring</w:t>
      </w:r>
      <w:r w:rsidR="00AB6206">
        <w:t>:</w:t>
      </w:r>
    </w:p>
    <w:p w:rsidR="00847221" w:rsidRPr="000F18F8" w:rsidRDefault="00AD72F6" w:rsidP="007B76FA">
      <w:pPr>
        <w:pStyle w:val="Bulletsdashes"/>
      </w:pPr>
      <w:r>
        <w:t>to take steps towards cancellation</w:t>
      </w:r>
      <w:r w:rsidRPr="000F18F8">
        <w:t xml:space="preserve"> </w:t>
      </w:r>
      <w:r w:rsidR="00847221" w:rsidRPr="000F18F8">
        <w:t xml:space="preserve">where there is no improvement </w:t>
      </w:r>
    </w:p>
    <w:p w:rsidR="00847221" w:rsidRPr="000F18F8" w:rsidRDefault="00AD72F6" w:rsidP="00FD7A26">
      <w:pPr>
        <w:pStyle w:val="Bulletsdashes"/>
      </w:pPr>
      <w:r w:rsidRPr="000F18F8">
        <w:t>to secure an improved inspection judgement</w:t>
      </w:r>
      <w:r>
        <w:t xml:space="preserve"> if </w:t>
      </w:r>
      <w:r w:rsidR="00847221">
        <w:t>in some instances this</w:t>
      </w:r>
      <w:r w:rsidR="00847221" w:rsidRPr="000F18F8">
        <w:t xml:space="preserve"> visit provide</w:t>
      </w:r>
      <w:r>
        <w:t>s</w:t>
      </w:r>
      <w:r w:rsidR="00847221" w:rsidRPr="000F18F8">
        <w:t xml:space="preserve"> sufficient evidence </w:t>
      </w:r>
    </w:p>
    <w:p w:rsidR="00847221" w:rsidRPr="000F18F8" w:rsidRDefault="00AD72F6">
      <w:pPr>
        <w:pStyle w:val="Bulletsdashes"/>
      </w:pPr>
      <w:r>
        <w:t xml:space="preserve">to </w:t>
      </w:r>
      <w:r w:rsidR="00847221" w:rsidRPr="000F18F8">
        <w:t>comment on improvement in a published monitoring visit report and schedule a full inspection to check that improvement has been sustained</w:t>
      </w:r>
    </w:p>
    <w:p w:rsidR="00847221" w:rsidRDefault="00847221" w:rsidP="00FD7A26">
      <w:pPr>
        <w:pStyle w:val="Bulletsspaced-lastbullet"/>
      </w:pPr>
      <w:proofErr w:type="gramStart"/>
      <w:r w:rsidRPr="000F18F8">
        <w:lastRenderedPageBreak/>
        <w:t>schedule</w:t>
      </w:r>
      <w:proofErr w:type="gramEnd"/>
      <w:r w:rsidRPr="000F18F8">
        <w:t xml:space="preserve"> a full inspection, which may either support our steps to cancel or </w:t>
      </w:r>
      <w:r w:rsidR="004A491E">
        <w:t>give</w:t>
      </w:r>
      <w:r w:rsidR="004A491E" w:rsidRPr="000F18F8">
        <w:t xml:space="preserve"> </w:t>
      </w:r>
      <w:r w:rsidRPr="000F18F8">
        <w:t xml:space="preserve">the home the opportunity to demonstrate </w:t>
      </w:r>
      <w:r w:rsidR="004A491E">
        <w:t xml:space="preserve">that it has </w:t>
      </w:r>
      <w:r w:rsidRPr="000F18F8">
        <w:t>improve</w:t>
      </w:r>
      <w:r w:rsidR="004A491E">
        <w:t>d</w:t>
      </w:r>
      <w:r w:rsidRPr="000F18F8">
        <w:t xml:space="preserve"> and secure a</w:t>
      </w:r>
      <w:r w:rsidR="00DC12F5">
        <w:t>n improved inspection judgement.</w:t>
      </w:r>
    </w:p>
    <w:p w:rsidR="00847221" w:rsidRPr="00CA5021" w:rsidRDefault="00847221" w:rsidP="00FD7A26">
      <w:pPr>
        <w:pStyle w:val="Numberedparagraph"/>
      </w:pPr>
      <w:r w:rsidRPr="00F76042">
        <w:t>In any event, we will usually return to undertake s</w:t>
      </w:r>
      <w:r w:rsidR="00DC12F5">
        <w:t xml:space="preserve">ome inspection activity within six to eight </w:t>
      </w:r>
      <w:r w:rsidRPr="00F76042">
        <w:t>weeks to ensure that children are safe</w:t>
      </w:r>
      <w:r w:rsidR="004A491E">
        <w:t xml:space="preserve">. We will carry out </w:t>
      </w:r>
      <w:r>
        <w:t>a full inspection by 16 weeks</w:t>
      </w:r>
      <w:r w:rsidRPr="00F76042">
        <w:t xml:space="preserve">. </w:t>
      </w:r>
      <w:r>
        <w:t>Where we undertake any monitoring activity</w:t>
      </w:r>
      <w:r w:rsidR="00C0038D">
        <w:t xml:space="preserve">, we will </w:t>
      </w:r>
      <w:r>
        <w:t>always publish</w:t>
      </w:r>
      <w:r w:rsidR="00C0038D">
        <w:t xml:space="preserve"> a</w:t>
      </w:r>
      <w:r>
        <w:t xml:space="preserve"> report and formally notify the placing authorities of </w:t>
      </w:r>
      <w:r w:rsidR="00C0038D">
        <w:t>its</w:t>
      </w:r>
      <w:r>
        <w:t xml:space="preserve"> content.</w:t>
      </w:r>
    </w:p>
    <w:p w:rsidR="00847221" w:rsidRPr="00227686" w:rsidRDefault="00847221" w:rsidP="00FD7A26">
      <w:pPr>
        <w:pStyle w:val="Numberedparagraph"/>
      </w:pPr>
      <w:r w:rsidRPr="00CA5021">
        <w:t>Where the concerns are serious, but likely to be rectified relatively quickly</w:t>
      </w:r>
      <w:r w:rsidR="00DC12F5">
        <w:t>,</w:t>
      </w:r>
      <w:r w:rsidRPr="00CA5021">
        <w:t xml:space="preserve"> we may in specific circumstances be satisfied at the monitoring visit that the situation has been made safe for children and young people. In these instances, the inspector may determine that an improved inspection judgement can be awarded. If this is the case</w:t>
      </w:r>
      <w:r w:rsidR="00E739B8">
        <w:t>,</w:t>
      </w:r>
      <w:r w:rsidRPr="00CA5021">
        <w:t xml:space="preserve"> the monitoring visit will result in a </w:t>
      </w:r>
      <w:r>
        <w:t xml:space="preserve">new full inspection </w:t>
      </w:r>
      <w:r w:rsidRPr="00CA5021">
        <w:t xml:space="preserve">judgement. The inspection report from the previous inadequate judgement will remain published. </w:t>
      </w:r>
      <w:r w:rsidRPr="00227686">
        <w:t>We will consider making a new inspection judgement at a monitoring visit where:</w:t>
      </w:r>
    </w:p>
    <w:p w:rsidR="00847221" w:rsidRPr="005301A0" w:rsidRDefault="00847221" w:rsidP="00261399">
      <w:pPr>
        <w:pStyle w:val="Bulletsspaced"/>
      </w:pPr>
      <w:r w:rsidRPr="005301A0">
        <w:t>the regulatory inspection manager agrees that the concerns are</w:t>
      </w:r>
      <w:r w:rsidR="006D50EA">
        <w:t xml:space="preserve"> sufficiently</w:t>
      </w:r>
      <w:r w:rsidRPr="005301A0">
        <w:t xml:space="preserve"> discrete</w:t>
      </w:r>
    </w:p>
    <w:p w:rsidR="00847221" w:rsidRPr="005301A0" w:rsidRDefault="00847221" w:rsidP="007A579B">
      <w:pPr>
        <w:pStyle w:val="Bulletsspaced"/>
      </w:pPr>
      <w:r w:rsidRPr="005301A0">
        <w:t>without these very specific concerns the home would have achieve</w:t>
      </w:r>
      <w:r w:rsidR="00DC12F5">
        <w:t>d a higher inspection judgement</w:t>
      </w:r>
    </w:p>
    <w:p w:rsidR="00847221" w:rsidRPr="005301A0" w:rsidRDefault="00847221">
      <w:pPr>
        <w:pStyle w:val="Bulletsspaced"/>
      </w:pPr>
      <w:r w:rsidRPr="005301A0">
        <w:t>the home has a previous good track record of addressing concerns and issues and there are no concerns about the leadership and management of the home or the protecti</w:t>
      </w:r>
      <w:r w:rsidR="00DC12F5">
        <w:t>on of children and young people</w:t>
      </w:r>
    </w:p>
    <w:p w:rsidR="00847221" w:rsidRPr="005301A0" w:rsidRDefault="00847221" w:rsidP="00FD7A26">
      <w:pPr>
        <w:pStyle w:val="Bulletsspaced-lastbullet"/>
      </w:pPr>
      <w:proofErr w:type="gramStart"/>
      <w:r w:rsidRPr="005301A0">
        <w:t>the</w:t>
      </w:r>
      <w:proofErr w:type="gramEnd"/>
      <w:r w:rsidRPr="005301A0">
        <w:t xml:space="preserve"> nature of the concerns means they can be rectified quickly.</w:t>
      </w:r>
    </w:p>
    <w:p w:rsidR="00847221" w:rsidRPr="00E42A0B" w:rsidRDefault="00847221" w:rsidP="00FD7A26">
      <w:pPr>
        <w:pStyle w:val="Numberedparagraph"/>
      </w:pPr>
      <w:r w:rsidRPr="00F76042">
        <w:t xml:space="preserve">We think this a more responsive approach </w:t>
      </w:r>
      <w:r>
        <w:t xml:space="preserve">and that it </w:t>
      </w:r>
      <w:r w:rsidRPr="00F76042">
        <w:t xml:space="preserve">will appropriately reduce </w:t>
      </w:r>
      <w:r>
        <w:t xml:space="preserve">the </w:t>
      </w:r>
      <w:r w:rsidRPr="00F76042">
        <w:t xml:space="preserve">inspection burden </w:t>
      </w:r>
      <w:r>
        <w:t xml:space="preserve">for some providers, </w:t>
      </w:r>
      <w:r w:rsidRPr="00F76042">
        <w:t>enabl</w:t>
      </w:r>
      <w:r>
        <w:t>ing</w:t>
      </w:r>
      <w:r w:rsidRPr="00F76042">
        <w:t xml:space="preserve"> us to focus more effectively on those homes w</w:t>
      </w:r>
      <w:r w:rsidR="00C0038D">
        <w:t>h</w:t>
      </w:r>
      <w:r w:rsidRPr="00F76042">
        <w:t xml:space="preserve">ere we have the most concern. </w:t>
      </w:r>
    </w:p>
    <w:p w:rsidR="00417E39" w:rsidRDefault="00AE4E4D" w:rsidP="00AE4E4D">
      <w:pPr>
        <w:pStyle w:val="Heading1"/>
      </w:pPr>
      <w:r>
        <w:br w:type="page"/>
      </w:r>
      <w:bookmarkStart w:id="19" w:name="_Toc412540196"/>
      <w:r>
        <w:lastRenderedPageBreak/>
        <w:t>Annex A</w:t>
      </w:r>
      <w:r w:rsidR="00D71602">
        <w:t>.</w:t>
      </w:r>
      <w:r>
        <w:t xml:space="preserve"> The relationship between the regulations, quality standards and the inspection framework</w:t>
      </w:r>
      <w:bookmarkEnd w:id="19"/>
    </w:p>
    <w:p w:rsidR="00F1133F" w:rsidRDefault="00F1133F" w:rsidP="00AE4E4D">
      <w:pPr>
        <w:rPr>
          <w:noProof/>
          <w:lang w:eastAsia="en-GB"/>
        </w:rPr>
      </w:pPr>
    </w:p>
    <w:p w:rsidR="00AE4E4D" w:rsidRDefault="00AE4E4D" w:rsidP="00AE4E4D">
      <w:pPr>
        <w:rPr>
          <w:lang w:eastAsia="en-GB"/>
        </w:rPr>
      </w:pPr>
    </w:p>
    <w:p w:rsidR="0034746F" w:rsidRDefault="00D20D24" w:rsidP="003F284B">
      <w:pPr>
        <w:pStyle w:val="Heading1"/>
      </w:pPr>
      <w:r w:rsidRPr="00F1133F">
        <w:rPr>
          <w:noProof/>
        </w:rPr>
        <mc:AlternateContent>
          <mc:Choice Requires="wpg">
            <w:drawing>
              <wp:anchor distT="0" distB="0" distL="114300" distR="114300" simplePos="0" relativeHeight="251659264" behindDoc="0" locked="0" layoutInCell="1" allowOverlap="1" wp14:anchorId="2F7CCFAE" wp14:editId="623811A9">
                <wp:simplePos x="0" y="0"/>
                <wp:positionH relativeFrom="column">
                  <wp:posOffset>-490855</wp:posOffset>
                </wp:positionH>
                <wp:positionV relativeFrom="paragraph">
                  <wp:posOffset>220345</wp:posOffset>
                </wp:positionV>
                <wp:extent cx="5886450" cy="4679241"/>
                <wp:effectExtent l="38100" t="38100" r="76200" b="102870"/>
                <wp:wrapNone/>
                <wp:docPr id="65" name="Group 2"/>
                <wp:cNvGraphicFramePr/>
                <a:graphic xmlns:a="http://schemas.openxmlformats.org/drawingml/2006/main">
                  <a:graphicData uri="http://schemas.microsoft.com/office/word/2010/wordprocessingGroup">
                    <wpg:wgp>
                      <wpg:cNvGrpSpPr/>
                      <wpg:grpSpPr>
                        <a:xfrm>
                          <a:off x="0" y="0"/>
                          <a:ext cx="5886450" cy="4679241"/>
                          <a:chOff x="-174108" y="0"/>
                          <a:chExt cx="6207240" cy="5004558"/>
                        </a:xfrm>
                      </wpg:grpSpPr>
                      <wps:wsp>
                        <wps:cNvPr id="66" name="Oval 66"/>
                        <wps:cNvSpPr/>
                        <wps:spPr>
                          <a:xfrm>
                            <a:off x="396627" y="0"/>
                            <a:ext cx="4679950" cy="4679950"/>
                          </a:xfrm>
                          <a:prstGeom prst="ellipse">
                            <a:avLst/>
                          </a:prstGeom>
                          <a:solidFill>
                            <a:schemeClr val="accent1">
                              <a:alpha val="25000"/>
                            </a:schemeClr>
                          </a:solidFill>
                        </wps:spPr>
                        <wps:style>
                          <a:lnRef idx="1">
                            <a:schemeClr val="accent5"/>
                          </a:lnRef>
                          <a:fillRef idx="2">
                            <a:schemeClr val="accent5"/>
                          </a:fillRef>
                          <a:effectRef idx="1">
                            <a:schemeClr val="accent5"/>
                          </a:effectRef>
                          <a:fontRef idx="minor">
                            <a:schemeClr val="dk1"/>
                          </a:fontRef>
                        </wps:style>
                        <wps:txbx>
                          <w:txbxContent>
                            <w:p w:rsidR="00F1133F" w:rsidRDefault="00F1133F" w:rsidP="00F1133F"/>
                          </w:txbxContent>
                        </wps:txbx>
                        <wps:bodyPr anchor="ctr"/>
                      </wps:wsp>
                      <wps:wsp>
                        <wps:cNvPr id="68" name="Oval 68"/>
                        <wps:cNvSpPr/>
                        <wps:spPr>
                          <a:xfrm>
                            <a:off x="-174108" y="2124833"/>
                            <a:ext cx="2736602" cy="2879725"/>
                          </a:xfrm>
                          <a:prstGeom prst="ellipse">
                            <a:avLst/>
                          </a:prstGeom>
                          <a:solidFill>
                            <a:srgbClr val="7030A0">
                              <a:alpha val="25000"/>
                            </a:srgbClr>
                          </a:solidFill>
                        </wps:spPr>
                        <wps:style>
                          <a:lnRef idx="1">
                            <a:schemeClr val="accent4"/>
                          </a:lnRef>
                          <a:fillRef idx="2">
                            <a:schemeClr val="accent4"/>
                          </a:fillRef>
                          <a:effectRef idx="1">
                            <a:schemeClr val="accent4"/>
                          </a:effectRef>
                          <a:fontRef idx="minor">
                            <a:schemeClr val="dk1"/>
                          </a:fontRef>
                        </wps:style>
                        <wps:txbx>
                          <w:txbxContent>
                            <w:p w:rsidR="00F1133F" w:rsidRDefault="00F1133F" w:rsidP="00F1133F"/>
                          </w:txbxContent>
                        </wps:txbx>
                        <wps:bodyPr anchor="ctr"/>
                      </wps:wsp>
                      <wps:wsp>
                        <wps:cNvPr id="69" name="Oval 69"/>
                        <wps:cNvSpPr/>
                        <wps:spPr>
                          <a:xfrm>
                            <a:off x="3142076" y="1878752"/>
                            <a:ext cx="2891056" cy="2879725"/>
                          </a:xfrm>
                          <a:prstGeom prst="ellipse">
                            <a:avLst/>
                          </a:prstGeom>
                          <a:solidFill>
                            <a:srgbClr val="00B050">
                              <a:alpha val="25000"/>
                            </a:srgbClr>
                          </a:solidFill>
                        </wps:spPr>
                        <wps:style>
                          <a:lnRef idx="1">
                            <a:schemeClr val="accent1"/>
                          </a:lnRef>
                          <a:fillRef idx="2">
                            <a:schemeClr val="accent1"/>
                          </a:fillRef>
                          <a:effectRef idx="1">
                            <a:schemeClr val="accent1"/>
                          </a:effectRef>
                          <a:fontRef idx="minor">
                            <a:schemeClr val="dk1"/>
                          </a:fontRef>
                        </wps:style>
                        <wps:txbx>
                          <w:txbxContent>
                            <w:p w:rsidR="00F1133F" w:rsidRDefault="00F1133F" w:rsidP="00F1133F"/>
                          </w:txbxContent>
                        </wps:txbx>
                        <wps:bodyPr anchor="ct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8.65pt;margin-top:17.35pt;width:463.5pt;height:368.45pt;z-index:251659264;mso-width-relative:margin;mso-height-relative:margin" coordorigin="-1741" coordsize="62072,5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">
                <v:oval id="Oval 66" o:spid="_x0000_s1027" style="position:absolute;left:3966;width:46799;height:46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6cccA&#10;AADbAAAADwAAAGRycy9kb3ducmV2LnhtbESP3WrCQBSE74W+w3IKvdONbQmaZiNBFISC4h+ld4fs&#10;aRKaPRuzq8Y+vVso9HKYmW+YdNabRlyoc7VlBeNRBIK4sLrmUsFhvxxOQDiPrLGxTApu5GCWPQxS&#10;TLS98pYuO1+KAGGXoILK+zaR0hUVGXQj2xIH78t2Bn2QXSl1h9cAN418jqJYGqw5LFTY0ryi4nt3&#10;Ngryz/NifJof8/fTz2ay+sh5+rp+Uerpsc/fQHjq/X/4r73SCuIYfr+EHy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GunHHAAAA2wAAAA8AAAAAAAAAAAAAAAAAmAIAAGRy&#10;cy9kb3ducmV2LnhtbFBLBQYAAAAABAAEAPUAAACMAwAAAAA=&#10;" fillcolor="#4f81bd [3204]" strokecolor="#40a7c2 [3048]">
                  <v:fill opacity="16448f"/>
                  <v:shadow on="t" color="black" opacity="24903f" origin=",.5" offset="0,.55556mm"/>
                  <v:textbox>
                    <w:txbxContent>
                      <w:p w:rsidR="00F1133F" w:rsidRDefault="00F1133F" w:rsidP="00F1133F"/>
                    </w:txbxContent>
                  </v:textbox>
                </v:oval>
                <v:oval id="Oval 68" o:spid="_x0000_s1028" style="position:absolute;left:-1741;top:21248;width:27365;height:28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uccIA&#10;AADbAAAADwAAAGRycy9kb3ducmV2LnhtbERPTYvCMBC9C/sfwix403RFdK1GWRYFD3poVxBvYzO2&#10;dZtJbaLWf28OgsfH+54tWlOJGzWutKzgqx+BIM6sLjlXsPtb9b5BOI+ssbJMCh7kYDH/6Mww1vbO&#10;Cd1Sn4sQwi5GBYX3dSylywoy6Pq2Jg7cyTYGfYBNLnWD9xBuKjmIopE0WHJoKLCm34Ky//RqFExO&#10;4/P2OFwmyWbsqsNx/1hfNqlS3c/2ZwrCU+vf4pd7rRWMwtjwJf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G5xwgAAANsAAAAPAAAAAAAAAAAAAAAAAJgCAABkcnMvZG93&#10;bnJldi54bWxQSwUGAAAAAAQABAD1AAAAhwMAAAAA&#10;" fillcolor="#7030a0" strokecolor="#795d9b [3047]">
                  <v:fill opacity="16448f"/>
                  <v:shadow on="t" color="black" opacity="24903f" origin=",.5" offset="0,.55556mm"/>
                  <v:textbox>
                    <w:txbxContent>
                      <w:p w:rsidR="00F1133F" w:rsidRDefault="00F1133F" w:rsidP="00F1133F"/>
                    </w:txbxContent>
                  </v:textbox>
                </v:oval>
                <v:oval id="Oval 69" o:spid="_x0000_s1029" style="position:absolute;left:31420;top:18787;width:28911;height:28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fZMQA&#10;AADbAAAADwAAAGRycy9kb3ducmV2LnhtbESPX2vCMBTF3wd+h3CFvc10MspWjTKFSvFF5obo2yW5&#10;tsXmpjbRdt9+GQz2eDh/fpz5crCNuFPna8cKnicJCGLtTM2lgq/P/OkVhA/IBhvHpOCbPCwXo4c5&#10;Zsb1/EH3fShFHGGfoYIqhDaT0uuKLPqJa4mjd3adxRBlV0rTYR/HbSOnSZJKizVHQoUtrSvSl/3N&#10;Rq4mnV8Px+Jcl6uX0+602e7CRqnH8fA+AxFoCP/hv3ZhFKRv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X2TEAAAA2wAAAA8AAAAAAAAAAAAAAAAAmAIAAGRycy9k&#10;b3ducmV2LnhtbFBLBQYAAAAABAAEAPUAAACJAwAAAAA=&#10;" fillcolor="#00b050" strokecolor="#4579b8 [3044]">
                  <v:fill opacity="16448f"/>
                  <v:shadow on="t" color="black" opacity="24903f" origin=",.5" offset="0,.55556mm"/>
                  <v:textbox>
                    <w:txbxContent>
                      <w:p w:rsidR="00F1133F" w:rsidRDefault="00F1133F" w:rsidP="00F1133F"/>
                    </w:txbxContent>
                  </v:textbox>
                </v:oval>
              </v:group>
            </w:pict>
          </mc:Fallback>
        </mc:AlternateContent>
      </w:r>
      <w:r w:rsidR="0034746F" w:rsidRPr="0034746F">
        <w:rPr>
          <w:noProof/>
        </w:rPr>
        <mc:AlternateContent>
          <mc:Choice Requires="wps">
            <w:drawing>
              <wp:anchor distT="0" distB="0" distL="114300" distR="114300" simplePos="0" relativeHeight="251663360" behindDoc="0" locked="0" layoutInCell="1" allowOverlap="1" wp14:anchorId="2C8A2D77" wp14:editId="4BFEFF01">
                <wp:simplePos x="0" y="0"/>
                <wp:positionH relativeFrom="column">
                  <wp:posOffset>-748030</wp:posOffset>
                </wp:positionH>
                <wp:positionV relativeFrom="paragraph">
                  <wp:posOffset>-2414270</wp:posOffset>
                </wp:positionV>
                <wp:extent cx="2462190" cy="1569660"/>
                <wp:effectExtent l="0" t="0" r="0" b="0"/>
                <wp:wrapNone/>
                <wp:docPr id="20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190" cy="156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46F" w:rsidRDefault="0034746F" w:rsidP="0034746F">
                            <w:pPr>
                              <w:pStyle w:val="NormalWeb"/>
                              <w:spacing w:before="0" w:beforeAutospacing="0" w:after="0" w:afterAutospacing="0"/>
                              <w:textAlignment w:val="baseline"/>
                            </w:pPr>
                          </w:p>
                        </w:txbxContent>
                      </wps:txbx>
                      <wps:bodyPr wrap="square">
                        <a:spAutoFit/>
                      </wps:bodyPr>
                    </wps:wsp>
                  </a:graphicData>
                </a:graphic>
              </wp:anchor>
            </w:drawing>
          </mc:Choice>
          <mc:Fallback>
            <w:pict>
              <v:rect id="Rectangle 11" o:spid="_x0000_s1030" style="position:absolute;margin-left:-58.9pt;margin-top:-190.1pt;width:193.85pt;height:12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" filled="f" stroked="f">
                <v:textbox style="mso-fit-shape-to-text:t">
                  <w:txbxContent>
                    <w:p w:rsidR="0034746F" w:rsidRDefault="0034746F" w:rsidP="0034746F">
                      <w:pPr>
                        <w:pStyle w:val="NormalWeb"/>
                        <w:spacing w:before="0" w:beforeAutospacing="0" w:after="0" w:afterAutospacing="0"/>
                        <w:textAlignment w:val="baseline"/>
                      </w:pPr>
                    </w:p>
                  </w:txbxContent>
                </v:textbox>
              </v:rect>
            </w:pict>
          </mc:Fallback>
        </mc:AlternateContent>
      </w:r>
    </w:p>
    <w:p w:rsidR="0034746F" w:rsidRPr="0034746F" w:rsidRDefault="00D20D24" w:rsidP="0034746F">
      <w:pPr>
        <w:rPr>
          <w:lang w:eastAsia="en-GB"/>
        </w:rPr>
      </w:pPr>
      <w:r w:rsidRPr="0034746F">
        <w:rPr>
          <w:noProof/>
          <w:lang w:eastAsia="en-GB"/>
        </w:rPr>
        <mc:AlternateContent>
          <mc:Choice Requires="wps">
            <w:drawing>
              <wp:anchor distT="0" distB="0" distL="114300" distR="114300" simplePos="0" relativeHeight="251661312" behindDoc="0" locked="0" layoutInCell="1" allowOverlap="1" wp14:anchorId="3AAB908D" wp14:editId="62D53BED">
                <wp:simplePos x="0" y="0"/>
                <wp:positionH relativeFrom="column">
                  <wp:posOffset>1166495</wp:posOffset>
                </wp:positionH>
                <wp:positionV relativeFrom="paragraph">
                  <wp:posOffset>7620</wp:posOffset>
                </wp:positionV>
                <wp:extent cx="2592705" cy="645795"/>
                <wp:effectExtent l="0" t="0" r="0" b="8255"/>
                <wp:wrapNone/>
                <wp:docPr id="2053"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46F" w:rsidRDefault="0034746F" w:rsidP="0034746F">
                            <w:pPr>
                              <w:pStyle w:val="NormalWeb"/>
                              <w:spacing w:before="0" w:beforeAutospacing="0" w:after="0" w:afterAutospacing="0"/>
                              <w:textAlignment w:val="baseline"/>
                              <w:rPr>
                                <w:rFonts w:ascii="Tahoma" w:hAnsi="Tahoma" w:cs="Tahoma"/>
                                <w:b/>
                                <w:bCs/>
                                <w:color w:val="0070C0"/>
                                <w:kern w:val="24"/>
                              </w:rPr>
                            </w:pPr>
                            <w:r>
                              <w:rPr>
                                <w:rFonts w:ascii="Tahoma" w:hAnsi="Tahoma" w:cs="Tahoma"/>
                                <w:b/>
                                <w:bCs/>
                                <w:color w:val="0070C0"/>
                                <w:kern w:val="24"/>
                              </w:rPr>
                              <w:t xml:space="preserve">Ofsted </w:t>
                            </w:r>
                            <w:r w:rsidR="00D20D24">
                              <w:rPr>
                                <w:rFonts w:ascii="Tahoma" w:hAnsi="Tahoma" w:cs="Tahoma"/>
                                <w:b/>
                                <w:bCs/>
                                <w:color w:val="0070C0"/>
                                <w:kern w:val="24"/>
                              </w:rPr>
                              <w:t>j</w:t>
                            </w:r>
                            <w:r>
                              <w:rPr>
                                <w:rFonts w:ascii="Tahoma" w:hAnsi="Tahoma" w:cs="Tahoma"/>
                                <w:b/>
                                <w:bCs/>
                                <w:color w:val="0070C0"/>
                                <w:kern w:val="24"/>
                              </w:rPr>
                              <w:t>udgement: Overall experiences and progress of children and young people</w:t>
                            </w:r>
                          </w:p>
                          <w:p w:rsidR="0034746F" w:rsidRDefault="0034746F" w:rsidP="0034746F">
                            <w:pPr>
                              <w:pStyle w:val="NormalWeb"/>
                              <w:spacing w:before="0" w:beforeAutospacing="0" w:after="0" w:afterAutospacing="0"/>
                              <w:textAlignment w:val="baseline"/>
                              <w:rPr>
                                <w:rFonts w:ascii="Tahoma" w:hAnsi="Tahoma" w:cs="Tahoma"/>
                                <w:b/>
                                <w:bCs/>
                                <w:color w:val="0070C0"/>
                                <w:kern w:val="24"/>
                              </w:rPr>
                            </w:pPr>
                          </w:p>
                          <w:p w:rsidR="0034746F" w:rsidRDefault="0034746F" w:rsidP="0034746F">
                            <w:pPr>
                              <w:pStyle w:val="NormalWeb"/>
                              <w:spacing w:before="0" w:beforeAutospacing="0" w:after="0" w:afterAutospacing="0"/>
                              <w:textAlignment w:val="baseline"/>
                            </w:pPr>
                            <w:r>
                              <w:rPr>
                                <w:rFonts w:ascii="Tahoma" w:hAnsi="Tahoma" w:cs="Tahoma"/>
                                <w:b/>
                                <w:bCs/>
                                <w:color w:val="000000" w:themeColor="text1"/>
                                <w:kern w:val="24"/>
                              </w:rPr>
                              <w:t>DfE Quality standards:</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Quality and purpose of care</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Children’s wishes and feelings</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Education</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Enjoyment and achievement</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Health and well-being</w:t>
                            </w:r>
                          </w:p>
                          <w:p w:rsidR="0034746F" w:rsidRDefault="0034746F" w:rsidP="0034746F">
                            <w:pPr>
                              <w:pStyle w:val="NormalWeb"/>
                              <w:spacing w:before="0" w:beforeAutospacing="0" w:after="0" w:afterAutospacing="0"/>
                              <w:textAlignment w:val="baseline"/>
                            </w:pPr>
                          </w:p>
                        </w:txbxContent>
                      </wps:txbx>
                      <wps:bodyPr wrap="square">
                        <a:spAutoFit/>
                      </wps:bodyPr>
                    </wps:wsp>
                  </a:graphicData>
                </a:graphic>
              </wp:anchor>
            </w:drawing>
          </mc:Choice>
          <mc:Fallback>
            <w:pict>
              <v:shapetype id="_x0000_t202" coordsize="21600,21600" o:spt="202" path="m,l,21600r21600,l21600,xe">
                <v:stroke joinstyle="miter"/>
                <v:path gradientshapeok="t" o:connecttype="rect"/>
              </v:shapetype>
              <v:shape id="TextBox 6" o:spid="_x0000_s1031" type="#_x0000_t202" style="position:absolute;margin-left:91.85pt;margin-top:.6pt;width:204.15pt;height:50.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" filled="f" stroked="f">
                <v:textbox style="mso-fit-shape-to-text:t">
                  <w:txbxContent>
                    <w:p w:rsidR="0034746F" w:rsidRDefault="0034746F" w:rsidP="0034746F">
                      <w:pPr>
                        <w:pStyle w:val="NormalWeb"/>
                        <w:spacing w:before="0" w:beforeAutospacing="0" w:after="0" w:afterAutospacing="0"/>
                        <w:textAlignment w:val="baseline"/>
                        <w:rPr>
                          <w:rFonts w:ascii="Tahoma" w:hAnsi="Tahoma" w:cs="Tahoma"/>
                          <w:b/>
                          <w:bCs/>
                          <w:color w:val="0070C0"/>
                          <w:kern w:val="24"/>
                        </w:rPr>
                      </w:pPr>
                      <w:r>
                        <w:rPr>
                          <w:rFonts w:ascii="Tahoma" w:hAnsi="Tahoma" w:cs="Tahoma"/>
                          <w:b/>
                          <w:bCs/>
                          <w:color w:val="0070C0"/>
                          <w:kern w:val="24"/>
                        </w:rPr>
                        <w:t xml:space="preserve">Ofsted </w:t>
                      </w:r>
                      <w:r w:rsidR="00D20D24">
                        <w:rPr>
                          <w:rFonts w:ascii="Tahoma" w:hAnsi="Tahoma" w:cs="Tahoma"/>
                          <w:b/>
                          <w:bCs/>
                          <w:color w:val="0070C0"/>
                          <w:kern w:val="24"/>
                        </w:rPr>
                        <w:t>j</w:t>
                      </w:r>
                      <w:r>
                        <w:rPr>
                          <w:rFonts w:ascii="Tahoma" w:hAnsi="Tahoma" w:cs="Tahoma"/>
                          <w:b/>
                          <w:bCs/>
                          <w:color w:val="0070C0"/>
                          <w:kern w:val="24"/>
                        </w:rPr>
                        <w:t xml:space="preserve">udgement: </w:t>
                      </w:r>
                      <w:r>
                        <w:rPr>
                          <w:rFonts w:ascii="Tahoma" w:hAnsi="Tahoma" w:cs="Tahoma"/>
                          <w:b/>
                          <w:bCs/>
                          <w:color w:val="0070C0"/>
                          <w:kern w:val="24"/>
                        </w:rPr>
                        <w:t>Overall experiences and progress of children and young people</w:t>
                      </w:r>
                    </w:p>
                    <w:p w:rsidR="0034746F" w:rsidRDefault="0034746F" w:rsidP="0034746F">
                      <w:pPr>
                        <w:pStyle w:val="NormalWeb"/>
                        <w:spacing w:before="0" w:beforeAutospacing="0" w:after="0" w:afterAutospacing="0"/>
                        <w:textAlignment w:val="baseline"/>
                        <w:rPr>
                          <w:rFonts w:ascii="Tahoma" w:hAnsi="Tahoma" w:cs="Tahoma"/>
                          <w:b/>
                          <w:bCs/>
                          <w:color w:val="0070C0"/>
                          <w:kern w:val="24"/>
                        </w:rPr>
                      </w:pPr>
                    </w:p>
                    <w:p w:rsidR="0034746F" w:rsidRDefault="0034746F" w:rsidP="0034746F">
                      <w:pPr>
                        <w:pStyle w:val="NormalWeb"/>
                        <w:spacing w:before="0" w:beforeAutospacing="0" w:after="0" w:afterAutospacing="0"/>
                        <w:textAlignment w:val="baseline"/>
                      </w:pPr>
                      <w:r>
                        <w:rPr>
                          <w:rFonts w:ascii="Tahoma" w:hAnsi="Tahoma" w:cs="Tahoma"/>
                          <w:b/>
                          <w:bCs/>
                          <w:color w:val="000000" w:themeColor="text1"/>
                          <w:kern w:val="24"/>
                        </w:rPr>
                        <w:t>DfE Quality standards:</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Quality and purpose of care</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Children’s wishes and feelings</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Education</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Enjoyment and achievement</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Health and well-being</w:t>
                      </w:r>
                    </w:p>
                    <w:p w:rsidR="0034746F" w:rsidRDefault="0034746F" w:rsidP="0034746F">
                      <w:pPr>
                        <w:pStyle w:val="NormalWeb"/>
                        <w:spacing w:before="0" w:beforeAutospacing="0" w:after="0" w:afterAutospacing="0"/>
                        <w:textAlignment w:val="baseline"/>
                      </w:pPr>
                    </w:p>
                  </w:txbxContent>
                </v:textbox>
              </v:shape>
            </w:pict>
          </mc:Fallback>
        </mc:AlternateContent>
      </w: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D20D24" w:rsidP="0034746F">
      <w:pPr>
        <w:rPr>
          <w:lang w:eastAsia="en-GB"/>
        </w:rPr>
      </w:pPr>
      <w:r w:rsidRPr="0034746F">
        <w:rPr>
          <w:noProof/>
          <w:lang w:eastAsia="en-GB"/>
        </w:rPr>
        <mc:AlternateContent>
          <mc:Choice Requires="wps">
            <w:drawing>
              <wp:anchor distT="0" distB="0" distL="114300" distR="114300" simplePos="0" relativeHeight="251665408" behindDoc="0" locked="0" layoutInCell="1" allowOverlap="1" wp14:anchorId="69F6FA40" wp14:editId="42EB572C">
                <wp:simplePos x="0" y="0"/>
                <wp:positionH relativeFrom="column">
                  <wp:posOffset>3185795</wp:posOffset>
                </wp:positionH>
                <wp:positionV relativeFrom="paragraph">
                  <wp:posOffset>107315</wp:posOffset>
                </wp:positionV>
                <wp:extent cx="2162175" cy="2193925"/>
                <wp:effectExtent l="0" t="0" r="0" b="0"/>
                <wp:wrapNone/>
                <wp:docPr id="205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19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46F" w:rsidRDefault="0034746F" w:rsidP="0034746F">
                            <w:pPr>
                              <w:pStyle w:val="NormalWeb"/>
                              <w:spacing w:before="0" w:beforeAutospacing="0" w:after="0" w:afterAutospacing="0"/>
                              <w:textAlignment w:val="baseline"/>
                              <w:rPr>
                                <w:rFonts w:ascii="Tahoma" w:hAnsi="Tahoma" w:cs="Tahoma"/>
                                <w:b/>
                                <w:bCs/>
                                <w:color w:val="347C36"/>
                                <w:kern w:val="24"/>
                              </w:rPr>
                            </w:pPr>
                            <w:r>
                              <w:rPr>
                                <w:rFonts w:ascii="Tahoma" w:hAnsi="Tahoma" w:cs="Tahoma"/>
                                <w:b/>
                                <w:bCs/>
                                <w:color w:val="347C36"/>
                                <w:kern w:val="24"/>
                              </w:rPr>
                              <w:t>Ofsted judgement: Impact and effectiveness of leaders and managers</w:t>
                            </w:r>
                          </w:p>
                          <w:p w:rsidR="0034746F" w:rsidRDefault="0034746F" w:rsidP="0034746F">
                            <w:pPr>
                              <w:pStyle w:val="NormalWeb"/>
                              <w:spacing w:before="0" w:beforeAutospacing="0" w:after="0" w:afterAutospacing="0"/>
                              <w:textAlignment w:val="baseline"/>
                              <w:rPr>
                                <w:rFonts w:ascii="Tahoma" w:hAnsi="Tahoma" w:cs="Tahoma"/>
                                <w:b/>
                                <w:bCs/>
                                <w:color w:val="347C36"/>
                                <w:kern w:val="24"/>
                              </w:rPr>
                            </w:pPr>
                          </w:p>
                          <w:p w:rsidR="0034746F" w:rsidRDefault="0034746F" w:rsidP="0034746F">
                            <w:pPr>
                              <w:pStyle w:val="NormalWeb"/>
                              <w:spacing w:before="0" w:beforeAutospacing="0" w:after="0" w:afterAutospacing="0"/>
                              <w:textAlignment w:val="baseline"/>
                            </w:pPr>
                            <w:r>
                              <w:rPr>
                                <w:rFonts w:ascii="Tahoma" w:hAnsi="Tahoma" w:cs="Tahoma"/>
                                <w:b/>
                                <w:bCs/>
                                <w:color w:val="000000" w:themeColor="text1"/>
                                <w:kern w:val="24"/>
                              </w:rPr>
                              <w:t>DfE Quality Standards:</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Leadership and management</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Care planning</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Engaging with the wider system (regulation 5)</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Plus management and administrative regulations</w:t>
                            </w:r>
                          </w:p>
                          <w:p w:rsidR="0034746F" w:rsidRDefault="0034746F" w:rsidP="0034746F">
                            <w:pPr>
                              <w:pStyle w:val="NormalWeb"/>
                              <w:spacing w:before="0" w:beforeAutospacing="0" w:after="0" w:afterAutospacing="0"/>
                              <w:textAlignment w:val="baseline"/>
                              <w:rPr>
                                <w:rFonts w:ascii="Tahoma" w:hAnsi="Tahoma" w:cs="Tahoma"/>
                                <w:b/>
                                <w:bCs/>
                                <w:color w:val="347C36"/>
                                <w:kern w:val="24"/>
                              </w:rPr>
                            </w:pPr>
                          </w:p>
                          <w:p w:rsidR="0034746F" w:rsidRDefault="0034746F" w:rsidP="0034746F">
                            <w:pPr>
                              <w:pStyle w:val="NormalWeb"/>
                              <w:spacing w:before="0" w:beforeAutospacing="0" w:after="0" w:afterAutospacing="0"/>
                              <w:textAlignment w:val="baseline"/>
                              <w:rPr>
                                <w:rFonts w:ascii="Tahoma" w:hAnsi="Tahoma" w:cs="Tahoma"/>
                                <w:b/>
                                <w:bCs/>
                                <w:color w:val="347C36"/>
                                <w:kern w:val="24"/>
                              </w:rPr>
                            </w:pPr>
                          </w:p>
                          <w:p w:rsidR="0034746F" w:rsidRDefault="0034746F" w:rsidP="0034746F">
                            <w:pPr>
                              <w:pStyle w:val="NormalWeb"/>
                              <w:spacing w:before="0" w:beforeAutospacing="0" w:after="0" w:afterAutospacing="0"/>
                              <w:textAlignment w:val="baseline"/>
                              <w:rPr>
                                <w:rFonts w:ascii="Tahoma" w:hAnsi="Tahoma" w:cs="Tahoma"/>
                                <w:b/>
                                <w:bCs/>
                                <w:color w:val="347C36"/>
                                <w:kern w:val="24"/>
                              </w:rPr>
                            </w:pPr>
                          </w:p>
                          <w:p w:rsidR="0034746F" w:rsidRDefault="0034746F" w:rsidP="0034746F">
                            <w:pPr>
                              <w:pStyle w:val="NormalWeb"/>
                              <w:spacing w:before="0" w:beforeAutospacing="0" w:after="0" w:afterAutospacing="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Box 7" o:spid="_x0000_s1032" type="#_x0000_t202" style="position:absolute;margin-left:250.85pt;margin-top:8.45pt;width:170.25pt;height:1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" filled="f" stroked="f">
                <v:textbox>
                  <w:txbxContent>
                    <w:p w:rsidR="0034746F" w:rsidRDefault="0034746F" w:rsidP="0034746F">
                      <w:pPr>
                        <w:pStyle w:val="NormalWeb"/>
                        <w:spacing w:before="0" w:beforeAutospacing="0" w:after="0" w:afterAutospacing="0"/>
                        <w:textAlignment w:val="baseline"/>
                        <w:rPr>
                          <w:rFonts w:ascii="Tahoma" w:hAnsi="Tahoma" w:cs="Tahoma"/>
                          <w:b/>
                          <w:bCs/>
                          <w:color w:val="347C36"/>
                          <w:kern w:val="24"/>
                        </w:rPr>
                      </w:pPr>
                      <w:r>
                        <w:rPr>
                          <w:rFonts w:ascii="Tahoma" w:hAnsi="Tahoma" w:cs="Tahoma"/>
                          <w:b/>
                          <w:bCs/>
                          <w:color w:val="347C36"/>
                          <w:kern w:val="24"/>
                        </w:rPr>
                        <w:t xml:space="preserve">Ofsted judgement: </w:t>
                      </w:r>
                      <w:r>
                        <w:rPr>
                          <w:rFonts w:ascii="Tahoma" w:hAnsi="Tahoma" w:cs="Tahoma"/>
                          <w:b/>
                          <w:bCs/>
                          <w:color w:val="347C36"/>
                          <w:kern w:val="24"/>
                        </w:rPr>
                        <w:t>Impact and effectiveness of leaders and managers</w:t>
                      </w:r>
                    </w:p>
                    <w:p w:rsidR="0034746F" w:rsidRDefault="0034746F" w:rsidP="0034746F">
                      <w:pPr>
                        <w:pStyle w:val="NormalWeb"/>
                        <w:spacing w:before="0" w:beforeAutospacing="0" w:after="0" w:afterAutospacing="0"/>
                        <w:textAlignment w:val="baseline"/>
                        <w:rPr>
                          <w:rFonts w:ascii="Tahoma" w:hAnsi="Tahoma" w:cs="Tahoma"/>
                          <w:b/>
                          <w:bCs/>
                          <w:color w:val="347C36"/>
                          <w:kern w:val="24"/>
                        </w:rPr>
                      </w:pPr>
                    </w:p>
                    <w:p w:rsidR="0034746F" w:rsidRDefault="0034746F" w:rsidP="0034746F">
                      <w:pPr>
                        <w:pStyle w:val="NormalWeb"/>
                        <w:spacing w:before="0" w:beforeAutospacing="0" w:after="0" w:afterAutospacing="0"/>
                        <w:textAlignment w:val="baseline"/>
                      </w:pPr>
                      <w:r>
                        <w:rPr>
                          <w:rFonts w:ascii="Tahoma" w:hAnsi="Tahoma" w:cs="Tahoma"/>
                          <w:b/>
                          <w:bCs/>
                          <w:color w:val="000000" w:themeColor="text1"/>
                          <w:kern w:val="24"/>
                        </w:rPr>
                        <w:t>DfE Quality Standards:</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Leadership and management</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Care planning</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Engaging with the wider system (regulation 5)</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Plus management and administrative regulations</w:t>
                      </w:r>
                    </w:p>
                    <w:p w:rsidR="0034746F" w:rsidRDefault="0034746F" w:rsidP="0034746F">
                      <w:pPr>
                        <w:pStyle w:val="NormalWeb"/>
                        <w:spacing w:before="0" w:beforeAutospacing="0" w:after="0" w:afterAutospacing="0"/>
                        <w:textAlignment w:val="baseline"/>
                        <w:rPr>
                          <w:rFonts w:ascii="Tahoma" w:hAnsi="Tahoma" w:cs="Tahoma"/>
                          <w:b/>
                          <w:bCs/>
                          <w:color w:val="347C36"/>
                          <w:kern w:val="24"/>
                        </w:rPr>
                      </w:pPr>
                    </w:p>
                    <w:p w:rsidR="0034746F" w:rsidRDefault="0034746F" w:rsidP="0034746F">
                      <w:pPr>
                        <w:pStyle w:val="NormalWeb"/>
                        <w:spacing w:before="0" w:beforeAutospacing="0" w:after="0" w:afterAutospacing="0"/>
                        <w:textAlignment w:val="baseline"/>
                        <w:rPr>
                          <w:rFonts w:ascii="Tahoma" w:hAnsi="Tahoma" w:cs="Tahoma"/>
                          <w:b/>
                          <w:bCs/>
                          <w:color w:val="347C36"/>
                          <w:kern w:val="24"/>
                        </w:rPr>
                      </w:pPr>
                    </w:p>
                    <w:p w:rsidR="0034746F" w:rsidRDefault="0034746F" w:rsidP="0034746F">
                      <w:pPr>
                        <w:pStyle w:val="NormalWeb"/>
                        <w:spacing w:before="0" w:beforeAutospacing="0" w:after="0" w:afterAutospacing="0"/>
                        <w:textAlignment w:val="baseline"/>
                        <w:rPr>
                          <w:rFonts w:ascii="Tahoma" w:hAnsi="Tahoma" w:cs="Tahoma"/>
                          <w:b/>
                          <w:bCs/>
                          <w:color w:val="347C36"/>
                          <w:kern w:val="24"/>
                        </w:rPr>
                      </w:pPr>
                    </w:p>
                    <w:p w:rsidR="0034746F" w:rsidRDefault="0034746F" w:rsidP="0034746F">
                      <w:pPr>
                        <w:pStyle w:val="NormalWeb"/>
                        <w:spacing w:before="0" w:beforeAutospacing="0" w:after="0" w:afterAutospacing="0"/>
                        <w:textAlignment w:val="baseline"/>
                      </w:pPr>
                    </w:p>
                  </w:txbxContent>
                </v:textbox>
              </v:shape>
            </w:pict>
          </mc:Fallback>
        </mc:AlternateContent>
      </w: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D20D24" w:rsidP="0034746F">
      <w:pPr>
        <w:rPr>
          <w:lang w:eastAsia="en-GB"/>
        </w:rPr>
      </w:pPr>
      <w:r w:rsidRPr="0034746F">
        <w:rPr>
          <w:noProof/>
          <w:lang w:eastAsia="en-GB"/>
        </w:rPr>
        <mc:AlternateContent>
          <mc:Choice Requires="wps">
            <w:drawing>
              <wp:anchor distT="0" distB="0" distL="114300" distR="114300" simplePos="0" relativeHeight="251667456" behindDoc="0" locked="0" layoutInCell="1" allowOverlap="1" wp14:anchorId="4D298F7D" wp14:editId="4E727BE3">
                <wp:simplePos x="0" y="0"/>
                <wp:positionH relativeFrom="column">
                  <wp:posOffset>-243205</wp:posOffset>
                </wp:positionH>
                <wp:positionV relativeFrom="paragraph">
                  <wp:posOffset>48260</wp:posOffset>
                </wp:positionV>
                <wp:extent cx="2266950" cy="1676400"/>
                <wp:effectExtent l="0" t="0" r="0" b="0"/>
                <wp:wrapNone/>
                <wp:docPr id="2055"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46F" w:rsidRDefault="0034746F" w:rsidP="0034746F">
                            <w:pPr>
                              <w:pStyle w:val="NormalWeb"/>
                              <w:spacing w:before="0" w:beforeAutospacing="0" w:after="0" w:afterAutospacing="0"/>
                              <w:textAlignment w:val="baseline"/>
                              <w:rPr>
                                <w:rFonts w:ascii="Tahoma" w:hAnsi="Tahoma" w:cs="Tahoma"/>
                                <w:b/>
                                <w:bCs/>
                                <w:color w:val="7030A0"/>
                                <w:kern w:val="24"/>
                              </w:rPr>
                            </w:pPr>
                            <w:r>
                              <w:rPr>
                                <w:rFonts w:ascii="Tahoma" w:hAnsi="Tahoma" w:cs="Tahoma"/>
                                <w:b/>
                                <w:bCs/>
                                <w:color w:val="7030A0"/>
                                <w:kern w:val="24"/>
                              </w:rPr>
                              <w:t>Ofsted judgement: How well children and young people are helped and protected (key)</w:t>
                            </w:r>
                          </w:p>
                          <w:p w:rsidR="0034746F" w:rsidRDefault="0034746F" w:rsidP="0034746F">
                            <w:pPr>
                              <w:pStyle w:val="NormalWeb"/>
                              <w:spacing w:before="0" w:beforeAutospacing="0" w:after="0" w:afterAutospacing="0"/>
                              <w:textAlignment w:val="baseline"/>
                              <w:rPr>
                                <w:rFonts w:ascii="Tahoma" w:hAnsi="Tahoma" w:cs="Tahoma"/>
                                <w:b/>
                                <w:bCs/>
                                <w:color w:val="7030A0"/>
                                <w:kern w:val="24"/>
                              </w:rPr>
                            </w:pPr>
                          </w:p>
                          <w:p w:rsidR="0034746F" w:rsidRDefault="0034746F" w:rsidP="0034746F">
                            <w:pPr>
                              <w:pStyle w:val="NormalWeb"/>
                              <w:spacing w:before="0" w:beforeAutospacing="0" w:after="0" w:afterAutospacing="0"/>
                              <w:textAlignment w:val="baseline"/>
                            </w:pPr>
                            <w:r>
                              <w:rPr>
                                <w:rFonts w:ascii="Tahoma" w:hAnsi="Tahoma" w:cs="Tahoma"/>
                                <w:b/>
                                <w:bCs/>
                                <w:color w:val="000000" w:themeColor="text1"/>
                                <w:kern w:val="24"/>
                              </w:rPr>
                              <w:t>DfE Quality standards:</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Protection of children</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Positive relationships</w:t>
                            </w:r>
                          </w:p>
                          <w:p w:rsidR="0034746F" w:rsidRDefault="0034746F" w:rsidP="0034746F">
                            <w:pPr>
                              <w:pStyle w:val="NormalWeb"/>
                              <w:spacing w:before="0" w:beforeAutospacing="0" w:after="0" w:afterAutospacing="0"/>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Box 8" o:spid="_x0000_s1033" type="#_x0000_t202" style="position:absolute;margin-left:-19.15pt;margin-top:3.8pt;width:178.5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" filled="f" stroked="f">
                <v:textbox>
                  <w:txbxContent>
                    <w:p w:rsidR="0034746F" w:rsidRDefault="0034746F" w:rsidP="0034746F">
                      <w:pPr>
                        <w:pStyle w:val="NormalWeb"/>
                        <w:spacing w:before="0" w:beforeAutospacing="0" w:after="0" w:afterAutospacing="0"/>
                        <w:textAlignment w:val="baseline"/>
                        <w:rPr>
                          <w:rFonts w:ascii="Tahoma" w:hAnsi="Tahoma" w:cs="Tahoma"/>
                          <w:b/>
                          <w:bCs/>
                          <w:color w:val="7030A0"/>
                          <w:kern w:val="24"/>
                        </w:rPr>
                      </w:pPr>
                      <w:r>
                        <w:rPr>
                          <w:rFonts w:ascii="Tahoma" w:hAnsi="Tahoma" w:cs="Tahoma"/>
                          <w:b/>
                          <w:bCs/>
                          <w:color w:val="7030A0"/>
                          <w:kern w:val="24"/>
                        </w:rPr>
                        <w:t xml:space="preserve">Ofsted judgement: </w:t>
                      </w:r>
                      <w:r>
                        <w:rPr>
                          <w:rFonts w:ascii="Tahoma" w:hAnsi="Tahoma" w:cs="Tahoma"/>
                          <w:b/>
                          <w:bCs/>
                          <w:color w:val="7030A0"/>
                          <w:kern w:val="24"/>
                        </w:rPr>
                        <w:t>How well children and young people are helped and protected (key)</w:t>
                      </w:r>
                    </w:p>
                    <w:p w:rsidR="0034746F" w:rsidRDefault="0034746F" w:rsidP="0034746F">
                      <w:pPr>
                        <w:pStyle w:val="NormalWeb"/>
                        <w:spacing w:before="0" w:beforeAutospacing="0" w:after="0" w:afterAutospacing="0"/>
                        <w:textAlignment w:val="baseline"/>
                        <w:rPr>
                          <w:rFonts w:ascii="Tahoma" w:hAnsi="Tahoma" w:cs="Tahoma"/>
                          <w:b/>
                          <w:bCs/>
                          <w:color w:val="7030A0"/>
                          <w:kern w:val="24"/>
                        </w:rPr>
                      </w:pPr>
                    </w:p>
                    <w:p w:rsidR="0034746F" w:rsidRDefault="0034746F" w:rsidP="0034746F">
                      <w:pPr>
                        <w:pStyle w:val="NormalWeb"/>
                        <w:spacing w:before="0" w:beforeAutospacing="0" w:after="0" w:afterAutospacing="0"/>
                        <w:textAlignment w:val="baseline"/>
                      </w:pPr>
                      <w:r>
                        <w:rPr>
                          <w:rFonts w:ascii="Tahoma" w:hAnsi="Tahoma" w:cs="Tahoma"/>
                          <w:b/>
                          <w:bCs/>
                          <w:color w:val="000000" w:themeColor="text1"/>
                          <w:kern w:val="24"/>
                        </w:rPr>
                        <w:t>DfE Quality standards:</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Protection of children</w:t>
                      </w:r>
                    </w:p>
                    <w:p w:rsidR="0034746F" w:rsidRDefault="0034746F" w:rsidP="0034746F">
                      <w:pPr>
                        <w:pStyle w:val="NormalWeb"/>
                        <w:spacing w:before="0" w:beforeAutospacing="0" w:after="0" w:afterAutospacing="0"/>
                        <w:textAlignment w:val="baseline"/>
                      </w:pPr>
                      <w:r>
                        <w:rPr>
                          <w:rFonts w:ascii="Tahoma" w:hAnsi="Tahoma" w:cs="Tahoma"/>
                          <w:color w:val="000000" w:themeColor="text1"/>
                          <w:kern w:val="24"/>
                        </w:rPr>
                        <w:t>Positive relationships</w:t>
                      </w:r>
                    </w:p>
                    <w:p w:rsidR="0034746F" w:rsidRDefault="0034746F" w:rsidP="0034746F">
                      <w:pPr>
                        <w:pStyle w:val="NormalWeb"/>
                        <w:spacing w:before="0" w:beforeAutospacing="0" w:after="0" w:afterAutospacing="0"/>
                        <w:textAlignment w:val="baseline"/>
                      </w:pPr>
                    </w:p>
                  </w:txbxContent>
                </v:textbox>
              </v:shape>
            </w:pict>
          </mc:Fallback>
        </mc:AlternateContent>
      </w: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34746F" w:rsidRPr="0034746F" w:rsidRDefault="0034746F" w:rsidP="0034746F">
      <w:pPr>
        <w:rPr>
          <w:lang w:eastAsia="en-GB"/>
        </w:rPr>
      </w:pPr>
    </w:p>
    <w:p w:rsidR="00C13645" w:rsidRDefault="00C13645" w:rsidP="00C13645">
      <w:pPr>
        <w:rPr>
          <w:lang w:eastAsia="en-GB"/>
        </w:rPr>
      </w:pPr>
      <w:r>
        <w:rPr>
          <w:lang w:eastAsia="en-GB"/>
        </w:rPr>
        <w:t>The management and administrative regulations are those regulations that are not ‘quality standards’.</w:t>
      </w:r>
    </w:p>
    <w:p w:rsidR="0034746F" w:rsidRPr="0034746F" w:rsidRDefault="0034746F" w:rsidP="0034746F">
      <w:pPr>
        <w:pStyle w:val="Heading1"/>
        <w:tabs>
          <w:tab w:val="clear" w:pos="737"/>
          <w:tab w:val="left" w:pos="2895"/>
        </w:tabs>
        <w:rPr>
          <w:b w:val="0"/>
        </w:rPr>
      </w:pPr>
      <w:r>
        <w:tab/>
      </w:r>
    </w:p>
    <w:p w:rsidR="003F284B" w:rsidRDefault="003F284B" w:rsidP="003F284B">
      <w:pPr>
        <w:pStyle w:val="Heading1"/>
      </w:pPr>
      <w:r w:rsidRPr="0034746F">
        <w:br w:type="page"/>
      </w:r>
      <w:bookmarkStart w:id="20" w:name="_Toc412540197"/>
      <w:r>
        <w:lastRenderedPageBreak/>
        <w:t>Annex B</w:t>
      </w:r>
      <w:r w:rsidR="00D71602">
        <w:t>.</w:t>
      </w:r>
      <w:r>
        <w:t xml:space="preserve"> Consultation with children and young people</w:t>
      </w:r>
      <w:bookmarkEnd w:id="20"/>
    </w:p>
    <w:p w:rsidR="00FC2A22" w:rsidRDefault="00FC2A22" w:rsidP="00FC2A22">
      <w:pPr>
        <w:jc w:val="center"/>
        <w:rPr>
          <w:rFonts w:cs="Tahoma"/>
          <w:b/>
          <w:sz w:val="28"/>
          <w:szCs w:val="28"/>
        </w:rPr>
      </w:pPr>
    </w:p>
    <w:p w:rsidR="00FC2A22" w:rsidRPr="00A84DCF" w:rsidRDefault="00FC2A22" w:rsidP="00FD7A26">
      <w:pPr>
        <w:pStyle w:val="Heading2"/>
      </w:pPr>
      <w:r>
        <w:t>Children’s views to feed into the children’s homes framework consultation</w:t>
      </w:r>
    </w:p>
    <w:p w:rsidR="00FC2A22" w:rsidRDefault="00FC2A22" w:rsidP="00FD7A26">
      <w:pPr>
        <w:pStyle w:val="Heading2"/>
      </w:pPr>
      <w:r>
        <w:t>January 2015</w:t>
      </w:r>
    </w:p>
    <w:p w:rsidR="00944633" w:rsidRDefault="00FC2A22" w:rsidP="00FD7A26">
      <w:pPr>
        <w:pStyle w:val="Numberedparagraph"/>
        <w:numPr>
          <w:ilvl w:val="0"/>
          <w:numId w:val="60"/>
        </w:numPr>
        <w:ind w:left="567" w:hanging="567"/>
      </w:pPr>
      <w:r w:rsidRPr="00B4134A">
        <w:t>A representative sample of Children in Care Council members went through the questions with other young people living in children’s homes in their area and recorded what they said.</w:t>
      </w:r>
    </w:p>
    <w:p w:rsidR="00FC2A22" w:rsidRPr="00E739B8" w:rsidRDefault="00CD6CD3" w:rsidP="00FD7A26">
      <w:pPr>
        <w:pStyle w:val="Numberedparagraph"/>
        <w:numPr>
          <w:ilvl w:val="0"/>
          <w:numId w:val="60"/>
        </w:numPr>
        <w:ind w:left="567" w:hanging="567"/>
      </w:pPr>
      <w:r w:rsidRPr="00E739B8">
        <w:t>Eight</w:t>
      </w:r>
      <w:r w:rsidR="00FC2A22" w:rsidRPr="00E739B8">
        <w:t xml:space="preserve"> North West local authorities took part: </w:t>
      </w:r>
      <w:r w:rsidR="00FC2A22" w:rsidRPr="00FD7A26">
        <w:t xml:space="preserve">Tameside, Bolton, Oldham, Cheshire East, Cheshire West </w:t>
      </w:r>
      <w:r w:rsidRPr="00FD7A26">
        <w:t>and</w:t>
      </w:r>
      <w:r w:rsidR="00FC2A22" w:rsidRPr="00FD7A26">
        <w:t xml:space="preserve"> Chester, Halton, Rochdale and Trafford</w:t>
      </w:r>
    </w:p>
    <w:p w:rsidR="00FC2A22" w:rsidRDefault="0009213A" w:rsidP="00944633">
      <w:pPr>
        <w:pStyle w:val="Numberedparagraph"/>
        <w:numPr>
          <w:ilvl w:val="0"/>
          <w:numId w:val="60"/>
        </w:numPr>
        <w:ind w:left="567" w:hanging="567"/>
      </w:pPr>
      <w:r w:rsidRPr="00FD7A26">
        <w:t xml:space="preserve">We </w:t>
      </w:r>
      <w:r w:rsidR="00FC2A22" w:rsidRPr="0009213A">
        <w:t>gathered</w:t>
      </w:r>
      <w:r w:rsidRPr="0009213A">
        <w:t xml:space="preserve"> </w:t>
      </w:r>
      <w:r w:rsidRPr="00FD7A26">
        <w:t>57</w:t>
      </w:r>
      <w:r w:rsidRPr="0009213A">
        <w:t xml:space="preserve"> </w:t>
      </w:r>
      <w:r w:rsidRPr="00FD7A26">
        <w:t>young people’s views</w:t>
      </w:r>
      <w:r w:rsidR="00FC2A22" w:rsidRPr="00B102F3">
        <w:t>.</w:t>
      </w:r>
    </w:p>
    <w:p w:rsidR="00FC2A22" w:rsidRPr="0056634C" w:rsidRDefault="00FC2A22" w:rsidP="004907BD">
      <w:pPr>
        <w:pStyle w:val="Heading3"/>
      </w:pPr>
      <w:r w:rsidRPr="0056634C">
        <w:t>Idea 1</w:t>
      </w:r>
    </w:p>
    <w:tbl>
      <w:tblPr>
        <w:tblW w:w="8200" w:type="dxa"/>
        <w:tblInd w:w="93" w:type="dxa"/>
        <w:tblLook w:val="04A0" w:firstRow="1" w:lastRow="0" w:firstColumn="1" w:lastColumn="0" w:noHBand="0" w:noVBand="1"/>
      </w:tblPr>
      <w:tblGrid>
        <w:gridCol w:w="6340"/>
        <w:gridCol w:w="880"/>
        <w:gridCol w:w="980"/>
      </w:tblGrid>
      <w:tr w:rsidR="00FC2A22" w:rsidRPr="00484EAC" w:rsidTr="00FD7A26">
        <w:trPr>
          <w:trHeight w:val="525"/>
        </w:trPr>
        <w:tc>
          <w:tcPr>
            <w:tcW w:w="6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2A22" w:rsidRPr="00AA780C" w:rsidRDefault="00FC2A22" w:rsidP="00E739B8">
            <w:pPr>
              <w:pStyle w:val="Tableheader-left"/>
            </w:pPr>
            <w:r w:rsidRPr="00E739B8">
              <w:t xml:space="preserve">Inspectors should check what the manager and staff do when someone first comes to live in the home. </w:t>
            </w:r>
          </w:p>
        </w:tc>
        <w:tc>
          <w:tcPr>
            <w:tcW w:w="8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2A22" w:rsidRPr="00AA780C" w:rsidRDefault="00FC2A22" w:rsidP="00AA780C">
            <w:pPr>
              <w:pStyle w:val="Tableheader-left"/>
            </w:pPr>
            <w:r w:rsidRPr="00AA780C">
              <w:t>No of YP (49)</w:t>
            </w:r>
          </w:p>
        </w:tc>
        <w:tc>
          <w:tcPr>
            <w:tcW w:w="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C2A22" w:rsidRPr="00AA780C" w:rsidRDefault="00FC2A22" w:rsidP="00AA780C">
            <w:pPr>
              <w:pStyle w:val="Tableheader-left"/>
            </w:pPr>
            <w:r w:rsidRPr="00AA780C">
              <w:t>%</w:t>
            </w:r>
          </w:p>
        </w:tc>
      </w:tr>
      <w:tr w:rsidR="00FC2A22" w:rsidRPr="00484EAC" w:rsidTr="00FD7A2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FC2A22" w:rsidRPr="00484EAC" w:rsidRDefault="00FC2A22" w:rsidP="00AA780C">
            <w:pPr>
              <w:pStyle w:val="Tabletext-left"/>
            </w:pPr>
            <w:r w:rsidRPr="00484EAC">
              <w:t xml:space="preserve">I strongly agree </w:t>
            </w:r>
          </w:p>
        </w:tc>
        <w:tc>
          <w:tcPr>
            <w:tcW w:w="880" w:type="dxa"/>
            <w:tcBorders>
              <w:top w:val="nil"/>
              <w:left w:val="nil"/>
              <w:bottom w:val="single" w:sz="4" w:space="0" w:color="auto"/>
              <w:right w:val="single" w:sz="4" w:space="0" w:color="auto"/>
            </w:tcBorders>
            <w:shd w:val="clear" w:color="auto" w:fill="auto"/>
            <w:vAlign w:val="center"/>
            <w:hideMark/>
          </w:tcPr>
          <w:p w:rsidR="00FC2A22" w:rsidRPr="00484EAC" w:rsidRDefault="00FC2A22" w:rsidP="00FD7A26">
            <w:pPr>
              <w:pStyle w:val="Tabletext-left"/>
              <w:jc w:val="center"/>
            </w:pPr>
            <w:r w:rsidRPr="00484EAC">
              <w:t>23</w:t>
            </w:r>
          </w:p>
        </w:tc>
        <w:tc>
          <w:tcPr>
            <w:tcW w:w="980" w:type="dxa"/>
            <w:tcBorders>
              <w:top w:val="nil"/>
              <w:left w:val="nil"/>
              <w:bottom w:val="single" w:sz="4" w:space="0" w:color="auto"/>
              <w:right w:val="single" w:sz="4" w:space="0" w:color="auto"/>
            </w:tcBorders>
            <w:shd w:val="clear" w:color="auto" w:fill="auto"/>
            <w:noWrap/>
            <w:vAlign w:val="center"/>
            <w:hideMark/>
          </w:tcPr>
          <w:p w:rsidR="00FC2A22" w:rsidRPr="00484EAC" w:rsidRDefault="00FC2A22" w:rsidP="00FD7A26">
            <w:pPr>
              <w:pStyle w:val="Tabletext-left"/>
              <w:jc w:val="center"/>
            </w:pPr>
            <w:r>
              <w:t>47</w:t>
            </w:r>
          </w:p>
        </w:tc>
      </w:tr>
      <w:tr w:rsidR="00FC2A22" w:rsidRPr="00484EAC" w:rsidTr="00FD7A2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FC2A22" w:rsidRPr="00484EAC" w:rsidRDefault="00FC2A22" w:rsidP="00AA780C">
            <w:pPr>
              <w:pStyle w:val="Tabletext-left"/>
            </w:pPr>
            <w:r w:rsidRPr="00484EAC">
              <w:t>I agree</w:t>
            </w:r>
          </w:p>
        </w:tc>
        <w:tc>
          <w:tcPr>
            <w:tcW w:w="880" w:type="dxa"/>
            <w:tcBorders>
              <w:top w:val="nil"/>
              <w:left w:val="nil"/>
              <w:bottom w:val="single" w:sz="4" w:space="0" w:color="auto"/>
              <w:right w:val="single" w:sz="4" w:space="0" w:color="auto"/>
            </w:tcBorders>
            <w:shd w:val="clear" w:color="auto" w:fill="auto"/>
            <w:vAlign w:val="center"/>
            <w:hideMark/>
          </w:tcPr>
          <w:p w:rsidR="00FC2A22" w:rsidRPr="00484EAC" w:rsidRDefault="00FC2A22" w:rsidP="00FD7A26">
            <w:pPr>
              <w:pStyle w:val="Tabletext-left"/>
              <w:jc w:val="center"/>
            </w:pPr>
            <w:r w:rsidRPr="00484EAC">
              <w:t>19</w:t>
            </w:r>
          </w:p>
        </w:tc>
        <w:tc>
          <w:tcPr>
            <w:tcW w:w="980" w:type="dxa"/>
            <w:tcBorders>
              <w:top w:val="nil"/>
              <w:left w:val="nil"/>
              <w:bottom w:val="single" w:sz="4" w:space="0" w:color="auto"/>
              <w:right w:val="single" w:sz="4" w:space="0" w:color="auto"/>
            </w:tcBorders>
            <w:shd w:val="clear" w:color="auto" w:fill="auto"/>
            <w:noWrap/>
            <w:vAlign w:val="center"/>
            <w:hideMark/>
          </w:tcPr>
          <w:p w:rsidR="00FC2A22" w:rsidRPr="00484EAC" w:rsidRDefault="00FC2A22" w:rsidP="00FD7A26">
            <w:pPr>
              <w:pStyle w:val="Tabletext-left"/>
              <w:jc w:val="center"/>
            </w:pPr>
            <w:r>
              <w:t>39</w:t>
            </w:r>
          </w:p>
        </w:tc>
      </w:tr>
      <w:tr w:rsidR="00FC2A22" w:rsidRPr="00484EAC" w:rsidTr="00FD7A2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FC2A22" w:rsidRPr="00484EAC" w:rsidRDefault="00FC2A22" w:rsidP="00AA780C">
            <w:pPr>
              <w:pStyle w:val="Tabletext-left"/>
            </w:pPr>
            <w:r w:rsidRPr="00484EAC">
              <w:t>I disagree</w:t>
            </w:r>
          </w:p>
        </w:tc>
        <w:tc>
          <w:tcPr>
            <w:tcW w:w="880" w:type="dxa"/>
            <w:tcBorders>
              <w:top w:val="nil"/>
              <w:left w:val="nil"/>
              <w:bottom w:val="single" w:sz="4" w:space="0" w:color="auto"/>
              <w:right w:val="single" w:sz="4" w:space="0" w:color="auto"/>
            </w:tcBorders>
            <w:shd w:val="clear" w:color="auto" w:fill="auto"/>
            <w:vAlign w:val="center"/>
            <w:hideMark/>
          </w:tcPr>
          <w:p w:rsidR="00FC2A22" w:rsidRPr="00484EAC" w:rsidRDefault="00FC2A22" w:rsidP="00FD7A26">
            <w:pPr>
              <w:pStyle w:val="Tabletext-left"/>
              <w:jc w:val="center"/>
            </w:pPr>
            <w:r w:rsidRPr="00484EAC">
              <w:t>3</w:t>
            </w:r>
          </w:p>
        </w:tc>
        <w:tc>
          <w:tcPr>
            <w:tcW w:w="980" w:type="dxa"/>
            <w:tcBorders>
              <w:top w:val="nil"/>
              <w:left w:val="nil"/>
              <w:bottom w:val="single" w:sz="4" w:space="0" w:color="auto"/>
              <w:right w:val="single" w:sz="4" w:space="0" w:color="auto"/>
            </w:tcBorders>
            <w:shd w:val="clear" w:color="auto" w:fill="auto"/>
            <w:noWrap/>
            <w:vAlign w:val="center"/>
            <w:hideMark/>
          </w:tcPr>
          <w:p w:rsidR="00FC2A22" w:rsidRPr="00484EAC" w:rsidRDefault="00FC2A22" w:rsidP="00FD7A26">
            <w:pPr>
              <w:pStyle w:val="Tabletext-left"/>
              <w:jc w:val="center"/>
            </w:pPr>
            <w:r>
              <w:t>6</w:t>
            </w:r>
          </w:p>
        </w:tc>
      </w:tr>
      <w:tr w:rsidR="00FC2A22" w:rsidRPr="00484EAC" w:rsidTr="00FD7A2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FC2A22" w:rsidRPr="00484EAC" w:rsidRDefault="00CD6CD3" w:rsidP="00AA780C">
            <w:pPr>
              <w:pStyle w:val="Tabletext-left"/>
            </w:pPr>
            <w:r>
              <w:t>I s</w:t>
            </w:r>
            <w:r w:rsidR="00FC2A22" w:rsidRPr="00484EAC">
              <w:t>trongly disagree</w:t>
            </w:r>
          </w:p>
        </w:tc>
        <w:tc>
          <w:tcPr>
            <w:tcW w:w="880" w:type="dxa"/>
            <w:tcBorders>
              <w:top w:val="nil"/>
              <w:left w:val="nil"/>
              <w:bottom w:val="single" w:sz="4" w:space="0" w:color="auto"/>
              <w:right w:val="single" w:sz="4" w:space="0" w:color="auto"/>
            </w:tcBorders>
            <w:shd w:val="clear" w:color="auto" w:fill="auto"/>
            <w:vAlign w:val="center"/>
            <w:hideMark/>
          </w:tcPr>
          <w:p w:rsidR="00FC2A22" w:rsidRPr="00484EAC" w:rsidRDefault="00FC2A22" w:rsidP="00FD7A26">
            <w:pPr>
              <w:pStyle w:val="Tabletext-left"/>
              <w:jc w:val="center"/>
            </w:pPr>
            <w:r w:rsidRPr="00484EAC">
              <w:t>1</w:t>
            </w:r>
          </w:p>
        </w:tc>
        <w:tc>
          <w:tcPr>
            <w:tcW w:w="980" w:type="dxa"/>
            <w:tcBorders>
              <w:top w:val="nil"/>
              <w:left w:val="nil"/>
              <w:bottom w:val="single" w:sz="4" w:space="0" w:color="auto"/>
              <w:right w:val="single" w:sz="4" w:space="0" w:color="auto"/>
            </w:tcBorders>
            <w:shd w:val="clear" w:color="auto" w:fill="auto"/>
            <w:noWrap/>
            <w:vAlign w:val="center"/>
            <w:hideMark/>
          </w:tcPr>
          <w:p w:rsidR="00FC2A22" w:rsidRPr="00484EAC" w:rsidRDefault="00FC2A22" w:rsidP="00FD7A26">
            <w:pPr>
              <w:pStyle w:val="Tabletext-left"/>
              <w:jc w:val="center"/>
            </w:pPr>
            <w:r>
              <w:t>2</w:t>
            </w:r>
          </w:p>
        </w:tc>
      </w:tr>
      <w:tr w:rsidR="00FC2A22" w:rsidRPr="00484EAC" w:rsidTr="00FD7A26">
        <w:trPr>
          <w:trHeight w:val="30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FC2A22" w:rsidRPr="00484EAC" w:rsidRDefault="00FC2A22" w:rsidP="00AA780C">
            <w:pPr>
              <w:pStyle w:val="Tabletext-left"/>
            </w:pPr>
            <w:r w:rsidRPr="00484EAC">
              <w:t>Not sure</w:t>
            </w:r>
          </w:p>
        </w:tc>
        <w:tc>
          <w:tcPr>
            <w:tcW w:w="880" w:type="dxa"/>
            <w:tcBorders>
              <w:top w:val="nil"/>
              <w:left w:val="nil"/>
              <w:bottom w:val="single" w:sz="4" w:space="0" w:color="auto"/>
              <w:right w:val="single" w:sz="4" w:space="0" w:color="auto"/>
            </w:tcBorders>
            <w:shd w:val="clear" w:color="auto" w:fill="auto"/>
            <w:vAlign w:val="center"/>
            <w:hideMark/>
          </w:tcPr>
          <w:p w:rsidR="00FC2A22" w:rsidRPr="00484EAC" w:rsidRDefault="00FC2A22" w:rsidP="00FD7A26">
            <w:pPr>
              <w:pStyle w:val="Tabletext-left"/>
              <w:jc w:val="center"/>
            </w:pPr>
            <w:r w:rsidRPr="00484EAC">
              <w:t>3</w:t>
            </w:r>
          </w:p>
        </w:tc>
        <w:tc>
          <w:tcPr>
            <w:tcW w:w="980" w:type="dxa"/>
            <w:tcBorders>
              <w:top w:val="nil"/>
              <w:left w:val="nil"/>
              <w:bottom w:val="single" w:sz="4" w:space="0" w:color="auto"/>
              <w:right w:val="single" w:sz="4" w:space="0" w:color="auto"/>
            </w:tcBorders>
            <w:shd w:val="clear" w:color="auto" w:fill="auto"/>
            <w:noWrap/>
            <w:vAlign w:val="center"/>
            <w:hideMark/>
          </w:tcPr>
          <w:p w:rsidR="00FC2A22" w:rsidRPr="00484EAC" w:rsidRDefault="00FC2A22" w:rsidP="00FD7A26">
            <w:pPr>
              <w:pStyle w:val="Tabletext-left"/>
              <w:jc w:val="center"/>
            </w:pPr>
            <w:r>
              <w:t>6</w:t>
            </w:r>
          </w:p>
        </w:tc>
      </w:tr>
    </w:tbl>
    <w:p w:rsidR="00FC2A22" w:rsidRDefault="00FC2A22" w:rsidP="00FC2A22">
      <w:pPr>
        <w:rPr>
          <w:rFonts w:cs="Tahoma"/>
        </w:rPr>
      </w:pPr>
    </w:p>
    <w:p w:rsidR="00FC2A22" w:rsidRDefault="00FC2A22" w:rsidP="004907BD">
      <w:pPr>
        <w:pStyle w:val="Heading3"/>
      </w:pPr>
      <w:r w:rsidRPr="0056634C">
        <w:t>Question 1</w:t>
      </w:r>
    </w:p>
    <w:tbl>
      <w:tblPr>
        <w:tblW w:w="8206" w:type="dxa"/>
        <w:tblInd w:w="93" w:type="dxa"/>
        <w:tblLook w:val="04A0" w:firstRow="1" w:lastRow="0" w:firstColumn="1" w:lastColumn="0" w:noHBand="0" w:noVBand="1"/>
      </w:tblPr>
      <w:tblGrid>
        <w:gridCol w:w="7206"/>
        <w:gridCol w:w="1000"/>
      </w:tblGrid>
      <w:tr w:rsidR="00FC2A22" w:rsidRPr="005A5ACA" w:rsidTr="00FD7A26">
        <w:trPr>
          <w:trHeight w:val="551"/>
        </w:trPr>
        <w:tc>
          <w:tcPr>
            <w:tcW w:w="7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2A22" w:rsidRPr="005A5ACA" w:rsidRDefault="00FC2A22" w:rsidP="004907BD">
            <w:pPr>
              <w:pStyle w:val="Tableheader-left"/>
            </w:pPr>
            <w:r w:rsidRPr="005A5ACA">
              <w:t>What do you think a ‘good’ home does when children and young people first come to live there?</w:t>
            </w:r>
          </w:p>
        </w:tc>
        <w:tc>
          <w:tcPr>
            <w:tcW w:w="10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2A22" w:rsidRPr="005A5ACA" w:rsidRDefault="00FC2A22" w:rsidP="004907BD">
            <w:pPr>
              <w:pStyle w:val="Tableheader-left"/>
            </w:pPr>
            <w:r w:rsidRPr="005A5ACA">
              <w:t>No of YP (57)</w:t>
            </w:r>
          </w:p>
        </w:tc>
      </w:tr>
    </w:tbl>
    <w:p w:rsidR="00FC2A22" w:rsidRPr="004E790E" w:rsidRDefault="00FC2A22" w:rsidP="00FD7A26">
      <w:pPr>
        <w:pStyle w:val="Numberedparagraph"/>
        <w:numPr>
          <w:ilvl w:val="0"/>
          <w:numId w:val="0"/>
        </w:numPr>
        <w:ind w:left="567"/>
      </w:pPr>
    </w:p>
    <w:p w:rsidR="00FC2A22" w:rsidRPr="00FD7A26" w:rsidRDefault="0009213A" w:rsidP="00C8290E">
      <w:pPr>
        <w:pStyle w:val="Numberedparagraph"/>
      </w:pPr>
      <w:r>
        <w:t xml:space="preserve">Forty four per cent </w:t>
      </w:r>
      <w:r w:rsidR="00FC2A22">
        <w:t xml:space="preserve">of children and young people thought it was important to make young people feel </w:t>
      </w:r>
      <w:r w:rsidR="00FC2A22" w:rsidRPr="00FD7A26">
        <w:t>welcome:</w:t>
      </w:r>
    </w:p>
    <w:p w:rsidR="00FC2A22" w:rsidRPr="002C0CBA" w:rsidRDefault="00CD6CD3" w:rsidP="00FD7A26">
      <w:pPr>
        <w:pStyle w:val="Quote"/>
      </w:pPr>
      <w:r>
        <w:t>‘</w:t>
      </w:r>
      <w:r w:rsidR="00FC2A22" w:rsidRPr="002C0CBA">
        <w:t>Make them feel welcome but don’t keep asking if they are ok, that’s annoying</w:t>
      </w:r>
      <w:r w:rsidR="004A1D9A">
        <w:t>.</w:t>
      </w:r>
      <w:r>
        <w:t>’</w:t>
      </w:r>
    </w:p>
    <w:p w:rsidR="00FC2A22" w:rsidRDefault="00CD6CD3" w:rsidP="00FD7A26">
      <w:pPr>
        <w:pStyle w:val="Quote"/>
      </w:pPr>
      <w:r>
        <w:t>‘</w:t>
      </w:r>
      <w:r w:rsidR="00FC2A22" w:rsidRPr="002C0CBA">
        <w:t>Make you feel welcome like it’s their house and they don’t just leave them on their own</w:t>
      </w:r>
      <w:r w:rsidR="004A1D9A">
        <w:t>.</w:t>
      </w:r>
      <w:r>
        <w:t>’</w:t>
      </w:r>
    </w:p>
    <w:p w:rsidR="00FC2A22" w:rsidRPr="002C0CBA" w:rsidRDefault="00CD6CD3" w:rsidP="00FD7A26">
      <w:pPr>
        <w:pStyle w:val="Quote"/>
      </w:pPr>
      <w:r>
        <w:t>‘</w:t>
      </w:r>
      <w:r w:rsidR="00FC2A22" w:rsidRPr="002C0CBA">
        <w:t>A small welcome gift to show they are welcome</w:t>
      </w:r>
      <w:r w:rsidR="004A1D9A">
        <w:t>.</w:t>
      </w:r>
      <w:r>
        <w:t>’</w:t>
      </w:r>
    </w:p>
    <w:p w:rsidR="00FC2A22" w:rsidRPr="002C0CBA" w:rsidRDefault="00CD6CD3" w:rsidP="00FD7A26">
      <w:pPr>
        <w:pStyle w:val="Quote"/>
      </w:pPr>
      <w:r>
        <w:t>‘</w:t>
      </w:r>
      <w:r w:rsidR="00FC2A22" w:rsidRPr="002C0CBA">
        <w:t>Make them feel welcome and part of the family; interact with them</w:t>
      </w:r>
      <w:r w:rsidR="004A1D9A">
        <w:t>.</w:t>
      </w:r>
      <w:r>
        <w:t>’</w:t>
      </w:r>
      <w:r w:rsidR="00FC2A22" w:rsidRPr="002C0CBA">
        <w:t xml:space="preserve"> </w:t>
      </w:r>
    </w:p>
    <w:p w:rsidR="00FC2A22" w:rsidRPr="002C0CBA" w:rsidRDefault="00CD6CD3" w:rsidP="00FD7A26">
      <w:pPr>
        <w:pStyle w:val="Quote"/>
      </w:pPr>
      <w:r>
        <w:lastRenderedPageBreak/>
        <w:t>‘</w:t>
      </w:r>
      <w:r w:rsidR="00FC2A22" w:rsidRPr="002C0CBA">
        <w:t>Staff should not ask to go through people’s clothes and possessions, it feels like you are in prison with the form ticking they did</w:t>
      </w:r>
      <w:r w:rsidR="004A1D9A">
        <w:t>.</w:t>
      </w:r>
      <w:r>
        <w:t>’</w:t>
      </w:r>
    </w:p>
    <w:p w:rsidR="00FC2A22" w:rsidRDefault="00FC2A22" w:rsidP="00FD7A26">
      <w:pPr>
        <w:pStyle w:val="Numberedparagraph"/>
      </w:pPr>
      <w:r>
        <w:t>Some suggested a tour of the house and surrounding area would help them to adjust to their new setting.</w:t>
      </w:r>
      <w:r w:rsidR="00C23F0A">
        <w:t xml:space="preserve"> </w:t>
      </w:r>
    </w:p>
    <w:p w:rsidR="00FC2A22" w:rsidRDefault="00FC2A22" w:rsidP="00FD7A26">
      <w:pPr>
        <w:pStyle w:val="Numberedparagraph"/>
      </w:pPr>
      <w:r>
        <w:t xml:space="preserve">A further </w:t>
      </w:r>
      <w:r w:rsidRPr="00FD7A26">
        <w:t>22%</w:t>
      </w:r>
      <w:r>
        <w:t xml:space="preserve"> said</w:t>
      </w:r>
      <w:r w:rsidR="00AA780C">
        <w:t xml:space="preserve"> that</w:t>
      </w:r>
      <w:r>
        <w:t xml:space="preserve"> it was important to make sure young people felt </w:t>
      </w:r>
      <w:r w:rsidRPr="00FD7A26">
        <w:t>settled</w:t>
      </w:r>
      <w:r>
        <w:t>. Feeling settled was the ‘outcome’</w:t>
      </w:r>
      <w:r w:rsidR="00AA780C">
        <w:t>,</w:t>
      </w:r>
      <w:r>
        <w:t xml:space="preserve"> but the responsibility for making this happen was again linked to the actions of staff.</w:t>
      </w:r>
    </w:p>
    <w:p w:rsidR="00FC2A22" w:rsidRDefault="00CD6CD3" w:rsidP="00FD7A26">
      <w:pPr>
        <w:pStyle w:val="Quote"/>
      </w:pPr>
      <w:r>
        <w:t>‘</w:t>
      </w:r>
      <w:r w:rsidR="00FC2A22" w:rsidRPr="00CE0FB4">
        <w:t>Give them personal space; make them feel at home</w:t>
      </w:r>
      <w:r w:rsidR="00CB7B0F">
        <w:t>.</w:t>
      </w:r>
      <w:r>
        <w:t>’</w:t>
      </w:r>
      <w:r w:rsidR="00FC2A22" w:rsidRPr="00CE0FB4">
        <w:t xml:space="preserve"> </w:t>
      </w:r>
    </w:p>
    <w:p w:rsidR="00FC2A22" w:rsidRPr="00CE0FB4" w:rsidRDefault="00CD6CD3" w:rsidP="00FD7A26">
      <w:pPr>
        <w:pStyle w:val="Quote"/>
      </w:pPr>
      <w:r>
        <w:t>‘</w:t>
      </w:r>
      <w:r w:rsidR="00FC2A22" w:rsidRPr="00CE0FB4">
        <w:t>Make them feel comfortable, safe and help them get used to the environment/atmosphere they live in</w:t>
      </w:r>
      <w:r w:rsidR="00CB7B0F">
        <w:t>.</w:t>
      </w:r>
      <w:r>
        <w:t>’</w:t>
      </w:r>
      <w:r w:rsidR="00FC2A22" w:rsidRPr="00CE0FB4">
        <w:t xml:space="preserve"> </w:t>
      </w:r>
    </w:p>
    <w:p w:rsidR="00FC2A22" w:rsidRDefault="00CD6CD3" w:rsidP="00FD7A26">
      <w:pPr>
        <w:pStyle w:val="Quote"/>
      </w:pPr>
      <w:r>
        <w:t>‘</w:t>
      </w:r>
      <w:r w:rsidR="00FC2A22">
        <w:t>Make them feel settled and safe so things don’t happen</w:t>
      </w:r>
      <w:r w:rsidR="00CB7B0F">
        <w:t>.</w:t>
      </w:r>
      <w:r>
        <w:t>’</w:t>
      </w:r>
    </w:p>
    <w:p w:rsidR="00FC2A22" w:rsidRDefault="00CD6CD3" w:rsidP="00FD7A26">
      <w:pPr>
        <w:pStyle w:val="Quote"/>
      </w:pPr>
      <w:r>
        <w:t>‘</w:t>
      </w:r>
      <w:r w:rsidR="00FC2A22" w:rsidRPr="00523342">
        <w:t>Provide them with things that they need like toothpaste, toothbrush</w:t>
      </w:r>
      <w:r w:rsidR="00CB7B0F">
        <w:t>.</w:t>
      </w:r>
      <w:r>
        <w:t>’</w:t>
      </w:r>
    </w:p>
    <w:p w:rsidR="00FC2A22" w:rsidRDefault="00CD6CD3" w:rsidP="00FD7A26">
      <w:pPr>
        <w:pStyle w:val="Quote"/>
      </w:pPr>
      <w:r>
        <w:t>‘</w:t>
      </w:r>
      <w:r w:rsidR="00FC2A22" w:rsidRPr="00523342">
        <w:t>Talk to them to see how they are and find out their likes and dislikes</w:t>
      </w:r>
      <w:r w:rsidR="00CB7B0F">
        <w:t>.</w:t>
      </w:r>
      <w:r>
        <w:t>’</w:t>
      </w:r>
    </w:p>
    <w:p w:rsidR="00FC2A22" w:rsidRPr="001C6094" w:rsidRDefault="00CD6CD3" w:rsidP="00FD7A26">
      <w:pPr>
        <w:pStyle w:val="Quote"/>
      </w:pPr>
      <w:r>
        <w:t>‘</w:t>
      </w:r>
      <w:r w:rsidR="00FC2A22" w:rsidRPr="001C6094">
        <w:t>Talk to them to see how they are and find out their likes and dislikes</w:t>
      </w:r>
      <w:r w:rsidR="00CB7B0F">
        <w:t>.</w:t>
      </w:r>
      <w:r>
        <w:t>’</w:t>
      </w:r>
      <w:r w:rsidR="00FC2A22" w:rsidRPr="001C6094">
        <w:t xml:space="preserve"> </w:t>
      </w:r>
    </w:p>
    <w:p w:rsidR="00FC2A22" w:rsidRPr="001C6094" w:rsidRDefault="00CD6CD3" w:rsidP="00FD7A26">
      <w:pPr>
        <w:pStyle w:val="Quote"/>
      </w:pPr>
      <w:r>
        <w:t>‘</w:t>
      </w:r>
      <w:r w:rsidR="00FC2A22">
        <w:t>T</w:t>
      </w:r>
      <w:r w:rsidR="00FC2A22" w:rsidRPr="001C6094">
        <w:t>alk through worries</w:t>
      </w:r>
      <w:r w:rsidR="00CB7B0F">
        <w:t>.</w:t>
      </w:r>
      <w:r>
        <w:t>’</w:t>
      </w:r>
      <w:r w:rsidR="00FC2A22" w:rsidRPr="001C6094">
        <w:t xml:space="preserve"> </w:t>
      </w:r>
    </w:p>
    <w:p w:rsidR="00FC2A22" w:rsidRPr="001C6094" w:rsidRDefault="00CD6CD3" w:rsidP="00FD7A26">
      <w:pPr>
        <w:pStyle w:val="Quote"/>
      </w:pPr>
      <w:r>
        <w:t>‘</w:t>
      </w:r>
      <w:r w:rsidR="00FC2A22">
        <w:t>B</w:t>
      </w:r>
      <w:r w:rsidR="00FC2A22" w:rsidRPr="001C6094">
        <w:t>e there in case they want someone to talk to</w:t>
      </w:r>
      <w:r w:rsidR="00CB7B0F">
        <w:t>.</w:t>
      </w:r>
      <w:r>
        <w:t>’</w:t>
      </w:r>
      <w:r w:rsidR="00C23F0A">
        <w:t xml:space="preserve"> </w:t>
      </w:r>
    </w:p>
    <w:p w:rsidR="00FC2A22" w:rsidRDefault="00FC2A22" w:rsidP="00FD7A26">
      <w:pPr>
        <w:pStyle w:val="Numberedparagraph"/>
      </w:pPr>
      <w:r>
        <w:t xml:space="preserve">Another popular point was making sure young people had </w:t>
      </w:r>
      <w:r w:rsidRPr="00FD7A26">
        <w:t>information</w:t>
      </w:r>
      <w:r>
        <w:t xml:space="preserve"> about the home and its </w:t>
      </w:r>
      <w:r w:rsidRPr="00FD7A26">
        <w:t>rules</w:t>
      </w:r>
      <w:r>
        <w:t xml:space="preserve">: </w:t>
      </w:r>
    </w:p>
    <w:p w:rsidR="00FC2A22" w:rsidRPr="001C6094" w:rsidRDefault="00CD6CD3" w:rsidP="00FD7A26">
      <w:pPr>
        <w:pStyle w:val="Quote"/>
      </w:pPr>
      <w:r>
        <w:t>‘</w:t>
      </w:r>
      <w:r w:rsidR="00FC2A22" w:rsidRPr="001C6094">
        <w:t>Talk through rewards and punishments</w:t>
      </w:r>
      <w:r w:rsidR="00CB7B0F">
        <w:t>.</w:t>
      </w:r>
      <w:r>
        <w:t>’</w:t>
      </w:r>
      <w:r w:rsidR="00FC2A22" w:rsidRPr="001C6094">
        <w:t xml:space="preserve"> </w:t>
      </w:r>
    </w:p>
    <w:p w:rsidR="00FC2A22" w:rsidRDefault="00CD6CD3" w:rsidP="00FD7A26">
      <w:pPr>
        <w:pStyle w:val="Quote"/>
      </w:pPr>
      <w:r>
        <w:t>‘</w:t>
      </w:r>
      <w:r w:rsidR="00FC2A22" w:rsidRPr="001C6094">
        <w:t>There should be a folder to explain rules and things like that.</w:t>
      </w:r>
      <w:r>
        <w:t>’</w:t>
      </w:r>
      <w:r w:rsidR="00C23F0A">
        <w:t xml:space="preserve"> </w:t>
      </w:r>
    </w:p>
    <w:p w:rsidR="00FC2A22" w:rsidRDefault="00FC2A22" w:rsidP="00FD7A26">
      <w:pPr>
        <w:pStyle w:val="Numberedparagraph-unnumberdextrapara"/>
      </w:pPr>
      <w:r>
        <w:t>One quote sums up what several said:</w:t>
      </w:r>
    </w:p>
    <w:p w:rsidR="00FC2A22" w:rsidRPr="00CF345D" w:rsidRDefault="00CD6CD3" w:rsidP="00FD7A26">
      <w:pPr>
        <w:pStyle w:val="Quote"/>
      </w:pPr>
      <w:r>
        <w:t>‘</w:t>
      </w:r>
      <w:r w:rsidR="00FC2A22" w:rsidRPr="00CF345D">
        <w:t xml:space="preserve">Makes every child feel welcome, make sure that they know where everything is and how the system works. Introduce them to the other young </w:t>
      </w:r>
      <w:proofErr w:type="gramStart"/>
      <w:r w:rsidR="00FC2A22" w:rsidRPr="00CF345D">
        <w:t>people,</w:t>
      </w:r>
      <w:proofErr w:type="gramEnd"/>
      <w:r w:rsidR="00FC2A22" w:rsidRPr="00CF345D">
        <w:t xml:space="preserve"> let them know how to make a complaint/compliment. For the first week or so, keep making conversation with them to make them feel comfortable</w:t>
      </w:r>
      <w:r w:rsidR="00CB7B0F">
        <w:t>.</w:t>
      </w:r>
      <w:r>
        <w:t>’</w:t>
      </w:r>
    </w:p>
    <w:p w:rsidR="00FC2A22" w:rsidRDefault="00342CEB" w:rsidP="000950BA">
      <w:pPr>
        <w:pStyle w:val="Heading3"/>
      </w:pPr>
      <w:r>
        <w:br w:type="page"/>
      </w:r>
      <w:r w:rsidR="00FC2A22">
        <w:lastRenderedPageBreak/>
        <w:t>Idea 2</w:t>
      </w:r>
    </w:p>
    <w:tbl>
      <w:tblPr>
        <w:tblW w:w="8200" w:type="dxa"/>
        <w:tblInd w:w="93" w:type="dxa"/>
        <w:tblLook w:val="04A0" w:firstRow="1" w:lastRow="0" w:firstColumn="1" w:lastColumn="0" w:noHBand="0" w:noVBand="1"/>
      </w:tblPr>
      <w:tblGrid>
        <w:gridCol w:w="6340"/>
        <w:gridCol w:w="880"/>
        <w:gridCol w:w="980"/>
      </w:tblGrid>
      <w:tr w:rsidR="00FC2A22" w:rsidRPr="008F2DD5" w:rsidTr="00C047D8">
        <w:trPr>
          <w:trHeight w:val="525"/>
        </w:trPr>
        <w:tc>
          <w:tcPr>
            <w:tcW w:w="6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FC2A22" w:rsidRPr="008F2DD5" w:rsidRDefault="00FC2A22" w:rsidP="00501FAE">
            <w:pPr>
              <w:pStyle w:val="Tableheader-left"/>
            </w:pPr>
            <w:r w:rsidRPr="008F2DD5">
              <w:t xml:space="preserve">Inspectors should check what happens when children and young people leave the home to go and live somewhere else. </w:t>
            </w:r>
          </w:p>
        </w:tc>
        <w:tc>
          <w:tcPr>
            <w:tcW w:w="8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C2A22" w:rsidRPr="008F2DD5" w:rsidRDefault="00FC2A22" w:rsidP="00C047D8">
            <w:pPr>
              <w:pStyle w:val="Tableheader-top"/>
            </w:pPr>
            <w:r>
              <w:t xml:space="preserve">No of </w:t>
            </w:r>
            <w:r w:rsidRPr="008F2DD5">
              <w:t>YP (49)</w:t>
            </w:r>
          </w:p>
        </w:tc>
        <w:tc>
          <w:tcPr>
            <w:tcW w:w="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C2A22" w:rsidRPr="008F2DD5" w:rsidRDefault="00FC2A22" w:rsidP="00C047D8">
            <w:pPr>
              <w:pStyle w:val="Tableheader-top"/>
            </w:pPr>
            <w:r w:rsidRPr="008F2DD5">
              <w:t>%</w:t>
            </w:r>
          </w:p>
        </w:tc>
      </w:tr>
      <w:tr w:rsidR="00FC2A22" w:rsidRPr="008F2DD5" w:rsidTr="00EE499B">
        <w:trPr>
          <w:trHeight w:val="30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FC2A22" w:rsidRPr="00AA780C" w:rsidRDefault="00FC2A22" w:rsidP="00AA780C">
            <w:pPr>
              <w:pStyle w:val="Tabletext-left"/>
            </w:pPr>
            <w:r w:rsidRPr="00AA780C">
              <w:t xml:space="preserve">I strongly agree </w:t>
            </w:r>
          </w:p>
        </w:tc>
        <w:tc>
          <w:tcPr>
            <w:tcW w:w="880" w:type="dxa"/>
            <w:tcBorders>
              <w:top w:val="nil"/>
              <w:left w:val="nil"/>
              <w:bottom w:val="single" w:sz="4" w:space="0" w:color="auto"/>
              <w:right w:val="single" w:sz="4" w:space="0" w:color="auto"/>
            </w:tcBorders>
            <w:shd w:val="clear" w:color="auto" w:fill="auto"/>
            <w:vAlign w:val="bottom"/>
            <w:hideMark/>
          </w:tcPr>
          <w:p w:rsidR="00FC2A22" w:rsidRPr="008F2DD5" w:rsidRDefault="00FC2A22" w:rsidP="00C047D8">
            <w:pPr>
              <w:pStyle w:val="Tabletext-centred"/>
            </w:pPr>
            <w:r w:rsidRPr="008F2DD5">
              <w:t>19</w:t>
            </w:r>
          </w:p>
        </w:tc>
        <w:tc>
          <w:tcPr>
            <w:tcW w:w="980" w:type="dxa"/>
            <w:tcBorders>
              <w:top w:val="nil"/>
              <w:left w:val="nil"/>
              <w:bottom w:val="single" w:sz="4" w:space="0" w:color="auto"/>
              <w:right w:val="single" w:sz="4" w:space="0" w:color="auto"/>
            </w:tcBorders>
            <w:shd w:val="clear" w:color="auto" w:fill="auto"/>
            <w:noWrap/>
            <w:vAlign w:val="bottom"/>
            <w:hideMark/>
          </w:tcPr>
          <w:p w:rsidR="00FC2A22" w:rsidRPr="008F2DD5" w:rsidRDefault="00FC2A22" w:rsidP="00C047D8">
            <w:pPr>
              <w:pStyle w:val="Tabletext-centred"/>
            </w:pPr>
            <w:r>
              <w:t>39</w:t>
            </w:r>
            <w:r w:rsidR="0009213A">
              <w:t>%</w:t>
            </w:r>
          </w:p>
        </w:tc>
      </w:tr>
      <w:tr w:rsidR="00FC2A22" w:rsidRPr="008F2DD5" w:rsidTr="00EE499B">
        <w:trPr>
          <w:trHeight w:val="30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FC2A22" w:rsidRPr="00AA780C" w:rsidRDefault="00FC2A22" w:rsidP="00AA780C">
            <w:pPr>
              <w:pStyle w:val="Tabletext-left"/>
            </w:pPr>
            <w:r w:rsidRPr="00AA780C">
              <w:t>I agree</w:t>
            </w:r>
          </w:p>
        </w:tc>
        <w:tc>
          <w:tcPr>
            <w:tcW w:w="880" w:type="dxa"/>
            <w:tcBorders>
              <w:top w:val="nil"/>
              <w:left w:val="nil"/>
              <w:bottom w:val="single" w:sz="4" w:space="0" w:color="auto"/>
              <w:right w:val="single" w:sz="4" w:space="0" w:color="auto"/>
            </w:tcBorders>
            <w:shd w:val="clear" w:color="auto" w:fill="auto"/>
            <w:vAlign w:val="bottom"/>
            <w:hideMark/>
          </w:tcPr>
          <w:p w:rsidR="00FC2A22" w:rsidRPr="008F2DD5" w:rsidRDefault="00FC2A22" w:rsidP="00C047D8">
            <w:pPr>
              <w:pStyle w:val="Tabletext-centred"/>
            </w:pPr>
            <w:r w:rsidRPr="008F2DD5">
              <w:t>19</w:t>
            </w:r>
          </w:p>
        </w:tc>
        <w:tc>
          <w:tcPr>
            <w:tcW w:w="980" w:type="dxa"/>
            <w:tcBorders>
              <w:top w:val="nil"/>
              <w:left w:val="nil"/>
              <w:bottom w:val="single" w:sz="4" w:space="0" w:color="auto"/>
              <w:right w:val="single" w:sz="4" w:space="0" w:color="auto"/>
            </w:tcBorders>
            <w:shd w:val="clear" w:color="auto" w:fill="auto"/>
            <w:noWrap/>
            <w:vAlign w:val="bottom"/>
            <w:hideMark/>
          </w:tcPr>
          <w:p w:rsidR="00FC2A22" w:rsidRPr="008F2DD5" w:rsidRDefault="00FC2A22" w:rsidP="00C047D8">
            <w:pPr>
              <w:pStyle w:val="Tabletext-centred"/>
            </w:pPr>
            <w:r>
              <w:t>39</w:t>
            </w:r>
            <w:r w:rsidR="0009213A">
              <w:t>%</w:t>
            </w:r>
          </w:p>
        </w:tc>
      </w:tr>
      <w:tr w:rsidR="00FC2A22" w:rsidRPr="008F2DD5" w:rsidTr="00EE499B">
        <w:trPr>
          <w:trHeight w:val="30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FC2A22" w:rsidRPr="00AA780C" w:rsidRDefault="00FC2A22" w:rsidP="00AA780C">
            <w:pPr>
              <w:pStyle w:val="Tabletext-left"/>
            </w:pPr>
            <w:r w:rsidRPr="00AA780C">
              <w:t>I disagree</w:t>
            </w:r>
          </w:p>
        </w:tc>
        <w:tc>
          <w:tcPr>
            <w:tcW w:w="880" w:type="dxa"/>
            <w:tcBorders>
              <w:top w:val="nil"/>
              <w:left w:val="nil"/>
              <w:bottom w:val="single" w:sz="4" w:space="0" w:color="auto"/>
              <w:right w:val="single" w:sz="4" w:space="0" w:color="auto"/>
            </w:tcBorders>
            <w:shd w:val="clear" w:color="auto" w:fill="auto"/>
            <w:vAlign w:val="bottom"/>
            <w:hideMark/>
          </w:tcPr>
          <w:p w:rsidR="00FC2A22" w:rsidRPr="008F2DD5" w:rsidRDefault="00FC2A22" w:rsidP="00C047D8">
            <w:pPr>
              <w:pStyle w:val="Tabletext-centred"/>
            </w:pPr>
            <w:r w:rsidRPr="008F2DD5">
              <w:t>6</w:t>
            </w:r>
          </w:p>
        </w:tc>
        <w:tc>
          <w:tcPr>
            <w:tcW w:w="980" w:type="dxa"/>
            <w:tcBorders>
              <w:top w:val="nil"/>
              <w:left w:val="nil"/>
              <w:bottom w:val="single" w:sz="4" w:space="0" w:color="auto"/>
              <w:right w:val="single" w:sz="4" w:space="0" w:color="auto"/>
            </w:tcBorders>
            <w:shd w:val="clear" w:color="auto" w:fill="auto"/>
            <w:noWrap/>
            <w:vAlign w:val="bottom"/>
            <w:hideMark/>
          </w:tcPr>
          <w:p w:rsidR="00FC2A22" w:rsidRPr="008F2DD5" w:rsidRDefault="00FC2A22" w:rsidP="00C047D8">
            <w:pPr>
              <w:pStyle w:val="Tabletext-centred"/>
            </w:pPr>
            <w:r>
              <w:t>12</w:t>
            </w:r>
            <w:r w:rsidR="0009213A">
              <w:t>%</w:t>
            </w:r>
          </w:p>
        </w:tc>
      </w:tr>
      <w:tr w:rsidR="00FC2A22" w:rsidRPr="008F2DD5" w:rsidTr="00EE499B">
        <w:trPr>
          <w:trHeight w:val="30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FC2A22" w:rsidRPr="00AA780C" w:rsidRDefault="00CB7B0F" w:rsidP="00AA780C">
            <w:pPr>
              <w:pStyle w:val="Tabletext-left"/>
            </w:pPr>
            <w:r w:rsidRPr="00AA780C">
              <w:t>I s</w:t>
            </w:r>
            <w:r w:rsidR="00FC2A22" w:rsidRPr="00AA780C">
              <w:t>trongly disagree</w:t>
            </w:r>
          </w:p>
        </w:tc>
        <w:tc>
          <w:tcPr>
            <w:tcW w:w="880" w:type="dxa"/>
            <w:tcBorders>
              <w:top w:val="nil"/>
              <w:left w:val="nil"/>
              <w:bottom w:val="single" w:sz="4" w:space="0" w:color="auto"/>
              <w:right w:val="single" w:sz="4" w:space="0" w:color="auto"/>
            </w:tcBorders>
            <w:shd w:val="clear" w:color="auto" w:fill="auto"/>
            <w:vAlign w:val="bottom"/>
            <w:hideMark/>
          </w:tcPr>
          <w:p w:rsidR="00FC2A22" w:rsidRPr="008F2DD5" w:rsidRDefault="00FC2A22" w:rsidP="00C047D8">
            <w:pPr>
              <w:pStyle w:val="Tabletext-centred"/>
            </w:pPr>
            <w:r w:rsidRPr="008F2DD5">
              <w:t>1</w:t>
            </w:r>
          </w:p>
        </w:tc>
        <w:tc>
          <w:tcPr>
            <w:tcW w:w="980" w:type="dxa"/>
            <w:tcBorders>
              <w:top w:val="nil"/>
              <w:left w:val="nil"/>
              <w:bottom w:val="single" w:sz="4" w:space="0" w:color="auto"/>
              <w:right w:val="single" w:sz="4" w:space="0" w:color="auto"/>
            </w:tcBorders>
            <w:shd w:val="clear" w:color="auto" w:fill="auto"/>
            <w:noWrap/>
            <w:vAlign w:val="bottom"/>
            <w:hideMark/>
          </w:tcPr>
          <w:p w:rsidR="00FC2A22" w:rsidRPr="008F2DD5" w:rsidRDefault="00FC2A22" w:rsidP="00C047D8">
            <w:pPr>
              <w:pStyle w:val="Tabletext-centred"/>
            </w:pPr>
            <w:r>
              <w:t>2</w:t>
            </w:r>
            <w:r w:rsidR="0009213A">
              <w:t>%</w:t>
            </w:r>
          </w:p>
        </w:tc>
      </w:tr>
      <w:tr w:rsidR="00FC2A22" w:rsidRPr="008F2DD5" w:rsidTr="00EE499B">
        <w:trPr>
          <w:trHeight w:val="30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FC2A22" w:rsidRPr="00AA780C" w:rsidRDefault="00FC2A22" w:rsidP="00AA780C">
            <w:pPr>
              <w:pStyle w:val="Tabletext-left"/>
            </w:pPr>
            <w:r w:rsidRPr="00AA780C">
              <w:t>Not sure</w:t>
            </w:r>
          </w:p>
        </w:tc>
        <w:tc>
          <w:tcPr>
            <w:tcW w:w="880" w:type="dxa"/>
            <w:tcBorders>
              <w:top w:val="nil"/>
              <w:left w:val="nil"/>
              <w:bottom w:val="single" w:sz="4" w:space="0" w:color="auto"/>
              <w:right w:val="single" w:sz="4" w:space="0" w:color="auto"/>
            </w:tcBorders>
            <w:shd w:val="clear" w:color="auto" w:fill="auto"/>
            <w:vAlign w:val="bottom"/>
            <w:hideMark/>
          </w:tcPr>
          <w:p w:rsidR="00FC2A22" w:rsidRPr="008F2DD5" w:rsidRDefault="00FC2A22" w:rsidP="00C047D8">
            <w:pPr>
              <w:pStyle w:val="Tabletext-centred"/>
            </w:pPr>
            <w:r w:rsidRPr="008F2DD5">
              <w:t>4</w:t>
            </w:r>
          </w:p>
        </w:tc>
        <w:tc>
          <w:tcPr>
            <w:tcW w:w="980" w:type="dxa"/>
            <w:tcBorders>
              <w:top w:val="nil"/>
              <w:left w:val="nil"/>
              <w:bottom w:val="single" w:sz="4" w:space="0" w:color="auto"/>
              <w:right w:val="single" w:sz="4" w:space="0" w:color="auto"/>
            </w:tcBorders>
            <w:shd w:val="clear" w:color="auto" w:fill="auto"/>
            <w:noWrap/>
            <w:vAlign w:val="bottom"/>
            <w:hideMark/>
          </w:tcPr>
          <w:p w:rsidR="00FC2A22" w:rsidRPr="008F2DD5" w:rsidRDefault="00FC2A22" w:rsidP="00C047D8">
            <w:pPr>
              <w:pStyle w:val="Tabletext-centred"/>
            </w:pPr>
            <w:r>
              <w:t>8</w:t>
            </w:r>
            <w:r w:rsidR="0009213A">
              <w:t>%</w:t>
            </w:r>
          </w:p>
        </w:tc>
      </w:tr>
    </w:tbl>
    <w:p w:rsidR="00FC2A22" w:rsidRDefault="00FC2A22" w:rsidP="00FC2A22">
      <w:pPr>
        <w:rPr>
          <w:rFonts w:cs="Tahoma"/>
          <w:b/>
          <w:bCs/>
          <w:sz w:val="20"/>
          <w:szCs w:val="20"/>
        </w:rPr>
      </w:pPr>
    </w:p>
    <w:p w:rsidR="00FC2A22" w:rsidRPr="009B5A5E" w:rsidRDefault="00FC2A22" w:rsidP="00501FAE">
      <w:pPr>
        <w:pStyle w:val="Heading3"/>
      </w:pPr>
      <w:r w:rsidRPr="009B5A5E">
        <w:t>Question 2</w:t>
      </w:r>
    </w:p>
    <w:tbl>
      <w:tblPr>
        <w:tblW w:w="8237" w:type="dxa"/>
        <w:tblInd w:w="93" w:type="dxa"/>
        <w:tblLook w:val="04A0" w:firstRow="1" w:lastRow="0" w:firstColumn="1" w:lastColumn="0" w:noHBand="0" w:noVBand="1"/>
      </w:tblPr>
      <w:tblGrid>
        <w:gridCol w:w="7245"/>
        <w:gridCol w:w="992"/>
      </w:tblGrid>
      <w:tr w:rsidR="00FC2A22" w:rsidRPr="009B5A5E" w:rsidTr="00C047D8">
        <w:trPr>
          <w:trHeight w:val="780"/>
        </w:trPr>
        <w:tc>
          <w:tcPr>
            <w:tcW w:w="7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FC2A22" w:rsidRPr="009B5A5E" w:rsidRDefault="00FC2A22" w:rsidP="00AA780C">
            <w:pPr>
              <w:pStyle w:val="Tableheader-left"/>
            </w:pPr>
            <w:r w:rsidRPr="009B5A5E">
              <w:t>What do you think a ‘good’ home does when children and young people are getting ready to live somewhere else and when they are leaving the home?</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FC2A22" w:rsidRPr="009B5A5E" w:rsidRDefault="00FC2A22" w:rsidP="00C047D8">
            <w:pPr>
              <w:pStyle w:val="Tableheader-top"/>
            </w:pPr>
            <w:r w:rsidRPr="009B5A5E">
              <w:t>No of YP (57)</w:t>
            </w:r>
          </w:p>
        </w:tc>
      </w:tr>
    </w:tbl>
    <w:p w:rsidR="00FC2A22" w:rsidRDefault="00FC2A22" w:rsidP="00FC2A22">
      <w:pPr>
        <w:rPr>
          <w:rFonts w:cs="Tahoma"/>
        </w:rPr>
      </w:pPr>
    </w:p>
    <w:p w:rsidR="00FC2A22" w:rsidRDefault="00FC2A22" w:rsidP="00C047D8">
      <w:pPr>
        <w:pStyle w:val="Numberedparagraph"/>
      </w:pPr>
      <w:r w:rsidRPr="004E790E">
        <w:t>Many talked about</w:t>
      </w:r>
      <w:r>
        <w:t xml:space="preserve"> things required to prepare them for independent living:</w:t>
      </w:r>
    </w:p>
    <w:p w:rsidR="00FC2A22" w:rsidRPr="00B4134A" w:rsidRDefault="00CD6CD3" w:rsidP="00C047D8">
      <w:pPr>
        <w:pStyle w:val="Quote"/>
      </w:pPr>
      <w:proofErr w:type="gramStart"/>
      <w:r w:rsidRPr="00AA780C">
        <w:t>‘</w:t>
      </w:r>
      <w:r w:rsidR="00FC2A22" w:rsidRPr="00AA780C">
        <w:t xml:space="preserve">To provide support on living on their own by providing them with information on finance, cooking, and completing </w:t>
      </w:r>
      <w:r w:rsidR="00FC2A22" w:rsidRPr="0009213A">
        <w:t>your daily household duties</w:t>
      </w:r>
      <w:r w:rsidR="00D2751F" w:rsidRPr="00B4134A">
        <w:t>.</w:t>
      </w:r>
      <w:r w:rsidRPr="00B4134A">
        <w:t>’</w:t>
      </w:r>
      <w:proofErr w:type="gramEnd"/>
    </w:p>
    <w:p w:rsidR="00FC2A22" w:rsidRPr="00B4134A" w:rsidRDefault="00CD6CD3" w:rsidP="00C047D8">
      <w:pPr>
        <w:pStyle w:val="Quote"/>
      </w:pPr>
      <w:proofErr w:type="gramStart"/>
      <w:r w:rsidRPr="00B4134A">
        <w:t>‘</w:t>
      </w:r>
      <w:r w:rsidR="00FC2A22" w:rsidRPr="00B4134A">
        <w:t>A budget to purchase small household goods</w:t>
      </w:r>
      <w:r w:rsidR="00D2751F" w:rsidRPr="00B4134A">
        <w:t>.</w:t>
      </w:r>
      <w:r w:rsidRPr="00B4134A">
        <w:t>’</w:t>
      </w:r>
      <w:proofErr w:type="gramEnd"/>
    </w:p>
    <w:p w:rsidR="00FC2A22" w:rsidRPr="00FC2A22" w:rsidRDefault="00CD6CD3" w:rsidP="00C047D8">
      <w:pPr>
        <w:pStyle w:val="Quote"/>
      </w:pPr>
      <w:r>
        <w:t>‘</w:t>
      </w:r>
      <w:r w:rsidR="00FC2A22">
        <w:t>Let them know of all external agencies that can help them when they leave</w:t>
      </w:r>
      <w:r w:rsidR="00D2751F">
        <w:t>.</w:t>
      </w:r>
      <w:r>
        <w:t>’</w:t>
      </w:r>
    </w:p>
    <w:p w:rsidR="00FC2A22" w:rsidRDefault="00FC2A22" w:rsidP="00C047D8">
      <w:pPr>
        <w:pStyle w:val="Numberedparagraph"/>
      </w:pPr>
      <w:r>
        <w:t>Other suggestions could be linked to ‘moves’ generally:</w:t>
      </w:r>
    </w:p>
    <w:p w:rsidR="00FC2A22" w:rsidRDefault="00CD6CD3" w:rsidP="00C047D8">
      <w:pPr>
        <w:pStyle w:val="Quote"/>
      </w:pPr>
      <w:r>
        <w:t>‘</w:t>
      </w:r>
      <w:r w:rsidR="00FC2A22">
        <w:t>R</w:t>
      </w:r>
      <w:r w:rsidR="00FC2A22" w:rsidRPr="00760133">
        <w:t>eassure us everything is going to be ok</w:t>
      </w:r>
      <w:r w:rsidR="00D2751F">
        <w:t>.</w:t>
      </w:r>
      <w:r>
        <w:t>’</w:t>
      </w:r>
      <w:r w:rsidR="00FC2A22" w:rsidRPr="00760133">
        <w:t xml:space="preserve"> </w:t>
      </w:r>
    </w:p>
    <w:p w:rsidR="00FC2A22" w:rsidRPr="00760133" w:rsidRDefault="00CD6CD3" w:rsidP="00C047D8">
      <w:pPr>
        <w:pStyle w:val="Quote"/>
      </w:pPr>
      <w:r>
        <w:t>‘</w:t>
      </w:r>
      <w:r w:rsidR="00FC2A22" w:rsidRPr="00760133">
        <w:t>Have planned visits to new carers and weekend stays before leaving</w:t>
      </w:r>
      <w:r w:rsidR="00D2751F">
        <w:t>.</w:t>
      </w:r>
      <w:r>
        <w:t>’</w:t>
      </w:r>
      <w:r w:rsidR="00FC2A22" w:rsidRPr="00760133">
        <w:t xml:space="preserve"> </w:t>
      </w:r>
    </w:p>
    <w:p w:rsidR="00FC2A22" w:rsidRDefault="00CD6CD3" w:rsidP="00C047D8">
      <w:pPr>
        <w:pStyle w:val="Quote"/>
      </w:pPr>
      <w:r>
        <w:t>‘</w:t>
      </w:r>
      <w:r w:rsidR="00FC2A22">
        <w:t>Make sure the young person is fully aware of the move and what it means</w:t>
      </w:r>
      <w:r w:rsidR="00D2751F">
        <w:t>.</w:t>
      </w:r>
      <w:r>
        <w:t>’</w:t>
      </w:r>
    </w:p>
    <w:p w:rsidR="00FC2A22" w:rsidRDefault="00CD6CD3" w:rsidP="00C047D8">
      <w:pPr>
        <w:pStyle w:val="Quote"/>
      </w:pPr>
      <w:r>
        <w:t>‘</w:t>
      </w:r>
      <w:r w:rsidR="00FC2A22">
        <w:t>Weekly checks on how you are before you move out</w:t>
      </w:r>
      <w:r w:rsidR="00D2751F">
        <w:t>.</w:t>
      </w:r>
      <w:r>
        <w:t>’</w:t>
      </w:r>
      <w:r w:rsidR="00FC2A22">
        <w:t xml:space="preserve"> </w:t>
      </w:r>
    </w:p>
    <w:p w:rsidR="00FC2A22" w:rsidRDefault="00CD6CD3" w:rsidP="00C047D8">
      <w:pPr>
        <w:pStyle w:val="Quote"/>
      </w:pPr>
      <w:r>
        <w:t>‘</w:t>
      </w:r>
      <w:r w:rsidR="00FC2A22">
        <w:t>Help support them, not leave them, until they are completely settled</w:t>
      </w:r>
      <w:r w:rsidR="00D2751F">
        <w:t>.</w:t>
      </w:r>
      <w:r>
        <w:t>’</w:t>
      </w:r>
      <w:r w:rsidR="00FC2A22">
        <w:t xml:space="preserve"> </w:t>
      </w:r>
    </w:p>
    <w:p w:rsidR="00FC2A22" w:rsidRDefault="00CD6CD3" w:rsidP="00C047D8">
      <w:pPr>
        <w:pStyle w:val="Quote"/>
      </w:pPr>
      <w:r>
        <w:t>‘</w:t>
      </w:r>
      <w:r w:rsidR="00FC2A22">
        <w:t>They shouldn’t try to stop you having contact with previous home staff and other children</w:t>
      </w:r>
      <w:r w:rsidR="00D2751F">
        <w:t>.</w:t>
      </w:r>
      <w:r>
        <w:t>’</w:t>
      </w:r>
      <w:r w:rsidR="00FC2A22">
        <w:t xml:space="preserve"> </w:t>
      </w:r>
    </w:p>
    <w:p w:rsidR="00FC2A22" w:rsidRDefault="00CD6CD3" w:rsidP="00C047D8">
      <w:pPr>
        <w:pStyle w:val="Quote"/>
      </w:pPr>
      <w:r>
        <w:t>‘</w:t>
      </w:r>
      <w:r w:rsidR="00FC2A22">
        <w:t>Be allowed to come and visit the home after you leave</w:t>
      </w:r>
      <w:r w:rsidR="00D2751F">
        <w:t>.</w:t>
      </w:r>
      <w:r>
        <w:t>’</w:t>
      </w:r>
      <w:r w:rsidR="00FC2A22">
        <w:t xml:space="preserve"> </w:t>
      </w:r>
    </w:p>
    <w:p w:rsidR="00FC2A22" w:rsidRDefault="00CD6CD3" w:rsidP="00C047D8">
      <w:pPr>
        <w:pStyle w:val="Quote"/>
      </w:pPr>
      <w:r>
        <w:t>‘</w:t>
      </w:r>
      <w:r w:rsidR="00FC2A22">
        <w:t>Visit them regularly if they want contact</w:t>
      </w:r>
      <w:r w:rsidR="00D2751F">
        <w:t>.</w:t>
      </w:r>
      <w:r>
        <w:t>’</w:t>
      </w:r>
      <w:r w:rsidR="00FC2A22">
        <w:t xml:space="preserve"> </w:t>
      </w:r>
    </w:p>
    <w:p w:rsidR="00FC2A22" w:rsidRDefault="00CD6CD3" w:rsidP="00C047D8">
      <w:pPr>
        <w:pStyle w:val="Quote"/>
      </w:pPr>
      <w:proofErr w:type="gramStart"/>
      <w:r>
        <w:lastRenderedPageBreak/>
        <w:t>‘</w:t>
      </w:r>
      <w:r w:rsidR="00FC2A22">
        <w:t>Staff to help sort out belongings and pack</w:t>
      </w:r>
      <w:r w:rsidR="00D2751F">
        <w:t>.</w:t>
      </w:r>
      <w:r>
        <w:t>’</w:t>
      </w:r>
      <w:proofErr w:type="gramEnd"/>
    </w:p>
    <w:p w:rsidR="00FC2A22" w:rsidRPr="005D5F53" w:rsidRDefault="00FC2A22" w:rsidP="00501FAE">
      <w:pPr>
        <w:pStyle w:val="Heading3"/>
      </w:pPr>
      <w:r w:rsidRPr="005D5F53">
        <w:t>Idea 3</w:t>
      </w:r>
    </w:p>
    <w:tbl>
      <w:tblPr>
        <w:tblW w:w="8200" w:type="dxa"/>
        <w:tblInd w:w="93" w:type="dxa"/>
        <w:tblLook w:val="04A0" w:firstRow="1" w:lastRow="0" w:firstColumn="1" w:lastColumn="0" w:noHBand="0" w:noVBand="1"/>
      </w:tblPr>
      <w:tblGrid>
        <w:gridCol w:w="6340"/>
        <w:gridCol w:w="880"/>
        <w:gridCol w:w="980"/>
      </w:tblGrid>
      <w:tr w:rsidR="00FC2A22" w:rsidRPr="005D5F53" w:rsidTr="00CF3967">
        <w:trPr>
          <w:trHeight w:val="1035"/>
        </w:trPr>
        <w:tc>
          <w:tcPr>
            <w:tcW w:w="6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FC2A22" w:rsidRPr="0009213A" w:rsidRDefault="00FC2A22" w:rsidP="0009213A">
            <w:pPr>
              <w:pStyle w:val="Tableheader-left"/>
            </w:pPr>
            <w:r w:rsidRPr="0009213A">
              <w:t>Inspectors should check how managers and staff in the home listen to children and young people and make changes in how things are run or what the home looks like because of what children and young people have said</w:t>
            </w:r>
            <w:r w:rsidR="00C23F0A" w:rsidRPr="0009213A">
              <w:t xml:space="preserve"> </w:t>
            </w:r>
          </w:p>
        </w:tc>
        <w:tc>
          <w:tcPr>
            <w:tcW w:w="880" w:type="dxa"/>
            <w:tcBorders>
              <w:top w:val="single" w:sz="4" w:space="0" w:color="auto"/>
              <w:left w:val="nil"/>
              <w:bottom w:val="single" w:sz="4" w:space="0" w:color="auto"/>
              <w:right w:val="single" w:sz="4" w:space="0" w:color="auto"/>
            </w:tcBorders>
            <w:shd w:val="clear" w:color="000000" w:fill="C0C0C0"/>
            <w:vAlign w:val="center"/>
            <w:hideMark/>
          </w:tcPr>
          <w:p w:rsidR="00FC2A22" w:rsidRPr="005D5F53" w:rsidRDefault="00FC2A22" w:rsidP="00CF3967">
            <w:pPr>
              <w:pStyle w:val="Tableheader-top"/>
            </w:pPr>
            <w:r>
              <w:t xml:space="preserve">No of </w:t>
            </w:r>
            <w:r w:rsidRPr="005D5F53">
              <w:t>YP (46)</w:t>
            </w:r>
          </w:p>
        </w:tc>
        <w:tc>
          <w:tcPr>
            <w:tcW w:w="980" w:type="dxa"/>
            <w:tcBorders>
              <w:top w:val="single" w:sz="4" w:space="0" w:color="auto"/>
              <w:left w:val="nil"/>
              <w:bottom w:val="single" w:sz="4" w:space="0" w:color="auto"/>
              <w:right w:val="single" w:sz="4" w:space="0" w:color="auto"/>
            </w:tcBorders>
            <w:shd w:val="clear" w:color="000000" w:fill="C0C0C0"/>
            <w:noWrap/>
            <w:vAlign w:val="center"/>
            <w:hideMark/>
          </w:tcPr>
          <w:p w:rsidR="00FC2A22" w:rsidRPr="005D5F53" w:rsidRDefault="00FC2A22" w:rsidP="00CF3967">
            <w:pPr>
              <w:pStyle w:val="Tableheader-top"/>
            </w:pPr>
            <w:r w:rsidRPr="005D5F53">
              <w:t>%</w:t>
            </w:r>
          </w:p>
        </w:tc>
      </w:tr>
      <w:tr w:rsidR="00FC2A22" w:rsidRPr="005D5F53" w:rsidTr="00CF3967">
        <w:trPr>
          <w:trHeight w:val="30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FC2A22" w:rsidRPr="0009213A" w:rsidRDefault="00FC2A22" w:rsidP="0009213A">
            <w:pPr>
              <w:pStyle w:val="Tabletext-left"/>
            </w:pPr>
            <w:r w:rsidRPr="0009213A">
              <w:t xml:space="preserve">I strongly agree </w:t>
            </w:r>
          </w:p>
        </w:tc>
        <w:tc>
          <w:tcPr>
            <w:tcW w:w="880" w:type="dxa"/>
            <w:tcBorders>
              <w:top w:val="nil"/>
              <w:left w:val="nil"/>
              <w:bottom w:val="single" w:sz="4" w:space="0" w:color="auto"/>
              <w:right w:val="single" w:sz="4" w:space="0" w:color="auto"/>
            </w:tcBorders>
            <w:shd w:val="clear" w:color="auto" w:fill="auto"/>
            <w:vAlign w:val="center"/>
            <w:hideMark/>
          </w:tcPr>
          <w:p w:rsidR="00FC2A22" w:rsidRPr="005D5F53" w:rsidRDefault="00FC2A22" w:rsidP="00CF3967">
            <w:pPr>
              <w:pStyle w:val="Tabletext-left"/>
              <w:jc w:val="center"/>
            </w:pPr>
            <w:r w:rsidRPr="005D5F53">
              <w:t>26</w:t>
            </w:r>
          </w:p>
        </w:tc>
        <w:tc>
          <w:tcPr>
            <w:tcW w:w="980" w:type="dxa"/>
            <w:tcBorders>
              <w:top w:val="nil"/>
              <w:left w:val="nil"/>
              <w:bottom w:val="single" w:sz="4" w:space="0" w:color="auto"/>
              <w:right w:val="single" w:sz="4" w:space="0" w:color="auto"/>
            </w:tcBorders>
            <w:shd w:val="clear" w:color="auto" w:fill="auto"/>
            <w:noWrap/>
            <w:vAlign w:val="center"/>
            <w:hideMark/>
          </w:tcPr>
          <w:p w:rsidR="00FC2A22" w:rsidRPr="005D5F53" w:rsidRDefault="00FC2A22" w:rsidP="00CF3967">
            <w:pPr>
              <w:pStyle w:val="Tabletext-left"/>
              <w:jc w:val="center"/>
            </w:pPr>
            <w:r>
              <w:t>57</w:t>
            </w:r>
            <w:r w:rsidR="0009213A">
              <w:t>%</w:t>
            </w:r>
          </w:p>
        </w:tc>
      </w:tr>
      <w:tr w:rsidR="00FC2A22" w:rsidRPr="005D5F53" w:rsidTr="00CF3967">
        <w:trPr>
          <w:trHeight w:val="30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FC2A22" w:rsidRPr="0009213A" w:rsidRDefault="00FC2A22" w:rsidP="0009213A">
            <w:pPr>
              <w:pStyle w:val="Tabletext-left"/>
            </w:pPr>
            <w:r w:rsidRPr="0009213A">
              <w:t>I agree</w:t>
            </w:r>
          </w:p>
        </w:tc>
        <w:tc>
          <w:tcPr>
            <w:tcW w:w="880" w:type="dxa"/>
            <w:tcBorders>
              <w:top w:val="nil"/>
              <w:left w:val="nil"/>
              <w:bottom w:val="single" w:sz="4" w:space="0" w:color="auto"/>
              <w:right w:val="single" w:sz="4" w:space="0" w:color="auto"/>
            </w:tcBorders>
            <w:shd w:val="clear" w:color="auto" w:fill="auto"/>
            <w:vAlign w:val="center"/>
            <w:hideMark/>
          </w:tcPr>
          <w:p w:rsidR="00FC2A22" w:rsidRPr="005D5F53" w:rsidRDefault="00FC2A22" w:rsidP="00CF3967">
            <w:pPr>
              <w:pStyle w:val="Tabletext-left"/>
              <w:jc w:val="center"/>
            </w:pPr>
            <w:r w:rsidRPr="005D5F53">
              <w:t>14</w:t>
            </w:r>
          </w:p>
        </w:tc>
        <w:tc>
          <w:tcPr>
            <w:tcW w:w="980" w:type="dxa"/>
            <w:tcBorders>
              <w:top w:val="nil"/>
              <w:left w:val="nil"/>
              <w:bottom w:val="single" w:sz="4" w:space="0" w:color="auto"/>
              <w:right w:val="single" w:sz="4" w:space="0" w:color="auto"/>
            </w:tcBorders>
            <w:shd w:val="clear" w:color="auto" w:fill="auto"/>
            <w:noWrap/>
            <w:vAlign w:val="center"/>
            <w:hideMark/>
          </w:tcPr>
          <w:p w:rsidR="00FC2A22" w:rsidRPr="005D5F53" w:rsidRDefault="00FC2A22" w:rsidP="00CF3967">
            <w:pPr>
              <w:pStyle w:val="Tabletext-left"/>
              <w:jc w:val="center"/>
            </w:pPr>
            <w:r>
              <w:t>30</w:t>
            </w:r>
            <w:r w:rsidR="0009213A">
              <w:t>%</w:t>
            </w:r>
          </w:p>
        </w:tc>
      </w:tr>
      <w:tr w:rsidR="00FC2A22" w:rsidRPr="005D5F53" w:rsidTr="00CF3967">
        <w:trPr>
          <w:trHeight w:val="30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FC2A22" w:rsidRPr="0009213A" w:rsidRDefault="00FC2A22" w:rsidP="0009213A">
            <w:pPr>
              <w:pStyle w:val="Tabletext-left"/>
            </w:pPr>
            <w:r w:rsidRPr="0009213A">
              <w:t>I disagree</w:t>
            </w:r>
          </w:p>
        </w:tc>
        <w:tc>
          <w:tcPr>
            <w:tcW w:w="880" w:type="dxa"/>
            <w:tcBorders>
              <w:top w:val="nil"/>
              <w:left w:val="nil"/>
              <w:bottom w:val="single" w:sz="4" w:space="0" w:color="auto"/>
              <w:right w:val="single" w:sz="4" w:space="0" w:color="auto"/>
            </w:tcBorders>
            <w:shd w:val="clear" w:color="auto" w:fill="auto"/>
            <w:vAlign w:val="center"/>
            <w:hideMark/>
          </w:tcPr>
          <w:p w:rsidR="00FC2A22" w:rsidRPr="005D5F53" w:rsidRDefault="00FC2A22" w:rsidP="00CF3967">
            <w:pPr>
              <w:pStyle w:val="Tabletext-left"/>
              <w:jc w:val="center"/>
            </w:pPr>
            <w:r w:rsidRPr="005D5F53">
              <w:t>1</w:t>
            </w:r>
          </w:p>
        </w:tc>
        <w:tc>
          <w:tcPr>
            <w:tcW w:w="980" w:type="dxa"/>
            <w:tcBorders>
              <w:top w:val="nil"/>
              <w:left w:val="nil"/>
              <w:bottom w:val="single" w:sz="4" w:space="0" w:color="auto"/>
              <w:right w:val="single" w:sz="4" w:space="0" w:color="auto"/>
            </w:tcBorders>
            <w:shd w:val="clear" w:color="auto" w:fill="auto"/>
            <w:noWrap/>
            <w:vAlign w:val="center"/>
            <w:hideMark/>
          </w:tcPr>
          <w:p w:rsidR="00FC2A22" w:rsidRPr="005D5F53" w:rsidRDefault="00FC2A22" w:rsidP="00CF3967">
            <w:pPr>
              <w:pStyle w:val="Tabletext-left"/>
              <w:jc w:val="center"/>
            </w:pPr>
            <w:r>
              <w:t>2</w:t>
            </w:r>
            <w:r w:rsidR="0009213A">
              <w:t>%</w:t>
            </w:r>
          </w:p>
        </w:tc>
      </w:tr>
      <w:tr w:rsidR="00FC2A22" w:rsidRPr="005D5F53" w:rsidTr="00CF3967">
        <w:trPr>
          <w:trHeight w:val="30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FC2A22" w:rsidRPr="0009213A" w:rsidRDefault="004C63D8" w:rsidP="0009213A">
            <w:pPr>
              <w:pStyle w:val="Tabletext-left"/>
            </w:pPr>
            <w:r w:rsidRPr="0009213A">
              <w:t>I s</w:t>
            </w:r>
            <w:r w:rsidR="00FC2A22" w:rsidRPr="0009213A">
              <w:t>trongly disagree</w:t>
            </w:r>
          </w:p>
        </w:tc>
        <w:tc>
          <w:tcPr>
            <w:tcW w:w="880" w:type="dxa"/>
            <w:tcBorders>
              <w:top w:val="nil"/>
              <w:left w:val="nil"/>
              <w:bottom w:val="single" w:sz="4" w:space="0" w:color="auto"/>
              <w:right w:val="single" w:sz="4" w:space="0" w:color="auto"/>
            </w:tcBorders>
            <w:shd w:val="clear" w:color="auto" w:fill="auto"/>
            <w:vAlign w:val="center"/>
            <w:hideMark/>
          </w:tcPr>
          <w:p w:rsidR="00FC2A22" w:rsidRPr="005D5F53" w:rsidRDefault="00FC2A22" w:rsidP="00CF3967">
            <w:pPr>
              <w:pStyle w:val="Tabletext-left"/>
              <w:jc w:val="center"/>
            </w:pPr>
            <w:r w:rsidRPr="005D5F53">
              <w:t>2</w:t>
            </w:r>
          </w:p>
        </w:tc>
        <w:tc>
          <w:tcPr>
            <w:tcW w:w="980" w:type="dxa"/>
            <w:tcBorders>
              <w:top w:val="nil"/>
              <w:left w:val="nil"/>
              <w:bottom w:val="single" w:sz="4" w:space="0" w:color="auto"/>
              <w:right w:val="single" w:sz="4" w:space="0" w:color="auto"/>
            </w:tcBorders>
            <w:shd w:val="clear" w:color="auto" w:fill="auto"/>
            <w:noWrap/>
            <w:vAlign w:val="center"/>
            <w:hideMark/>
          </w:tcPr>
          <w:p w:rsidR="00FC2A22" w:rsidRPr="005D5F53" w:rsidRDefault="00FC2A22" w:rsidP="00CF3967">
            <w:pPr>
              <w:pStyle w:val="Tabletext-left"/>
              <w:jc w:val="center"/>
            </w:pPr>
            <w:r>
              <w:t>4</w:t>
            </w:r>
            <w:r w:rsidR="0009213A">
              <w:t>%</w:t>
            </w:r>
          </w:p>
        </w:tc>
      </w:tr>
      <w:tr w:rsidR="00FC2A22" w:rsidRPr="005D5F53" w:rsidTr="00CF3967">
        <w:trPr>
          <w:trHeight w:val="300"/>
        </w:trPr>
        <w:tc>
          <w:tcPr>
            <w:tcW w:w="6340" w:type="dxa"/>
            <w:tcBorders>
              <w:top w:val="nil"/>
              <w:left w:val="single" w:sz="4" w:space="0" w:color="auto"/>
              <w:bottom w:val="single" w:sz="4" w:space="0" w:color="auto"/>
              <w:right w:val="single" w:sz="4" w:space="0" w:color="auto"/>
            </w:tcBorders>
            <w:shd w:val="clear" w:color="auto" w:fill="auto"/>
            <w:vAlign w:val="bottom"/>
            <w:hideMark/>
          </w:tcPr>
          <w:p w:rsidR="00FC2A22" w:rsidRPr="0009213A" w:rsidRDefault="00FC2A22" w:rsidP="0009213A">
            <w:pPr>
              <w:pStyle w:val="Tabletext-left"/>
            </w:pPr>
            <w:r w:rsidRPr="0009213A">
              <w:t>Not sure</w:t>
            </w:r>
          </w:p>
        </w:tc>
        <w:tc>
          <w:tcPr>
            <w:tcW w:w="880" w:type="dxa"/>
            <w:tcBorders>
              <w:top w:val="nil"/>
              <w:left w:val="nil"/>
              <w:bottom w:val="single" w:sz="4" w:space="0" w:color="auto"/>
              <w:right w:val="single" w:sz="4" w:space="0" w:color="auto"/>
            </w:tcBorders>
            <w:shd w:val="clear" w:color="auto" w:fill="auto"/>
            <w:vAlign w:val="center"/>
            <w:hideMark/>
          </w:tcPr>
          <w:p w:rsidR="00FC2A22" w:rsidRPr="005D5F53" w:rsidRDefault="00FC2A22" w:rsidP="00CF3967">
            <w:pPr>
              <w:pStyle w:val="Tabletext-left"/>
              <w:jc w:val="center"/>
            </w:pPr>
            <w:r w:rsidRPr="005D5F53">
              <w:t>3</w:t>
            </w:r>
          </w:p>
        </w:tc>
        <w:tc>
          <w:tcPr>
            <w:tcW w:w="980" w:type="dxa"/>
            <w:tcBorders>
              <w:top w:val="nil"/>
              <w:left w:val="nil"/>
              <w:bottom w:val="single" w:sz="4" w:space="0" w:color="auto"/>
              <w:right w:val="single" w:sz="4" w:space="0" w:color="auto"/>
            </w:tcBorders>
            <w:shd w:val="clear" w:color="auto" w:fill="auto"/>
            <w:noWrap/>
            <w:vAlign w:val="center"/>
            <w:hideMark/>
          </w:tcPr>
          <w:p w:rsidR="00FC2A22" w:rsidRPr="005D5F53" w:rsidRDefault="00FC2A22" w:rsidP="00CF3967">
            <w:pPr>
              <w:pStyle w:val="Tabletext-left"/>
              <w:jc w:val="center"/>
            </w:pPr>
            <w:r>
              <w:t>7</w:t>
            </w:r>
            <w:r w:rsidR="0009213A">
              <w:t>%</w:t>
            </w:r>
          </w:p>
        </w:tc>
      </w:tr>
    </w:tbl>
    <w:p w:rsidR="00FC2A22" w:rsidRDefault="00FC2A22" w:rsidP="00FC2A22">
      <w:pPr>
        <w:rPr>
          <w:rFonts w:cs="Tahoma"/>
        </w:rPr>
      </w:pPr>
    </w:p>
    <w:p w:rsidR="00FC2A22" w:rsidRPr="00793954" w:rsidRDefault="00FC2A22" w:rsidP="003A5554">
      <w:pPr>
        <w:pStyle w:val="Heading3"/>
      </w:pPr>
      <w:r w:rsidRPr="00793954">
        <w:t>Question 3</w:t>
      </w:r>
    </w:p>
    <w:tbl>
      <w:tblPr>
        <w:tblW w:w="8237" w:type="dxa"/>
        <w:tblInd w:w="93" w:type="dxa"/>
        <w:tblLook w:val="04A0" w:firstRow="1" w:lastRow="0" w:firstColumn="1" w:lastColumn="0" w:noHBand="0" w:noVBand="1"/>
      </w:tblPr>
      <w:tblGrid>
        <w:gridCol w:w="7245"/>
        <w:gridCol w:w="992"/>
      </w:tblGrid>
      <w:tr w:rsidR="00FC2A22" w:rsidRPr="00793954" w:rsidTr="00CF3967">
        <w:trPr>
          <w:trHeight w:val="780"/>
        </w:trPr>
        <w:tc>
          <w:tcPr>
            <w:tcW w:w="7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2A22" w:rsidRPr="00793954" w:rsidRDefault="00FC2A22" w:rsidP="003A5554">
            <w:pPr>
              <w:pStyle w:val="Tableheader-left"/>
            </w:pPr>
            <w:r w:rsidRPr="00793954">
              <w:t>What things can staff and managers do to ensure that children and young people feel involved and feel that this is their home?</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FC2A22" w:rsidRPr="00793954" w:rsidRDefault="00FC2A22" w:rsidP="003A5554">
            <w:pPr>
              <w:pStyle w:val="Tableheader-left"/>
            </w:pPr>
            <w:r w:rsidRPr="00793954">
              <w:t>No of YP (57)</w:t>
            </w:r>
          </w:p>
        </w:tc>
      </w:tr>
    </w:tbl>
    <w:p w:rsidR="00FC2A22" w:rsidRDefault="00FC2A22" w:rsidP="00FC2A22">
      <w:pPr>
        <w:rPr>
          <w:rFonts w:cs="Tahoma"/>
        </w:rPr>
      </w:pPr>
    </w:p>
    <w:p w:rsidR="00FC2A22" w:rsidRPr="003A5554" w:rsidRDefault="0009213A" w:rsidP="00CF3967">
      <w:pPr>
        <w:pStyle w:val="Numberedparagraph"/>
      </w:pPr>
      <w:r>
        <w:t>Forty per cent</w:t>
      </w:r>
      <w:r w:rsidR="00FC2A22" w:rsidRPr="003A5554">
        <w:t xml:space="preserve"> </w:t>
      </w:r>
      <w:r>
        <w:t xml:space="preserve">of the children and young people who participated </w:t>
      </w:r>
      <w:r w:rsidR="00FC2A22" w:rsidRPr="003A5554">
        <w:t xml:space="preserve">agreed that they should be listened to and </w:t>
      </w:r>
      <w:r>
        <w:t xml:space="preserve">be </w:t>
      </w:r>
      <w:r w:rsidR="00FC2A22" w:rsidRPr="003A5554">
        <w:t>able to discuss things to feel more involved.</w:t>
      </w:r>
      <w:r w:rsidR="00C23F0A">
        <w:t xml:space="preserve"> </w:t>
      </w:r>
    </w:p>
    <w:p w:rsidR="00FC2A22" w:rsidRDefault="00CD6CD3" w:rsidP="00CF3967">
      <w:pPr>
        <w:pStyle w:val="Quote"/>
      </w:pPr>
      <w:r>
        <w:t>‘</w:t>
      </w:r>
      <w:r w:rsidR="00FC2A22">
        <w:t xml:space="preserve">Staff </w:t>
      </w:r>
      <w:proofErr w:type="gramStart"/>
      <w:r w:rsidR="00FC2A22">
        <w:t>need</w:t>
      </w:r>
      <w:proofErr w:type="gramEnd"/>
      <w:r w:rsidR="00FC2A22">
        <w:t xml:space="preserve"> to listen and not make opinions before they know how we feel</w:t>
      </w:r>
      <w:r w:rsidR="004C63D8">
        <w:t>.</w:t>
      </w:r>
      <w:r>
        <w:t>’</w:t>
      </w:r>
    </w:p>
    <w:p w:rsidR="00FC2A22" w:rsidRDefault="00CD6CD3" w:rsidP="00CF3967">
      <w:pPr>
        <w:pStyle w:val="Quote"/>
      </w:pPr>
      <w:r>
        <w:t>‘</w:t>
      </w:r>
      <w:r w:rsidR="00FC2A22">
        <w:t>Have children’s meetings and 1-1s so they can talk to staff any time</w:t>
      </w:r>
      <w:r w:rsidR="004C63D8">
        <w:t>.</w:t>
      </w:r>
      <w:r>
        <w:t>’</w:t>
      </w:r>
      <w:r w:rsidR="00FC2A22">
        <w:t xml:space="preserve"> </w:t>
      </w:r>
    </w:p>
    <w:p w:rsidR="00FC2A22" w:rsidRDefault="00CD6CD3" w:rsidP="00CF3967">
      <w:pPr>
        <w:pStyle w:val="Quote"/>
      </w:pPr>
      <w:r>
        <w:t>‘</w:t>
      </w:r>
      <w:r w:rsidR="00200991">
        <w:t>T</w:t>
      </w:r>
      <w:r w:rsidR="00FC2A22">
        <w:t>alk to them about how they feel in the home without making it feel “staged” – as if they were reading from a sheet</w:t>
      </w:r>
      <w:r w:rsidR="004C63D8">
        <w:t>.</w:t>
      </w:r>
      <w:r>
        <w:t>’</w:t>
      </w:r>
      <w:r w:rsidR="00FC2A22">
        <w:t xml:space="preserve"> </w:t>
      </w:r>
    </w:p>
    <w:p w:rsidR="00FC2A22" w:rsidRDefault="00FC2A22" w:rsidP="00CF3967">
      <w:pPr>
        <w:pStyle w:val="Numberedparagraph-unnumberdextrapara"/>
      </w:pPr>
      <w:r>
        <w:t xml:space="preserve">Although one young person wrote, </w:t>
      </w:r>
      <w:r w:rsidR="00CD6CD3">
        <w:t>‘</w:t>
      </w:r>
      <w:r>
        <w:t>Don’t pester, sometimes we don’t want to go and speak to people</w:t>
      </w:r>
      <w:r w:rsidR="00CD6CD3">
        <w:t>’</w:t>
      </w:r>
      <w:r>
        <w:t>. A couple mentioned the idea of a suggestion box for children and young people to give their ideas and opinions, mentioning that it was sometimes difficult to think on the spot during house</w:t>
      </w:r>
      <w:r w:rsidR="00961C1A">
        <w:t xml:space="preserve"> </w:t>
      </w:r>
      <w:r>
        <w:t xml:space="preserve">meetings. </w:t>
      </w:r>
    </w:p>
    <w:p w:rsidR="00FC2A22" w:rsidRDefault="0009213A" w:rsidP="00CF3967">
      <w:pPr>
        <w:pStyle w:val="Numberedparagraph"/>
      </w:pPr>
      <w:r>
        <w:t>Twenty one percent of the children and young people who participated</w:t>
      </w:r>
      <w:r w:rsidR="00FC2A22">
        <w:t xml:space="preserve"> mentioned </w:t>
      </w:r>
      <w:r>
        <w:t xml:space="preserve">that </w:t>
      </w:r>
      <w:r w:rsidR="00FC2A22">
        <w:t xml:space="preserve">they should be able to choose activities themselves to participate in and some mentioned helping to choose food from shopping lists. </w:t>
      </w:r>
    </w:p>
    <w:p w:rsidR="00FC2A22" w:rsidRDefault="00CD6CD3" w:rsidP="00CF3967">
      <w:pPr>
        <w:pStyle w:val="Quote"/>
      </w:pPr>
      <w:r>
        <w:t>‘</w:t>
      </w:r>
      <w:r w:rsidR="00FC2A22">
        <w:t>Do more things like families do etc. like meals out, shopping and board games</w:t>
      </w:r>
      <w:r w:rsidR="00961C1A">
        <w:t>.</w:t>
      </w:r>
      <w:r>
        <w:t>’</w:t>
      </w:r>
    </w:p>
    <w:p w:rsidR="00FC2A22" w:rsidRDefault="0009213A" w:rsidP="00CF3967">
      <w:pPr>
        <w:pStyle w:val="Numberedparagraph"/>
      </w:pPr>
      <w:r>
        <w:t xml:space="preserve">Sixteen percent of the children and young people who </w:t>
      </w:r>
      <w:proofErr w:type="gramStart"/>
      <w:r>
        <w:t>participated</w:t>
      </w:r>
      <w:proofErr w:type="gramEnd"/>
      <w:r w:rsidR="00FC2A22">
        <w:t xml:space="preserve"> thought having a say in décor was very important in making young people feel that it was their home, especially helping to choose the decoration for their bedroom.</w:t>
      </w:r>
    </w:p>
    <w:p w:rsidR="00FC2A22" w:rsidRDefault="00342CEB" w:rsidP="002B4CCC">
      <w:pPr>
        <w:pStyle w:val="Heading3"/>
      </w:pPr>
      <w:r>
        <w:br w:type="page"/>
      </w:r>
      <w:r w:rsidR="00FC2A22" w:rsidRPr="00A30A61">
        <w:lastRenderedPageBreak/>
        <w:t xml:space="preserve">Idea 4 </w:t>
      </w:r>
    </w:p>
    <w:tbl>
      <w:tblPr>
        <w:tblW w:w="8805" w:type="dxa"/>
        <w:tblInd w:w="93" w:type="dxa"/>
        <w:tblLook w:val="04A0" w:firstRow="1" w:lastRow="0" w:firstColumn="1" w:lastColumn="0" w:noHBand="0" w:noVBand="1"/>
      </w:tblPr>
      <w:tblGrid>
        <w:gridCol w:w="3745"/>
        <w:gridCol w:w="984"/>
        <w:gridCol w:w="714"/>
        <w:gridCol w:w="809"/>
        <w:gridCol w:w="709"/>
        <w:gridCol w:w="992"/>
        <w:gridCol w:w="852"/>
      </w:tblGrid>
      <w:tr w:rsidR="00FC2A22" w:rsidRPr="007A5D8E" w:rsidTr="00CF3967">
        <w:trPr>
          <w:trHeight w:val="780"/>
        </w:trPr>
        <w:tc>
          <w:tcPr>
            <w:tcW w:w="3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FC2A22" w:rsidRPr="00B4134A" w:rsidRDefault="00FC2A22" w:rsidP="0009213A">
            <w:pPr>
              <w:pStyle w:val="Tableheader-left"/>
            </w:pPr>
            <w:r w:rsidRPr="0009213A">
              <w:t>We think it is important that we write a letter to the children living in the home after we have visited telling them what we found.</w:t>
            </w:r>
            <w:r w:rsidR="00C23F0A" w:rsidRPr="0009213A">
              <w:t xml:space="preserve"> </w:t>
            </w:r>
            <w:r w:rsidRPr="0009213A">
              <w:t>Should the letter include</w:t>
            </w:r>
          </w:p>
        </w:tc>
        <w:tc>
          <w:tcPr>
            <w:tcW w:w="984" w:type="dxa"/>
            <w:tcBorders>
              <w:top w:val="single" w:sz="4" w:space="0" w:color="auto"/>
              <w:left w:val="nil"/>
              <w:bottom w:val="single" w:sz="4" w:space="0" w:color="auto"/>
              <w:right w:val="single" w:sz="4" w:space="0" w:color="auto"/>
            </w:tcBorders>
            <w:shd w:val="clear" w:color="000000" w:fill="C0C0C0"/>
            <w:vAlign w:val="center"/>
            <w:hideMark/>
          </w:tcPr>
          <w:p w:rsidR="00FC2A22" w:rsidRPr="006D06F4" w:rsidRDefault="00FC2A22" w:rsidP="00CF3967">
            <w:pPr>
              <w:pStyle w:val="Tableheader-top"/>
            </w:pPr>
            <w:r w:rsidRPr="006D06F4">
              <w:t>YES</w:t>
            </w:r>
          </w:p>
        </w:tc>
        <w:tc>
          <w:tcPr>
            <w:tcW w:w="714" w:type="dxa"/>
            <w:tcBorders>
              <w:top w:val="single" w:sz="4" w:space="0" w:color="auto"/>
              <w:left w:val="nil"/>
              <w:bottom w:val="single" w:sz="4" w:space="0" w:color="auto"/>
              <w:right w:val="single" w:sz="4" w:space="0" w:color="auto"/>
            </w:tcBorders>
            <w:shd w:val="clear" w:color="000000" w:fill="C0C0C0"/>
            <w:noWrap/>
            <w:vAlign w:val="center"/>
            <w:hideMark/>
          </w:tcPr>
          <w:p w:rsidR="00FC2A22" w:rsidRPr="006D06F4" w:rsidRDefault="00FC2A22" w:rsidP="00CF3967">
            <w:pPr>
              <w:pStyle w:val="Tableheader-top"/>
            </w:pPr>
            <w:r w:rsidRPr="006D06F4">
              <w:t>%</w:t>
            </w:r>
          </w:p>
        </w:tc>
        <w:tc>
          <w:tcPr>
            <w:tcW w:w="809" w:type="dxa"/>
            <w:tcBorders>
              <w:top w:val="single" w:sz="4" w:space="0" w:color="auto"/>
              <w:left w:val="nil"/>
              <w:bottom w:val="single" w:sz="4" w:space="0" w:color="auto"/>
              <w:right w:val="single" w:sz="4" w:space="0" w:color="auto"/>
            </w:tcBorders>
            <w:shd w:val="clear" w:color="000000" w:fill="C0C0C0"/>
            <w:vAlign w:val="center"/>
            <w:hideMark/>
          </w:tcPr>
          <w:p w:rsidR="00FC2A22" w:rsidRPr="006D06F4" w:rsidRDefault="00FC2A22" w:rsidP="00CF3967">
            <w:pPr>
              <w:pStyle w:val="Tableheader-top"/>
            </w:pPr>
            <w:r w:rsidRPr="006D06F4">
              <w:t>No</w:t>
            </w:r>
          </w:p>
        </w:tc>
        <w:tc>
          <w:tcPr>
            <w:tcW w:w="709" w:type="dxa"/>
            <w:tcBorders>
              <w:top w:val="single" w:sz="4" w:space="0" w:color="auto"/>
              <w:left w:val="nil"/>
              <w:bottom w:val="single" w:sz="4" w:space="0" w:color="auto"/>
              <w:right w:val="single" w:sz="4" w:space="0" w:color="auto"/>
            </w:tcBorders>
            <w:shd w:val="clear" w:color="000000" w:fill="C0C0C0"/>
            <w:noWrap/>
            <w:vAlign w:val="center"/>
            <w:hideMark/>
          </w:tcPr>
          <w:p w:rsidR="00FC2A22" w:rsidRPr="006D06F4" w:rsidRDefault="00FC2A22" w:rsidP="00CF3967">
            <w:pPr>
              <w:pStyle w:val="Tableheader-top"/>
            </w:pPr>
            <w:r w:rsidRPr="006D06F4">
              <w:t>%</w:t>
            </w:r>
          </w:p>
        </w:tc>
        <w:tc>
          <w:tcPr>
            <w:tcW w:w="992" w:type="dxa"/>
            <w:tcBorders>
              <w:top w:val="single" w:sz="4" w:space="0" w:color="auto"/>
              <w:left w:val="nil"/>
              <w:bottom w:val="single" w:sz="4" w:space="0" w:color="auto"/>
              <w:right w:val="single" w:sz="4" w:space="0" w:color="auto"/>
            </w:tcBorders>
            <w:shd w:val="clear" w:color="000000" w:fill="C0C0C0"/>
            <w:noWrap/>
            <w:vAlign w:val="center"/>
            <w:hideMark/>
          </w:tcPr>
          <w:p w:rsidR="00FC2A22" w:rsidRPr="006D06F4" w:rsidRDefault="00FC2A22" w:rsidP="00CF3967">
            <w:pPr>
              <w:pStyle w:val="Tableheader-top"/>
            </w:pPr>
            <w:r w:rsidRPr="007A5D8E">
              <w:t>Don’t know</w:t>
            </w:r>
          </w:p>
        </w:tc>
        <w:tc>
          <w:tcPr>
            <w:tcW w:w="852" w:type="dxa"/>
            <w:tcBorders>
              <w:top w:val="single" w:sz="4" w:space="0" w:color="auto"/>
              <w:left w:val="nil"/>
              <w:bottom w:val="single" w:sz="4" w:space="0" w:color="auto"/>
              <w:right w:val="single" w:sz="4" w:space="0" w:color="auto"/>
            </w:tcBorders>
            <w:shd w:val="clear" w:color="000000" w:fill="C0C0C0"/>
            <w:vAlign w:val="center"/>
          </w:tcPr>
          <w:p w:rsidR="00FC2A22" w:rsidRPr="006D06F4" w:rsidRDefault="00FC2A22" w:rsidP="00CF3967">
            <w:pPr>
              <w:pStyle w:val="Tableheader-top"/>
            </w:pPr>
            <w:r w:rsidRPr="006D06F4">
              <w:t>%</w:t>
            </w:r>
          </w:p>
        </w:tc>
      </w:tr>
      <w:tr w:rsidR="00FC2A22" w:rsidRPr="007A5D8E" w:rsidTr="00CF3967">
        <w:trPr>
          <w:trHeight w:val="300"/>
        </w:trPr>
        <w:tc>
          <w:tcPr>
            <w:tcW w:w="3745" w:type="dxa"/>
            <w:tcBorders>
              <w:top w:val="nil"/>
              <w:left w:val="single" w:sz="4" w:space="0" w:color="auto"/>
              <w:bottom w:val="single" w:sz="4" w:space="0" w:color="auto"/>
              <w:right w:val="single" w:sz="4" w:space="0" w:color="auto"/>
            </w:tcBorders>
            <w:shd w:val="clear" w:color="auto" w:fill="auto"/>
            <w:vAlign w:val="center"/>
            <w:hideMark/>
          </w:tcPr>
          <w:p w:rsidR="00FC2A22" w:rsidRPr="0009213A" w:rsidRDefault="00FC2A22" w:rsidP="0009213A">
            <w:pPr>
              <w:pStyle w:val="Tabletext-left"/>
            </w:pPr>
            <w:r w:rsidRPr="0009213A">
              <w:t xml:space="preserve">How well the home is doing </w:t>
            </w:r>
          </w:p>
          <w:p w:rsidR="00FC2A22" w:rsidRPr="0009213A" w:rsidRDefault="00FC2A22" w:rsidP="00B4134A">
            <w:pPr>
              <w:pStyle w:val="Tabletext-left"/>
            </w:pPr>
            <w:r w:rsidRPr="0009213A">
              <w:t>(47 replies)</w:t>
            </w:r>
          </w:p>
        </w:tc>
        <w:tc>
          <w:tcPr>
            <w:tcW w:w="984" w:type="dxa"/>
            <w:tcBorders>
              <w:top w:val="nil"/>
              <w:left w:val="nil"/>
              <w:bottom w:val="single" w:sz="4" w:space="0" w:color="auto"/>
              <w:right w:val="single" w:sz="4" w:space="0" w:color="auto"/>
            </w:tcBorders>
            <w:shd w:val="clear" w:color="auto" w:fill="auto"/>
            <w:vAlign w:val="center"/>
            <w:hideMark/>
          </w:tcPr>
          <w:p w:rsidR="00FC2A22" w:rsidRPr="006D06F4" w:rsidRDefault="00FC2A22" w:rsidP="00CF3967">
            <w:pPr>
              <w:pStyle w:val="Tabletext-left"/>
              <w:jc w:val="center"/>
            </w:pPr>
            <w:r w:rsidRPr="006D06F4">
              <w:t>41</w:t>
            </w:r>
          </w:p>
        </w:tc>
        <w:tc>
          <w:tcPr>
            <w:tcW w:w="714" w:type="dxa"/>
            <w:tcBorders>
              <w:top w:val="nil"/>
              <w:left w:val="nil"/>
              <w:bottom w:val="single" w:sz="4" w:space="0" w:color="auto"/>
              <w:right w:val="single" w:sz="4" w:space="0" w:color="auto"/>
            </w:tcBorders>
            <w:shd w:val="clear" w:color="auto" w:fill="auto"/>
            <w:noWrap/>
            <w:vAlign w:val="center"/>
            <w:hideMark/>
          </w:tcPr>
          <w:p w:rsidR="00FC2A22" w:rsidRPr="006D06F4" w:rsidRDefault="00FC2A22" w:rsidP="00CF3967">
            <w:pPr>
              <w:pStyle w:val="Tabletext-left"/>
              <w:jc w:val="center"/>
            </w:pPr>
            <w:r w:rsidRPr="006D06F4">
              <w:t>87</w:t>
            </w:r>
            <w:r w:rsidR="0009213A">
              <w:t>%</w:t>
            </w:r>
          </w:p>
        </w:tc>
        <w:tc>
          <w:tcPr>
            <w:tcW w:w="809" w:type="dxa"/>
            <w:tcBorders>
              <w:top w:val="nil"/>
              <w:left w:val="nil"/>
              <w:bottom w:val="single" w:sz="4" w:space="0" w:color="auto"/>
              <w:right w:val="single" w:sz="4" w:space="0" w:color="auto"/>
            </w:tcBorders>
            <w:shd w:val="clear" w:color="auto" w:fill="auto"/>
            <w:vAlign w:val="center"/>
            <w:hideMark/>
          </w:tcPr>
          <w:p w:rsidR="00FC2A22" w:rsidRPr="006D06F4" w:rsidRDefault="00FC2A22" w:rsidP="00CF3967">
            <w:pPr>
              <w:pStyle w:val="Tabletext-left"/>
              <w:jc w:val="center"/>
            </w:pPr>
            <w:r w:rsidRPr="006D06F4">
              <w:t>4</w:t>
            </w:r>
          </w:p>
        </w:tc>
        <w:tc>
          <w:tcPr>
            <w:tcW w:w="709" w:type="dxa"/>
            <w:tcBorders>
              <w:top w:val="nil"/>
              <w:left w:val="nil"/>
              <w:bottom w:val="single" w:sz="4" w:space="0" w:color="auto"/>
              <w:right w:val="single" w:sz="4" w:space="0" w:color="auto"/>
            </w:tcBorders>
            <w:shd w:val="clear" w:color="auto" w:fill="auto"/>
            <w:noWrap/>
            <w:vAlign w:val="center"/>
            <w:hideMark/>
          </w:tcPr>
          <w:p w:rsidR="00FC2A22" w:rsidRPr="006D06F4" w:rsidRDefault="00FC2A22" w:rsidP="00CF3967">
            <w:pPr>
              <w:pStyle w:val="Tabletext-left"/>
              <w:jc w:val="center"/>
            </w:pPr>
            <w:r>
              <w:t>9</w:t>
            </w:r>
            <w:r w:rsidR="0009213A">
              <w:t>%</w:t>
            </w:r>
          </w:p>
        </w:tc>
        <w:tc>
          <w:tcPr>
            <w:tcW w:w="992" w:type="dxa"/>
            <w:tcBorders>
              <w:top w:val="nil"/>
              <w:left w:val="nil"/>
              <w:bottom w:val="single" w:sz="4" w:space="0" w:color="auto"/>
              <w:right w:val="single" w:sz="4" w:space="0" w:color="auto"/>
            </w:tcBorders>
            <w:shd w:val="clear" w:color="auto" w:fill="auto"/>
            <w:noWrap/>
            <w:vAlign w:val="center"/>
            <w:hideMark/>
          </w:tcPr>
          <w:p w:rsidR="00FC2A22" w:rsidRPr="006D06F4" w:rsidRDefault="00FC2A22" w:rsidP="00CF3967">
            <w:pPr>
              <w:pStyle w:val="Tabletext-left"/>
              <w:jc w:val="center"/>
            </w:pPr>
            <w:r w:rsidRPr="007A5D8E">
              <w:t>2</w:t>
            </w:r>
          </w:p>
        </w:tc>
        <w:tc>
          <w:tcPr>
            <w:tcW w:w="852" w:type="dxa"/>
            <w:tcBorders>
              <w:top w:val="nil"/>
              <w:left w:val="nil"/>
              <w:bottom w:val="single" w:sz="4" w:space="0" w:color="auto"/>
              <w:right w:val="single" w:sz="4" w:space="0" w:color="auto"/>
            </w:tcBorders>
            <w:vAlign w:val="center"/>
          </w:tcPr>
          <w:p w:rsidR="00FC2A22" w:rsidRPr="006D06F4" w:rsidRDefault="00FC2A22" w:rsidP="00CF3967">
            <w:pPr>
              <w:pStyle w:val="Tabletext-left"/>
              <w:jc w:val="center"/>
            </w:pPr>
            <w:r>
              <w:t>4</w:t>
            </w:r>
            <w:r w:rsidR="0009213A">
              <w:t>%</w:t>
            </w:r>
          </w:p>
        </w:tc>
      </w:tr>
      <w:tr w:rsidR="00FC2A22" w:rsidRPr="007A5D8E" w:rsidTr="00CF3967">
        <w:trPr>
          <w:trHeight w:val="300"/>
        </w:trPr>
        <w:tc>
          <w:tcPr>
            <w:tcW w:w="3745" w:type="dxa"/>
            <w:tcBorders>
              <w:top w:val="nil"/>
              <w:left w:val="single" w:sz="4" w:space="0" w:color="auto"/>
              <w:bottom w:val="single" w:sz="4" w:space="0" w:color="auto"/>
              <w:right w:val="single" w:sz="4" w:space="0" w:color="auto"/>
            </w:tcBorders>
            <w:shd w:val="clear" w:color="auto" w:fill="auto"/>
            <w:vAlign w:val="center"/>
            <w:hideMark/>
          </w:tcPr>
          <w:p w:rsidR="00FC2A22" w:rsidRPr="0009213A" w:rsidRDefault="00FC2A22" w:rsidP="0009213A">
            <w:pPr>
              <w:pStyle w:val="Tabletext-left"/>
            </w:pPr>
            <w:r w:rsidRPr="0009213A">
              <w:t>What grade we have given the home (49 replies)</w:t>
            </w:r>
          </w:p>
        </w:tc>
        <w:tc>
          <w:tcPr>
            <w:tcW w:w="984" w:type="dxa"/>
            <w:tcBorders>
              <w:top w:val="nil"/>
              <w:left w:val="nil"/>
              <w:bottom w:val="single" w:sz="4" w:space="0" w:color="auto"/>
              <w:right w:val="single" w:sz="4" w:space="0" w:color="auto"/>
            </w:tcBorders>
            <w:shd w:val="clear" w:color="auto" w:fill="auto"/>
            <w:vAlign w:val="center"/>
            <w:hideMark/>
          </w:tcPr>
          <w:p w:rsidR="00FC2A22" w:rsidRPr="006D06F4" w:rsidRDefault="00FC2A22" w:rsidP="00CF3967">
            <w:pPr>
              <w:pStyle w:val="Tabletext-left"/>
              <w:jc w:val="center"/>
            </w:pPr>
            <w:r w:rsidRPr="006D06F4">
              <w:t>42</w:t>
            </w:r>
          </w:p>
        </w:tc>
        <w:tc>
          <w:tcPr>
            <w:tcW w:w="714" w:type="dxa"/>
            <w:tcBorders>
              <w:top w:val="nil"/>
              <w:left w:val="nil"/>
              <w:bottom w:val="single" w:sz="4" w:space="0" w:color="auto"/>
              <w:right w:val="single" w:sz="4" w:space="0" w:color="auto"/>
            </w:tcBorders>
            <w:shd w:val="clear" w:color="auto" w:fill="auto"/>
            <w:noWrap/>
            <w:vAlign w:val="center"/>
            <w:hideMark/>
          </w:tcPr>
          <w:p w:rsidR="00FC2A22" w:rsidRPr="006D06F4" w:rsidRDefault="00FC2A22" w:rsidP="00CF3967">
            <w:pPr>
              <w:pStyle w:val="Tabletext-left"/>
              <w:jc w:val="center"/>
            </w:pPr>
            <w:r>
              <w:t>86</w:t>
            </w:r>
            <w:r w:rsidR="0009213A">
              <w:t>%</w:t>
            </w:r>
          </w:p>
        </w:tc>
        <w:tc>
          <w:tcPr>
            <w:tcW w:w="809" w:type="dxa"/>
            <w:tcBorders>
              <w:top w:val="nil"/>
              <w:left w:val="nil"/>
              <w:bottom w:val="single" w:sz="4" w:space="0" w:color="auto"/>
              <w:right w:val="single" w:sz="4" w:space="0" w:color="auto"/>
            </w:tcBorders>
            <w:shd w:val="clear" w:color="auto" w:fill="auto"/>
            <w:vAlign w:val="center"/>
            <w:hideMark/>
          </w:tcPr>
          <w:p w:rsidR="00FC2A22" w:rsidRPr="006D06F4" w:rsidRDefault="00FC2A22" w:rsidP="00CF3967">
            <w:pPr>
              <w:pStyle w:val="Tabletext-left"/>
              <w:jc w:val="center"/>
            </w:pPr>
            <w:r w:rsidRPr="006D06F4">
              <w:t>3</w:t>
            </w:r>
          </w:p>
        </w:tc>
        <w:tc>
          <w:tcPr>
            <w:tcW w:w="709" w:type="dxa"/>
            <w:tcBorders>
              <w:top w:val="nil"/>
              <w:left w:val="nil"/>
              <w:bottom w:val="single" w:sz="4" w:space="0" w:color="auto"/>
              <w:right w:val="single" w:sz="4" w:space="0" w:color="auto"/>
            </w:tcBorders>
            <w:shd w:val="clear" w:color="auto" w:fill="auto"/>
            <w:noWrap/>
            <w:vAlign w:val="center"/>
            <w:hideMark/>
          </w:tcPr>
          <w:p w:rsidR="00FC2A22" w:rsidRPr="006D06F4" w:rsidRDefault="00FC2A22" w:rsidP="00CF3967">
            <w:pPr>
              <w:pStyle w:val="Tabletext-left"/>
              <w:jc w:val="center"/>
            </w:pPr>
            <w:r>
              <w:t>6</w:t>
            </w:r>
            <w:r w:rsidR="0009213A">
              <w:t>%</w:t>
            </w:r>
          </w:p>
        </w:tc>
        <w:tc>
          <w:tcPr>
            <w:tcW w:w="992" w:type="dxa"/>
            <w:tcBorders>
              <w:top w:val="nil"/>
              <w:left w:val="nil"/>
              <w:bottom w:val="single" w:sz="4" w:space="0" w:color="auto"/>
              <w:right w:val="single" w:sz="4" w:space="0" w:color="auto"/>
            </w:tcBorders>
            <w:shd w:val="clear" w:color="auto" w:fill="auto"/>
            <w:noWrap/>
            <w:vAlign w:val="center"/>
            <w:hideMark/>
          </w:tcPr>
          <w:p w:rsidR="00FC2A22" w:rsidRPr="006D06F4" w:rsidRDefault="00FC2A22" w:rsidP="00CF3967">
            <w:pPr>
              <w:pStyle w:val="Tabletext-left"/>
              <w:jc w:val="center"/>
            </w:pPr>
            <w:r>
              <w:t>4</w:t>
            </w:r>
          </w:p>
        </w:tc>
        <w:tc>
          <w:tcPr>
            <w:tcW w:w="852" w:type="dxa"/>
            <w:tcBorders>
              <w:top w:val="nil"/>
              <w:left w:val="nil"/>
              <w:bottom w:val="single" w:sz="4" w:space="0" w:color="auto"/>
              <w:right w:val="single" w:sz="4" w:space="0" w:color="auto"/>
            </w:tcBorders>
            <w:vAlign w:val="center"/>
          </w:tcPr>
          <w:p w:rsidR="00FC2A22" w:rsidRPr="006D06F4" w:rsidRDefault="00FC2A22" w:rsidP="00CF3967">
            <w:pPr>
              <w:pStyle w:val="Tabletext-left"/>
              <w:jc w:val="center"/>
            </w:pPr>
            <w:r>
              <w:t>8</w:t>
            </w:r>
            <w:r w:rsidR="0009213A">
              <w:t>%</w:t>
            </w:r>
          </w:p>
        </w:tc>
      </w:tr>
      <w:tr w:rsidR="00FC2A22" w:rsidRPr="007A5D8E" w:rsidTr="00CF3967">
        <w:trPr>
          <w:trHeight w:val="300"/>
        </w:trPr>
        <w:tc>
          <w:tcPr>
            <w:tcW w:w="3745" w:type="dxa"/>
            <w:tcBorders>
              <w:top w:val="nil"/>
              <w:left w:val="single" w:sz="4" w:space="0" w:color="auto"/>
              <w:bottom w:val="single" w:sz="4" w:space="0" w:color="auto"/>
              <w:right w:val="single" w:sz="4" w:space="0" w:color="auto"/>
            </w:tcBorders>
            <w:shd w:val="clear" w:color="auto" w:fill="auto"/>
            <w:vAlign w:val="center"/>
            <w:hideMark/>
          </w:tcPr>
          <w:p w:rsidR="00FC2A22" w:rsidRPr="0009213A" w:rsidRDefault="00FC2A22" w:rsidP="0009213A">
            <w:pPr>
              <w:pStyle w:val="Tabletext-left"/>
            </w:pPr>
            <w:r w:rsidRPr="0009213A">
              <w:t xml:space="preserve">What the home does well </w:t>
            </w:r>
          </w:p>
          <w:p w:rsidR="00FC2A22" w:rsidRPr="0009213A" w:rsidRDefault="00FC2A22" w:rsidP="00B4134A">
            <w:pPr>
              <w:pStyle w:val="Tabletext-left"/>
            </w:pPr>
            <w:r w:rsidRPr="0009213A">
              <w:t>(48 replies)</w:t>
            </w:r>
          </w:p>
        </w:tc>
        <w:tc>
          <w:tcPr>
            <w:tcW w:w="984" w:type="dxa"/>
            <w:tcBorders>
              <w:top w:val="nil"/>
              <w:left w:val="nil"/>
              <w:bottom w:val="single" w:sz="4" w:space="0" w:color="auto"/>
              <w:right w:val="single" w:sz="4" w:space="0" w:color="auto"/>
            </w:tcBorders>
            <w:shd w:val="clear" w:color="auto" w:fill="auto"/>
            <w:vAlign w:val="center"/>
            <w:hideMark/>
          </w:tcPr>
          <w:p w:rsidR="00FC2A22" w:rsidRPr="006D06F4" w:rsidRDefault="00FC2A22" w:rsidP="00CF3967">
            <w:pPr>
              <w:pStyle w:val="Tabletext-left"/>
              <w:jc w:val="center"/>
            </w:pPr>
            <w:r w:rsidRPr="006D06F4">
              <w:t>43</w:t>
            </w:r>
          </w:p>
        </w:tc>
        <w:tc>
          <w:tcPr>
            <w:tcW w:w="714" w:type="dxa"/>
            <w:tcBorders>
              <w:top w:val="nil"/>
              <w:left w:val="nil"/>
              <w:bottom w:val="single" w:sz="4" w:space="0" w:color="auto"/>
              <w:right w:val="single" w:sz="4" w:space="0" w:color="auto"/>
            </w:tcBorders>
            <w:shd w:val="clear" w:color="auto" w:fill="auto"/>
            <w:noWrap/>
            <w:vAlign w:val="center"/>
            <w:hideMark/>
          </w:tcPr>
          <w:p w:rsidR="00FC2A22" w:rsidRPr="006D06F4" w:rsidRDefault="00FC2A22" w:rsidP="00CF3967">
            <w:pPr>
              <w:pStyle w:val="Tabletext-left"/>
              <w:jc w:val="center"/>
            </w:pPr>
            <w:r>
              <w:t>90</w:t>
            </w:r>
            <w:r w:rsidR="0009213A">
              <w:t>%</w:t>
            </w:r>
          </w:p>
        </w:tc>
        <w:tc>
          <w:tcPr>
            <w:tcW w:w="809" w:type="dxa"/>
            <w:tcBorders>
              <w:top w:val="nil"/>
              <w:left w:val="nil"/>
              <w:bottom w:val="single" w:sz="4" w:space="0" w:color="auto"/>
              <w:right w:val="single" w:sz="4" w:space="0" w:color="auto"/>
            </w:tcBorders>
            <w:shd w:val="clear" w:color="auto" w:fill="auto"/>
            <w:vAlign w:val="center"/>
            <w:hideMark/>
          </w:tcPr>
          <w:p w:rsidR="00FC2A22" w:rsidRPr="006D06F4" w:rsidRDefault="00FC2A22" w:rsidP="00CF3967">
            <w:pPr>
              <w:pStyle w:val="Tabletext-left"/>
              <w:jc w:val="center"/>
            </w:pPr>
            <w:r w:rsidRPr="006D06F4">
              <w:t>3</w:t>
            </w:r>
          </w:p>
        </w:tc>
        <w:tc>
          <w:tcPr>
            <w:tcW w:w="709" w:type="dxa"/>
            <w:tcBorders>
              <w:top w:val="nil"/>
              <w:left w:val="nil"/>
              <w:bottom w:val="single" w:sz="4" w:space="0" w:color="auto"/>
              <w:right w:val="single" w:sz="4" w:space="0" w:color="auto"/>
            </w:tcBorders>
            <w:shd w:val="clear" w:color="auto" w:fill="auto"/>
            <w:noWrap/>
            <w:vAlign w:val="center"/>
            <w:hideMark/>
          </w:tcPr>
          <w:p w:rsidR="00FC2A22" w:rsidRPr="006D06F4" w:rsidRDefault="00FC2A22" w:rsidP="00CF3967">
            <w:pPr>
              <w:pStyle w:val="Tabletext-left"/>
              <w:jc w:val="center"/>
            </w:pPr>
            <w:r>
              <w:t>6</w:t>
            </w:r>
            <w:r w:rsidR="0009213A">
              <w:t>%</w:t>
            </w:r>
          </w:p>
        </w:tc>
        <w:tc>
          <w:tcPr>
            <w:tcW w:w="992" w:type="dxa"/>
            <w:tcBorders>
              <w:top w:val="nil"/>
              <w:left w:val="nil"/>
              <w:bottom w:val="single" w:sz="4" w:space="0" w:color="auto"/>
              <w:right w:val="single" w:sz="4" w:space="0" w:color="auto"/>
            </w:tcBorders>
            <w:shd w:val="clear" w:color="auto" w:fill="auto"/>
            <w:noWrap/>
            <w:vAlign w:val="center"/>
            <w:hideMark/>
          </w:tcPr>
          <w:p w:rsidR="00FC2A22" w:rsidRPr="006D06F4" w:rsidRDefault="00FC2A22" w:rsidP="00CF3967">
            <w:pPr>
              <w:pStyle w:val="Tabletext-left"/>
              <w:jc w:val="center"/>
            </w:pPr>
            <w:r>
              <w:t>2</w:t>
            </w:r>
          </w:p>
        </w:tc>
        <w:tc>
          <w:tcPr>
            <w:tcW w:w="852" w:type="dxa"/>
            <w:tcBorders>
              <w:top w:val="nil"/>
              <w:left w:val="nil"/>
              <w:bottom w:val="single" w:sz="4" w:space="0" w:color="auto"/>
              <w:right w:val="single" w:sz="4" w:space="0" w:color="auto"/>
            </w:tcBorders>
            <w:vAlign w:val="center"/>
          </w:tcPr>
          <w:p w:rsidR="00FC2A22" w:rsidRPr="006D06F4" w:rsidRDefault="00FC2A22" w:rsidP="00CF3967">
            <w:pPr>
              <w:pStyle w:val="Tabletext-left"/>
              <w:jc w:val="center"/>
            </w:pPr>
            <w:r>
              <w:t>4</w:t>
            </w:r>
            <w:r w:rsidR="0009213A">
              <w:t>%</w:t>
            </w:r>
          </w:p>
        </w:tc>
      </w:tr>
      <w:tr w:rsidR="00FC2A22" w:rsidRPr="007A5D8E" w:rsidTr="00CF3967">
        <w:trPr>
          <w:trHeight w:val="300"/>
        </w:trPr>
        <w:tc>
          <w:tcPr>
            <w:tcW w:w="3745" w:type="dxa"/>
            <w:tcBorders>
              <w:top w:val="nil"/>
              <w:left w:val="single" w:sz="4" w:space="0" w:color="auto"/>
              <w:bottom w:val="single" w:sz="4" w:space="0" w:color="auto"/>
              <w:right w:val="single" w:sz="4" w:space="0" w:color="auto"/>
            </w:tcBorders>
            <w:shd w:val="clear" w:color="auto" w:fill="auto"/>
            <w:vAlign w:val="center"/>
            <w:hideMark/>
          </w:tcPr>
          <w:p w:rsidR="00FC2A22" w:rsidRPr="0009213A" w:rsidRDefault="00FC2A22" w:rsidP="0009213A">
            <w:pPr>
              <w:pStyle w:val="Tabletext-left"/>
            </w:pPr>
            <w:r w:rsidRPr="0009213A">
              <w:t>Where improvements could be made (48 replies)</w:t>
            </w:r>
          </w:p>
        </w:tc>
        <w:tc>
          <w:tcPr>
            <w:tcW w:w="984" w:type="dxa"/>
            <w:tcBorders>
              <w:top w:val="nil"/>
              <w:left w:val="nil"/>
              <w:bottom w:val="single" w:sz="4" w:space="0" w:color="auto"/>
              <w:right w:val="single" w:sz="4" w:space="0" w:color="auto"/>
            </w:tcBorders>
            <w:shd w:val="clear" w:color="auto" w:fill="auto"/>
            <w:vAlign w:val="center"/>
            <w:hideMark/>
          </w:tcPr>
          <w:p w:rsidR="00FC2A22" w:rsidRPr="006D06F4" w:rsidRDefault="00FC2A22" w:rsidP="00CF3967">
            <w:pPr>
              <w:pStyle w:val="Tabletext-left"/>
              <w:jc w:val="center"/>
            </w:pPr>
            <w:r w:rsidRPr="006D06F4">
              <w:t>41</w:t>
            </w:r>
          </w:p>
        </w:tc>
        <w:tc>
          <w:tcPr>
            <w:tcW w:w="714" w:type="dxa"/>
            <w:tcBorders>
              <w:top w:val="nil"/>
              <w:left w:val="nil"/>
              <w:bottom w:val="single" w:sz="4" w:space="0" w:color="auto"/>
              <w:right w:val="single" w:sz="4" w:space="0" w:color="auto"/>
            </w:tcBorders>
            <w:shd w:val="clear" w:color="auto" w:fill="auto"/>
            <w:noWrap/>
            <w:vAlign w:val="center"/>
            <w:hideMark/>
          </w:tcPr>
          <w:p w:rsidR="00FC2A22" w:rsidRPr="006D06F4" w:rsidRDefault="00FC2A22" w:rsidP="00CF3967">
            <w:pPr>
              <w:pStyle w:val="Tabletext-left"/>
              <w:jc w:val="center"/>
            </w:pPr>
            <w:r>
              <w:t>85</w:t>
            </w:r>
            <w:r w:rsidR="0009213A">
              <w:t>%</w:t>
            </w:r>
          </w:p>
        </w:tc>
        <w:tc>
          <w:tcPr>
            <w:tcW w:w="809" w:type="dxa"/>
            <w:tcBorders>
              <w:top w:val="nil"/>
              <w:left w:val="nil"/>
              <w:bottom w:val="single" w:sz="4" w:space="0" w:color="auto"/>
              <w:right w:val="single" w:sz="4" w:space="0" w:color="auto"/>
            </w:tcBorders>
            <w:shd w:val="clear" w:color="auto" w:fill="auto"/>
            <w:vAlign w:val="center"/>
            <w:hideMark/>
          </w:tcPr>
          <w:p w:rsidR="00FC2A22" w:rsidRPr="006D06F4" w:rsidRDefault="00FC2A22" w:rsidP="00CF3967">
            <w:pPr>
              <w:pStyle w:val="Tabletext-left"/>
              <w:jc w:val="center"/>
            </w:pPr>
            <w:r w:rsidRPr="006D06F4">
              <w:t>2</w:t>
            </w:r>
          </w:p>
        </w:tc>
        <w:tc>
          <w:tcPr>
            <w:tcW w:w="709" w:type="dxa"/>
            <w:tcBorders>
              <w:top w:val="nil"/>
              <w:left w:val="nil"/>
              <w:bottom w:val="single" w:sz="4" w:space="0" w:color="auto"/>
              <w:right w:val="single" w:sz="4" w:space="0" w:color="auto"/>
            </w:tcBorders>
            <w:shd w:val="clear" w:color="auto" w:fill="auto"/>
            <w:noWrap/>
            <w:vAlign w:val="center"/>
            <w:hideMark/>
          </w:tcPr>
          <w:p w:rsidR="00FC2A22" w:rsidRPr="006D06F4" w:rsidRDefault="00FC2A22" w:rsidP="00CF3967">
            <w:pPr>
              <w:pStyle w:val="Tabletext-left"/>
              <w:jc w:val="center"/>
            </w:pPr>
            <w:r>
              <w:t>4</w:t>
            </w:r>
            <w:r w:rsidR="0009213A">
              <w:t>%</w:t>
            </w:r>
          </w:p>
        </w:tc>
        <w:tc>
          <w:tcPr>
            <w:tcW w:w="992" w:type="dxa"/>
            <w:tcBorders>
              <w:top w:val="nil"/>
              <w:left w:val="nil"/>
              <w:bottom w:val="single" w:sz="4" w:space="0" w:color="auto"/>
              <w:right w:val="single" w:sz="4" w:space="0" w:color="auto"/>
            </w:tcBorders>
            <w:shd w:val="clear" w:color="auto" w:fill="auto"/>
            <w:noWrap/>
            <w:vAlign w:val="center"/>
            <w:hideMark/>
          </w:tcPr>
          <w:p w:rsidR="00FC2A22" w:rsidRPr="006D06F4" w:rsidRDefault="00FC2A22" w:rsidP="00CF3967">
            <w:pPr>
              <w:pStyle w:val="Tabletext-left"/>
              <w:jc w:val="center"/>
            </w:pPr>
            <w:r>
              <w:t>5</w:t>
            </w:r>
          </w:p>
        </w:tc>
        <w:tc>
          <w:tcPr>
            <w:tcW w:w="852" w:type="dxa"/>
            <w:tcBorders>
              <w:top w:val="nil"/>
              <w:left w:val="nil"/>
              <w:bottom w:val="single" w:sz="4" w:space="0" w:color="auto"/>
              <w:right w:val="single" w:sz="4" w:space="0" w:color="auto"/>
            </w:tcBorders>
            <w:vAlign w:val="center"/>
          </w:tcPr>
          <w:p w:rsidR="00FC2A22" w:rsidRPr="006D06F4" w:rsidRDefault="00FC2A22" w:rsidP="00CF3967">
            <w:pPr>
              <w:pStyle w:val="Tabletext-left"/>
              <w:jc w:val="center"/>
            </w:pPr>
            <w:r>
              <w:t>10</w:t>
            </w:r>
            <w:r w:rsidR="0009213A">
              <w:t>%</w:t>
            </w:r>
          </w:p>
        </w:tc>
      </w:tr>
    </w:tbl>
    <w:p w:rsidR="00FC2A22" w:rsidRDefault="00FC2A22" w:rsidP="00FC2A22">
      <w:pPr>
        <w:rPr>
          <w:rFonts w:cs="Tahoma"/>
        </w:rPr>
      </w:pPr>
    </w:p>
    <w:p w:rsidR="00FC2A22" w:rsidRPr="004E6B11" w:rsidRDefault="00FC2A22" w:rsidP="002B4CCC">
      <w:pPr>
        <w:pStyle w:val="Heading3"/>
      </w:pPr>
      <w:r w:rsidRPr="004E6B11">
        <w:t>Question 4</w:t>
      </w:r>
    </w:p>
    <w:tbl>
      <w:tblPr>
        <w:tblW w:w="8784" w:type="dxa"/>
        <w:tblInd w:w="93" w:type="dxa"/>
        <w:tblLook w:val="04A0" w:firstRow="1" w:lastRow="0" w:firstColumn="1" w:lastColumn="0" w:noHBand="0" w:noVBand="1"/>
      </w:tblPr>
      <w:tblGrid>
        <w:gridCol w:w="7713"/>
        <w:gridCol w:w="1071"/>
      </w:tblGrid>
      <w:tr w:rsidR="00FC2A22" w:rsidRPr="004E6B11" w:rsidTr="00CF3967">
        <w:trPr>
          <w:trHeight w:val="559"/>
        </w:trPr>
        <w:tc>
          <w:tcPr>
            <w:tcW w:w="77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2A22" w:rsidRPr="004E6B11" w:rsidRDefault="00FC2A22" w:rsidP="002B4CCC">
            <w:pPr>
              <w:pStyle w:val="Tableheader-left"/>
            </w:pPr>
            <w:r w:rsidRPr="004E6B11">
              <w:t xml:space="preserve">What else should we include? </w:t>
            </w:r>
          </w:p>
        </w:tc>
        <w:tc>
          <w:tcPr>
            <w:tcW w:w="1071" w:type="dxa"/>
            <w:tcBorders>
              <w:top w:val="single" w:sz="4" w:space="0" w:color="auto"/>
              <w:left w:val="nil"/>
              <w:bottom w:val="single" w:sz="4" w:space="0" w:color="auto"/>
              <w:right w:val="single" w:sz="4" w:space="0" w:color="auto"/>
            </w:tcBorders>
            <w:shd w:val="clear" w:color="000000" w:fill="C0C0C0"/>
            <w:vAlign w:val="bottom"/>
            <w:hideMark/>
          </w:tcPr>
          <w:p w:rsidR="00FC2A22" w:rsidRPr="004E6B11" w:rsidRDefault="00FC2A22" w:rsidP="002B4CCC">
            <w:pPr>
              <w:pStyle w:val="Tableheader-left"/>
            </w:pPr>
            <w:r w:rsidRPr="004E6B11">
              <w:t>No of YP (57)</w:t>
            </w:r>
          </w:p>
        </w:tc>
      </w:tr>
    </w:tbl>
    <w:p w:rsidR="00FC2A22" w:rsidRDefault="00FC2A22" w:rsidP="00FC2A22">
      <w:pPr>
        <w:rPr>
          <w:rFonts w:cs="Tahoma"/>
          <w:b/>
        </w:rPr>
      </w:pPr>
    </w:p>
    <w:p w:rsidR="00FC2A22" w:rsidRDefault="00FC2A22" w:rsidP="00CF3967">
      <w:pPr>
        <w:pStyle w:val="Numberedparagraph"/>
      </w:pPr>
      <w:r w:rsidRPr="004F7C45">
        <w:t xml:space="preserve">Before writing the report the </w:t>
      </w:r>
      <w:r>
        <w:t xml:space="preserve">young people said </w:t>
      </w:r>
      <w:r w:rsidR="00CD6CD3">
        <w:t>‘</w:t>
      </w:r>
      <w:r>
        <w:t>They [inspectors] should talk to young people on their own prior to writing a report</w:t>
      </w:r>
      <w:r w:rsidR="00961C1A">
        <w:t>.</w:t>
      </w:r>
      <w:r w:rsidR="00CD6CD3">
        <w:t>’</w:t>
      </w:r>
    </w:p>
    <w:p w:rsidR="00FC2A22" w:rsidRDefault="00FC2A22" w:rsidP="00CF3967">
      <w:pPr>
        <w:pStyle w:val="Numberedparagraph-unnumberdextrapara"/>
      </w:pPr>
      <w:r w:rsidRPr="00760133">
        <w:rPr>
          <w:b/>
        </w:rPr>
        <w:t>Safety</w:t>
      </w:r>
      <w:r w:rsidRPr="004E6B11">
        <w:t xml:space="preserve"> and </w:t>
      </w:r>
      <w:r w:rsidRPr="00760133">
        <w:rPr>
          <w:b/>
        </w:rPr>
        <w:t>well</w:t>
      </w:r>
      <w:r w:rsidR="00961C1A">
        <w:rPr>
          <w:b/>
        </w:rPr>
        <w:t>-</w:t>
      </w:r>
      <w:r w:rsidRPr="00760133">
        <w:rPr>
          <w:b/>
        </w:rPr>
        <w:t>being</w:t>
      </w:r>
      <w:r w:rsidRPr="004E6B11">
        <w:t xml:space="preserve"> </w:t>
      </w:r>
      <w:r w:rsidR="00B4134A">
        <w:t xml:space="preserve">were </w:t>
      </w:r>
      <w:r>
        <w:t xml:space="preserve">the </w:t>
      </w:r>
      <w:r w:rsidR="00B4134A">
        <w:t>most common responses</w:t>
      </w:r>
      <w:r>
        <w:t>, with 18% of young people viewing it as important</w:t>
      </w:r>
      <w:r w:rsidR="00E561D1">
        <w:t>. I</w:t>
      </w:r>
      <w:r>
        <w:t>n particular</w:t>
      </w:r>
      <w:r w:rsidR="00E561D1">
        <w:t>,</w:t>
      </w:r>
      <w:r>
        <w:t xml:space="preserve"> </w:t>
      </w:r>
      <w:r w:rsidR="0009656A">
        <w:t xml:space="preserve">young people mentioned </w:t>
      </w:r>
      <w:r w:rsidR="00E561D1">
        <w:t xml:space="preserve">the way </w:t>
      </w:r>
      <w:proofErr w:type="gramStart"/>
      <w:r>
        <w:t xml:space="preserve">staff </w:t>
      </w:r>
      <w:r w:rsidR="00E561D1">
        <w:t>behave</w:t>
      </w:r>
      <w:proofErr w:type="gramEnd"/>
      <w:r w:rsidR="00E561D1">
        <w:t xml:space="preserve"> </w:t>
      </w:r>
      <w:r w:rsidR="003F5130">
        <w:t xml:space="preserve">towards </w:t>
      </w:r>
      <w:r>
        <w:t>the</w:t>
      </w:r>
      <w:r w:rsidR="0009656A">
        <w:t>m</w:t>
      </w:r>
      <w:r>
        <w:t xml:space="preserve">, </w:t>
      </w:r>
      <w:r w:rsidR="00E561D1">
        <w:t>for example:</w:t>
      </w:r>
      <w:r>
        <w:t xml:space="preserve"> </w:t>
      </w:r>
    </w:p>
    <w:p w:rsidR="00FC2A22" w:rsidRDefault="00CD6CD3" w:rsidP="00CF3967">
      <w:pPr>
        <w:pStyle w:val="Quote"/>
      </w:pPr>
      <w:r>
        <w:t>‘</w:t>
      </w:r>
      <w:r w:rsidR="00FC2A22">
        <w:t xml:space="preserve">How well the </w:t>
      </w:r>
      <w:proofErr w:type="gramStart"/>
      <w:r w:rsidR="00FC2A22">
        <w:t>staff are</w:t>
      </w:r>
      <w:proofErr w:type="gramEnd"/>
      <w:r w:rsidR="00FC2A22">
        <w:t xml:space="preserve"> looking after us</w:t>
      </w:r>
      <w:r w:rsidR="00E561D1">
        <w:t>.</w:t>
      </w:r>
      <w:r>
        <w:t>’</w:t>
      </w:r>
      <w:r w:rsidR="00FC2A22">
        <w:t xml:space="preserve"> </w:t>
      </w:r>
    </w:p>
    <w:p w:rsidR="00FC2A22" w:rsidRDefault="00CD6CD3" w:rsidP="00CF3967">
      <w:pPr>
        <w:pStyle w:val="Quote"/>
      </w:pPr>
      <w:r>
        <w:t>‘</w:t>
      </w:r>
      <w:r w:rsidR="00FC2A22">
        <w:t>How the staff are treating the children</w:t>
      </w:r>
      <w:r w:rsidR="00E561D1">
        <w:t>.</w:t>
      </w:r>
      <w:r>
        <w:t>’</w:t>
      </w:r>
      <w:r w:rsidR="00FC2A22">
        <w:t xml:space="preserve"> </w:t>
      </w:r>
    </w:p>
    <w:p w:rsidR="00FC2A22" w:rsidRDefault="00FC2A22" w:rsidP="00CF3967">
      <w:pPr>
        <w:pStyle w:val="Numberedparagraph-unnumberdextrapara"/>
      </w:pPr>
      <w:r>
        <w:t xml:space="preserve">Other points </w:t>
      </w:r>
      <w:r w:rsidR="00B4134A">
        <w:t xml:space="preserve">they wanted </w:t>
      </w:r>
      <w:r>
        <w:t>include</w:t>
      </w:r>
      <w:r w:rsidR="00B4134A">
        <w:t>d</w:t>
      </w:r>
      <w:r>
        <w:t xml:space="preserve"> in the report were:</w:t>
      </w:r>
    </w:p>
    <w:p w:rsidR="00FC2A22" w:rsidRDefault="00FC2A22" w:rsidP="00261399">
      <w:pPr>
        <w:pStyle w:val="Bulletsspaced"/>
      </w:pPr>
      <w:r>
        <w:t>young people’s ‘opinion’ of the house in general</w:t>
      </w:r>
    </w:p>
    <w:p w:rsidR="00FC2A22" w:rsidRDefault="003F5130" w:rsidP="007A579B">
      <w:pPr>
        <w:pStyle w:val="Bulletsspaced"/>
      </w:pPr>
      <w:r>
        <w:t>w</w:t>
      </w:r>
      <w:r w:rsidR="00FC2A22">
        <w:t xml:space="preserve">hat the home was doing well </w:t>
      </w:r>
    </w:p>
    <w:p w:rsidR="00FC2A22" w:rsidRDefault="003F5130">
      <w:pPr>
        <w:pStyle w:val="Bulletsspaced"/>
      </w:pPr>
      <w:r>
        <w:t>h</w:t>
      </w:r>
      <w:r w:rsidR="00FC2A22">
        <w:t xml:space="preserve">ow the home could be improved </w:t>
      </w:r>
    </w:p>
    <w:p w:rsidR="00D1226B" w:rsidRDefault="003F5130">
      <w:pPr>
        <w:pStyle w:val="Bulletsspaced"/>
      </w:pPr>
      <w:r>
        <w:t>a</w:t>
      </w:r>
      <w:r w:rsidR="00FC2A22">
        <w:t>llowances so</w:t>
      </w:r>
      <w:r w:rsidR="00B4134A">
        <w:t xml:space="preserve"> that</w:t>
      </w:r>
      <w:r w:rsidR="00FC2A22">
        <w:t xml:space="preserve"> the young people know what they’re </w:t>
      </w:r>
      <w:r w:rsidR="00FC2A22" w:rsidRPr="00D1226B">
        <w:t>entitled</w:t>
      </w:r>
      <w:r w:rsidR="00FC2A22">
        <w:t xml:space="preserve"> to </w:t>
      </w:r>
    </w:p>
    <w:p w:rsidR="00FC2A22" w:rsidRDefault="003F5130" w:rsidP="00CF3967">
      <w:pPr>
        <w:pStyle w:val="Bulletsspaced-lastbullet"/>
      </w:pPr>
      <w:proofErr w:type="gramStart"/>
      <w:r>
        <w:t>c</w:t>
      </w:r>
      <w:r w:rsidR="00FC2A22">
        <w:t>ontact</w:t>
      </w:r>
      <w:proofErr w:type="gramEnd"/>
      <w:r w:rsidR="00FC2A22">
        <w:t xml:space="preserve"> information for support agencies, </w:t>
      </w:r>
      <w:r>
        <w:t>for example:</w:t>
      </w:r>
      <w:r w:rsidR="00FC2A22">
        <w:t xml:space="preserve"> </w:t>
      </w:r>
      <w:r w:rsidR="00CD6CD3">
        <w:t>‘</w:t>
      </w:r>
      <w:r w:rsidR="00FC2A22">
        <w:t>Who they can talk to when they think things aren’t going well in the home</w:t>
      </w:r>
      <w:r>
        <w:t>.</w:t>
      </w:r>
      <w:r w:rsidR="00CD6CD3">
        <w:t>’</w:t>
      </w:r>
    </w:p>
    <w:p w:rsidR="00B44FA4" w:rsidRPr="005668C5" w:rsidRDefault="002B4CCC" w:rsidP="00B44FA4">
      <w:pPr>
        <w:pStyle w:val="Heading1"/>
      </w:pPr>
      <w:r>
        <w:br w:type="page"/>
      </w:r>
      <w:bookmarkStart w:id="21" w:name="_Toc412540198"/>
      <w:r w:rsidR="00B44FA4" w:rsidRPr="005668C5">
        <w:lastRenderedPageBreak/>
        <w:t xml:space="preserve">Annex </w:t>
      </w:r>
      <w:r w:rsidR="00B44FA4">
        <w:t>C</w:t>
      </w:r>
      <w:r w:rsidR="00B44FA4" w:rsidRPr="005668C5">
        <w:t>. Respondents to the consultation</w:t>
      </w:r>
      <w:bookmarkEnd w:id="21"/>
    </w:p>
    <w:p w:rsidR="00B44FA4" w:rsidRPr="005668C5" w:rsidRDefault="00B44FA4" w:rsidP="002B4CCC">
      <w:pPr>
        <w:pStyle w:val="Unnumberedparagraph"/>
      </w:pPr>
      <w:r w:rsidRPr="005668C5">
        <w:t>The types of respondents to the consultation can be seen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650"/>
      </w:tblGrid>
      <w:tr w:rsidR="00B44FA4" w:rsidRPr="005668C5" w:rsidTr="00CF3967">
        <w:tc>
          <w:tcPr>
            <w:tcW w:w="6629" w:type="dxa"/>
            <w:shd w:val="clear" w:color="auto" w:fill="BFBFBF" w:themeFill="background1" w:themeFillShade="BF"/>
            <w:vAlign w:val="center"/>
          </w:tcPr>
          <w:p w:rsidR="00B44FA4" w:rsidRPr="005668C5" w:rsidRDefault="00B44FA4" w:rsidP="00B4134A">
            <w:pPr>
              <w:pStyle w:val="Tableheader-left"/>
              <w:rPr>
                <w:lang w:eastAsia="en-GB"/>
              </w:rPr>
            </w:pPr>
            <w:r w:rsidRPr="005668C5">
              <w:rPr>
                <w:lang w:eastAsia="en-GB"/>
              </w:rPr>
              <w:t>Type of respondent</w:t>
            </w:r>
          </w:p>
        </w:tc>
        <w:tc>
          <w:tcPr>
            <w:tcW w:w="2650" w:type="dxa"/>
            <w:shd w:val="clear" w:color="auto" w:fill="BFBFBF" w:themeFill="background1" w:themeFillShade="BF"/>
            <w:vAlign w:val="center"/>
          </w:tcPr>
          <w:p w:rsidR="00B44FA4" w:rsidRPr="005668C5" w:rsidRDefault="00B44FA4" w:rsidP="00CF3967">
            <w:pPr>
              <w:pStyle w:val="Tableheader-top"/>
              <w:rPr>
                <w:lang w:eastAsia="en-GB"/>
              </w:rPr>
            </w:pPr>
            <w:r w:rsidRPr="005668C5">
              <w:rPr>
                <w:lang w:eastAsia="en-GB"/>
              </w:rPr>
              <w:t>Number of responses</w:t>
            </w:r>
          </w:p>
        </w:tc>
      </w:tr>
      <w:tr w:rsidR="00B44FA4" w:rsidRPr="005668C5" w:rsidTr="00CF3967">
        <w:tc>
          <w:tcPr>
            <w:tcW w:w="6629" w:type="dxa"/>
            <w:shd w:val="clear" w:color="auto" w:fill="auto"/>
            <w:vAlign w:val="center"/>
          </w:tcPr>
          <w:p w:rsidR="00B44FA4" w:rsidRPr="00CF3967" w:rsidRDefault="00D1226B" w:rsidP="00B4134A">
            <w:pPr>
              <w:pStyle w:val="Tabletext-left"/>
            </w:pPr>
            <w:r w:rsidRPr="00CF3967">
              <w:t>T</w:t>
            </w:r>
            <w:r w:rsidR="00B44FA4" w:rsidRPr="00CF3967">
              <w:t>he parent or carer of a young person living in a children’s home</w:t>
            </w:r>
          </w:p>
        </w:tc>
        <w:tc>
          <w:tcPr>
            <w:tcW w:w="2650" w:type="dxa"/>
            <w:shd w:val="clear" w:color="auto" w:fill="auto"/>
            <w:vAlign w:val="center"/>
          </w:tcPr>
          <w:p w:rsidR="00B44FA4" w:rsidRPr="005668C5" w:rsidRDefault="00B44FA4" w:rsidP="00CF3967">
            <w:pPr>
              <w:pStyle w:val="Tabletext-left"/>
              <w:jc w:val="center"/>
              <w:rPr>
                <w:lang w:eastAsia="en-GB"/>
              </w:rPr>
            </w:pPr>
            <w:r w:rsidRPr="005668C5">
              <w:rPr>
                <w:lang w:eastAsia="en-GB"/>
              </w:rPr>
              <w:t>1</w:t>
            </w:r>
          </w:p>
        </w:tc>
      </w:tr>
      <w:tr w:rsidR="00B44FA4" w:rsidRPr="005668C5" w:rsidTr="00CF3967">
        <w:tc>
          <w:tcPr>
            <w:tcW w:w="6629" w:type="dxa"/>
            <w:shd w:val="clear" w:color="auto" w:fill="auto"/>
            <w:vAlign w:val="center"/>
          </w:tcPr>
          <w:p w:rsidR="00B44FA4" w:rsidRPr="00CF3967" w:rsidRDefault="006A4184" w:rsidP="00B4134A">
            <w:pPr>
              <w:pStyle w:val="Tabletext-left"/>
            </w:pPr>
            <w:r w:rsidRPr="00CF3967">
              <w:t>T</w:t>
            </w:r>
            <w:r w:rsidR="00B44FA4" w:rsidRPr="00CF3967">
              <w:t>he registered provider of a children’s home</w:t>
            </w:r>
          </w:p>
        </w:tc>
        <w:tc>
          <w:tcPr>
            <w:tcW w:w="2650" w:type="dxa"/>
            <w:shd w:val="clear" w:color="auto" w:fill="auto"/>
            <w:vAlign w:val="center"/>
          </w:tcPr>
          <w:p w:rsidR="00B44FA4" w:rsidRPr="005668C5" w:rsidRDefault="00B44FA4" w:rsidP="00CF3967">
            <w:pPr>
              <w:pStyle w:val="Tabletext-left"/>
              <w:jc w:val="center"/>
              <w:rPr>
                <w:lang w:eastAsia="en-GB"/>
              </w:rPr>
            </w:pPr>
            <w:r w:rsidRPr="005668C5">
              <w:rPr>
                <w:lang w:eastAsia="en-GB"/>
              </w:rPr>
              <w:t>17</w:t>
            </w:r>
          </w:p>
        </w:tc>
      </w:tr>
      <w:tr w:rsidR="00B44FA4" w:rsidRPr="005668C5" w:rsidTr="00CF3967">
        <w:tc>
          <w:tcPr>
            <w:tcW w:w="6629" w:type="dxa"/>
            <w:shd w:val="clear" w:color="auto" w:fill="auto"/>
            <w:vAlign w:val="center"/>
          </w:tcPr>
          <w:p w:rsidR="00B44FA4" w:rsidRPr="00CF3967" w:rsidRDefault="00D1226B" w:rsidP="00B4134A">
            <w:pPr>
              <w:pStyle w:val="Tabletext-left"/>
            </w:pPr>
            <w:r w:rsidRPr="00CF3967">
              <w:t>T</w:t>
            </w:r>
            <w:r w:rsidR="00B44FA4" w:rsidRPr="00CF3967">
              <w:t>he registered manager of a children’s home</w:t>
            </w:r>
          </w:p>
        </w:tc>
        <w:tc>
          <w:tcPr>
            <w:tcW w:w="2650" w:type="dxa"/>
            <w:shd w:val="clear" w:color="auto" w:fill="auto"/>
            <w:vAlign w:val="center"/>
          </w:tcPr>
          <w:p w:rsidR="00B44FA4" w:rsidRPr="005668C5" w:rsidRDefault="00B44FA4" w:rsidP="00CF3967">
            <w:pPr>
              <w:pStyle w:val="Tabletext-left"/>
              <w:jc w:val="center"/>
              <w:rPr>
                <w:lang w:eastAsia="en-GB"/>
              </w:rPr>
            </w:pPr>
            <w:r w:rsidRPr="005668C5">
              <w:rPr>
                <w:lang w:eastAsia="en-GB"/>
              </w:rPr>
              <w:t>24</w:t>
            </w:r>
          </w:p>
        </w:tc>
      </w:tr>
      <w:tr w:rsidR="00B44FA4" w:rsidRPr="005668C5" w:rsidTr="00CF3967">
        <w:tc>
          <w:tcPr>
            <w:tcW w:w="6629" w:type="dxa"/>
            <w:shd w:val="clear" w:color="auto" w:fill="auto"/>
            <w:vAlign w:val="center"/>
          </w:tcPr>
          <w:p w:rsidR="00B44FA4" w:rsidRPr="00CF3967" w:rsidRDefault="00D1226B" w:rsidP="00B4134A">
            <w:pPr>
              <w:pStyle w:val="Tabletext-left"/>
            </w:pPr>
            <w:r w:rsidRPr="00CF3967">
              <w:t>L</w:t>
            </w:r>
            <w:r w:rsidR="00B44FA4" w:rsidRPr="00CF3967">
              <w:t>ocal authority Director of Children’s Services or their representative</w:t>
            </w:r>
          </w:p>
        </w:tc>
        <w:tc>
          <w:tcPr>
            <w:tcW w:w="2650" w:type="dxa"/>
            <w:shd w:val="clear" w:color="auto" w:fill="auto"/>
            <w:vAlign w:val="center"/>
          </w:tcPr>
          <w:p w:rsidR="00B44FA4" w:rsidRPr="005668C5" w:rsidRDefault="00B44FA4" w:rsidP="00CF3967">
            <w:pPr>
              <w:pStyle w:val="Tabletext-left"/>
              <w:jc w:val="center"/>
              <w:rPr>
                <w:lang w:eastAsia="en-GB"/>
              </w:rPr>
            </w:pPr>
            <w:r w:rsidRPr="005668C5">
              <w:rPr>
                <w:lang w:eastAsia="en-GB"/>
              </w:rPr>
              <w:t>11</w:t>
            </w:r>
          </w:p>
        </w:tc>
      </w:tr>
      <w:tr w:rsidR="00B44FA4" w:rsidRPr="005668C5" w:rsidTr="00CF3967">
        <w:tc>
          <w:tcPr>
            <w:tcW w:w="6629" w:type="dxa"/>
            <w:shd w:val="clear" w:color="auto" w:fill="auto"/>
            <w:vAlign w:val="center"/>
          </w:tcPr>
          <w:p w:rsidR="00B44FA4" w:rsidRPr="00CF3967" w:rsidRDefault="00D1226B" w:rsidP="00B4134A">
            <w:pPr>
              <w:pStyle w:val="Tabletext-left"/>
            </w:pPr>
            <w:r w:rsidRPr="00CF3967">
              <w:t>P</w:t>
            </w:r>
            <w:r w:rsidR="00B44FA4" w:rsidRPr="00CF3967">
              <w:t>ractitioner in social care</w:t>
            </w:r>
          </w:p>
        </w:tc>
        <w:tc>
          <w:tcPr>
            <w:tcW w:w="2650" w:type="dxa"/>
            <w:shd w:val="clear" w:color="auto" w:fill="auto"/>
            <w:vAlign w:val="center"/>
          </w:tcPr>
          <w:p w:rsidR="00B44FA4" w:rsidRPr="005668C5" w:rsidRDefault="00B44FA4" w:rsidP="00CF3967">
            <w:pPr>
              <w:pStyle w:val="Tabletext-left"/>
              <w:jc w:val="center"/>
              <w:rPr>
                <w:lang w:eastAsia="en-GB"/>
              </w:rPr>
            </w:pPr>
            <w:r w:rsidRPr="005668C5">
              <w:rPr>
                <w:lang w:eastAsia="en-GB"/>
              </w:rPr>
              <w:t>2</w:t>
            </w:r>
          </w:p>
        </w:tc>
      </w:tr>
      <w:tr w:rsidR="00B44FA4" w:rsidRPr="005668C5" w:rsidTr="00CF3967">
        <w:tc>
          <w:tcPr>
            <w:tcW w:w="6629" w:type="dxa"/>
            <w:shd w:val="clear" w:color="auto" w:fill="auto"/>
            <w:vAlign w:val="center"/>
          </w:tcPr>
          <w:p w:rsidR="00B44FA4" w:rsidRPr="00CF3967" w:rsidRDefault="00D1226B" w:rsidP="00B4134A">
            <w:pPr>
              <w:pStyle w:val="Tabletext-left"/>
            </w:pPr>
            <w:r w:rsidRPr="00CF3967">
              <w:t>P</w:t>
            </w:r>
            <w:r w:rsidR="00B44FA4" w:rsidRPr="00CF3967">
              <w:t>ractitioner in health</w:t>
            </w:r>
          </w:p>
        </w:tc>
        <w:tc>
          <w:tcPr>
            <w:tcW w:w="2650" w:type="dxa"/>
            <w:shd w:val="clear" w:color="auto" w:fill="auto"/>
            <w:vAlign w:val="center"/>
          </w:tcPr>
          <w:p w:rsidR="00B44FA4" w:rsidRPr="005668C5" w:rsidRDefault="00B44FA4" w:rsidP="00CF3967">
            <w:pPr>
              <w:pStyle w:val="Tabletext-left"/>
              <w:jc w:val="center"/>
              <w:rPr>
                <w:lang w:eastAsia="en-GB"/>
              </w:rPr>
            </w:pPr>
            <w:r w:rsidRPr="005668C5">
              <w:rPr>
                <w:lang w:eastAsia="en-GB"/>
              </w:rPr>
              <w:t>1</w:t>
            </w:r>
          </w:p>
        </w:tc>
      </w:tr>
      <w:tr w:rsidR="00B44FA4" w:rsidRPr="005668C5" w:rsidTr="00CF3967">
        <w:tc>
          <w:tcPr>
            <w:tcW w:w="6629" w:type="dxa"/>
            <w:shd w:val="clear" w:color="auto" w:fill="auto"/>
            <w:vAlign w:val="center"/>
          </w:tcPr>
          <w:p w:rsidR="00B44FA4" w:rsidRPr="00CF3967" w:rsidRDefault="00D1226B" w:rsidP="00B4134A">
            <w:pPr>
              <w:pStyle w:val="Tabletext-left"/>
            </w:pPr>
            <w:r w:rsidRPr="00CF3967">
              <w:t>P</w:t>
            </w:r>
            <w:r w:rsidR="00B44FA4" w:rsidRPr="00CF3967">
              <w:t>refer not to say</w:t>
            </w:r>
          </w:p>
        </w:tc>
        <w:tc>
          <w:tcPr>
            <w:tcW w:w="2650" w:type="dxa"/>
            <w:shd w:val="clear" w:color="auto" w:fill="auto"/>
            <w:vAlign w:val="center"/>
          </w:tcPr>
          <w:p w:rsidR="00B44FA4" w:rsidRPr="005668C5" w:rsidRDefault="00B44FA4" w:rsidP="00CF3967">
            <w:pPr>
              <w:pStyle w:val="Tabletext-left"/>
              <w:jc w:val="center"/>
              <w:rPr>
                <w:lang w:eastAsia="en-GB"/>
              </w:rPr>
            </w:pPr>
            <w:r w:rsidRPr="005668C5">
              <w:rPr>
                <w:lang w:eastAsia="en-GB"/>
              </w:rPr>
              <w:t>1</w:t>
            </w:r>
          </w:p>
        </w:tc>
      </w:tr>
      <w:tr w:rsidR="00B44FA4" w:rsidRPr="005668C5" w:rsidTr="00CF3967">
        <w:tc>
          <w:tcPr>
            <w:tcW w:w="6629" w:type="dxa"/>
            <w:shd w:val="clear" w:color="auto" w:fill="auto"/>
            <w:vAlign w:val="center"/>
          </w:tcPr>
          <w:p w:rsidR="00B44FA4" w:rsidRPr="00CF3967" w:rsidRDefault="00D1226B" w:rsidP="00B4134A">
            <w:pPr>
              <w:pStyle w:val="Tabletext-left"/>
            </w:pPr>
            <w:r w:rsidRPr="00CF3967">
              <w:t>O</w:t>
            </w:r>
            <w:r w:rsidR="00B44FA4" w:rsidRPr="00CF3967">
              <w:t>ther/skipped question</w:t>
            </w:r>
          </w:p>
        </w:tc>
        <w:tc>
          <w:tcPr>
            <w:tcW w:w="2650" w:type="dxa"/>
            <w:shd w:val="clear" w:color="auto" w:fill="auto"/>
            <w:vAlign w:val="center"/>
          </w:tcPr>
          <w:p w:rsidR="00B44FA4" w:rsidRPr="005668C5" w:rsidRDefault="00B44FA4" w:rsidP="00CF3967">
            <w:pPr>
              <w:pStyle w:val="Tabletext-left"/>
              <w:jc w:val="center"/>
              <w:rPr>
                <w:lang w:eastAsia="en-GB"/>
              </w:rPr>
            </w:pPr>
            <w:r w:rsidRPr="005668C5">
              <w:rPr>
                <w:lang w:eastAsia="en-GB"/>
              </w:rPr>
              <w:t>25</w:t>
            </w:r>
          </w:p>
        </w:tc>
      </w:tr>
      <w:tr w:rsidR="00B44FA4" w:rsidRPr="005668C5" w:rsidTr="00CF3967">
        <w:tc>
          <w:tcPr>
            <w:tcW w:w="6629" w:type="dxa"/>
            <w:shd w:val="clear" w:color="auto" w:fill="auto"/>
          </w:tcPr>
          <w:p w:rsidR="00B44FA4" w:rsidRPr="005668C5" w:rsidRDefault="00B44FA4" w:rsidP="006B1763">
            <w:pPr>
              <w:pStyle w:val="Tabletext-left"/>
              <w:rPr>
                <w:b/>
                <w:lang w:eastAsia="en-GB"/>
              </w:rPr>
            </w:pPr>
            <w:r w:rsidRPr="005668C5">
              <w:rPr>
                <w:b/>
                <w:lang w:eastAsia="en-GB"/>
              </w:rPr>
              <w:t>Total for main consultation</w:t>
            </w:r>
          </w:p>
        </w:tc>
        <w:tc>
          <w:tcPr>
            <w:tcW w:w="2650" w:type="dxa"/>
            <w:shd w:val="clear" w:color="auto" w:fill="auto"/>
            <w:vAlign w:val="center"/>
          </w:tcPr>
          <w:p w:rsidR="00B44FA4" w:rsidRPr="005668C5" w:rsidRDefault="00B44FA4" w:rsidP="00CF3967">
            <w:pPr>
              <w:pStyle w:val="Tabletext-left"/>
              <w:jc w:val="center"/>
              <w:rPr>
                <w:b/>
                <w:lang w:eastAsia="en-GB"/>
              </w:rPr>
            </w:pPr>
            <w:r w:rsidRPr="005668C5">
              <w:rPr>
                <w:b/>
                <w:lang w:eastAsia="en-GB"/>
              </w:rPr>
              <w:t>82</w:t>
            </w:r>
          </w:p>
        </w:tc>
      </w:tr>
    </w:tbl>
    <w:p w:rsidR="006B1763" w:rsidRDefault="006B1763" w:rsidP="006B1763">
      <w:pPr>
        <w:pStyle w:val="Unnumberedparagraph"/>
        <w:rPr>
          <w:lang w:eastAsia="en-GB"/>
        </w:rPr>
      </w:pPr>
    </w:p>
    <w:p w:rsidR="00B44FA4" w:rsidRPr="005668C5" w:rsidRDefault="00B44FA4" w:rsidP="006B1763">
      <w:pPr>
        <w:pStyle w:val="Unnumberedparagraph"/>
        <w:rPr>
          <w:lang w:eastAsia="en-GB"/>
        </w:rPr>
      </w:pPr>
      <w:r w:rsidRPr="005668C5">
        <w:rPr>
          <w:lang w:eastAsia="en-GB"/>
        </w:rPr>
        <w:t>The responses included submissions from the following organisations:</w:t>
      </w:r>
    </w:p>
    <w:p w:rsidR="00B44FA4" w:rsidRPr="00CF3967" w:rsidRDefault="00B44FA4" w:rsidP="00B4134A">
      <w:pPr>
        <w:pStyle w:val="Bulletsspaced"/>
      </w:pPr>
      <w:r w:rsidRPr="00CF3967">
        <w:t>Independent Children’s Homes Association</w:t>
      </w:r>
    </w:p>
    <w:p w:rsidR="00B44FA4" w:rsidRPr="00CF3967" w:rsidRDefault="00B44FA4" w:rsidP="00B4134A">
      <w:pPr>
        <w:pStyle w:val="Bulletsspaced"/>
      </w:pPr>
      <w:r w:rsidRPr="00CF3967">
        <w:t>National Association of Independent Schools and Non-maintained Special Schools</w:t>
      </w:r>
    </w:p>
    <w:p w:rsidR="00B44FA4" w:rsidRPr="00CF3967" w:rsidRDefault="00B44FA4" w:rsidP="00B4134A">
      <w:pPr>
        <w:pStyle w:val="Bulletsspaced"/>
      </w:pPr>
      <w:proofErr w:type="spellStart"/>
      <w:r w:rsidRPr="00CF3967">
        <w:t>Barnardo’s</w:t>
      </w:r>
      <w:proofErr w:type="spellEnd"/>
    </w:p>
    <w:p w:rsidR="00B44FA4" w:rsidRPr="00CF3967" w:rsidRDefault="00B44FA4" w:rsidP="00B4134A">
      <w:pPr>
        <w:pStyle w:val="Bulletsspaced"/>
      </w:pPr>
      <w:r w:rsidRPr="00CF3967">
        <w:t>Who Cares? Trust</w:t>
      </w:r>
    </w:p>
    <w:p w:rsidR="00B44FA4" w:rsidRPr="005668C5" w:rsidRDefault="00B44FA4" w:rsidP="00B4134A">
      <w:pPr>
        <w:pStyle w:val="Bulletsspaced"/>
        <w:rPr>
          <w:lang w:val="en" w:eastAsia="en-GB"/>
        </w:rPr>
      </w:pPr>
      <w:r w:rsidRPr="00CF3967">
        <w:t>Youth Justice Board</w:t>
      </w:r>
    </w:p>
    <w:p w:rsidR="00B44FA4" w:rsidRPr="006B1763" w:rsidRDefault="00B44FA4" w:rsidP="00CF3967">
      <w:pPr>
        <w:pStyle w:val="Bulletsspaced-lastbullet"/>
        <w:rPr>
          <w:lang w:val="en" w:eastAsia="en-GB"/>
        </w:rPr>
      </w:pPr>
      <w:r w:rsidRPr="006B1763">
        <w:rPr>
          <w:lang w:val="en" w:eastAsia="en-GB"/>
        </w:rPr>
        <w:t>The National Association for Youth Justice and the Secure Accommodation Network</w:t>
      </w:r>
      <w:r w:rsidR="006A4184">
        <w:rPr>
          <w:lang w:val="en" w:eastAsia="en-GB"/>
        </w:rPr>
        <w:t>.</w:t>
      </w:r>
    </w:p>
    <w:p w:rsidR="006B1763" w:rsidRDefault="006B1763" w:rsidP="006B1763">
      <w:pPr>
        <w:rPr>
          <w:lang w:val="en" w:eastAsia="en-GB"/>
        </w:rPr>
      </w:pPr>
    </w:p>
    <w:p w:rsidR="00B44FA4" w:rsidRDefault="00B44FA4" w:rsidP="00B44FA4">
      <w:pPr>
        <w:tabs>
          <w:tab w:val="left" w:pos="567"/>
        </w:tabs>
        <w:spacing w:before="120" w:after="240"/>
        <w:rPr>
          <w:lang w:val="en" w:eastAsia="en-GB"/>
        </w:rPr>
        <w:sectPr w:rsidR="00B44FA4" w:rsidSect="00317361">
          <w:headerReference w:type="even" r:id="rId23"/>
          <w:headerReference w:type="default" r:id="rId24"/>
          <w:footerReference w:type="even" r:id="rId25"/>
          <w:footerReference w:type="default" r:id="rId26"/>
          <w:headerReference w:type="first" r:id="rId27"/>
          <w:pgSz w:w="11899" w:h="16838"/>
          <w:pgMar w:top="1871" w:right="1418" w:bottom="1134" w:left="1418" w:header="567" w:footer="567" w:gutter="0"/>
          <w:cols w:space="708"/>
        </w:sectPr>
      </w:pPr>
    </w:p>
    <w:p w:rsidR="00B44FA4" w:rsidRDefault="00B44FA4" w:rsidP="00B44FA4">
      <w:pPr>
        <w:pStyle w:val="Heading1"/>
      </w:pPr>
      <w:bookmarkStart w:id="22" w:name="_Toc412540199"/>
      <w:r>
        <w:lastRenderedPageBreak/>
        <w:t>A</w:t>
      </w:r>
      <w:r w:rsidRPr="00B44FA4">
        <w:t>nnex D. Number and percentage of agreement to the proposals</w:t>
      </w:r>
      <w:bookmarkEnd w:id="22"/>
    </w:p>
    <w:p w:rsidR="00B4134A" w:rsidRDefault="00B44FA4" w:rsidP="00C8290E">
      <w:pPr>
        <w:pStyle w:val="Numberedparagraph"/>
      </w:pPr>
      <w:r w:rsidRPr="005668C5">
        <w:t>We received 82 responses to our main consultation plus three written submissions</w:t>
      </w:r>
      <w:r w:rsidR="00B4134A">
        <w:t>. The written submissions</w:t>
      </w:r>
      <w:r w:rsidRPr="005668C5">
        <w:t xml:space="preserve"> did not follow the format of the online survey so </w:t>
      </w:r>
      <w:r w:rsidR="00B4134A">
        <w:t>have not been</w:t>
      </w:r>
      <w:r w:rsidRPr="005668C5">
        <w:t xml:space="preserve"> included in the tables below. </w:t>
      </w:r>
    </w:p>
    <w:p w:rsidR="004E790E" w:rsidRDefault="00B44FA4" w:rsidP="00FD7A26">
      <w:pPr>
        <w:pStyle w:val="Numberedparagraph"/>
      </w:pPr>
      <w:r w:rsidRPr="005668C5">
        <w:t xml:space="preserve">Not all respondents provided a response to all of our proposals. </w:t>
      </w:r>
    </w:p>
    <w:p w:rsidR="00B44FA4" w:rsidRPr="005668C5" w:rsidRDefault="00B44FA4" w:rsidP="00FD7A26">
      <w:pPr>
        <w:pStyle w:val="Numberedparagraph"/>
      </w:pPr>
      <w:r w:rsidRPr="005668C5">
        <w:t>We received six</w:t>
      </w:r>
      <w:r w:rsidR="005B1588">
        <w:t xml:space="preserve"> separate</w:t>
      </w:r>
      <w:r w:rsidRPr="005668C5">
        <w:t xml:space="preserve"> identical submissions from the Independent Children’s Homes Association</w:t>
      </w:r>
      <w:r w:rsidR="0009408C">
        <w:t xml:space="preserve"> (I</w:t>
      </w:r>
      <w:r w:rsidR="00AD5D9B">
        <w:t>CHA) and a further 1</w:t>
      </w:r>
      <w:r w:rsidR="005679A6">
        <w:t>1</w:t>
      </w:r>
      <w:r w:rsidR="00AD5D9B">
        <w:t xml:space="preserve"> </w:t>
      </w:r>
      <w:r w:rsidR="0009408C">
        <w:t>submissions from ICHA members</w:t>
      </w:r>
      <w:r w:rsidR="0051335B">
        <w:t xml:space="preserve"> with </w:t>
      </w:r>
      <w:r w:rsidR="00AD5D9B">
        <w:t>s</w:t>
      </w:r>
      <w:r w:rsidR="0051335B">
        <w:t>imilar</w:t>
      </w:r>
      <w:r w:rsidR="00AD5D9B">
        <w:t xml:space="preserve"> </w:t>
      </w:r>
      <w:r w:rsidR="0051335B">
        <w:t xml:space="preserve">or almost identical </w:t>
      </w:r>
      <w:r w:rsidR="00AD5D9B">
        <w:t>responses</w:t>
      </w:r>
      <w:r w:rsidR="0051335B">
        <w:t xml:space="preserve">. In </w:t>
      </w:r>
      <w:r w:rsidR="00AB7B0B">
        <w:t>the table</w:t>
      </w:r>
      <w:r w:rsidR="00F26732">
        <w:t>s</w:t>
      </w:r>
      <w:r w:rsidR="00AB7B0B">
        <w:t xml:space="preserve"> below</w:t>
      </w:r>
      <w:r w:rsidR="004E790E">
        <w:t>,</w:t>
      </w:r>
      <w:r w:rsidR="00AB7B0B">
        <w:t xml:space="preserve"> these have been counted as individual submissions.</w:t>
      </w:r>
    </w:p>
    <w:p w:rsidR="00B44FA4" w:rsidRDefault="00B44FA4" w:rsidP="00FD7A26">
      <w:pPr>
        <w:pStyle w:val="Numberedparagraph"/>
      </w:pPr>
      <w:r w:rsidRPr="005668C5">
        <w:t>Percentages for each question are calculated using the number of respondents who answered that specific question and are rounded so may not add up to 100.</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2835"/>
        <w:gridCol w:w="3119"/>
        <w:gridCol w:w="2835"/>
      </w:tblGrid>
      <w:tr w:rsidR="003B699F" w:rsidRPr="005668C5" w:rsidTr="00FD7A26">
        <w:trPr>
          <w:trHeight w:val="1559"/>
        </w:trPr>
        <w:tc>
          <w:tcPr>
            <w:tcW w:w="2093" w:type="dxa"/>
            <w:vMerge w:val="restart"/>
            <w:shd w:val="clear" w:color="auto" w:fill="BFBFBF" w:themeFill="background1" w:themeFillShade="BF"/>
          </w:tcPr>
          <w:p w:rsidR="003B699F" w:rsidRPr="005668C5" w:rsidRDefault="003B699F" w:rsidP="006B1763">
            <w:pPr>
              <w:pStyle w:val="Tableheader-left"/>
              <w:rPr>
                <w:highlight w:val="lightGray"/>
              </w:rPr>
            </w:pPr>
            <w:r w:rsidRPr="00FD7A26">
              <w:t>Response</w:t>
            </w:r>
          </w:p>
        </w:tc>
        <w:tc>
          <w:tcPr>
            <w:tcW w:w="5386" w:type="dxa"/>
            <w:gridSpan w:val="2"/>
            <w:shd w:val="clear" w:color="auto" w:fill="BFBFBF" w:themeFill="background1" w:themeFillShade="BF"/>
            <w:vAlign w:val="center"/>
          </w:tcPr>
          <w:p w:rsidR="003B699F" w:rsidRPr="005668C5" w:rsidRDefault="003B699F" w:rsidP="00787A9D">
            <w:pPr>
              <w:pStyle w:val="Tableheader-left"/>
            </w:pPr>
            <w:r w:rsidRPr="005668C5">
              <w:rPr>
                <w:lang w:eastAsia="en-GB"/>
              </w:rPr>
              <w:t>Q1a: Is the way we have described making judgements and using the grade criteria in a ‘best fit’ model clear?</w:t>
            </w:r>
          </w:p>
        </w:tc>
        <w:tc>
          <w:tcPr>
            <w:tcW w:w="5954" w:type="dxa"/>
            <w:gridSpan w:val="2"/>
            <w:shd w:val="clear" w:color="auto" w:fill="BFBFBF" w:themeFill="background1" w:themeFillShade="BF"/>
            <w:vAlign w:val="center"/>
          </w:tcPr>
          <w:p w:rsidR="003B699F" w:rsidRPr="005668C5" w:rsidRDefault="003B699F" w:rsidP="00C8290E">
            <w:pPr>
              <w:pStyle w:val="Tableheader-left"/>
            </w:pPr>
            <w:r w:rsidRPr="005668C5">
              <w:t>Q2a: Is the way that we have explained the relationship between the regulations, the government guidance and the inspection framework clear?</w:t>
            </w:r>
          </w:p>
        </w:tc>
      </w:tr>
      <w:tr w:rsidR="003B699F" w:rsidRPr="005668C5" w:rsidTr="00EC1C20">
        <w:tc>
          <w:tcPr>
            <w:tcW w:w="2093" w:type="dxa"/>
            <w:vMerge/>
            <w:shd w:val="clear" w:color="auto" w:fill="auto"/>
          </w:tcPr>
          <w:p w:rsidR="003B699F" w:rsidRPr="005668C5" w:rsidRDefault="003B699F" w:rsidP="006B1763">
            <w:pPr>
              <w:pStyle w:val="Tabletext-left"/>
            </w:pPr>
          </w:p>
        </w:tc>
        <w:tc>
          <w:tcPr>
            <w:tcW w:w="2551" w:type="dxa"/>
            <w:shd w:val="clear" w:color="auto" w:fill="auto"/>
          </w:tcPr>
          <w:p w:rsidR="003B699F" w:rsidRPr="005668C5" w:rsidRDefault="003B699F" w:rsidP="006B1763">
            <w:pPr>
              <w:pStyle w:val="Tabletext-left"/>
            </w:pPr>
            <w:r w:rsidRPr="005668C5">
              <w:t>Number of responses</w:t>
            </w:r>
          </w:p>
        </w:tc>
        <w:tc>
          <w:tcPr>
            <w:tcW w:w="2835" w:type="dxa"/>
            <w:shd w:val="clear" w:color="auto" w:fill="auto"/>
          </w:tcPr>
          <w:p w:rsidR="003B699F" w:rsidRPr="005668C5" w:rsidRDefault="003B699F" w:rsidP="006B1763">
            <w:pPr>
              <w:pStyle w:val="Tabletext-left"/>
            </w:pPr>
            <w:r w:rsidRPr="005668C5">
              <w:t>%</w:t>
            </w:r>
          </w:p>
        </w:tc>
        <w:tc>
          <w:tcPr>
            <w:tcW w:w="3119" w:type="dxa"/>
            <w:shd w:val="clear" w:color="auto" w:fill="auto"/>
          </w:tcPr>
          <w:p w:rsidR="003B699F" w:rsidRPr="005668C5" w:rsidRDefault="003B699F" w:rsidP="006B1763">
            <w:pPr>
              <w:pStyle w:val="Tabletext-left"/>
            </w:pPr>
            <w:r w:rsidRPr="005668C5">
              <w:t>Number of responses</w:t>
            </w:r>
          </w:p>
        </w:tc>
        <w:tc>
          <w:tcPr>
            <w:tcW w:w="2835" w:type="dxa"/>
            <w:shd w:val="clear" w:color="auto" w:fill="auto"/>
          </w:tcPr>
          <w:p w:rsidR="003B699F" w:rsidRPr="005668C5" w:rsidRDefault="003B699F" w:rsidP="006B1763">
            <w:pPr>
              <w:pStyle w:val="Tabletext-left"/>
            </w:pPr>
            <w:r w:rsidRPr="005668C5">
              <w:t>%</w:t>
            </w:r>
          </w:p>
        </w:tc>
      </w:tr>
      <w:tr w:rsidR="00B44FA4" w:rsidRPr="005668C5" w:rsidTr="00EC1C20">
        <w:tc>
          <w:tcPr>
            <w:tcW w:w="2093" w:type="dxa"/>
            <w:shd w:val="clear" w:color="auto" w:fill="auto"/>
          </w:tcPr>
          <w:p w:rsidR="00B44FA4" w:rsidRPr="005668C5" w:rsidRDefault="00B44FA4" w:rsidP="006B1763">
            <w:pPr>
              <w:pStyle w:val="Tabletext-left"/>
            </w:pPr>
            <w:r w:rsidRPr="005668C5">
              <w:t>Yes</w:t>
            </w:r>
          </w:p>
        </w:tc>
        <w:tc>
          <w:tcPr>
            <w:tcW w:w="2551" w:type="dxa"/>
            <w:shd w:val="clear" w:color="auto" w:fill="auto"/>
          </w:tcPr>
          <w:p w:rsidR="00B44FA4" w:rsidRPr="005668C5" w:rsidRDefault="00F62BA8" w:rsidP="006B1763">
            <w:pPr>
              <w:pStyle w:val="Tabletext-left"/>
            </w:pPr>
            <w:r>
              <w:t>49</w:t>
            </w:r>
          </w:p>
        </w:tc>
        <w:tc>
          <w:tcPr>
            <w:tcW w:w="2835" w:type="dxa"/>
            <w:shd w:val="clear" w:color="auto" w:fill="auto"/>
          </w:tcPr>
          <w:p w:rsidR="00B44FA4" w:rsidRPr="005668C5" w:rsidRDefault="00F62BA8" w:rsidP="006B1763">
            <w:pPr>
              <w:pStyle w:val="Tabletext-left"/>
            </w:pPr>
            <w:r>
              <w:t>61</w:t>
            </w:r>
            <w:r w:rsidR="00B44FA4" w:rsidRPr="005668C5">
              <w:t>%</w:t>
            </w:r>
          </w:p>
        </w:tc>
        <w:tc>
          <w:tcPr>
            <w:tcW w:w="3119" w:type="dxa"/>
            <w:shd w:val="clear" w:color="auto" w:fill="auto"/>
          </w:tcPr>
          <w:p w:rsidR="00B44FA4" w:rsidRPr="005668C5" w:rsidRDefault="00B44FA4" w:rsidP="006B1763">
            <w:pPr>
              <w:pStyle w:val="Tabletext-left"/>
            </w:pPr>
            <w:r w:rsidRPr="005668C5">
              <w:t>52</w:t>
            </w:r>
          </w:p>
        </w:tc>
        <w:tc>
          <w:tcPr>
            <w:tcW w:w="2835" w:type="dxa"/>
            <w:shd w:val="clear" w:color="auto" w:fill="auto"/>
          </w:tcPr>
          <w:p w:rsidR="00B44FA4" w:rsidRPr="005668C5" w:rsidRDefault="00F62BA8" w:rsidP="006B1763">
            <w:pPr>
              <w:pStyle w:val="Tabletext-left"/>
            </w:pPr>
            <w:r>
              <w:t>65</w:t>
            </w:r>
            <w:r w:rsidR="00B44FA4" w:rsidRPr="005668C5">
              <w:t>%</w:t>
            </w:r>
          </w:p>
        </w:tc>
      </w:tr>
      <w:tr w:rsidR="00B44FA4" w:rsidRPr="005668C5" w:rsidTr="00EC1C20">
        <w:tc>
          <w:tcPr>
            <w:tcW w:w="2093" w:type="dxa"/>
            <w:shd w:val="clear" w:color="auto" w:fill="auto"/>
          </w:tcPr>
          <w:p w:rsidR="00B44FA4" w:rsidRPr="005668C5" w:rsidRDefault="00B44FA4" w:rsidP="006B1763">
            <w:pPr>
              <w:pStyle w:val="Tabletext-left"/>
            </w:pPr>
            <w:r w:rsidRPr="005668C5">
              <w:t>No</w:t>
            </w:r>
          </w:p>
        </w:tc>
        <w:tc>
          <w:tcPr>
            <w:tcW w:w="2551" w:type="dxa"/>
            <w:shd w:val="clear" w:color="auto" w:fill="auto"/>
          </w:tcPr>
          <w:p w:rsidR="00B44FA4" w:rsidRPr="005668C5" w:rsidRDefault="00F62BA8" w:rsidP="006B1763">
            <w:pPr>
              <w:pStyle w:val="Tabletext-left"/>
            </w:pPr>
            <w:r>
              <w:t>31</w:t>
            </w:r>
          </w:p>
        </w:tc>
        <w:tc>
          <w:tcPr>
            <w:tcW w:w="2835" w:type="dxa"/>
            <w:shd w:val="clear" w:color="auto" w:fill="auto"/>
          </w:tcPr>
          <w:p w:rsidR="00B44FA4" w:rsidRPr="005668C5" w:rsidRDefault="00F62BA8" w:rsidP="006B1763">
            <w:pPr>
              <w:pStyle w:val="Tabletext-left"/>
            </w:pPr>
            <w:r>
              <w:t>39</w:t>
            </w:r>
            <w:r w:rsidR="00B44FA4" w:rsidRPr="005668C5">
              <w:t>%</w:t>
            </w:r>
          </w:p>
        </w:tc>
        <w:tc>
          <w:tcPr>
            <w:tcW w:w="3119" w:type="dxa"/>
            <w:shd w:val="clear" w:color="auto" w:fill="auto"/>
          </w:tcPr>
          <w:p w:rsidR="00B44FA4" w:rsidRPr="005668C5" w:rsidRDefault="00B44FA4" w:rsidP="006B1763">
            <w:pPr>
              <w:pStyle w:val="Tabletext-left"/>
            </w:pPr>
            <w:r w:rsidRPr="005668C5">
              <w:t>2</w:t>
            </w:r>
            <w:r w:rsidR="00F62BA8">
              <w:t>8</w:t>
            </w:r>
          </w:p>
        </w:tc>
        <w:tc>
          <w:tcPr>
            <w:tcW w:w="2835" w:type="dxa"/>
            <w:shd w:val="clear" w:color="auto" w:fill="auto"/>
          </w:tcPr>
          <w:p w:rsidR="00B44FA4" w:rsidRPr="005668C5" w:rsidRDefault="00B44FA4" w:rsidP="006B1763">
            <w:pPr>
              <w:pStyle w:val="Tabletext-left"/>
            </w:pPr>
            <w:r w:rsidRPr="005668C5">
              <w:t>3</w:t>
            </w:r>
            <w:r w:rsidR="00F62BA8">
              <w:t>5</w:t>
            </w:r>
            <w:r w:rsidRPr="005668C5">
              <w:t>%</w:t>
            </w:r>
          </w:p>
        </w:tc>
      </w:tr>
      <w:tr w:rsidR="00B44FA4" w:rsidRPr="005668C5" w:rsidTr="00EC1C20">
        <w:tc>
          <w:tcPr>
            <w:tcW w:w="2093" w:type="dxa"/>
            <w:shd w:val="clear" w:color="auto" w:fill="auto"/>
          </w:tcPr>
          <w:p w:rsidR="00B44FA4" w:rsidRPr="005668C5" w:rsidRDefault="00B44FA4" w:rsidP="006B1763">
            <w:pPr>
              <w:pStyle w:val="Tabletext-left"/>
              <w:rPr>
                <w:b/>
              </w:rPr>
            </w:pPr>
            <w:r w:rsidRPr="005668C5">
              <w:rPr>
                <w:b/>
              </w:rPr>
              <w:t>Total</w:t>
            </w:r>
          </w:p>
        </w:tc>
        <w:tc>
          <w:tcPr>
            <w:tcW w:w="2551" w:type="dxa"/>
            <w:shd w:val="clear" w:color="auto" w:fill="auto"/>
          </w:tcPr>
          <w:p w:rsidR="00B44FA4" w:rsidRPr="005668C5" w:rsidRDefault="00F62BA8" w:rsidP="006B1763">
            <w:pPr>
              <w:pStyle w:val="Tabletext-left"/>
              <w:rPr>
                <w:b/>
              </w:rPr>
            </w:pPr>
            <w:r>
              <w:rPr>
                <w:b/>
              </w:rPr>
              <w:t>80</w:t>
            </w:r>
          </w:p>
        </w:tc>
        <w:tc>
          <w:tcPr>
            <w:tcW w:w="2835" w:type="dxa"/>
            <w:shd w:val="clear" w:color="auto" w:fill="auto"/>
          </w:tcPr>
          <w:p w:rsidR="00B44FA4" w:rsidRPr="005668C5" w:rsidRDefault="00B44FA4" w:rsidP="006B1763">
            <w:pPr>
              <w:pStyle w:val="Tabletext-left"/>
              <w:rPr>
                <w:b/>
              </w:rPr>
            </w:pPr>
            <w:r w:rsidRPr="005668C5">
              <w:rPr>
                <w:b/>
              </w:rPr>
              <w:t>100%</w:t>
            </w:r>
          </w:p>
        </w:tc>
        <w:tc>
          <w:tcPr>
            <w:tcW w:w="3119" w:type="dxa"/>
            <w:shd w:val="clear" w:color="auto" w:fill="auto"/>
          </w:tcPr>
          <w:p w:rsidR="00B44FA4" w:rsidRPr="005668C5" w:rsidRDefault="00F62BA8" w:rsidP="006B1763">
            <w:pPr>
              <w:pStyle w:val="Tabletext-left"/>
              <w:rPr>
                <w:b/>
              </w:rPr>
            </w:pPr>
            <w:r>
              <w:rPr>
                <w:b/>
              </w:rPr>
              <w:t>80</w:t>
            </w:r>
          </w:p>
        </w:tc>
        <w:tc>
          <w:tcPr>
            <w:tcW w:w="2835" w:type="dxa"/>
            <w:shd w:val="clear" w:color="auto" w:fill="auto"/>
          </w:tcPr>
          <w:p w:rsidR="00B44FA4" w:rsidRPr="005668C5" w:rsidRDefault="00B44FA4" w:rsidP="006B1763">
            <w:pPr>
              <w:pStyle w:val="Tabletext-left"/>
              <w:rPr>
                <w:b/>
              </w:rPr>
            </w:pPr>
            <w:r w:rsidRPr="005668C5">
              <w:rPr>
                <w:b/>
              </w:rPr>
              <w:t>100%</w:t>
            </w:r>
          </w:p>
        </w:tc>
      </w:tr>
      <w:tr w:rsidR="00B44FA4" w:rsidRPr="005668C5" w:rsidTr="00EC1C20">
        <w:tc>
          <w:tcPr>
            <w:tcW w:w="2093" w:type="dxa"/>
            <w:shd w:val="clear" w:color="auto" w:fill="auto"/>
          </w:tcPr>
          <w:p w:rsidR="00B44FA4" w:rsidRPr="005668C5" w:rsidRDefault="00B44FA4" w:rsidP="006B1763">
            <w:pPr>
              <w:pStyle w:val="Tabletext-left"/>
            </w:pPr>
            <w:r w:rsidRPr="005668C5">
              <w:t>No response</w:t>
            </w:r>
          </w:p>
        </w:tc>
        <w:tc>
          <w:tcPr>
            <w:tcW w:w="2551" w:type="dxa"/>
            <w:shd w:val="clear" w:color="auto" w:fill="auto"/>
          </w:tcPr>
          <w:p w:rsidR="00B44FA4" w:rsidRPr="005668C5" w:rsidRDefault="00B44FA4" w:rsidP="006B1763">
            <w:pPr>
              <w:pStyle w:val="Tabletext-left"/>
            </w:pPr>
            <w:r w:rsidRPr="005668C5">
              <w:t>2</w:t>
            </w:r>
          </w:p>
        </w:tc>
        <w:tc>
          <w:tcPr>
            <w:tcW w:w="2835" w:type="dxa"/>
            <w:shd w:val="clear" w:color="auto" w:fill="auto"/>
          </w:tcPr>
          <w:p w:rsidR="00B44FA4" w:rsidRPr="005668C5" w:rsidRDefault="00B44FA4" w:rsidP="006B1763">
            <w:pPr>
              <w:pStyle w:val="Tabletext-left"/>
            </w:pPr>
          </w:p>
        </w:tc>
        <w:tc>
          <w:tcPr>
            <w:tcW w:w="3119" w:type="dxa"/>
            <w:shd w:val="clear" w:color="auto" w:fill="auto"/>
          </w:tcPr>
          <w:p w:rsidR="00B44FA4" w:rsidRPr="005668C5" w:rsidRDefault="00B44FA4" w:rsidP="006B1763">
            <w:pPr>
              <w:pStyle w:val="Tabletext-left"/>
            </w:pPr>
            <w:r w:rsidRPr="005668C5">
              <w:t>2</w:t>
            </w:r>
          </w:p>
        </w:tc>
        <w:tc>
          <w:tcPr>
            <w:tcW w:w="2835" w:type="dxa"/>
            <w:shd w:val="clear" w:color="auto" w:fill="auto"/>
          </w:tcPr>
          <w:p w:rsidR="00B44FA4" w:rsidRPr="005668C5" w:rsidRDefault="00B44FA4" w:rsidP="006B1763">
            <w:pPr>
              <w:pStyle w:val="Tabletext-left"/>
            </w:pPr>
          </w:p>
        </w:tc>
      </w:tr>
    </w:tbl>
    <w:p w:rsidR="00B44FA4" w:rsidRPr="005668C5" w:rsidRDefault="00B44FA4" w:rsidP="006B1763">
      <w:pPr>
        <w:pStyle w:val="Heading2"/>
      </w:pPr>
      <w:r w:rsidRPr="005668C5">
        <w:br w:type="page"/>
      </w:r>
      <w:bookmarkStart w:id="23" w:name="_Toc412540200"/>
      <w:r w:rsidRPr="005668C5">
        <w:lastRenderedPageBreak/>
        <w:t>Proposal 1: The grade criteria for each inspection judgement</w:t>
      </w:r>
      <w:bookmarkEnd w:id="23"/>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701"/>
        <w:gridCol w:w="2126"/>
        <w:gridCol w:w="2126"/>
        <w:gridCol w:w="1985"/>
        <w:gridCol w:w="1984"/>
      </w:tblGrid>
      <w:tr w:rsidR="003B699F" w:rsidRPr="005668C5" w:rsidTr="00FD7A26">
        <w:tc>
          <w:tcPr>
            <w:tcW w:w="2093" w:type="dxa"/>
            <w:vMerge w:val="restart"/>
            <w:shd w:val="clear" w:color="auto" w:fill="BFBFBF" w:themeFill="background1" w:themeFillShade="BF"/>
          </w:tcPr>
          <w:p w:rsidR="003B699F" w:rsidRPr="005668C5" w:rsidRDefault="003B699F" w:rsidP="006B1763">
            <w:pPr>
              <w:pStyle w:val="Tableheader-left"/>
              <w:rPr>
                <w:highlight w:val="lightGray"/>
              </w:rPr>
            </w:pPr>
            <w:r w:rsidRPr="00FD7A26">
              <w:t>Response</w:t>
            </w:r>
          </w:p>
        </w:tc>
        <w:tc>
          <w:tcPr>
            <w:tcW w:w="3402" w:type="dxa"/>
            <w:gridSpan w:val="2"/>
            <w:shd w:val="clear" w:color="auto" w:fill="BFBFBF" w:themeFill="background1" w:themeFillShade="BF"/>
            <w:vAlign w:val="center"/>
          </w:tcPr>
          <w:p w:rsidR="003B699F" w:rsidRPr="005668C5" w:rsidRDefault="003B699F" w:rsidP="00787A9D">
            <w:pPr>
              <w:pStyle w:val="Tableheader-left"/>
            </w:pPr>
            <w:r w:rsidRPr="005668C5">
              <w:t>Q3. Do you agree or disagree with how we have described what ‘good’ looks like for the ‘overall experiences and progress of children and young people living in the home’ judgement?</w:t>
            </w:r>
          </w:p>
        </w:tc>
        <w:tc>
          <w:tcPr>
            <w:tcW w:w="4252" w:type="dxa"/>
            <w:gridSpan w:val="2"/>
            <w:shd w:val="clear" w:color="auto" w:fill="BFBFBF" w:themeFill="background1" w:themeFillShade="BF"/>
            <w:vAlign w:val="center"/>
          </w:tcPr>
          <w:p w:rsidR="003B699F" w:rsidRPr="005668C5" w:rsidRDefault="003B699F" w:rsidP="00C8290E">
            <w:pPr>
              <w:pStyle w:val="Tableheader-left"/>
            </w:pPr>
            <w:r w:rsidRPr="005668C5">
              <w:t>Q6. Do you agree or disagree with how we have described what ‘good’ looks like for the ‘how well children and young people are helped and protected’ judgement?</w:t>
            </w:r>
          </w:p>
        </w:tc>
        <w:tc>
          <w:tcPr>
            <w:tcW w:w="3969" w:type="dxa"/>
            <w:gridSpan w:val="2"/>
            <w:shd w:val="clear" w:color="auto" w:fill="BFBFBF" w:themeFill="background1" w:themeFillShade="BF"/>
            <w:vAlign w:val="center"/>
          </w:tcPr>
          <w:p w:rsidR="003B699F" w:rsidRPr="005668C5" w:rsidRDefault="003B699F" w:rsidP="00C8290E">
            <w:pPr>
              <w:pStyle w:val="Tableheader-left"/>
            </w:pPr>
            <w:r w:rsidRPr="005668C5">
              <w:t xml:space="preserve">Q9. Do you agree or disagree with how we have described what </w:t>
            </w:r>
            <w:r>
              <w:t>‘</w:t>
            </w:r>
            <w:r w:rsidRPr="005668C5">
              <w:t>good</w:t>
            </w:r>
            <w:r>
              <w:t>’</w:t>
            </w:r>
            <w:r w:rsidRPr="005668C5">
              <w:t xml:space="preserve"> looks like for the proposed ‘impact and effectiveness of leaders and managers’ judgement?</w:t>
            </w:r>
          </w:p>
        </w:tc>
      </w:tr>
      <w:tr w:rsidR="003B699F" w:rsidRPr="005668C5" w:rsidTr="009B3A40">
        <w:tc>
          <w:tcPr>
            <w:tcW w:w="2093" w:type="dxa"/>
            <w:vMerge/>
            <w:shd w:val="clear" w:color="auto" w:fill="auto"/>
          </w:tcPr>
          <w:p w:rsidR="003B699F" w:rsidRPr="005668C5" w:rsidRDefault="003B699F" w:rsidP="006B1763">
            <w:pPr>
              <w:pStyle w:val="Tabletext-left"/>
              <w:rPr>
                <w:lang w:eastAsia="en-GB"/>
              </w:rPr>
            </w:pPr>
          </w:p>
        </w:tc>
        <w:tc>
          <w:tcPr>
            <w:tcW w:w="1701" w:type="dxa"/>
            <w:shd w:val="clear" w:color="auto" w:fill="auto"/>
            <w:vAlign w:val="center"/>
          </w:tcPr>
          <w:p w:rsidR="003B699F" w:rsidRPr="005668C5" w:rsidRDefault="003B699F" w:rsidP="00FD7A26">
            <w:pPr>
              <w:pStyle w:val="Tabletext-centred"/>
            </w:pPr>
            <w:r w:rsidRPr="005668C5">
              <w:t>Number of responses</w:t>
            </w:r>
          </w:p>
        </w:tc>
        <w:tc>
          <w:tcPr>
            <w:tcW w:w="1701" w:type="dxa"/>
            <w:shd w:val="clear" w:color="auto" w:fill="auto"/>
            <w:vAlign w:val="center"/>
          </w:tcPr>
          <w:p w:rsidR="003B699F" w:rsidRPr="005668C5" w:rsidRDefault="003B699F" w:rsidP="00FD7A26">
            <w:pPr>
              <w:pStyle w:val="Tabletext-centred"/>
            </w:pPr>
            <w:r w:rsidRPr="005668C5">
              <w:t>%</w:t>
            </w:r>
          </w:p>
        </w:tc>
        <w:tc>
          <w:tcPr>
            <w:tcW w:w="2126" w:type="dxa"/>
            <w:shd w:val="clear" w:color="auto" w:fill="auto"/>
            <w:vAlign w:val="center"/>
          </w:tcPr>
          <w:p w:rsidR="003B699F" w:rsidRPr="005668C5" w:rsidRDefault="003B699F" w:rsidP="00FD7A26">
            <w:pPr>
              <w:pStyle w:val="Tabletext-centred"/>
            </w:pPr>
            <w:r w:rsidRPr="005668C5">
              <w:t>Number of responses</w:t>
            </w:r>
          </w:p>
        </w:tc>
        <w:tc>
          <w:tcPr>
            <w:tcW w:w="2126" w:type="dxa"/>
            <w:shd w:val="clear" w:color="auto" w:fill="auto"/>
            <w:vAlign w:val="center"/>
          </w:tcPr>
          <w:p w:rsidR="003B699F" w:rsidRPr="005668C5" w:rsidRDefault="003B699F" w:rsidP="00FD7A26">
            <w:pPr>
              <w:pStyle w:val="Tabletext-centred"/>
            </w:pPr>
            <w:r w:rsidRPr="005668C5">
              <w:t>%</w:t>
            </w:r>
          </w:p>
        </w:tc>
        <w:tc>
          <w:tcPr>
            <w:tcW w:w="1985" w:type="dxa"/>
            <w:shd w:val="clear" w:color="auto" w:fill="auto"/>
            <w:vAlign w:val="center"/>
          </w:tcPr>
          <w:p w:rsidR="003B699F" w:rsidRPr="005668C5" w:rsidRDefault="003B699F" w:rsidP="00FD7A26">
            <w:pPr>
              <w:pStyle w:val="Tabletext-centred"/>
            </w:pPr>
            <w:r w:rsidRPr="005668C5">
              <w:t>Number of responses</w:t>
            </w:r>
          </w:p>
        </w:tc>
        <w:tc>
          <w:tcPr>
            <w:tcW w:w="1984" w:type="dxa"/>
            <w:shd w:val="clear" w:color="auto" w:fill="auto"/>
            <w:vAlign w:val="center"/>
          </w:tcPr>
          <w:p w:rsidR="003B699F" w:rsidRPr="005668C5" w:rsidRDefault="003B699F" w:rsidP="00FD7A26">
            <w:pPr>
              <w:pStyle w:val="Tabletext-centred"/>
            </w:pPr>
            <w:r w:rsidRPr="005668C5">
              <w:t>%</w:t>
            </w:r>
          </w:p>
        </w:tc>
      </w:tr>
      <w:tr w:rsidR="00B44FA4" w:rsidRPr="005668C5" w:rsidTr="00FD7A26">
        <w:tc>
          <w:tcPr>
            <w:tcW w:w="2093" w:type="dxa"/>
            <w:shd w:val="clear" w:color="auto" w:fill="auto"/>
          </w:tcPr>
          <w:p w:rsidR="00B44FA4" w:rsidRPr="005668C5" w:rsidRDefault="00B44FA4" w:rsidP="006B1763">
            <w:pPr>
              <w:pStyle w:val="Tabletext-left"/>
            </w:pPr>
            <w:r w:rsidRPr="005668C5">
              <w:t>Strongly agree or agree</w:t>
            </w:r>
          </w:p>
        </w:tc>
        <w:tc>
          <w:tcPr>
            <w:tcW w:w="1701" w:type="dxa"/>
            <w:shd w:val="clear" w:color="auto" w:fill="auto"/>
            <w:vAlign w:val="center"/>
          </w:tcPr>
          <w:p w:rsidR="00B44FA4" w:rsidRPr="005668C5" w:rsidRDefault="00F62BA8" w:rsidP="00FD7A26">
            <w:pPr>
              <w:pStyle w:val="Tabletext-left"/>
              <w:jc w:val="center"/>
            </w:pPr>
            <w:r>
              <w:t>73</w:t>
            </w:r>
          </w:p>
        </w:tc>
        <w:tc>
          <w:tcPr>
            <w:tcW w:w="1701" w:type="dxa"/>
            <w:shd w:val="clear" w:color="auto" w:fill="auto"/>
            <w:vAlign w:val="center"/>
          </w:tcPr>
          <w:p w:rsidR="00B44FA4" w:rsidRPr="005668C5" w:rsidRDefault="00F62BA8" w:rsidP="00FD7A26">
            <w:pPr>
              <w:pStyle w:val="Tabletext-left"/>
              <w:jc w:val="center"/>
            </w:pPr>
            <w:r>
              <w:t>90</w:t>
            </w:r>
            <w:r w:rsidR="00B44FA4" w:rsidRPr="005668C5">
              <w:t>%</w:t>
            </w:r>
          </w:p>
        </w:tc>
        <w:tc>
          <w:tcPr>
            <w:tcW w:w="2126" w:type="dxa"/>
            <w:shd w:val="clear" w:color="auto" w:fill="auto"/>
            <w:vAlign w:val="center"/>
          </w:tcPr>
          <w:p w:rsidR="00B44FA4" w:rsidRPr="005668C5" w:rsidRDefault="00F62BA8" w:rsidP="00FD7A26">
            <w:pPr>
              <w:pStyle w:val="Tabletext-left"/>
              <w:jc w:val="center"/>
            </w:pPr>
            <w:r>
              <w:t>56</w:t>
            </w:r>
          </w:p>
        </w:tc>
        <w:tc>
          <w:tcPr>
            <w:tcW w:w="2126" w:type="dxa"/>
            <w:shd w:val="clear" w:color="auto" w:fill="auto"/>
            <w:vAlign w:val="center"/>
          </w:tcPr>
          <w:p w:rsidR="00B44FA4" w:rsidRPr="005668C5" w:rsidRDefault="00AD5D9B" w:rsidP="00FD7A26">
            <w:pPr>
              <w:pStyle w:val="Tabletext-left"/>
              <w:jc w:val="center"/>
            </w:pPr>
            <w:r>
              <w:t>70</w:t>
            </w:r>
            <w:r w:rsidR="00B44FA4" w:rsidRPr="005668C5">
              <w:t>%</w:t>
            </w:r>
          </w:p>
        </w:tc>
        <w:tc>
          <w:tcPr>
            <w:tcW w:w="1985" w:type="dxa"/>
            <w:shd w:val="clear" w:color="auto" w:fill="auto"/>
            <w:vAlign w:val="center"/>
          </w:tcPr>
          <w:p w:rsidR="00B44FA4" w:rsidRPr="005668C5" w:rsidRDefault="00AD5D9B" w:rsidP="00FD7A26">
            <w:pPr>
              <w:pStyle w:val="Tabletext-left"/>
              <w:jc w:val="center"/>
            </w:pPr>
            <w:r>
              <w:t>69</w:t>
            </w:r>
          </w:p>
        </w:tc>
        <w:tc>
          <w:tcPr>
            <w:tcW w:w="1984" w:type="dxa"/>
            <w:shd w:val="clear" w:color="auto" w:fill="auto"/>
            <w:vAlign w:val="center"/>
          </w:tcPr>
          <w:p w:rsidR="00B44FA4" w:rsidRPr="005668C5" w:rsidRDefault="00AD5D9B" w:rsidP="00FD7A26">
            <w:pPr>
              <w:pStyle w:val="Tabletext-left"/>
              <w:jc w:val="center"/>
            </w:pPr>
            <w:r>
              <w:t>86</w:t>
            </w:r>
            <w:r w:rsidR="00B44FA4" w:rsidRPr="005668C5">
              <w:t>%</w:t>
            </w:r>
          </w:p>
        </w:tc>
      </w:tr>
      <w:tr w:rsidR="00B44FA4" w:rsidRPr="005668C5" w:rsidTr="00FD7A26">
        <w:tc>
          <w:tcPr>
            <w:tcW w:w="2093" w:type="dxa"/>
            <w:shd w:val="clear" w:color="auto" w:fill="auto"/>
          </w:tcPr>
          <w:p w:rsidR="00B44FA4" w:rsidRPr="005668C5" w:rsidRDefault="00B44FA4" w:rsidP="006B1763">
            <w:pPr>
              <w:pStyle w:val="Tabletext-left"/>
            </w:pPr>
            <w:r w:rsidRPr="005668C5">
              <w:t>Neither agree nor disagree</w:t>
            </w:r>
          </w:p>
        </w:tc>
        <w:tc>
          <w:tcPr>
            <w:tcW w:w="1701" w:type="dxa"/>
            <w:shd w:val="clear" w:color="auto" w:fill="auto"/>
            <w:vAlign w:val="center"/>
          </w:tcPr>
          <w:p w:rsidR="00B44FA4" w:rsidRPr="005668C5" w:rsidRDefault="00F62BA8" w:rsidP="00FD7A26">
            <w:pPr>
              <w:pStyle w:val="Tabletext-left"/>
              <w:jc w:val="center"/>
            </w:pPr>
            <w:r>
              <w:t>7</w:t>
            </w:r>
          </w:p>
        </w:tc>
        <w:tc>
          <w:tcPr>
            <w:tcW w:w="1701" w:type="dxa"/>
            <w:shd w:val="clear" w:color="auto" w:fill="auto"/>
            <w:vAlign w:val="center"/>
          </w:tcPr>
          <w:p w:rsidR="00B44FA4" w:rsidRPr="005668C5" w:rsidRDefault="00F62BA8" w:rsidP="00FD7A26">
            <w:pPr>
              <w:pStyle w:val="Tabletext-left"/>
              <w:jc w:val="center"/>
            </w:pPr>
            <w:r>
              <w:t>9</w:t>
            </w:r>
            <w:r w:rsidR="00B44FA4" w:rsidRPr="005668C5">
              <w:t>%</w:t>
            </w:r>
          </w:p>
        </w:tc>
        <w:tc>
          <w:tcPr>
            <w:tcW w:w="2126" w:type="dxa"/>
            <w:shd w:val="clear" w:color="auto" w:fill="auto"/>
            <w:vAlign w:val="center"/>
          </w:tcPr>
          <w:p w:rsidR="00B44FA4" w:rsidRPr="005668C5" w:rsidRDefault="00F62BA8" w:rsidP="00FD7A26">
            <w:pPr>
              <w:pStyle w:val="Tabletext-left"/>
              <w:jc w:val="center"/>
            </w:pPr>
            <w:r>
              <w:t>20</w:t>
            </w:r>
          </w:p>
        </w:tc>
        <w:tc>
          <w:tcPr>
            <w:tcW w:w="2126" w:type="dxa"/>
            <w:shd w:val="clear" w:color="auto" w:fill="auto"/>
            <w:vAlign w:val="center"/>
          </w:tcPr>
          <w:p w:rsidR="00B44FA4" w:rsidRPr="005668C5" w:rsidRDefault="00AD5D9B" w:rsidP="00FD7A26">
            <w:pPr>
              <w:pStyle w:val="Tabletext-left"/>
              <w:jc w:val="center"/>
            </w:pPr>
            <w:r>
              <w:t>25</w:t>
            </w:r>
            <w:r w:rsidR="00B44FA4" w:rsidRPr="005668C5">
              <w:t>%</w:t>
            </w:r>
          </w:p>
        </w:tc>
        <w:tc>
          <w:tcPr>
            <w:tcW w:w="1985" w:type="dxa"/>
            <w:shd w:val="clear" w:color="auto" w:fill="auto"/>
            <w:vAlign w:val="center"/>
          </w:tcPr>
          <w:p w:rsidR="00B44FA4" w:rsidRPr="005668C5" w:rsidRDefault="00AD5D9B" w:rsidP="00FD7A26">
            <w:pPr>
              <w:pStyle w:val="Tabletext-left"/>
              <w:jc w:val="center"/>
            </w:pPr>
            <w:r>
              <w:t>6</w:t>
            </w:r>
          </w:p>
        </w:tc>
        <w:tc>
          <w:tcPr>
            <w:tcW w:w="1984" w:type="dxa"/>
            <w:shd w:val="clear" w:color="auto" w:fill="auto"/>
            <w:vAlign w:val="center"/>
          </w:tcPr>
          <w:p w:rsidR="00B44FA4" w:rsidRPr="005668C5" w:rsidRDefault="00AD5D9B" w:rsidP="00FD7A26">
            <w:pPr>
              <w:pStyle w:val="Tabletext-left"/>
              <w:jc w:val="center"/>
            </w:pPr>
            <w:r>
              <w:t>8</w:t>
            </w:r>
            <w:r w:rsidR="00B44FA4" w:rsidRPr="005668C5">
              <w:t>%</w:t>
            </w:r>
          </w:p>
        </w:tc>
      </w:tr>
      <w:tr w:rsidR="00B44FA4" w:rsidRPr="005668C5" w:rsidTr="00FD7A26">
        <w:tc>
          <w:tcPr>
            <w:tcW w:w="2093" w:type="dxa"/>
            <w:shd w:val="clear" w:color="auto" w:fill="auto"/>
          </w:tcPr>
          <w:p w:rsidR="00B44FA4" w:rsidRPr="005668C5" w:rsidRDefault="00B44FA4" w:rsidP="006B1763">
            <w:pPr>
              <w:pStyle w:val="Tabletext-left"/>
            </w:pPr>
            <w:r w:rsidRPr="005668C5">
              <w:t>Disagree or strongly disagree</w:t>
            </w:r>
          </w:p>
        </w:tc>
        <w:tc>
          <w:tcPr>
            <w:tcW w:w="1701" w:type="dxa"/>
            <w:shd w:val="clear" w:color="auto" w:fill="auto"/>
            <w:vAlign w:val="center"/>
          </w:tcPr>
          <w:p w:rsidR="00B44FA4" w:rsidRPr="005668C5" w:rsidRDefault="00F62BA8" w:rsidP="00FD7A26">
            <w:pPr>
              <w:pStyle w:val="Tabletext-left"/>
              <w:jc w:val="center"/>
            </w:pPr>
            <w:r>
              <w:t>1</w:t>
            </w:r>
          </w:p>
        </w:tc>
        <w:tc>
          <w:tcPr>
            <w:tcW w:w="1701" w:type="dxa"/>
            <w:shd w:val="clear" w:color="auto" w:fill="auto"/>
            <w:vAlign w:val="center"/>
          </w:tcPr>
          <w:p w:rsidR="00B44FA4" w:rsidRPr="005668C5" w:rsidRDefault="00F62BA8" w:rsidP="00FD7A26">
            <w:pPr>
              <w:pStyle w:val="Tabletext-left"/>
              <w:jc w:val="center"/>
            </w:pPr>
            <w:r>
              <w:t>1</w:t>
            </w:r>
            <w:r w:rsidR="00B44FA4" w:rsidRPr="005668C5">
              <w:t>%</w:t>
            </w:r>
          </w:p>
        </w:tc>
        <w:tc>
          <w:tcPr>
            <w:tcW w:w="2126" w:type="dxa"/>
            <w:shd w:val="clear" w:color="auto" w:fill="auto"/>
            <w:vAlign w:val="center"/>
          </w:tcPr>
          <w:p w:rsidR="00B44FA4" w:rsidRPr="005668C5" w:rsidRDefault="00F62BA8" w:rsidP="00FD7A26">
            <w:pPr>
              <w:pStyle w:val="Tabletext-left"/>
              <w:jc w:val="center"/>
            </w:pPr>
            <w:r>
              <w:t>4</w:t>
            </w:r>
          </w:p>
        </w:tc>
        <w:tc>
          <w:tcPr>
            <w:tcW w:w="2126" w:type="dxa"/>
            <w:shd w:val="clear" w:color="auto" w:fill="auto"/>
            <w:vAlign w:val="center"/>
          </w:tcPr>
          <w:p w:rsidR="00B44FA4" w:rsidRPr="005668C5" w:rsidRDefault="00AD5D9B" w:rsidP="00FD7A26">
            <w:pPr>
              <w:pStyle w:val="Tabletext-left"/>
              <w:jc w:val="center"/>
            </w:pPr>
            <w:r>
              <w:t>5</w:t>
            </w:r>
            <w:r w:rsidR="00B44FA4" w:rsidRPr="005668C5">
              <w:t>%</w:t>
            </w:r>
          </w:p>
        </w:tc>
        <w:tc>
          <w:tcPr>
            <w:tcW w:w="1985" w:type="dxa"/>
            <w:shd w:val="clear" w:color="auto" w:fill="auto"/>
            <w:vAlign w:val="center"/>
          </w:tcPr>
          <w:p w:rsidR="00B44FA4" w:rsidRPr="005668C5" w:rsidRDefault="00AD5D9B" w:rsidP="00FD7A26">
            <w:pPr>
              <w:pStyle w:val="Tabletext-left"/>
              <w:jc w:val="center"/>
            </w:pPr>
            <w:r>
              <w:t>5</w:t>
            </w:r>
          </w:p>
        </w:tc>
        <w:tc>
          <w:tcPr>
            <w:tcW w:w="1984" w:type="dxa"/>
            <w:shd w:val="clear" w:color="auto" w:fill="auto"/>
            <w:vAlign w:val="center"/>
          </w:tcPr>
          <w:p w:rsidR="00B44FA4" w:rsidRPr="005668C5" w:rsidRDefault="00AD5D9B" w:rsidP="00FD7A26">
            <w:pPr>
              <w:pStyle w:val="Tabletext-left"/>
              <w:jc w:val="center"/>
            </w:pPr>
            <w:r>
              <w:t>6</w:t>
            </w:r>
            <w:r w:rsidR="00B44FA4" w:rsidRPr="005668C5">
              <w:t>%</w:t>
            </w:r>
          </w:p>
        </w:tc>
      </w:tr>
      <w:tr w:rsidR="00B44FA4" w:rsidRPr="005668C5" w:rsidTr="00FD7A26">
        <w:tc>
          <w:tcPr>
            <w:tcW w:w="2093" w:type="dxa"/>
            <w:shd w:val="clear" w:color="auto" w:fill="auto"/>
          </w:tcPr>
          <w:p w:rsidR="00B44FA4" w:rsidRPr="005668C5" w:rsidRDefault="00B44FA4" w:rsidP="006B1763">
            <w:pPr>
              <w:pStyle w:val="Tabletext-left"/>
              <w:rPr>
                <w:b/>
              </w:rPr>
            </w:pPr>
            <w:r w:rsidRPr="005668C5">
              <w:rPr>
                <w:b/>
              </w:rPr>
              <w:t>Total</w:t>
            </w:r>
          </w:p>
        </w:tc>
        <w:tc>
          <w:tcPr>
            <w:tcW w:w="1701" w:type="dxa"/>
            <w:shd w:val="clear" w:color="auto" w:fill="auto"/>
            <w:vAlign w:val="center"/>
          </w:tcPr>
          <w:p w:rsidR="00B44FA4" w:rsidRPr="005668C5" w:rsidRDefault="00F62BA8" w:rsidP="00FD7A26">
            <w:pPr>
              <w:pStyle w:val="Tabletext-left"/>
              <w:jc w:val="center"/>
              <w:rPr>
                <w:b/>
              </w:rPr>
            </w:pPr>
            <w:r>
              <w:rPr>
                <w:b/>
              </w:rPr>
              <w:t>81</w:t>
            </w:r>
          </w:p>
        </w:tc>
        <w:tc>
          <w:tcPr>
            <w:tcW w:w="1701" w:type="dxa"/>
            <w:shd w:val="clear" w:color="auto" w:fill="auto"/>
            <w:vAlign w:val="center"/>
          </w:tcPr>
          <w:p w:rsidR="00B44FA4" w:rsidRPr="005668C5" w:rsidRDefault="00B44FA4" w:rsidP="00FD7A26">
            <w:pPr>
              <w:pStyle w:val="Tabletext-left"/>
              <w:jc w:val="center"/>
              <w:rPr>
                <w:b/>
              </w:rPr>
            </w:pPr>
            <w:r w:rsidRPr="005668C5">
              <w:rPr>
                <w:b/>
              </w:rPr>
              <w:t>100%</w:t>
            </w:r>
          </w:p>
        </w:tc>
        <w:tc>
          <w:tcPr>
            <w:tcW w:w="2126" w:type="dxa"/>
            <w:shd w:val="clear" w:color="auto" w:fill="auto"/>
            <w:vAlign w:val="center"/>
          </w:tcPr>
          <w:p w:rsidR="00B44FA4" w:rsidRPr="005668C5" w:rsidRDefault="00AD5D9B" w:rsidP="00FD7A26">
            <w:pPr>
              <w:pStyle w:val="Tabletext-left"/>
              <w:jc w:val="center"/>
              <w:rPr>
                <w:b/>
              </w:rPr>
            </w:pPr>
            <w:r>
              <w:rPr>
                <w:b/>
              </w:rPr>
              <w:t>80</w:t>
            </w:r>
          </w:p>
        </w:tc>
        <w:tc>
          <w:tcPr>
            <w:tcW w:w="2126" w:type="dxa"/>
            <w:shd w:val="clear" w:color="auto" w:fill="auto"/>
            <w:vAlign w:val="center"/>
          </w:tcPr>
          <w:p w:rsidR="00B44FA4" w:rsidRPr="005668C5" w:rsidRDefault="00B44FA4" w:rsidP="00FD7A26">
            <w:pPr>
              <w:pStyle w:val="Tabletext-left"/>
              <w:jc w:val="center"/>
              <w:rPr>
                <w:b/>
              </w:rPr>
            </w:pPr>
            <w:r w:rsidRPr="005668C5">
              <w:rPr>
                <w:b/>
              </w:rPr>
              <w:t>100%</w:t>
            </w:r>
          </w:p>
        </w:tc>
        <w:tc>
          <w:tcPr>
            <w:tcW w:w="1985" w:type="dxa"/>
            <w:shd w:val="clear" w:color="auto" w:fill="auto"/>
            <w:vAlign w:val="center"/>
          </w:tcPr>
          <w:p w:rsidR="00B44FA4" w:rsidRPr="005668C5" w:rsidRDefault="00AD5D9B" w:rsidP="00FD7A26">
            <w:pPr>
              <w:pStyle w:val="Tabletext-left"/>
              <w:jc w:val="center"/>
              <w:rPr>
                <w:b/>
              </w:rPr>
            </w:pPr>
            <w:r>
              <w:rPr>
                <w:b/>
              </w:rPr>
              <w:t>80</w:t>
            </w:r>
          </w:p>
        </w:tc>
        <w:tc>
          <w:tcPr>
            <w:tcW w:w="1984" w:type="dxa"/>
            <w:shd w:val="clear" w:color="auto" w:fill="auto"/>
            <w:vAlign w:val="center"/>
          </w:tcPr>
          <w:p w:rsidR="00B44FA4" w:rsidRPr="005668C5" w:rsidRDefault="00B44FA4" w:rsidP="00FD7A26">
            <w:pPr>
              <w:pStyle w:val="Tabletext-left"/>
              <w:jc w:val="center"/>
              <w:rPr>
                <w:b/>
              </w:rPr>
            </w:pPr>
            <w:r w:rsidRPr="005668C5">
              <w:rPr>
                <w:b/>
              </w:rPr>
              <w:t>100%</w:t>
            </w:r>
          </w:p>
        </w:tc>
      </w:tr>
      <w:tr w:rsidR="00B44FA4" w:rsidRPr="005668C5" w:rsidTr="00FD7A26">
        <w:tc>
          <w:tcPr>
            <w:tcW w:w="2093" w:type="dxa"/>
            <w:shd w:val="clear" w:color="auto" w:fill="auto"/>
          </w:tcPr>
          <w:p w:rsidR="00B44FA4" w:rsidRPr="005668C5" w:rsidRDefault="00B44FA4" w:rsidP="006B1763">
            <w:pPr>
              <w:pStyle w:val="Tabletext-left"/>
            </w:pPr>
            <w:r w:rsidRPr="005668C5">
              <w:t>No response</w:t>
            </w:r>
          </w:p>
        </w:tc>
        <w:tc>
          <w:tcPr>
            <w:tcW w:w="1701" w:type="dxa"/>
            <w:shd w:val="clear" w:color="auto" w:fill="auto"/>
            <w:vAlign w:val="center"/>
          </w:tcPr>
          <w:p w:rsidR="00B44FA4" w:rsidRPr="005668C5" w:rsidRDefault="00B44FA4" w:rsidP="00FD7A26">
            <w:pPr>
              <w:pStyle w:val="Tabletext-left"/>
              <w:jc w:val="center"/>
            </w:pPr>
            <w:r w:rsidRPr="005668C5">
              <w:t>1</w:t>
            </w:r>
          </w:p>
        </w:tc>
        <w:tc>
          <w:tcPr>
            <w:tcW w:w="1701" w:type="dxa"/>
            <w:shd w:val="clear" w:color="auto" w:fill="auto"/>
            <w:vAlign w:val="center"/>
          </w:tcPr>
          <w:p w:rsidR="00B44FA4" w:rsidRPr="005668C5" w:rsidRDefault="00B44FA4" w:rsidP="00FD7A26">
            <w:pPr>
              <w:pStyle w:val="Tabletext-left"/>
              <w:jc w:val="center"/>
            </w:pPr>
          </w:p>
        </w:tc>
        <w:tc>
          <w:tcPr>
            <w:tcW w:w="2126" w:type="dxa"/>
            <w:shd w:val="clear" w:color="auto" w:fill="auto"/>
            <w:vAlign w:val="center"/>
          </w:tcPr>
          <w:p w:rsidR="00B44FA4" w:rsidRPr="005668C5" w:rsidRDefault="00B44FA4" w:rsidP="00FD7A26">
            <w:pPr>
              <w:pStyle w:val="Tabletext-left"/>
              <w:jc w:val="center"/>
            </w:pPr>
            <w:r w:rsidRPr="005668C5">
              <w:t>2</w:t>
            </w:r>
          </w:p>
        </w:tc>
        <w:tc>
          <w:tcPr>
            <w:tcW w:w="2126" w:type="dxa"/>
            <w:shd w:val="clear" w:color="auto" w:fill="auto"/>
            <w:vAlign w:val="center"/>
          </w:tcPr>
          <w:p w:rsidR="00B44FA4" w:rsidRPr="005668C5" w:rsidRDefault="00B44FA4" w:rsidP="00FD7A26">
            <w:pPr>
              <w:pStyle w:val="Tabletext-left"/>
              <w:jc w:val="center"/>
            </w:pPr>
          </w:p>
        </w:tc>
        <w:tc>
          <w:tcPr>
            <w:tcW w:w="1985" w:type="dxa"/>
            <w:shd w:val="clear" w:color="auto" w:fill="auto"/>
            <w:vAlign w:val="center"/>
          </w:tcPr>
          <w:p w:rsidR="00B44FA4" w:rsidRPr="005668C5" w:rsidRDefault="00B44FA4" w:rsidP="00FD7A26">
            <w:pPr>
              <w:pStyle w:val="Tabletext-left"/>
              <w:jc w:val="center"/>
            </w:pPr>
            <w:r w:rsidRPr="005668C5">
              <w:t>2</w:t>
            </w:r>
          </w:p>
        </w:tc>
        <w:tc>
          <w:tcPr>
            <w:tcW w:w="1984" w:type="dxa"/>
            <w:shd w:val="clear" w:color="auto" w:fill="auto"/>
            <w:vAlign w:val="center"/>
          </w:tcPr>
          <w:p w:rsidR="00B44FA4" w:rsidRPr="005668C5" w:rsidRDefault="00B44FA4" w:rsidP="00FD7A26">
            <w:pPr>
              <w:pStyle w:val="Tabletext-left"/>
              <w:jc w:val="center"/>
            </w:pPr>
          </w:p>
        </w:tc>
      </w:tr>
    </w:tbl>
    <w:p w:rsidR="00B44FA4" w:rsidRPr="005668C5" w:rsidRDefault="00B44FA4" w:rsidP="00B44FA4">
      <w:pPr>
        <w:jc w:val="both"/>
        <w:rPr>
          <w:lang w:eastAsia="en-GB"/>
        </w:rPr>
      </w:pPr>
    </w:p>
    <w:p w:rsidR="00B44FA4" w:rsidRPr="005668C5" w:rsidRDefault="00B44FA4" w:rsidP="006B1763">
      <w:pPr>
        <w:pStyle w:val="Heading2"/>
      </w:pPr>
      <w:r w:rsidRPr="005668C5">
        <w:br w:type="page"/>
      </w:r>
      <w:r w:rsidRPr="005668C5">
        <w:lastRenderedPageBreak/>
        <w:t xml:space="preserve"> </w:t>
      </w:r>
      <w:bookmarkStart w:id="24" w:name="_Toc412540201"/>
      <w:r w:rsidRPr="005668C5">
        <w:t>Proposal 2: Our approach to homes judged to be inadequate</w:t>
      </w:r>
      <w:bookmarkEnd w:id="24"/>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835"/>
        <w:gridCol w:w="3118"/>
        <w:gridCol w:w="3260"/>
      </w:tblGrid>
      <w:tr w:rsidR="003B699F" w:rsidRPr="005668C5" w:rsidTr="00FD7A26">
        <w:tc>
          <w:tcPr>
            <w:tcW w:w="2093" w:type="dxa"/>
            <w:vMerge w:val="restart"/>
            <w:shd w:val="clear" w:color="auto" w:fill="BFBFBF" w:themeFill="background1" w:themeFillShade="BF"/>
          </w:tcPr>
          <w:p w:rsidR="003B699F" w:rsidRPr="005668C5" w:rsidRDefault="003B699F" w:rsidP="00362BA8">
            <w:pPr>
              <w:pStyle w:val="Tableheader-left"/>
              <w:rPr>
                <w:highlight w:val="lightGray"/>
              </w:rPr>
            </w:pPr>
            <w:r w:rsidRPr="00FD7A26">
              <w:t>Response</w:t>
            </w:r>
          </w:p>
          <w:p w:rsidR="003B699F" w:rsidRPr="00257723" w:rsidRDefault="003B699F" w:rsidP="00257723">
            <w:pPr>
              <w:pStyle w:val="Tabletext-left"/>
            </w:pPr>
          </w:p>
          <w:p w:rsidR="003B699F" w:rsidRPr="005668C5" w:rsidRDefault="003B699F" w:rsidP="005B24AC">
            <w:pPr>
              <w:pStyle w:val="Tabletext-left"/>
              <w:rPr>
                <w:highlight w:val="lightGray"/>
              </w:rPr>
            </w:pPr>
          </w:p>
        </w:tc>
        <w:tc>
          <w:tcPr>
            <w:tcW w:w="5245" w:type="dxa"/>
            <w:gridSpan w:val="2"/>
            <w:shd w:val="clear" w:color="auto" w:fill="BFBFBF" w:themeFill="background1" w:themeFillShade="BF"/>
            <w:vAlign w:val="center"/>
          </w:tcPr>
          <w:p w:rsidR="003B699F" w:rsidRPr="005668C5" w:rsidRDefault="003B699F" w:rsidP="00787A9D">
            <w:pPr>
              <w:pStyle w:val="Tableheader-left"/>
            </w:pPr>
            <w:r w:rsidRPr="005668C5">
              <w:t>Q12a. Do you agree or disagree that we should take a risk-based approach in our follow-up to homes judged to be inadequate?</w:t>
            </w:r>
          </w:p>
        </w:tc>
        <w:tc>
          <w:tcPr>
            <w:tcW w:w="6378" w:type="dxa"/>
            <w:gridSpan w:val="2"/>
            <w:shd w:val="clear" w:color="auto" w:fill="BFBFBF" w:themeFill="background1" w:themeFillShade="BF"/>
            <w:vAlign w:val="center"/>
          </w:tcPr>
          <w:p w:rsidR="003B699F" w:rsidRPr="005668C5" w:rsidRDefault="003B699F" w:rsidP="00C8290E">
            <w:pPr>
              <w:pStyle w:val="Tableheader-left"/>
            </w:pPr>
            <w:r w:rsidRPr="005668C5">
              <w:t>Q12b: Do you agree that in some instances inspectors should be able to give an improved inspection judgement without undertaking a further full inspection and where all requirements have been met?</w:t>
            </w:r>
          </w:p>
        </w:tc>
      </w:tr>
      <w:tr w:rsidR="003B699F" w:rsidRPr="00257723" w:rsidTr="007870F6">
        <w:trPr>
          <w:trHeight w:val="493"/>
        </w:trPr>
        <w:tc>
          <w:tcPr>
            <w:tcW w:w="2093" w:type="dxa"/>
            <w:vMerge/>
            <w:shd w:val="clear" w:color="auto" w:fill="auto"/>
          </w:tcPr>
          <w:p w:rsidR="003B699F" w:rsidRPr="005B24AC" w:rsidRDefault="003B699F" w:rsidP="005B24AC">
            <w:pPr>
              <w:pStyle w:val="Tabletext-left"/>
            </w:pPr>
          </w:p>
        </w:tc>
        <w:tc>
          <w:tcPr>
            <w:tcW w:w="2410" w:type="dxa"/>
            <w:shd w:val="clear" w:color="auto" w:fill="auto"/>
            <w:vAlign w:val="center"/>
          </w:tcPr>
          <w:p w:rsidR="003B699F" w:rsidRPr="00B11B19" w:rsidRDefault="003B699F" w:rsidP="00FD7A26">
            <w:pPr>
              <w:pStyle w:val="Tabletext-left"/>
              <w:jc w:val="center"/>
            </w:pPr>
            <w:r w:rsidRPr="00B11B19">
              <w:t>Number of responses</w:t>
            </w:r>
          </w:p>
        </w:tc>
        <w:tc>
          <w:tcPr>
            <w:tcW w:w="2835" w:type="dxa"/>
            <w:shd w:val="clear" w:color="auto" w:fill="auto"/>
            <w:vAlign w:val="center"/>
          </w:tcPr>
          <w:p w:rsidR="003B699F" w:rsidRPr="00EC2624" w:rsidRDefault="003B699F" w:rsidP="00FD7A26">
            <w:pPr>
              <w:pStyle w:val="Tabletext-left"/>
              <w:jc w:val="center"/>
            </w:pPr>
            <w:r w:rsidRPr="00EC2624">
              <w:t>%</w:t>
            </w:r>
          </w:p>
        </w:tc>
        <w:tc>
          <w:tcPr>
            <w:tcW w:w="3118" w:type="dxa"/>
            <w:shd w:val="clear" w:color="auto" w:fill="auto"/>
            <w:vAlign w:val="center"/>
          </w:tcPr>
          <w:p w:rsidR="003B699F" w:rsidRPr="00EC2624" w:rsidRDefault="003B699F" w:rsidP="00FD7A26">
            <w:pPr>
              <w:pStyle w:val="Tabletext-left"/>
              <w:jc w:val="center"/>
            </w:pPr>
            <w:r w:rsidRPr="00EC2624">
              <w:t>Number of responses</w:t>
            </w:r>
          </w:p>
        </w:tc>
        <w:tc>
          <w:tcPr>
            <w:tcW w:w="3260" w:type="dxa"/>
            <w:shd w:val="clear" w:color="auto" w:fill="auto"/>
            <w:vAlign w:val="center"/>
          </w:tcPr>
          <w:p w:rsidR="003B699F" w:rsidRPr="00EC2624" w:rsidRDefault="003B699F" w:rsidP="00FD7A26">
            <w:pPr>
              <w:pStyle w:val="Tabletext-left"/>
              <w:jc w:val="center"/>
            </w:pPr>
            <w:r w:rsidRPr="00EC2624">
              <w:t>%</w:t>
            </w:r>
          </w:p>
        </w:tc>
      </w:tr>
      <w:tr w:rsidR="00B44FA4" w:rsidRPr="005668C5" w:rsidTr="00FD7A26">
        <w:tc>
          <w:tcPr>
            <w:tcW w:w="2093" w:type="dxa"/>
            <w:shd w:val="clear" w:color="auto" w:fill="auto"/>
          </w:tcPr>
          <w:p w:rsidR="00B44FA4" w:rsidRPr="005668C5" w:rsidRDefault="00B44FA4" w:rsidP="00362BA8">
            <w:pPr>
              <w:pStyle w:val="Tabletext-left"/>
            </w:pPr>
            <w:r w:rsidRPr="005668C5">
              <w:t>Strongly agree or agree</w:t>
            </w:r>
          </w:p>
        </w:tc>
        <w:tc>
          <w:tcPr>
            <w:tcW w:w="2410" w:type="dxa"/>
            <w:shd w:val="clear" w:color="auto" w:fill="auto"/>
            <w:vAlign w:val="center"/>
          </w:tcPr>
          <w:p w:rsidR="00B44FA4" w:rsidRPr="005668C5" w:rsidRDefault="00AD5D9B" w:rsidP="00FD7A26">
            <w:pPr>
              <w:pStyle w:val="Tabletext-left"/>
              <w:jc w:val="center"/>
            </w:pPr>
            <w:r>
              <w:t>75</w:t>
            </w:r>
          </w:p>
        </w:tc>
        <w:tc>
          <w:tcPr>
            <w:tcW w:w="2835" w:type="dxa"/>
            <w:shd w:val="clear" w:color="auto" w:fill="auto"/>
            <w:vAlign w:val="center"/>
          </w:tcPr>
          <w:p w:rsidR="00B44FA4" w:rsidRPr="005668C5" w:rsidRDefault="00AD5D9B" w:rsidP="00FD7A26">
            <w:pPr>
              <w:pStyle w:val="Tabletext-left"/>
              <w:jc w:val="center"/>
            </w:pPr>
            <w:r>
              <w:t>93</w:t>
            </w:r>
            <w:r w:rsidR="00B44FA4" w:rsidRPr="005668C5">
              <w:t>%</w:t>
            </w:r>
          </w:p>
        </w:tc>
        <w:tc>
          <w:tcPr>
            <w:tcW w:w="3118" w:type="dxa"/>
            <w:shd w:val="clear" w:color="auto" w:fill="auto"/>
            <w:vAlign w:val="center"/>
          </w:tcPr>
          <w:p w:rsidR="00B44FA4" w:rsidRPr="005668C5" w:rsidRDefault="00AD5D9B" w:rsidP="00FD7A26">
            <w:pPr>
              <w:pStyle w:val="Tabletext-left"/>
              <w:jc w:val="center"/>
            </w:pPr>
            <w:r>
              <w:t>74</w:t>
            </w:r>
          </w:p>
        </w:tc>
        <w:tc>
          <w:tcPr>
            <w:tcW w:w="3260" w:type="dxa"/>
            <w:shd w:val="clear" w:color="auto" w:fill="auto"/>
            <w:vAlign w:val="center"/>
          </w:tcPr>
          <w:p w:rsidR="00B44FA4" w:rsidRPr="005668C5" w:rsidRDefault="00AD5D9B" w:rsidP="00FD7A26">
            <w:pPr>
              <w:pStyle w:val="Tabletext-left"/>
              <w:jc w:val="center"/>
            </w:pPr>
            <w:r>
              <w:t>93</w:t>
            </w:r>
            <w:r w:rsidR="00B44FA4" w:rsidRPr="005668C5">
              <w:t>%</w:t>
            </w:r>
          </w:p>
        </w:tc>
      </w:tr>
      <w:tr w:rsidR="00B44FA4" w:rsidRPr="005668C5" w:rsidTr="00FD7A26">
        <w:tc>
          <w:tcPr>
            <w:tcW w:w="2093" w:type="dxa"/>
            <w:shd w:val="clear" w:color="auto" w:fill="auto"/>
          </w:tcPr>
          <w:p w:rsidR="00B44FA4" w:rsidRPr="005668C5" w:rsidRDefault="00B44FA4" w:rsidP="00362BA8">
            <w:pPr>
              <w:pStyle w:val="Tabletext-left"/>
            </w:pPr>
            <w:r w:rsidRPr="005668C5">
              <w:t>Neither agree nor disagree</w:t>
            </w:r>
          </w:p>
        </w:tc>
        <w:tc>
          <w:tcPr>
            <w:tcW w:w="2410" w:type="dxa"/>
            <w:shd w:val="clear" w:color="auto" w:fill="auto"/>
            <w:vAlign w:val="center"/>
          </w:tcPr>
          <w:p w:rsidR="00B44FA4" w:rsidRPr="005668C5" w:rsidRDefault="00AD5D9B" w:rsidP="00FD7A26">
            <w:pPr>
              <w:pStyle w:val="Tabletext-left"/>
              <w:jc w:val="center"/>
            </w:pPr>
            <w:r>
              <w:t>6</w:t>
            </w:r>
          </w:p>
        </w:tc>
        <w:tc>
          <w:tcPr>
            <w:tcW w:w="2835" w:type="dxa"/>
            <w:shd w:val="clear" w:color="auto" w:fill="auto"/>
            <w:vAlign w:val="center"/>
          </w:tcPr>
          <w:p w:rsidR="00B44FA4" w:rsidRPr="005668C5" w:rsidRDefault="00AD5D9B" w:rsidP="00FD7A26">
            <w:pPr>
              <w:pStyle w:val="Tabletext-left"/>
              <w:jc w:val="center"/>
            </w:pPr>
            <w:r>
              <w:t>7</w:t>
            </w:r>
            <w:r w:rsidR="00B44FA4" w:rsidRPr="005668C5">
              <w:t>%</w:t>
            </w:r>
          </w:p>
        </w:tc>
        <w:tc>
          <w:tcPr>
            <w:tcW w:w="3118" w:type="dxa"/>
            <w:shd w:val="clear" w:color="auto" w:fill="auto"/>
            <w:vAlign w:val="center"/>
          </w:tcPr>
          <w:p w:rsidR="00B44FA4" w:rsidRPr="005668C5" w:rsidRDefault="00AD5D9B" w:rsidP="00FD7A26">
            <w:pPr>
              <w:pStyle w:val="Tabletext-left"/>
              <w:jc w:val="center"/>
            </w:pPr>
            <w:r>
              <w:t>2</w:t>
            </w:r>
          </w:p>
        </w:tc>
        <w:tc>
          <w:tcPr>
            <w:tcW w:w="3260" w:type="dxa"/>
            <w:shd w:val="clear" w:color="auto" w:fill="auto"/>
            <w:vAlign w:val="center"/>
          </w:tcPr>
          <w:p w:rsidR="00B44FA4" w:rsidRPr="005668C5" w:rsidRDefault="00AD5D9B" w:rsidP="00FD7A26">
            <w:pPr>
              <w:pStyle w:val="Tabletext-left"/>
              <w:jc w:val="center"/>
            </w:pPr>
            <w:r>
              <w:t>3</w:t>
            </w:r>
            <w:r w:rsidR="00B44FA4" w:rsidRPr="005668C5">
              <w:t>%</w:t>
            </w:r>
          </w:p>
        </w:tc>
      </w:tr>
      <w:tr w:rsidR="00B44FA4" w:rsidRPr="005668C5" w:rsidTr="00FD7A26">
        <w:tc>
          <w:tcPr>
            <w:tcW w:w="2093" w:type="dxa"/>
            <w:shd w:val="clear" w:color="auto" w:fill="auto"/>
          </w:tcPr>
          <w:p w:rsidR="00B44FA4" w:rsidRPr="005668C5" w:rsidRDefault="00B44FA4" w:rsidP="00362BA8">
            <w:pPr>
              <w:pStyle w:val="Tabletext-left"/>
            </w:pPr>
            <w:r w:rsidRPr="005668C5">
              <w:t>Disagree or strongly disagree</w:t>
            </w:r>
          </w:p>
        </w:tc>
        <w:tc>
          <w:tcPr>
            <w:tcW w:w="2410" w:type="dxa"/>
            <w:shd w:val="clear" w:color="auto" w:fill="auto"/>
            <w:vAlign w:val="center"/>
          </w:tcPr>
          <w:p w:rsidR="00B44FA4" w:rsidRPr="005668C5" w:rsidRDefault="00B44FA4" w:rsidP="00FD7A26">
            <w:pPr>
              <w:pStyle w:val="Tabletext-left"/>
              <w:jc w:val="center"/>
            </w:pPr>
            <w:r w:rsidRPr="005668C5">
              <w:t>0</w:t>
            </w:r>
          </w:p>
        </w:tc>
        <w:tc>
          <w:tcPr>
            <w:tcW w:w="2835" w:type="dxa"/>
            <w:shd w:val="clear" w:color="auto" w:fill="auto"/>
            <w:vAlign w:val="center"/>
          </w:tcPr>
          <w:p w:rsidR="00B44FA4" w:rsidRPr="005668C5" w:rsidRDefault="00B44FA4" w:rsidP="00FD7A26">
            <w:pPr>
              <w:pStyle w:val="Tabletext-left"/>
              <w:jc w:val="center"/>
            </w:pPr>
            <w:r w:rsidRPr="005668C5">
              <w:t>0%</w:t>
            </w:r>
          </w:p>
        </w:tc>
        <w:tc>
          <w:tcPr>
            <w:tcW w:w="3118" w:type="dxa"/>
            <w:shd w:val="clear" w:color="auto" w:fill="auto"/>
            <w:vAlign w:val="center"/>
          </w:tcPr>
          <w:p w:rsidR="00B44FA4" w:rsidRPr="005668C5" w:rsidRDefault="00AD5D9B" w:rsidP="00FD7A26">
            <w:pPr>
              <w:pStyle w:val="Tabletext-left"/>
              <w:jc w:val="center"/>
            </w:pPr>
            <w:r>
              <w:t>3</w:t>
            </w:r>
          </w:p>
        </w:tc>
        <w:tc>
          <w:tcPr>
            <w:tcW w:w="3260" w:type="dxa"/>
            <w:shd w:val="clear" w:color="auto" w:fill="auto"/>
            <w:vAlign w:val="center"/>
          </w:tcPr>
          <w:p w:rsidR="00B44FA4" w:rsidRPr="005668C5" w:rsidRDefault="00AD5D9B" w:rsidP="00FD7A26">
            <w:pPr>
              <w:pStyle w:val="Tabletext-left"/>
              <w:jc w:val="center"/>
            </w:pPr>
            <w:r>
              <w:t>4</w:t>
            </w:r>
            <w:r w:rsidR="00B44FA4" w:rsidRPr="005668C5">
              <w:t>%</w:t>
            </w:r>
          </w:p>
        </w:tc>
      </w:tr>
      <w:tr w:rsidR="00B44FA4" w:rsidRPr="005668C5" w:rsidTr="00FD7A26">
        <w:tc>
          <w:tcPr>
            <w:tcW w:w="2093" w:type="dxa"/>
            <w:shd w:val="clear" w:color="auto" w:fill="auto"/>
          </w:tcPr>
          <w:p w:rsidR="00B44FA4" w:rsidRPr="005668C5" w:rsidRDefault="00B44FA4" w:rsidP="00362BA8">
            <w:pPr>
              <w:pStyle w:val="Tabletext-left"/>
            </w:pPr>
            <w:r w:rsidRPr="005668C5">
              <w:t>Don’t know</w:t>
            </w:r>
          </w:p>
        </w:tc>
        <w:tc>
          <w:tcPr>
            <w:tcW w:w="2410" w:type="dxa"/>
            <w:shd w:val="clear" w:color="auto" w:fill="auto"/>
            <w:vAlign w:val="center"/>
          </w:tcPr>
          <w:p w:rsidR="00B44FA4" w:rsidRPr="005668C5" w:rsidRDefault="00B44FA4" w:rsidP="00FD7A26">
            <w:pPr>
              <w:pStyle w:val="Tabletext-left"/>
              <w:jc w:val="center"/>
            </w:pPr>
            <w:r w:rsidRPr="005668C5">
              <w:t>0</w:t>
            </w:r>
          </w:p>
        </w:tc>
        <w:tc>
          <w:tcPr>
            <w:tcW w:w="2835" w:type="dxa"/>
            <w:shd w:val="clear" w:color="auto" w:fill="auto"/>
            <w:vAlign w:val="center"/>
          </w:tcPr>
          <w:p w:rsidR="00B44FA4" w:rsidRPr="005668C5" w:rsidRDefault="00B44FA4" w:rsidP="00FD7A26">
            <w:pPr>
              <w:pStyle w:val="Tabletext-left"/>
              <w:jc w:val="center"/>
            </w:pPr>
            <w:r w:rsidRPr="005668C5">
              <w:t>0%</w:t>
            </w:r>
          </w:p>
        </w:tc>
        <w:tc>
          <w:tcPr>
            <w:tcW w:w="3118" w:type="dxa"/>
            <w:shd w:val="clear" w:color="auto" w:fill="auto"/>
            <w:vAlign w:val="center"/>
          </w:tcPr>
          <w:p w:rsidR="00B44FA4" w:rsidRPr="005668C5" w:rsidRDefault="00AD5D9B" w:rsidP="00FD7A26">
            <w:pPr>
              <w:pStyle w:val="Tabletext-left"/>
              <w:jc w:val="center"/>
            </w:pPr>
            <w:r>
              <w:t>1</w:t>
            </w:r>
          </w:p>
        </w:tc>
        <w:tc>
          <w:tcPr>
            <w:tcW w:w="3260" w:type="dxa"/>
            <w:shd w:val="clear" w:color="auto" w:fill="auto"/>
            <w:vAlign w:val="center"/>
          </w:tcPr>
          <w:p w:rsidR="00B44FA4" w:rsidRPr="005668C5" w:rsidRDefault="00AD5D9B" w:rsidP="00FD7A26">
            <w:pPr>
              <w:pStyle w:val="Tabletext-left"/>
              <w:jc w:val="center"/>
            </w:pPr>
            <w:r>
              <w:t>1</w:t>
            </w:r>
            <w:r w:rsidR="00B44FA4" w:rsidRPr="005668C5">
              <w:t>%</w:t>
            </w:r>
          </w:p>
        </w:tc>
      </w:tr>
      <w:tr w:rsidR="00B44FA4" w:rsidRPr="005668C5" w:rsidTr="00FD7A26">
        <w:tc>
          <w:tcPr>
            <w:tcW w:w="2093" w:type="dxa"/>
            <w:shd w:val="clear" w:color="auto" w:fill="auto"/>
          </w:tcPr>
          <w:p w:rsidR="00B44FA4" w:rsidRPr="005668C5" w:rsidRDefault="00B44FA4" w:rsidP="00362BA8">
            <w:pPr>
              <w:pStyle w:val="Tabletext-left"/>
              <w:rPr>
                <w:b/>
              </w:rPr>
            </w:pPr>
            <w:r w:rsidRPr="005668C5">
              <w:rPr>
                <w:b/>
              </w:rPr>
              <w:t xml:space="preserve">Total </w:t>
            </w:r>
          </w:p>
        </w:tc>
        <w:tc>
          <w:tcPr>
            <w:tcW w:w="2410" w:type="dxa"/>
            <w:shd w:val="clear" w:color="auto" w:fill="auto"/>
            <w:vAlign w:val="center"/>
          </w:tcPr>
          <w:p w:rsidR="00B44FA4" w:rsidRPr="005668C5" w:rsidRDefault="00AD5D9B" w:rsidP="00FD7A26">
            <w:pPr>
              <w:pStyle w:val="Tabletext-left"/>
              <w:jc w:val="center"/>
              <w:rPr>
                <w:b/>
              </w:rPr>
            </w:pPr>
            <w:r>
              <w:rPr>
                <w:b/>
              </w:rPr>
              <w:t>81</w:t>
            </w:r>
          </w:p>
        </w:tc>
        <w:tc>
          <w:tcPr>
            <w:tcW w:w="2835" w:type="dxa"/>
            <w:shd w:val="clear" w:color="auto" w:fill="auto"/>
            <w:vAlign w:val="center"/>
          </w:tcPr>
          <w:p w:rsidR="00B44FA4" w:rsidRPr="005668C5" w:rsidRDefault="00B44FA4" w:rsidP="00FD7A26">
            <w:pPr>
              <w:pStyle w:val="Tabletext-left"/>
              <w:jc w:val="center"/>
              <w:rPr>
                <w:b/>
              </w:rPr>
            </w:pPr>
            <w:r w:rsidRPr="005668C5">
              <w:rPr>
                <w:b/>
              </w:rPr>
              <w:t>100%</w:t>
            </w:r>
          </w:p>
        </w:tc>
        <w:tc>
          <w:tcPr>
            <w:tcW w:w="3118" w:type="dxa"/>
            <w:shd w:val="clear" w:color="auto" w:fill="auto"/>
            <w:vAlign w:val="center"/>
          </w:tcPr>
          <w:p w:rsidR="00B44FA4" w:rsidRPr="005668C5" w:rsidRDefault="00AD5D9B" w:rsidP="00FD7A26">
            <w:pPr>
              <w:pStyle w:val="Tabletext-left"/>
              <w:jc w:val="center"/>
              <w:rPr>
                <w:b/>
              </w:rPr>
            </w:pPr>
            <w:r>
              <w:rPr>
                <w:b/>
              </w:rPr>
              <w:t>80</w:t>
            </w:r>
          </w:p>
        </w:tc>
        <w:tc>
          <w:tcPr>
            <w:tcW w:w="3260" w:type="dxa"/>
            <w:shd w:val="clear" w:color="auto" w:fill="auto"/>
            <w:vAlign w:val="center"/>
          </w:tcPr>
          <w:p w:rsidR="00B44FA4" w:rsidRPr="005668C5" w:rsidRDefault="00B44FA4" w:rsidP="00FD7A26">
            <w:pPr>
              <w:pStyle w:val="Tabletext-left"/>
              <w:jc w:val="center"/>
              <w:rPr>
                <w:b/>
              </w:rPr>
            </w:pPr>
            <w:r w:rsidRPr="005668C5">
              <w:rPr>
                <w:b/>
              </w:rPr>
              <w:t>100%</w:t>
            </w:r>
          </w:p>
        </w:tc>
      </w:tr>
      <w:tr w:rsidR="00B44FA4" w:rsidRPr="005668C5" w:rsidTr="00EC1C20">
        <w:tc>
          <w:tcPr>
            <w:tcW w:w="2093" w:type="dxa"/>
            <w:shd w:val="clear" w:color="auto" w:fill="auto"/>
          </w:tcPr>
          <w:p w:rsidR="00B44FA4" w:rsidRPr="005668C5" w:rsidRDefault="00B44FA4" w:rsidP="00362BA8">
            <w:pPr>
              <w:pStyle w:val="Tabletext-left"/>
            </w:pPr>
            <w:r w:rsidRPr="005668C5">
              <w:t>No response</w:t>
            </w:r>
          </w:p>
        </w:tc>
        <w:tc>
          <w:tcPr>
            <w:tcW w:w="2410" w:type="dxa"/>
            <w:shd w:val="clear" w:color="auto" w:fill="auto"/>
          </w:tcPr>
          <w:p w:rsidR="00B44FA4" w:rsidRPr="005668C5" w:rsidRDefault="00B44FA4" w:rsidP="00362BA8">
            <w:pPr>
              <w:pStyle w:val="Tabletext-left"/>
            </w:pPr>
            <w:r w:rsidRPr="005668C5">
              <w:t>1</w:t>
            </w:r>
          </w:p>
        </w:tc>
        <w:tc>
          <w:tcPr>
            <w:tcW w:w="2835" w:type="dxa"/>
            <w:shd w:val="clear" w:color="auto" w:fill="auto"/>
          </w:tcPr>
          <w:p w:rsidR="00B44FA4" w:rsidRPr="005668C5" w:rsidRDefault="00B44FA4" w:rsidP="00362BA8">
            <w:pPr>
              <w:pStyle w:val="Tabletext-left"/>
            </w:pPr>
          </w:p>
        </w:tc>
        <w:tc>
          <w:tcPr>
            <w:tcW w:w="3118" w:type="dxa"/>
            <w:shd w:val="clear" w:color="auto" w:fill="auto"/>
          </w:tcPr>
          <w:p w:rsidR="00B44FA4" w:rsidRPr="005668C5" w:rsidRDefault="00B44FA4" w:rsidP="00362BA8">
            <w:pPr>
              <w:pStyle w:val="Tabletext-left"/>
            </w:pPr>
            <w:r w:rsidRPr="005668C5">
              <w:t>2</w:t>
            </w:r>
          </w:p>
        </w:tc>
        <w:tc>
          <w:tcPr>
            <w:tcW w:w="3260" w:type="dxa"/>
            <w:shd w:val="clear" w:color="auto" w:fill="auto"/>
          </w:tcPr>
          <w:p w:rsidR="00B44FA4" w:rsidRPr="005668C5" w:rsidRDefault="00B44FA4" w:rsidP="00362BA8">
            <w:pPr>
              <w:pStyle w:val="Tabletext-left"/>
            </w:pPr>
          </w:p>
        </w:tc>
      </w:tr>
    </w:tbl>
    <w:p w:rsidR="00B44FA4" w:rsidRPr="005668C5" w:rsidRDefault="00B44FA4" w:rsidP="00B44FA4">
      <w:pPr>
        <w:jc w:val="both"/>
        <w:rPr>
          <w:lang w:eastAsia="en-GB"/>
        </w:rPr>
      </w:pPr>
    </w:p>
    <w:p w:rsidR="00B44FA4" w:rsidRPr="005668C5" w:rsidRDefault="00B44FA4" w:rsidP="00B44FA4">
      <w:pPr>
        <w:jc w:val="both"/>
        <w:rPr>
          <w:lang w:eastAsia="en-GB"/>
        </w:rPr>
      </w:pPr>
    </w:p>
    <w:p w:rsidR="00B44FA4" w:rsidRPr="005668C5" w:rsidRDefault="00B44FA4" w:rsidP="00475695">
      <w:pPr>
        <w:pStyle w:val="Heading1"/>
      </w:pPr>
      <w:r w:rsidRPr="005668C5">
        <w:rPr>
          <w:sz w:val="24"/>
          <w:szCs w:val="24"/>
        </w:rPr>
        <w:br w:type="page"/>
      </w:r>
      <w:bookmarkStart w:id="25" w:name="_Toc412540202"/>
      <w:r w:rsidRPr="005668C5">
        <w:lastRenderedPageBreak/>
        <w:t xml:space="preserve">Annex </w:t>
      </w:r>
      <w:r>
        <w:t>E</w:t>
      </w:r>
      <w:r w:rsidRPr="005668C5">
        <w:t xml:space="preserve">. Respondents to the </w:t>
      </w:r>
      <w:r w:rsidR="00257723">
        <w:t>b</w:t>
      </w:r>
      <w:r w:rsidRPr="005668C5">
        <w:t xml:space="preserve">usiness </w:t>
      </w:r>
      <w:r w:rsidR="00257723">
        <w:t>e</w:t>
      </w:r>
      <w:r w:rsidRPr="005668C5">
        <w:t xml:space="preserve">ngagement </w:t>
      </w:r>
      <w:r w:rsidR="00257723">
        <w:t>a</w:t>
      </w:r>
      <w:r w:rsidRPr="005668C5">
        <w:t>ssessment consultation</w:t>
      </w:r>
      <w:bookmarkEnd w:id="25"/>
    </w:p>
    <w:p w:rsidR="003B699F" w:rsidRDefault="00B44FA4" w:rsidP="00362BA8">
      <w:pPr>
        <w:pStyle w:val="Unnumberedparagraph"/>
      </w:pPr>
      <w:r w:rsidRPr="005668C5">
        <w:t xml:space="preserve">We received 11 responses to our </w:t>
      </w:r>
      <w:r w:rsidR="00257723">
        <w:t>b</w:t>
      </w:r>
      <w:r w:rsidRPr="005668C5">
        <w:t xml:space="preserve">usiness </w:t>
      </w:r>
      <w:r w:rsidR="00257723">
        <w:t>e</w:t>
      </w:r>
      <w:r w:rsidRPr="005668C5">
        <w:t xml:space="preserve">ngagement </w:t>
      </w:r>
      <w:r w:rsidR="00257723">
        <w:t>a</w:t>
      </w:r>
      <w:r w:rsidRPr="005668C5">
        <w:t>ssessment.</w:t>
      </w:r>
      <w:r w:rsidR="002E37ED">
        <w:t xml:space="preserve"> </w:t>
      </w:r>
    </w:p>
    <w:p w:rsidR="00B44FA4" w:rsidRPr="005668C5" w:rsidRDefault="002E37ED" w:rsidP="00362BA8">
      <w:pPr>
        <w:pStyle w:val="Unnumberedparagraph"/>
      </w:pPr>
      <w:r>
        <w:t>Respon</w:t>
      </w:r>
      <w:r w:rsidR="00787A9D">
        <w:t xml:space="preserve">ses generally mirrored </w:t>
      </w:r>
      <w:r>
        <w:t xml:space="preserve">the issues </w:t>
      </w:r>
      <w:r w:rsidR="00787A9D">
        <w:t xml:space="preserve">raised </w:t>
      </w:r>
      <w:r>
        <w:t>in the main consultation re</w:t>
      </w:r>
      <w:r w:rsidR="004F3345">
        <w:t>garding</w:t>
      </w:r>
      <w:r>
        <w:t xml:space="preserve"> concern</w:t>
      </w:r>
      <w:r w:rsidR="00787A9D">
        <w:t>s</w:t>
      </w:r>
      <w:r>
        <w:t xml:space="preserve"> about the commissioning practice of local authorities. We have set out in the full consultation document our view that local authorities should take into account more than the inspection judgement when making decisions about where children and young people live. We do not accept that working with the most vulnerable and complex children and young people leads to a poor inspection judgement. It is the quality of work with children and young people to provide them with positive experiences and help them to progress that is key.</w:t>
      </w:r>
    </w:p>
    <w:p w:rsidR="00B44FA4" w:rsidRPr="005668C5" w:rsidRDefault="00B44FA4" w:rsidP="00362BA8">
      <w:pPr>
        <w:pStyle w:val="Unnumberedparagraph"/>
      </w:pPr>
      <w:r w:rsidRPr="005668C5">
        <w:t>Percentages for each question are calculated using the number of respondents who answered that specific question and are rounded so may not add up to 100.</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2835"/>
        <w:gridCol w:w="3119"/>
        <w:gridCol w:w="2835"/>
      </w:tblGrid>
      <w:tr w:rsidR="003B699F" w:rsidRPr="005668C5" w:rsidTr="00FD7A26">
        <w:trPr>
          <w:trHeight w:val="889"/>
        </w:trPr>
        <w:tc>
          <w:tcPr>
            <w:tcW w:w="2093" w:type="dxa"/>
            <w:vMerge w:val="restart"/>
            <w:shd w:val="clear" w:color="auto" w:fill="BFBFBF" w:themeFill="background1" w:themeFillShade="BF"/>
          </w:tcPr>
          <w:p w:rsidR="003B699F" w:rsidRPr="005668C5" w:rsidRDefault="003B699F" w:rsidP="00FD7A26">
            <w:pPr>
              <w:pStyle w:val="Tableheader-left"/>
              <w:tabs>
                <w:tab w:val="right" w:pos="1877"/>
              </w:tabs>
              <w:rPr>
                <w:highlight w:val="lightGray"/>
              </w:rPr>
            </w:pPr>
            <w:r w:rsidRPr="00FD7A26">
              <w:t>Response</w:t>
            </w:r>
            <w:r>
              <w:tab/>
            </w:r>
          </w:p>
        </w:tc>
        <w:tc>
          <w:tcPr>
            <w:tcW w:w="5386" w:type="dxa"/>
            <w:gridSpan w:val="2"/>
            <w:shd w:val="clear" w:color="auto" w:fill="BFBFBF" w:themeFill="background1" w:themeFillShade="BF"/>
            <w:vAlign w:val="center"/>
          </w:tcPr>
          <w:p w:rsidR="003B699F" w:rsidRPr="005668C5" w:rsidRDefault="003B699F" w:rsidP="00FD7A26">
            <w:pPr>
              <w:pStyle w:val="Tableheader-left"/>
              <w:jc w:val="center"/>
            </w:pPr>
            <w:r w:rsidRPr="005668C5">
              <w:t>Q1: Do you agree with this assessment?</w:t>
            </w:r>
          </w:p>
        </w:tc>
        <w:tc>
          <w:tcPr>
            <w:tcW w:w="5954" w:type="dxa"/>
            <w:gridSpan w:val="2"/>
            <w:shd w:val="clear" w:color="auto" w:fill="BFBFBF" w:themeFill="background1" w:themeFillShade="BF"/>
            <w:vAlign w:val="center"/>
          </w:tcPr>
          <w:p w:rsidR="003B699F" w:rsidRPr="005668C5" w:rsidRDefault="003B699F" w:rsidP="00FD7A26">
            <w:pPr>
              <w:pStyle w:val="Tableheader-left"/>
              <w:jc w:val="center"/>
            </w:pPr>
            <w:r w:rsidRPr="005668C5">
              <w:t>Q2: Have we considered the significant factors that may impact on providers of children's homes?</w:t>
            </w:r>
          </w:p>
        </w:tc>
      </w:tr>
      <w:tr w:rsidR="003B699F" w:rsidRPr="005668C5" w:rsidTr="00FD7A26">
        <w:tc>
          <w:tcPr>
            <w:tcW w:w="2093" w:type="dxa"/>
            <w:vMerge/>
            <w:shd w:val="clear" w:color="auto" w:fill="auto"/>
          </w:tcPr>
          <w:p w:rsidR="003B699F" w:rsidRPr="005668C5" w:rsidRDefault="003B699F" w:rsidP="00362BA8">
            <w:pPr>
              <w:pStyle w:val="Tabletext-left"/>
            </w:pPr>
          </w:p>
        </w:tc>
        <w:tc>
          <w:tcPr>
            <w:tcW w:w="2551" w:type="dxa"/>
            <w:shd w:val="clear" w:color="auto" w:fill="auto"/>
            <w:vAlign w:val="center"/>
          </w:tcPr>
          <w:p w:rsidR="003B699F" w:rsidRPr="005668C5" w:rsidRDefault="003B699F" w:rsidP="00FD7A26">
            <w:pPr>
              <w:pStyle w:val="Tabletext-left"/>
              <w:jc w:val="center"/>
            </w:pPr>
            <w:r w:rsidRPr="005668C5">
              <w:t>Number of responses</w:t>
            </w:r>
          </w:p>
        </w:tc>
        <w:tc>
          <w:tcPr>
            <w:tcW w:w="2835" w:type="dxa"/>
            <w:shd w:val="clear" w:color="auto" w:fill="auto"/>
            <w:vAlign w:val="center"/>
          </w:tcPr>
          <w:p w:rsidR="003B699F" w:rsidRPr="005668C5" w:rsidRDefault="003B699F" w:rsidP="00FD7A26">
            <w:pPr>
              <w:pStyle w:val="Tabletext-left"/>
              <w:jc w:val="center"/>
            </w:pPr>
            <w:r w:rsidRPr="005668C5">
              <w:t>%</w:t>
            </w:r>
          </w:p>
        </w:tc>
        <w:tc>
          <w:tcPr>
            <w:tcW w:w="3119" w:type="dxa"/>
            <w:shd w:val="clear" w:color="auto" w:fill="auto"/>
            <w:vAlign w:val="center"/>
          </w:tcPr>
          <w:p w:rsidR="003B699F" w:rsidRPr="005668C5" w:rsidRDefault="003B699F" w:rsidP="00FD7A26">
            <w:pPr>
              <w:pStyle w:val="Tabletext-left"/>
              <w:jc w:val="center"/>
            </w:pPr>
            <w:r w:rsidRPr="005668C5">
              <w:t>Number of responses</w:t>
            </w:r>
          </w:p>
        </w:tc>
        <w:tc>
          <w:tcPr>
            <w:tcW w:w="2835" w:type="dxa"/>
            <w:shd w:val="clear" w:color="auto" w:fill="auto"/>
            <w:vAlign w:val="center"/>
          </w:tcPr>
          <w:p w:rsidR="003B699F" w:rsidRPr="005668C5" w:rsidRDefault="003B699F" w:rsidP="00FD7A26">
            <w:pPr>
              <w:pStyle w:val="Tabletext-left"/>
              <w:jc w:val="center"/>
            </w:pPr>
            <w:r w:rsidRPr="005668C5">
              <w:t>%</w:t>
            </w:r>
          </w:p>
        </w:tc>
      </w:tr>
      <w:tr w:rsidR="00B44FA4" w:rsidRPr="005668C5" w:rsidTr="00FD7A26">
        <w:tc>
          <w:tcPr>
            <w:tcW w:w="2093" w:type="dxa"/>
            <w:shd w:val="clear" w:color="auto" w:fill="auto"/>
          </w:tcPr>
          <w:p w:rsidR="00B44FA4" w:rsidRPr="005668C5" w:rsidRDefault="00B44FA4" w:rsidP="00362BA8">
            <w:pPr>
              <w:pStyle w:val="Tabletext-left"/>
            </w:pPr>
            <w:r w:rsidRPr="005668C5">
              <w:t>Yes</w:t>
            </w:r>
          </w:p>
        </w:tc>
        <w:tc>
          <w:tcPr>
            <w:tcW w:w="2551" w:type="dxa"/>
            <w:shd w:val="clear" w:color="auto" w:fill="auto"/>
            <w:vAlign w:val="center"/>
          </w:tcPr>
          <w:p w:rsidR="00B44FA4" w:rsidRPr="005668C5" w:rsidRDefault="00B44FA4" w:rsidP="00FD7A26">
            <w:pPr>
              <w:pStyle w:val="Tabletext-left"/>
              <w:jc w:val="center"/>
            </w:pPr>
            <w:r w:rsidRPr="005668C5">
              <w:t>8</w:t>
            </w:r>
          </w:p>
        </w:tc>
        <w:tc>
          <w:tcPr>
            <w:tcW w:w="2835" w:type="dxa"/>
            <w:shd w:val="clear" w:color="auto" w:fill="auto"/>
            <w:vAlign w:val="center"/>
          </w:tcPr>
          <w:p w:rsidR="00B44FA4" w:rsidRPr="005668C5" w:rsidRDefault="00B44FA4" w:rsidP="00FD7A26">
            <w:pPr>
              <w:pStyle w:val="Tabletext-left"/>
              <w:jc w:val="center"/>
            </w:pPr>
            <w:r w:rsidRPr="005668C5">
              <w:t>80%</w:t>
            </w:r>
          </w:p>
        </w:tc>
        <w:tc>
          <w:tcPr>
            <w:tcW w:w="3119" w:type="dxa"/>
            <w:shd w:val="clear" w:color="auto" w:fill="auto"/>
            <w:vAlign w:val="center"/>
          </w:tcPr>
          <w:p w:rsidR="00B44FA4" w:rsidRPr="005668C5" w:rsidRDefault="00B44FA4" w:rsidP="00FD7A26">
            <w:pPr>
              <w:pStyle w:val="Tabletext-left"/>
              <w:jc w:val="center"/>
            </w:pPr>
            <w:r w:rsidRPr="005668C5">
              <w:t>7</w:t>
            </w:r>
          </w:p>
        </w:tc>
        <w:tc>
          <w:tcPr>
            <w:tcW w:w="2835" w:type="dxa"/>
            <w:shd w:val="clear" w:color="auto" w:fill="auto"/>
            <w:vAlign w:val="center"/>
          </w:tcPr>
          <w:p w:rsidR="00B44FA4" w:rsidRPr="005668C5" w:rsidRDefault="00B44FA4" w:rsidP="00FD7A26">
            <w:pPr>
              <w:pStyle w:val="Tabletext-left"/>
              <w:jc w:val="center"/>
            </w:pPr>
            <w:r w:rsidRPr="005668C5">
              <w:t>64%</w:t>
            </w:r>
          </w:p>
        </w:tc>
      </w:tr>
      <w:tr w:rsidR="00B44FA4" w:rsidRPr="005668C5" w:rsidTr="00FD7A26">
        <w:tc>
          <w:tcPr>
            <w:tcW w:w="2093" w:type="dxa"/>
            <w:shd w:val="clear" w:color="auto" w:fill="auto"/>
          </w:tcPr>
          <w:p w:rsidR="00B44FA4" w:rsidRPr="005668C5" w:rsidRDefault="00B44FA4" w:rsidP="00362BA8">
            <w:pPr>
              <w:pStyle w:val="Tabletext-left"/>
            </w:pPr>
            <w:r w:rsidRPr="005668C5">
              <w:t>No</w:t>
            </w:r>
          </w:p>
        </w:tc>
        <w:tc>
          <w:tcPr>
            <w:tcW w:w="2551" w:type="dxa"/>
            <w:shd w:val="clear" w:color="auto" w:fill="auto"/>
            <w:vAlign w:val="center"/>
          </w:tcPr>
          <w:p w:rsidR="00B44FA4" w:rsidRPr="005668C5" w:rsidRDefault="00B44FA4" w:rsidP="00FD7A26">
            <w:pPr>
              <w:pStyle w:val="Tabletext-left"/>
              <w:jc w:val="center"/>
            </w:pPr>
            <w:r w:rsidRPr="005668C5">
              <w:t>2</w:t>
            </w:r>
          </w:p>
        </w:tc>
        <w:tc>
          <w:tcPr>
            <w:tcW w:w="2835" w:type="dxa"/>
            <w:shd w:val="clear" w:color="auto" w:fill="auto"/>
            <w:vAlign w:val="center"/>
          </w:tcPr>
          <w:p w:rsidR="00B44FA4" w:rsidRPr="005668C5" w:rsidRDefault="00B44FA4" w:rsidP="00FD7A26">
            <w:pPr>
              <w:pStyle w:val="Tabletext-left"/>
              <w:jc w:val="center"/>
            </w:pPr>
            <w:r w:rsidRPr="005668C5">
              <w:t>20%</w:t>
            </w:r>
          </w:p>
        </w:tc>
        <w:tc>
          <w:tcPr>
            <w:tcW w:w="3119" w:type="dxa"/>
            <w:shd w:val="clear" w:color="auto" w:fill="auto"/>
            <w:vAlign w:val="center"/>
          </w:tcPr>
          <w:p w:rsidR="00B44FA4" w:rsidRPr="005668C5" w:rsidRDefault="00B44FA4" w:rsidP="00FD7A26">
            <w:pPr>
              <w:pStyle w:val="Tabletext-left"/>
              <w:jc w:val="center"/>
            </w:pPr>
            <w:r w:rsidRPr="005668C5">
              <w:t>4</w:t>
            </w:r>
          </w:p>
        </w:tc>
        <w:tc>
          <w:tcPr>
            <w:tcW w:w="2835" w:type="dxa"/>
            <w:shd w:val="clear" w:color="auto" w:fill="auto"/>
            <w:vAlign w:val="center"/>
          </w:tcPr>
          <w:p w:rsidR="00B44FA4" w:rsidRPr="005668C5" w:rsidRDefault="00B44FA4" w:rsidP="00FD7A26">
            <w:pPr>
              <w:pStyle w:val="Tabletext-left"/>
              <w:jc w:val="center"/>
            </w:pPr>
            <w:r w:rsidRPr="005668C5">
              <w:t>36%</w:t>
            </w:r>
          </w:p>
        </w:tc>
      </w:tr>
      <w:tr w:rsidR="00B44FA4" w:rsidRPr="005668C5" w:rsidTr="00FD7A26">
        <w:tc>
          <w:tcPr>
            <w:tcW w:w="2093" w:type="dxa"/>
            <w:shd w:val="clear" w:color="auto" w:fill="auto"/>
          </w:tcPr>
          <w:p w:rsidR="00B44FA4" w:rsidRPr="005668C5" w:rsidRDefault="00B44FA4" w:rsidP="00362BA8">
            <w:pPr>
              <w:pStyle w:val="Tabletext-left"/>
              <w:rPr>
                <w:b/>
              </w:rPr>
            </w:pPr>
            <w:r w:rsidRPr="005668C5">
              <w:rPr>
                <w:b/>
              </w:rPr>
              <w:t>Total</w:t>
            </w:r>
          </w:p>
        </w:tc>
        <w:tc>
          <w:tcPr>
            <w:tcW w:w="2551" w:type="dxa"/>
            <w:shd w:val="clear" w:color="auto" w:fill="auto"/>
            <w:vAlign w:val="center"/>
          </w:tcPr>
          <w:p w:rsidR="00B44FA4" w:rsidRPr="005668C5" w:rsidRDefault="00B44FA4" w:rsidP="00FD7A26">
            <w:pPr>
              <w:pStyle w:val="Tabletext-left"/>
              <w:jc w:val="center"/>
              <w:rPr>
                <w:b/>
              </w:rPr>
            </w:pPr>
            <w:r w:rsidRPr="005668C5">
              <w:rPr>
                <w:b/>
              </w:rPr>
              <w:t>10</w:t>
            </w:r>
          </w:p>
        </w:tc>
        <w:tc>
          <w:tcPr>
            <w:tcW w:w="2835" w:type="dxa"/>
            <w:shd w:val="clear" w:color="auto" w:fill="auto"/>
            <w:vAlign w:val="center"/>
          </w:tcPr>
          <w:p w:rsidR="00B44FA4" w:rsidRPr="005668C5" w:rsidRDefault="00B44FA4" w:rsidP="00FD7A26">
            <w:pPr>
              <w:pStyle w:val="Tabletext-left"/>
              <w:jc w:val="center"/>
              <w:rPr>
                <w:b/>
              </w:rPr>
            </w:pPr>
            <w:r w:rsidRPr="005668C5">
              <w:rPr>
                <w:b/>
              </w:rPr>
              <w:t>100%</w:t>
            </w:r>
          </w:p>
        </w:tc>
        <w:tc>
          <w:tcPr>
            <w:tcW w:w="3119" w:type="dxa"/>
            <w:shd w:val="clear" w:color="auto" w:fill="auto"/>
            <w:vAlign w:val="center"/>
          </w:tcPr>
          <w:p w:rsidR="00B44FA4" w:rsidRPr="005668C5" w:rsidRDefault="00B44FA4" w:rsidP="00FD7A26">
            <w:pPr>
              <w:pStyle w:val="Tabletext-left"/>
              <w:jc w:val="center"/>
              <w:rPr>
                <w:b/>
              </w:rPr>
            </w:pPr>
            <w:r w:rsidRPr="005668C5">
              <w:rPr>
                <w:b/>
              </w:rPr>
              <w:t>11</w:t>
            </w:r>
          </w:p>
        </w:tc>
        <w:tc>
          <w:tcPr>
            <w:tcW w:w="2835" w:type="dxa"/>
            <w:shd w:val="clear" w:color="auto" w:fill="auto"/>
            <w:vAlign w:val="center"/>
          </w:tcPr>
          <w:p w:rsidR="00B44FA4" w:rsidRPr="005668C5" w:rsidRDefault="00B44FA4" w:rsidP="00FD7A26">
            <w:pPr>
              <w:pStyle w:val="Tabletext-left"/>
              <w:jc w:val="center"/>
              <w:rPr>
                <w:b/>
              </w:rPr>
            </w:pPr>
            <w:r w:rsidRPr="005668C5">
              <w:rPr>
                <w:b/>
              </w:rPr>
              <w:t>100%</w:t>
            </w:r>
          </w:p>
        </w:tc>
      </w:tr>
      <w:tr w:rsidR="00B44FA4" w:rsidRPr="005668C5" w:rsidTr="00FD7A26">
        <w:tc>
          <w:tcPr>
            <w:tcW w:w="2093" w:type="dxa"/>
            <w:shd w:val="clear" w:color="auto" w:fill="auto"/>
          </w:tcPr>
          <w:p w:rsidR="00B44FA4" w:rsidRPr="005668C5" w:rsidRDefault="00B44FA4" w:rsidP="00362BA8">
            <w:pPr>
              <w:pStyle w:val="Tabletext-left"/>
            </w:pPr>
            <w:r w:rsidRPr="005668C5">
              <w:t>No response</w:t>
            </w:r>
          </w:p>
        </w:tc>
        <w:tc>
          <w:tcPr>
            <w:tcW w:w="2551" w:type="dxa"/>
            <w:shd w:val="clear" w:color="auto" w:fill="auto"/>
            <w:vAlign w:val="center"/>
          </w:tcPr>
          <w:p w:rsidR="00B44FA4" w:rsidRPr="005668C5" w:rsidRDefault="00B44FA4" w:rsidP="00FD7A26">
            <w:pPr>
              <w:pStyle w:val="Tabletext-left"/>
              <w:jc w:val="center"/>
            </w:pPr>
            <w:r w:rsidRPr="005668C5">
              <w:t>1</w:t>
            </w:r>
          </w:p>
        </w:tc>
        <w:tc>
          <w:tcPr>
            <w:tcW w:w="2835" w:type="dxa"/>
            <w:shd w:val="clear" w:color="auto" w:fill="auto"/>
            <w:vAlign w:val="center"/>
          </w:tcPr>
          <w:p w:rsidR="00B44FA4" w:rsidRPr="005668C5" w:rsidRDefault="00B44FA4" w:rsidP="00FD7A26">
            <w:pPr>
              <w:pStyle w:val="Tabletext-left"/>
              <w:jc w:val="center"/>
            </w:pPr>
          </w:p>
        </w:tc>
        <w:tc>
          <w:tcPr>
            <w:tcW w:w="3119" w:type="dxa"/>
            <w:shd w:val="clear" w:color="auto" w:fill="auto"/>
            <w:vAlign w:val="center"/>
          </w:tcPr>
          <w:p w:rsidR="00B44FA4" w:rsidRPr="005668C5" w:rsidRDefault="00B44FA4" w:rsidP="00FD7A26">
            <w:pPr>
              <w:pStyle w:val="Tabletext-left"/>
              <w:jc w:val="center"/>
            </w:pPr>
            <w:r w:rsidRPr="005668C5">
              <w:t>0</w:t>
            </w:r>
          </w:p>
        </w:tc>
        <w:tc>
          <w:tcPr>
            <w:tcW w:w="2835" w:type="dxa"/>
            <w:shd w:val="clear" w:color="auto" w:fill="auto"/>
            <w:vAlign w:val="center"/>
          </w:tcPr>
          <w:p w:rsidR="00B44FA4" w:rsidRPr="005668C5" w:rsidRDefault="00B44FA4" w:rsidP="00FD7A26">
            <w:pPr>
              <w:pStyle w:val="Tabletext-left"/>
              <w:jc w:val="center"/>
            </w:pPr>
          </w:p>
        </w:tc>
      </w:tr>
    </w:tbl>
    <w:p w:rsidR="00B44FA4" w:rsidRPr="00B44FA4" w:rsidRDefault="00B44FA4" w:rsidP="00B44FA4">
      <w:pPr>
        <w:rPr>
          <w:lang w:eastAsia="en-GB"/>
        </w:rPr>
      </w:pPr>
    </w:p>
    <w:sectPr w:rsidR="00B44FA4" w:rsidRPr="00B44FA4" w:rsidSect="00B44FA4">
      <w:pgSz w:w="16838" w:h="11899" w:orient="landscape"/>
      <w:pgMar w:top="1418" w:right="1871" w:bottom="1418"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B3" w:rsidRDefault="00A651B3">
      <w:pPr>
        <w:pStyle w:val="Tabletext-left"/>
      </w:pPr>
      <w:r>
        <w:separator/>
      </w:r>
    </w:p>
    <w:p w:rsidR="00A651B3" w:rsidRDefault="00A651B3"/>
    <w:p w:rsidR="00A651B3" w:rsidRDefault="00A651B3"/>
  </w:endnote>
  <w:endnote w:type="continuationSeparator" w:id="0">
    <w:p w:rsidR="00A651B3" w:rsidRDefault="00A651B3">
      <w:pPr>
        <w:pStyle w:val="Tabletext-left"/>
      </w:pPr>
      <w:r>
        <w:continuationSeparator/>
      </w:r>
    </w:p>
    <w:p w:rsidR="00A651B3" w:rsidRDefault="00A651B3"/>
    <w:p w:rsidR="00A651B3" w:rsidRDefault="00A65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08" w:rsidRDefault="00CC2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90" w:rsidRDefault="00A16390" w:rsidP="008C1D16">
    <w:pPr>
      <w:pStyle w:val="Footer"/>
      <w:jc w:val="right"/>
    </w:pPr>
    <w:r>
      <w:rPr>
        <w:noProof/>
        <w:lang w:eastAsia="en-GB"/>
      </w:rPr>
      <w:drawing>
        <wp:inline distT="0" distB="0" distL="0" distR="0" wp14:anchorId="56C8751C" wp14:editId="63419B52">
          <wp:extent cx="2085975" cy="438150"/>
          <wp:effectExtent l="0" t="0" r="9525" b="0"/>
          <wp:docPr id="4" name="Picture 4"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381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08" w:rsidRDefault="00CC2C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82"/>
      <w:gridCol w:w="4397"/>
    </w:tblGrid>
    <w:tr w:rsidR="00A16390" w:rsidTr="006B1F60">
      <w:trPr>
        <w:cantSplit/>
        <w:trHeight w:val="2970"/>
      </w:trPr>
      <w:tc>
        <w:tcPr>
          <w:tcW w:w="9279" w:type="dxa"/>
          <w:gridSpan w:val="2"/>
        </w:tcPr>
        <w:p w:rsidR="00A16390" w:rsidRPr="00AB2A72" w:rsidRDefault="00A16390" w:rsidP="004530C1">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val="en"/>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w:t>
          </w:r>
          <w:r>
            <w:t xml:space="preserve"> and</w:t>
          </w:r>
          <w:r w:rsidRPr="00AB2A72">
            <w:t xml:space="preserve"> Support Service (</w:t>
          </w:r>
          <w:r w:rsidRPr="00AB2A72">
            <w:rPr>
              <w:color w:val="auto"/>
            </w:rPr>
            <w:t xml:space="preserve">Cafcass), schools, colleges, initial teacher training, </w:t>
          </w:r>
          <w:r>
            <w:rPr>
              <w:color w:val="auto"/>
            </w:rPr>
            <w:t>further education and skills</w:t>
          </w:r>
          <w:r w:rsidRPr="00AB2A72">
            <w:rPr>
              <w:color w:val="auto"/>
            </w:rPr>
            <w:t xml:space="preserve">,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A16390" w:rsidRDefault="00A16390" w:rsidP="000036F4">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A16390" w:rsidRPr="00F05402" w:rsidRDefault="00A16390" w:rsidP="00BF12C9">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A16390" w:rsidRDefault="00A16390" w:rsidP="00BF12C9">
          <w:pPr>
            <w:pStyle w:val="Copyright"/>
          </w:pPr>
          <w:r w:rsidRPr="00F05402">
            <w:t xml:space="preserve">This publication is available at </w:t>
          </w:r>
          <w:hyperlink r:id="rId3" w:history="1">
            <w:r w:rsidRPr="0011010F">
              <w:rPr>
                <w:rStyle w:val="Hyperlink"/>
              </w:rPr>
              <w:t>www.gov.uk/government/organisations/ofsted</w:t>
            </w:r>
          </w:hyperlink>
          <w:r w:rsidRPr="00F05402">
            <w:t>.</w:t>
          </w:r>
        </w:p>
        <w:p w:rsidR="00A16390" w:rsidRDefault="00A16390" w:rsidP="00321B22">
          <w:pPr>
            <w:pStyle w:val="Copyright"/>
            <w:rPr>
              <w:noProof/>
            </w:rPr>
          </w:pPr>
          <w:r w:rsidRPr="00E2380D">
            <w:rPr>
              <w:rFonts w:cs="Tahoma"/>
              <w:color w:val="auto"/>
              <w:lang w:eastAsia="en-GB"/>
            </w:rPr>
            <w:t>Interested in our work? You can subscribe to our monthly newsletter for more information and updates</w:t>
          </w:r>
          <w:r>
            <w:rPr>
              <w:rFonts w:cs="Tahoma"/>
              <w:color w:val="auto"/>
              <w:lang w:eastAsia="en-GB"/>
            </w:rPr>
            <w:t>:</w:t>
          </w:r>
          <w:r>
            <w:t xml:space="preserve"> </w:t>
          </w:r>
          <w:hyperlink r:id="rId4" w:history="1">
            <w:r w:rsidRPr="009E6231">
              <w:rPr>
                <w:rStyle w:val="Hyperlink"/>
                <w:rFonts w:cs="Tahoma"/>
                <w:lang w:eastAsia="en-GB"/>
              </w:rPr>
              <w:t>http://eepurl.com/iTrDn</w:t>
            </w:r>
          </w:hyperlink>
          <w:r>
            <w:rPr>
              <w:rFonts w:cs="Tahoma"/>
              <w:color w:val="auto"/>
              <w:lang w:eastAsia="en-GB"/>
            </w:rPr>
            <w:t xml:space="preserve">. </w:t>
          </w:r>
        </w:p>
      </w:tc>
    </w:tr>
    <w:tr w:rsidR="00A16390" w:rsidTr="000036F4">
      <w:trPr>
        <w:cantSplit/>
      </w:trPr>
      <w:tc>
        <w:tcPr>
          <w:tcW w:w="4882" w:type="dxa"/>
        </w:tcPr>
        <w:p w:rsidR="00A16390" w:rsidRDefault="00A16390" w:rsidP="00120582">
          <w:pPr>
            <w:pStyle w:val="Copyright"/>
            <w:spacing w:after="0"/>
          </w:pPr>
          <w:r w:rsidRPr="00D34558">
            <w:t>Piccadilly Gate</w:t>
          </w:r>
        </w:p>
        <w:p w:rsidR="00A16390" w:rsidRDefault="00A16390" w:rsidP="00120582">
          <w:pPr>
            <w:pStyle w:val="Copyright"/>
            <w:spacing w:after="0"/>
          </w:pPr>
          <w:r>
            <w:t>Store Street</w:t>
          </w:r>
        </w:p>
        <w:p w:rsidR="00A16390" w:rsidRDefault="00A16390" w:rsidP="00120582">
          <w:pPr>
            <w:pStyle w:val="Copyright"/>
            <w:spacing w:after="0"/>
          </w:pPr>
          <w:r w:rsidRPr="00D34558">
            <w:t>Manchester</w:t>
          </w:r>
        </w:p>
        <w:p w:rsidR="00A16390" w:rsidRPr="00D34558" w:rsidRDefault="00A16390" w:rsidP="00120582">
          <w:pPr>
            <w:pStyle w:val="Copyright"/>
            <w:spacing w:after="0"/>
          </w:pPr>
          <w:r w:rsidRPr="00D34558">
            <w:t>M1 2WD</w:t>
          </w:r>
        </w:p>
        <w:p w:rsidR="00A16390" w:rsidRPr="00AF7EB5" w:rsidRDefault="00A16390" w:rsidP="009C0EC6">
          <w:pPr>
            <w:pStyle w:val="Copyright"/>
            <w:spacing w:after="0"/>
          </w:pPr>
        </w:p>
        <w:p w:rsidR="00A16390" w:rsidRPr="00D71602" w:rsidRDefault="00A16390" w:rsidP="009C0EC6">
          <w:pPr>
            <w:pStyle w:val="Copyright"/>
            <w:spacing w:after="0"/>
            <w:rPr>
              <w:lang w:val="fr-FR"/>
            </w:rPr>
          </w:pPr>
          <w:r w:rsidRPr="00D71602">
            <w:rPr>
              <w:lang w:val="fr-FR"/>
            </w:rPr>
            <w:t>T: 0300 123 1231</w:t>
          </w:r>
        </w:p>
        <w:p w:rsidR="00A16390" w:rsidRPr="00D71602" w:rsidRDefault="00A16390" w:rsidP="009C0EC6">
          <w:pPr>
            <w:pStyle w:val="Copyright"/>
            <w:spacing w:after="0"/>
            <w:rPr>
              <w:lang w:val="fr-FR"/>
            </w:rPr>
          </w:pPr>
          <w:r w:rsidRPr="00D71602">
            <w:rPr>
              <w:lang w:val="fr-FR"/>
            </w:rPr>
            <w:t>Textphone: 0161 618 8524</w:t>
          </w:r>
        </w:p>
        <w:p w:rsidR="00A16390" w:rsidRPr="00D71602" w:rsidRDefault="00A16390" w:rsidP="00BD3139">
          <w:pPr>
            <w:pStyle w:val="Copyright"/>
            <w:spacing w:after="0"/>
            <w:rPr>
              <w:lang w:val="fr-FR"/>
            </w:rPr>
          </w:pPr>
          <w:r w:rsidRPr="00D71602">
            <w:rPr>
              <w:lang w:val="fr-FR"/>
            </w:rPr>
            <w:t xml:space="preserve">E: </w:t>
          </w:r>
          <w:r w:rsidRPr="00D71602">
            <w:rPr>
              <w:rStyle w:val="Hyperlink"/>
              <w:lang w:val="fr-FR"/>
            </w:rPr>
            <w:t>enquiries@ofsted.gov.uk</w:t>
          </w:r>
        </w:p>
        <w:p w:rsidR="00A16390" w:rsidRPr="00512378" w:rsidRDefault="00A16390" w:rsidP="009C0EC6">
          <w:pPr>
            <w:pStyle w:val="Copyright"/>
          </w:pPr>
          <w:r w:rsidRPr="00512378">
            <w:t>W:</w:t>
          </w:r>
          <w:r w:rsidRPr="009C0EC6">
            <w:t xml:space="preserve"> </w:t>
          </w:r>
          <w:hyperlink r:id="rId5" w:history="1">
            <w:r w:rsidRPr="0011010F">
              <w:rPr>
                <w:rStyle w:val="Hyperlink"/>
              </w:rPr>
              <w:t>www.gov.uk/government/organisations/ofsted</w:t>
            </w:r>
          </w:hyperlink>
        </w:p>
        <w:p w:rsidR="00A16390" w:rsidRPr="009C44C9" w:rsidRDefault="00A16390" w:rsidP="000036F4">
          <w:pPr>
            <w:pStyle w:val="Copyright"/>
          </w:pPr>
          <w:r>
            <w:t>No. 150032</w:t>
          </w:r>
        </w:p>
      </w:tc>
      <w:tc>
        <w:tcPr>
          <w:tcW w:w="4397" w:type="dxa"/>
        </w:tcPr>
        <w:p w:rsidR="00A16390" w:rsidRDefault="00A16390" w:rsidP="000036F4">
          <w:pPr>
            <w:pStyle w:val="Footer"/>
            <w:spacing w:after="120"/>
          </w:pPr>
          <w:r>
            <w:rPr>
              <w:noProof/>
              <w:lang w:eastAsia="en-GB"/>
            </w:rPr>
            <w:drawing>
              <wp:anchor distT="0" distB="0" distL="114300" distR="114300" simplePos="0" relativeHeight="251656192" behindDoc="0" locked="1" layoutInCell="0" allowOverlap="0" wp14:anchorId="2481A952" wp14:editId="1D4977FF">
                <wp:simplePos x="0" y="0"/>
                <wp:positionH relativeFrom="page">
                  <wp:posOffset>5832475</wp:posOffset>
                </wp:positionH>
                <wp:positionV relativeFrom="page">
                  <wp:posOffset>8893175</wp:posOffset>
                </wp:positionV>
                <wp:extent cx="1296035" cy="652145"/>
                <wp:effectExtent l="0" t="0" r="0" b="0"/>
                <wp:wrapNone/>
                <wp:docPr id="5" name="Picture 5"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pic:spPr>
                    </pic:pic>
                  </a:graphicData>
                </a:graphic>
                <wp14:sizeRelH relativeFrom="page">
                  <wp14:pctWidth>0</wp14:pctWidth>
                </wp14:sizeRelH>
                <wp14:sizeRelV relativeFrom="page">
                  <wp14:pctHeight>0</wp14:pctHeight>
                </wp14:sizeRelV>
              </wp:anchor>
            </w:drawing>
          </w:r>
        </w:p>
      </w:tc>
    </w:tr>
    <w:tr w:rsidR="00A16390" w:rsidTr="000036F4">
      <w:trPr>
        <w:cantSplit/>
      </w:trPr>
      <w:tc>
        <w:tcPr>
          <w:tcW w:w="4882" w:type="dxa"/>
        </w:tcPr>
        <w:p w:rsidR="00A16390" w:rsidRDefault="00A16390" w:rsidP="00321B22">
          <w:pPr>
            <w:pStyle w:val="Copyright"/>
          </w:pPr>
          <w:r>
            <w:t>© Crown copyright 2015</w:t>
          </w:r>
        </w:p>
      </w:tc>
      <w:tc>
        <w:tcPr>
          <w:tcW w:w="4397" w:type="dxa"/>
        </w:tcPr>
        <w:p w:rsidR="00A16390" w:rsidRDefault="00A16390" w:rsidP="000036F4">
          <w:pPr>
            <w:pStyle w:val="Footer"/>
            <w:spacing w:after="120"/>
          </w:pPr>
        </w:p>
      </w:tc>
    </w:tr>
  </w:tbl>
  <w:p w:rsidR="00A16390" w:rsidRDefault="00A163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90" w:rsidRDefault="00A1639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90" w:rsidRDefault="00A16390"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CC2C08">
      <w:rPr>
        <w:rStyle w:val="PageNumber"/>
        <w:b w:val="0"/>
        <w:noProof/>
      </w:rPr>
      <w:t>20</w:t>
    </w:r>
    <w:r>
      <w:rPr>
        <w:rStyle w:val="PageNumber"/>
        <w:b w:val="0"/>
      </w:rPr>
      <w:fldChar w:fldCharType="end"/>
    </w:r>
  </w:p>
  <w:p w:rsidR="00A16390" w:rsidRDefault="00A16390" w:rsidP="008966F5">
    <w:pPr>
      <w:pStyle w:val="Footer-LHSEven"/>
      <w:tabs>
        <w:tab w:val="left" w:pos="720"/>
      </w:tabs>
      <w:jc w:val="right"/>
    </w:pPr>
    <w:r>
      <w:tab/>
    </w:r>
    <w:r>
      <w:tab/>
    </w:r>
    <w:r w:rsidRPr="008966F5">
      <w:t>Children’s homes inspection framework</w:t>
    </w:r>
    <w:r>
      <w:t xml:space="preserve">: </w:t>
    </w:r>
    <w:r w:rsidRPr="008966F5">
      <w:t>A report on the responses to the consultation</w:t>
    </w:r>
  </w:p>
  <w:p w:rsidR="00A16390" w:rsidRDefault="00A16390" w:rsidP="005E5431">
    <w:pPr>
      <w:pStyle w:val="Footer-LHSEven"/>
      <w:tabs>
        <w:tab w:val="left" w:pos="720"/>
      </w:tabs>
      <w:jc w:val="right"/>
    </w:pPr>
    <w:r>
      <w:t>February 2015, No. 150032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90" w:rsidRDefault="00A16390"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CC2C08">
      <w:rPr>
        <w:rStyle w:val="PageNumber"/>
        <w:b w:val="0"/>
        <w:noProof/>
      </w:rPr>
      <w:t>21</w:t>
    </w:r>
    <w:r>
      <w:rPr>
        <w:rStyle w:val="PageNumber"/>
        <w:b w:val="0"/>
      </w:rPr>
      <w:fldChar w:fldCharType="end"/>
    </w:r>
  </w:p>
  <w:p w:rsidR="00A16390" w:rsidRDefault="00A16390" w:rsidP="005E5431">
    <w:pPr>
      <w:pStyle w:val="Footer-LHSEven"/>
      <w:tabs>
        <w:tab w:val="left" w:pos="720"/>
      </w:tabs>
    </w:pPr>
    <w:r w:rsidRPr="008966F5">
      <w:t>Children’s homes inspection framework</w:t>
    </w:r>
    <w:r>
      <w:t xml:space="preserve">: </w:t>
    </w:r>
    <w:r w:rsidRPr="008966F5">
      <w:t>A report on the responses to the consultation</w:t>
    </w:r>
  </w:p>
  <w:p w:rsidR="00A16390" w:rsidRDefault="00A16390" w:rsidP="005E5431">
    <w:pPr>
      <w:pStyle w:val="Footer-RHSOdd"/>
      <w:tabs>
        <w:tab w:val="right" w:pos="8460"/>
      </w:tabs>
    </w:pPr>
    <w:r>
      <w:t>February 2015, No. 150032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B3" w:rsidRDefault="00A651B3">
      <w:pPr>
        <w:pStyle w:val="Tabletext-left"/>
      </w:pPr>
      <w:r>
        <w:separator/>
      </w:r>
    </w:p>
    <w:p w:rsidR="00A651B3" w:rsidRDefault="00A651B3"/>
  </w:footnote>
  <w:footnote w:type="continuationSeparator" w:id="0">
    <w:p w:rsidR="00A651B3" w:rsidRDefault="00A651B3">
      <w:pPr>
        <w:pStyle w:val="Tabletext-left"/>
      </w:pPr>
      <w:r>
        <w:continuationSeparator/>
      </w:r>
    </w:p>
    <w:p w:rsidR="00A651B3" w:rsidRDefault="00A651B3"/>
    <w:p w:rsidR="00A651B3" w:rsidRDefault="00A651B3"/>
  </w:footnote>
  <w:footnote w:id="1">
    <w:p w:rsidR="00A16390" w:rsidRDefault="00A16390" w:rsidP="00BB25E8">
      <w:pPr>
        <w:pStyle w:val="FootnoteText"/>
      </w:pPr>
      <w:r>
        <w:rPr>
          <w:rStyle w:val="FootnoteReference"/>
        </w:rPr>
        <w:footnoteRef/>
      </w:r>
      <w:r>
        <w:t xml:space="preserve"> </w:t>
      </w:r>
      <w:proofErr w:type="gramStart"/>
      <w:r w:rsidRPr="00BB25E8">
        <w:rPr>
          <w:i/>
        </w:rPr>
        <w:t>Conducting inspections of children’s homes</w:t>
      </w:r>
      <w:r>
        <w:t xml:space="preserve"> (100194), Ofsted, 2014; </w:t>
      </w:r>
      <w:hyperlink r:id="rId1" w:history="1">
        <w:r>
          <w:rPr>
            <w:rStyle w:val="Hyperlink"/>
          </w:rPr>
          <w:t>www.gov.uk/government/publications/inspecting-childrens-homes-guidance-for-inspectors</w:t>
        </w:r>
      </w:hyperlink>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08" w:rsidRDefault="00CC2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90" w:rsidRPr="004D7E32" w:rsidRDefault="00A16390" w:rsidP="004D7E32">
    <w:r>
      <w:rPr>
        <w:noProof/>
        <w:lang w:eastAsia="en-GB"/>
      </w:rPr>
      <w:drawing>
        <wp:anchor distT="0" distB="0" distL="114300" distR="114300" simplePos="0" relativeHeight="251659264" behindDoc="1" locked="0" layoutInCell="1" allowOverlap="1" wp14:anchorId="7E054629" wp14:editId="2B618217">
          <wp:simplePos x="0" y="0"/>
          <wp:positionH relativeFrom="page">
            <wp:posOffset>5832475</wp:posOffset>
          </wp:positionH>
          <wp:positionV relativeFrom="page">
            <wp:posOffset>323850</wp:posOffset>
          </wp:positionV>
          <wp:extent cx="1295400" cy="1098550"/>
          <wp:effectExtent l="0" t="0" r="0" b="6350"/>
          <wp:wrapNone/>
          <wp:docPr id="3" name="Picture 3"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08" w:rsidRDefault="00CC2C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90" w:rsidRPr="00C36FCE" w:rsidRDefault="00A16390" w:rsidP="00C36F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90" w:rsidRPr="00C36FCE" w:rsidRDefault="00A16390" w:rsidP="00C36FC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90" w:rsidRDefault="00A16390"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6129BDB1" wp14:editId="195F270A">
          <wp:simplePos x="0" y="0"/>
          <wp:positionH relativeFrom="page">
            <wp:posOffset>6120765</wp:posOffset>
          </wp:positionH>
          <wp:positionV relativeFrom="page">
            <wp:posOffset>323850</wp:posOffset>
          </wp:positionV>
          <wp:extent cx="1007745" cy="506095"/>
          <wp:effectExtent l="0" t="0" r="1905" b="8255"/>
          <wp:wrapNone/>
          <wp:docPr id="36" name="Picture 36"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A16390" w:rsidRDefault="00A1639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90" w:rsidRDefault="00A16390"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72696825" wp14:editId="50CD5883">
          <wp:simplePos x="0" y="0"/>
          <wp:positionH relativeFrom="page">
            <wp:posOffset>6120765</wp:posOffset>
          </wp:positionH>
          <wp:positionV relativeFrom="page">
            <wp:posOffset>323850</wp:posOffset>
          </wp:positionV>
          <wp:extent cx="1007745" cy="506095"/>
          <wp:effectExtent l="0" t="0" r="1905" b="8255"/>
          <wp:wrapNone/>
          <wp:docPr id="37" name="Picture 3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A16390" w:rsidRDefault="00A1639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90" w:rsidRDefault="00A16390">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CC2C08">
      <w:rPr>
        <w:rStyle w:val="PageNumber"/>
        <w:noProof/>
      </w:rPr>
      <w:t>3</w:t>
    </w:r>
    <w:r>
      <w:rPr>
        <w:rStyle w:val="PageNumber"/>
      </w:rPr>
      <w:fldChar w:fldCharType="end"/>
    </w:r>
  </w:p>
  <w:p w:rsidR="00A16390" w:rsidRDefault="00A163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E2506A"/>
    <w:multiLevelType w:val="hybridMultilevel"/>
    <w:tmpl w:val="0750EB0C"/>
    <w:lvl w:ilvl="0" w:tplc="EA403E04">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40C502A"/>
    <w:multiLevelType w:val="hybridMultilevel"/>
    <w:tmpl w:val="99BAF76C"/>
    <w:lvl w:ilvl="0" w:tplc="7CAA2D9E">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9A59FA"/>
    <w:multiLevelType w:val="hybridMultilevel"/>
    <w:tmpl w:val="781E8C9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nsid w:val="2C2C4706"/>
    <w:multiLevelType w:val="hybridMultilevel"/>
    <w:tmpl w:val="5BF6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7E13C9"/>
    <w:multiLevelType w:val="hybridMultilevel"/>
    <w:tmpl w:val="90EA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6C46C4"/>
    <w:multiLevelType w:val="hybridMultilevel"/>
    <w:tmpl w:val="3036D078"/>
    <w:lvl w:ilvl="0" w:tplc="AE6ACF42">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F5321C6"/>
    <w:multiLevelType w:val="hybridMultilevel"/>
    <w:tmpl w:val="CDFE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01451C"/>
    <w:multiLevelType w:val="hybridMultilevel"/>
    <w:tmpl w:val="0ABC24E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4">
    <w:nsid w:val="4D561A0E"/>
    <w:multiLevelType w:val="hybridMultilevel"/>
    <w:tmpl w:val="6652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2842D6"/>
    <w:multiLevelType w:val="hybridMultilevel"/>
    <w:tmpl w:val="C18ED63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nsid w:val="524C799B"/>
    <w:multiLevelType w:val="hybridMultilevel"/>
    <w:tmpl w:val="51B2A892"/>
    <w:lvl w:ilvl="0" w:tplc="68168A00">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9D77BC"/>
    <w:multiLevelType w:val="hybridMultilevel"/>
    <w:tmpl w:val="63E2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F50C47"/>
    <w:multiLevelType w:val="hybridMultilevel"/>
    <w:tmpl w:val="6526B78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nsid w:val="636204C7"/>
    <w:multiLevelType w:val="hybridMultilevel"/>
    <w:tmpl w:val="6BF88E02"/>
    <w:lvl w:ilvl="0" w:tplc="4670B674">
      <w:start w:val="1"/>
      <w:numFmt w:val="bullet"/>
      <w:lvlText w:val=""/>
      <w:lvlJc w:val="left"/>
      <w:pPr>
        <w:ind w:left="1080" w:hanging="360"/>
      </w:pPr>
      <w:rPr>
        <w:rFonts w:ascii="Wingdings" w:hAnsi="Wingdings" w:hint="default"/>
      </w:rPr>
    </w:lvl>
    <w:lvl w:ilvl="1" w:tplc="47B6A610">
      <w:start w:val="1"/>
      <w:numFmt w:val="bullet"/>
      <w:lvlText w:val="­"/>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1">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3">
    <w:nsid w:val="7993400B"/>
    <w:multiLevelType w:val="hybridMultilevel"/>
    <w:tmpl w:val="71B6B240"/>
    <w:lvl w:ilvl="0" w:tplc="47B6A610">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7C0C369F"/>
    <w:multiLevelType w:val="hybridMultilevel"/>
    <w:tmpl w:val="86ACE8AC"/>
    <w:lvl w:ilvl="0" w:tplc="4670B674">
      <w:start w:val="1"/>
      <w:numFmt w:val="bullet"/>
      <w:lvlText w:val=""/>
      <w:lvlJc w:val="left"/>
      <w:pPr>
        <w:ind w:left="1080" w:hanging="360"/>
      </w:pPr>
      <w:rPr>
        <w:rFonts w:ascii="Wingdings" w:hAnsi="Wingdings" w:hint="default"/>
      </w:rPr>
    </w:lvl>
    <w:lvl w:ilvl="1" w:tplc="47B6A610">
      <w:start w:val="1"/>
      <w:numFmt w:val="bullet"/>
      <w:lvlText w:val="­"/>
      <w:lvlJc w:val="left"/>
      <w:pPr>
        <w:ind w:left="1800" w:hanging="360"/>
      </w:pPr>
      <w:rPr>
        <w:rFonts w:ascii="Courier New" w:hAnsi="Courier New" w:hint="default"/>
      </w:rPr>
    </w:lvl>
    <w:lvl w:ilvl="2" w:tplc="47B6A610">
      <w:start w:val="1"/>
      <w:numFmt w:val="bullet"/>
      <w:lvlText w:val="­"/>
      <w:lvlJc w:val="left"/>
      <w:pPr>
        <w:ind w:left="2520" w:hanging="360"/>
      </w:pPr>
      <w:rPr>
        <w:rFonts w:ascii="Courier New" w:hAnsi="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21"/>
  </w:num>
  <w:num w:numId="4">
    <w:abstractNumId w:val="13"/>
  </w:num>
  <w:num w:numId="5">
    <w:abstractNumId w:val="0"/>
  </w:num>
  <w:num w:numId="6">
    <w:abstractNumId w:val="22"/>
  </w:num>
  <w:num w:numId="7">
    <w:abstractNumId w:val="3"/>
  </w:num>
  <w:num w:numId="8">
    <w:abstractNumId w:val="1"/>
  </w:num>
  <w:num w:numId="9">
    <w:abstractNumId w:val="21"/>
  </w:num>
  <w:num w:numId="10">
    <w:abstractNumId w:val="22"/>
  </w:num>
  <w:num w:numId="11">
    <w:abstractNumId w:val="22"/>
  </w:num>
  <w:num w:numId="12">
    <w:abstractNumId w:val="9"/>
  </w:num>
  <w:num w:numId="13">
    <w:abstractNumId w:val="20"/>
  </w:num>
  <w:num w:numId="14">
    <w:abstractNumId w:val="3"/>
  </w:num>
  <w:num w:numId="15">
    <w:abstractNumId w:val="3"/>
  </w:num>
  <w:num w:numId="16">
    <w:abstractNumId w:val="3"/>
  </w:num>
  <w:num w:numId="17">
    <w:abstractNumId w:val="3"/>
  </w:num>
  <w:num w:numId="18">
    <w:abstractNumId w:val="9"/>
  </w:num>
  <w:num w:numId="19">
    <w:abstractNumId w:val="2"/>
  </w:num>
  <w:num w:numId="20">
    <w:abstractNumId w:val="11"/>
  </w:num>
  <w:num w:numId="21">
    <w:abstractNumId w:val="19"/>
  </w:num>
  <w:num w:numId="22">
    <w:abstractNumId w:val="17"/>
  </w:num>
  <w:num w:numId="23">
    <w:abstractNumId w:val="2"/>
  </w:num>
  <w:num w:numId="24">
    <w:abstractNumId w:val="3"/>
  </w:num>
  <w:num w:numId="25">
    <w:abstractNumId w:val="3"/>
  </w:num>
  <w:num w:numId="26">
    <w:abstractNumId w:val="24"/>
  </w:num>
  <w:num w:numId="27">
    <w:abstractNumId w:val="23"/>
  </w:num>
  <w:num w:numId="28">
    <w:abstractNumId w:val="8"/>
  </w:num>
  <w:num w:numId="29">
    <w:abstractNumId w:val="15"/>
  </w:num>
  <w:num w:numId="30">
    <w:abstractNumId w:val="12"/>
  </w:num>
  <w:num w:numId="31">
    <w:abstractNumId w:val="5"/>
  </w:num>
  <w:num w:numId="32">
    <w:abstractNumId w:val="14"/>
  </w:num>
  <w:num w:numId="33">
    <w:abstractNumId w:val="6"/>
  </w:num>
  <w:num w:numId="34">
    <w:abstractNumId w:val="7"/>
  </w:num>
  <w:num w:numId="35">
    <w:abstractNumId w:val="18"/>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lvlOverride w:ilvl="0">
      <w:startOverride w:val="1"/>
    </w:lvlOverride>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16"/>
  </w:num>
  <w:num w:numId="59">
    <w:abstractNumId w:val="3"/>
  </w:num>
  <w:num w:numId="60">
    <w:abstractNumId w:val="16"/>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07E57"/>
    <w:rsid w:val="0001349B"/>
    <w:rsid w:val="00013AC4"/>
    <w:rsid w:val="0003086D"/>
    <w:rsid w:val="000314E9"/>
    <w:rsid w:val="00033081"/>
    <w:rsid w:val="000337F1"/>
    <w:rsid w:val="00051CB0"/>
    <w:rsid w:val="000633BF"/>
    <w:rsid w:val="000646E9"/>
    <w:rsid w:val="00065B1C"/>
    <w:rsid w:val="00071C14"/>
    <w:rsid w:val="00074244"/>
    <w:rsid w:val="00077CE8"/>
    <w:rsid w:val="00080F6A"/>
    <w:rsid w:val="0008102D"/>
    <w:rsid w:val="0009213A"/>
    <w:rsid w:val="0009408C"/>
    <w:rsid w:val="000950BA"/>
    <w:rsid w:val="000954E9"/>
    <w:rsid w:val="0009656A"/>
    <w:rsid w:val="00096DBA"/>
    <w:rsid w:val="000A129A"/>
    <w:rsid w:val="000A7674"/>
    <w:rsid w:val="000C0E75"/>
    <w:rsid w:val="000C6789"/>
    <w:rsid w:val="000D0750"/>
    <w:rsid w:val="000D1E63"/>
    <w:rsid w:val="000D6886"/>
    <w:rsid w:val="000E0353"/>
    <w:rsid w:val="00103213"/>
    <w:rsid w:val="00120582"/>
    <w:rsid w:val="0012126C"/>
    <w:rsid w:val="00122DF2"/>
    <w:rsid w:val="00131186"/>
    <w:rsid w:val="00143858"/>
    <w:rsid w:val="0014479E"/>
    <w:rsid w:val="001600F6"/>
    <w:rsid w:val="00162579"/>
    <w:rsid w:val="001625EC"/>
    <w:rsid w:val="001625FE"/>
    <w:rsid w:val="00171AAB"/>
    <w:rsid w:val="00183A18"/>
    <w:rsid w:val="001840DE"/>
    <w:rsid w:val="00184741"/>
    <w:rsid w:val="00185C25"/>
    <w:rsid w:val="00187785"/>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D5616"/>
    <w:rsid w:val="001D747C"/>
    <w:rsid w:val="001E10F9"/>
    <w:rsid w:val="001F28D4"/>
    <w:rsid w:val="001F3D85"/>
    <w:rsid w:val="00200991"/>
    <w:rsid w:val="00215E9A"/>
    <w:rsid w:val="002227D5"/>
    <w:rsid w:val="0022625E"/>
    <w:rsid w:val="002333EB"/>
    <w:rsid w:val="00234121"/>
    <w:rsid w:val="00236F0F"/>
    <w:rsid w:val="00240233"/>
    <w:rsid w:val="002440D8"/>
    <w:rsid w:val="0025486B"/>
    <w:rsid w:val="00254E78"/>
    <w:rsid w:val="00257723"/>
    <w:rsid w:val="0026011B"/>
    <w:rsid w:val="00260458"/>
    <w:rsid w:val="002607A5"/>
    <w:rsid w:val="00261399"/>
    <w:rsid w:val="00262CE7"/>
    <w:rsid w:val="00281EA9"/>
    <w:rsid w:val="0028563E"/>
    <w:rsid w:val="002870C0"/>
    <w:rsid w:val="002A0231"/>
    <w:rsid w:val="002A6188"/>
    <w:rsid w:val="002B2EEA"/>
    <w:rsid w:val="002B3474"/>
    <w:rsid w:val="002B4CCC"/>
    <w:rsid w:val="002C42FC"/>
    <w:rsid w:val="002D0859"/>
    <w:rsid w:val="002E02E8"/>
    <w:rsid w:val="002E37ED"/>
    <w:rsid w:val="002E55A9"/>
    <w:rsid w:val="002E7CD5"/>
    <w:rsid w:val="002F2B43"/>
    <w:rsid w:val="002F4B3A"/>
    <w:rsid w:val="002F67F2"/>
    <w:rsid w:val="00300BCF"/>
    <w:rsid w:val="003021B7"/>
    <w:rsid w:val="00304048"/>
    <w:rsid w:val="00317361"/>
    <w:rsid w:val="0031768D"/>
    <w:rsid w:val="00321B22"/>
    <w:rsid w:val="00324CB7"/>
    <w:rsid w:val="00327CFF"/>
    <w:rsid w:val="003312DB"/>
    <w:rsid w:val="00341E82"/>
    <w:rsid w:val="00342CEB"/>
    <w:rsid w:val="003464FA"/>
    <w:rsid w:val="0034746F"/>
    <w:rsid w:val="00350293"/>
    <w:rsid w:val="003604C7"/>
    <w:rsid w:val="00362BA8"/>
    <w:rsid w:val="00364344"/>
    <w:rsid w:val="003673BA"/>
    <w:rsid w:val="00370741"/>
    <w:rsid w:val="00375225"/>
    <w:rsid w:val="00381840"/>
    <w:rsid w:val="00383833"/>
    <w:rsid w:val="003852DD"/>
    <w:rsid w:val="003860EC"/>
    <w:rsid w:val="0038619B"/>
    <w:rsid w:val="00386BC5"/>
    <w:rsid w:val="00392D56"/>
    <w:rsid w:val="003A0566"/>
    <w:rsid w:val="003A3152"/>
    <w:rsid w:val="003A5554"/>
    <w:rsid w:val="003A5FA1"/>
    <w:rsid w:val="003B0AE1"/>
    <w:rsid w:val="003B1959"/>
    <w:rsid w:val="003B699F"/>
    <w:rsid w:val="003C5600"/>
    <w:rsid w:val="003D0BDE"/>
    <w:rsid w:val="003D2521"/>
    <w:rsid w:val="003D443E"/>
    <w:rsid w:val="003D64E5"/>
    <w:rsid w:val="003E5868"/>
    <w:rsid w:val="003F274A"/>
    <w:rsid w:val="003F284B"/>
    <w:rsid w:val="003F5130"/>
    <w:rsid w:val="00400881"/>
    <w:rsid w:val="004026B4"/>
    <w:rsid w:val="00417E39"/>
    <w:rsid w:val="004205C9"/>
    <w:rsid w:val="004207BE"/>
    <w:rsid w:val="004210BF"/>
    <w:rsid w:val="0042290D"/>
    <w:rsid w:val="00424221"/>
    <w:rsid w:val="00436AA7"/>
    <w:rsid w:val="00443DAE"/>
    <w:rsid w:val="004530C1"/>
    <w:rsid w:val="00454880"/>
    <w:rsid w:val="00455E93"/>
    <w:rsid w:val="0045629E"/>
    <w:rsid w:val="00462395"/>
    <w:rsid w:val="00463288"/>
    <w:rsid w:val="0046526B"/>
    <w:rsid w:val="004708C5"/>
    <w:rsid w:val="00475695"/>
    <w:rsid w:val="00475C75"/>
    <w:rsid w:val="00480623"/>
    <w:rsid w:val="00482232"/>
    <w:rsid w:val="004838A2"/>
    <w:rsid w:val="00486F28"/>
    <w:rsid w:val="00487371"/>
    <w:rsid w:val="00490537"/>
    <w:rsid w:val="004907BD"/>
    <w:rsid w:val="00497E3D"/>
    <w:rsid w:val="004A1D9A"/>
    <w:rsid w:val="004A3088"/>
    <w:rsid w:val="004A491E"/>
    <w:rsid w:val="004A5DF1"/>
    <w:rsid w:val="004A74D1"/>
    <w:rsid w:val="004B019E"/>
    <w:rsid w:val="004C0ADD"/>
    <w:rsid w:val="004C63D8"/>
    <w:rsid w:val="004C7B32"/>
    <w:rsid w:val="004D5F03"/>
    <w:rsid w:val="004D6F5A"/>
    <w:rsid w:val="004D7E32"/>
    <w:rsid w:val="004E3BEE"/>
    <w:rsid w:val="004E6DA1"/>
    <w:rsid w:val="004E790E"/>
    <w:rsid w:val="004F016D"/>
    <w:rsid w:val="004F3345"/>
    <w:rsid w:val="00501B4F"/>
    <w:rsid w:val="00501FAE"/>
    <w:rsid w:val="005045AA"/>
    <w:rsid w:val="005061FD"/>
    <w:rsid w:val="005063F9"/>
    <w:rsid w:val="005066A4"/>
    <w:rsid w:val="005073A0"/>
    <w:rsid w:val="005077CD"/>
    <w:rsid w:val="0051335B"/>
    <w:rsid w:val="00513A53"/>
    <w:rsid w:val="0051705A"/>
    <w:rsid w:val="00533481"/>
    <w:rsid w:val="005336CD"/>
    <w:rsid w:val="00546128"/>
    <w:rsid w:val="00550A85"/>
    <w:rsid w:val="00556C47"/>
    <w:rsid w:val="005571AF"/>
    <w:rsid w:val="005604C0"/>
    <w:rsid w:val="00562761"/>
    <w:rsid w:val="005638CF"/>
    <w:rsid w:val="005679A6"/>
    <w:rsid w:val="00591BB5"/>
    <w:rsid w:val="00593705"/>
    <w:rsid w:val="00593A90"/>
    <w:rsid w:val="005B1588"/>
    <w:rsid w:val="005B1735"/>
    <w:rsid w:val="005B24AC"/>
    <w:rsid w:val="005C0820"/>
    <w:rsid w:val="005C1916"/>
    <w:rsid w:val="005C2FF3"/>
    <w:rsid w:val="005C44B1"/>
    <w:rsid w:val="005C5540"/>
    <w:rsid w:val="005D26CF"/>
    <w:rsid w:val="005E5431"/>
    <w:rsid w:val="005E7D60"/>
    <w:rsid w:val="005F720E"/>
    <w:rsid w:val="006054DD"/>
    <w:rsid w:val="00605D7E"/>
    <w:rsid w:val="0060602B"/>
    <w:rsid w:val="00606F81"/>
    <w:rsid w:val="00611E06"/>
    <w:rsid w:val="00615061"/>
    <w:rsid w:val="00616704"/>
    <w:rsid w:val="0062118D"/>
    <w:rsid w:val="00623364"/>
    <w:rsid w:val="0063297D"/>
    <w:rsid w:val="00640ADD"/>
    <w:rsid w:val="00646A08"/>
    <w:rsid w:val="00646A80"/>
    <w:rsid w:val="00651491"/>
    <w:rsid w:val="006653BE"/>
    <w:rsid w:val="00672836"/>
    <w:rsid w:val="0068057C"/>
    <w:rsid w:val="0068656B"/>
    <w:rsid w:val="006875EA"/>
    <w:rsid w:val="00693A80"/>
    <w:rsid w:val="00694F5D"/>
    <w:rsid w:val="006A2859"/>
    <w:rsid w:val="006A4184"/>
    <w:rsid w:val="006A484F"/>
    <w:rsid w:val="006B1763"/>
    <w:rsid w:val="006B1F60"/>
    <w:rsid w:val="006B31A6"/>
    <w:rsid w:val="006B76EF"/>
    <w:rsid w:val="006C0E4C"/>
    <w:rsid w:val="006C16B9"/>
    <w:rsid w:val="006D50EA"/>
    <w:rsid w:val="006E3137"/>
    <w:rsid w:val="006E42A7"/>
    <w:rsid w:val="006E538B"/>
    <w:rsid w:val="006E641F"/>
    <w:rsid w:val="006F1E22"/>
    <w:rsid w:val="006F75A0"/>
    <w:rsid w:val="0071679F"/>
    <w:rsid w:val="007221AF"/>
    <w:rsid w:val="007236B6"/>
    <w:rsid w:val="00724EE7"/>
    <w:rsid w:val="007261D8"/>
    <w:rsid w:val="007330CD"/>
    <w:rsid w:val="007351EA"/>
    <w:rsid w:val="007428C7"/>
    <w:rsid w:val="00744D61"/>
    <w:rsid w:val="00755207"/>
    <w:rsid w:val="007570A6"/>
    <w:rsid w:val="007615C9"/>
    <w:rsid w:val="00761D10"/>
    <w:rsid w:val="00766391"/>
    <w:rsid w:val="00771566"/>
    <w:rsid w:val="007717A9"/>
    <w:rsid w:val="00773D5C"/>
    <w:rsid w:val="00787A9D"/>
    <w:rsid w:val="007922CB"/>
    <w:rsid w:val="00793254"/>
    <w:rsid w:val="007A1ADD"/>
    <w:rsid w:val="007A579B"/>
    <w:rsid w:val="007B24CF"/>
    <w:rsid w:val="007B2FBC"/>
    <w:rsid w:val="007B340C"/>
    <w:rsid w:val="007B76FA"/>
    <w:rsid w:val="007C394C"/>
    <w:rsid w:val="007C756F"/>
    <w:rsid w:val="007D24D8"/>
    <w:rsid w:val="007F23AE"/>
    <w:rsid w:val="00805A3D"/>
    <w:rsid w:val="00807C83"/>
    <w:rsid w:val="008241D4"/>
    <w:rsid w:val="008262C3"/>
    <w:rsid w:val="00826710"/>
    <w:rsid w:val="00827FF5"/>
    <w:rsid w:val="00837650"/>
    <w:rsid w:val="008412A3"/>
    <w:rsid w:val="00843F38"/>
    <w:rsid w:val="0084547F"/>
    <w:rsid w:val="00847221"/>
    <w:rsid w:val="008557AB"/>
    <w:rsid w:val="00860320"/>
    <w:rsid w:val="008719A8"/>
    <w:rsid w:val="00874C45"/>
    <w:rsid w:val="008750E5"/>
    <w:rsid w:val="00886A5D"/>
    <w:rsid w:val="00887A07"/>
    <w:rsid w:val="00890B6D"/>
    <w:rsid w:val="0089357F"/>
    <w:rsid w:val="008966F5"/>
    <w:rsid w:val="00896B84"/>
    <w:rsid w:val="008A1657"/>
    <w:rsid w:val="008A2398"/>
    <w:rsid w:val="008A2ECC"/>
    <w:rsid w:val="008A6682"/>
    <w:rsid w:val="008C1B63"/>
    <w:rsid w:val="008C1D16"/>
    <w:rsid w:val="008D003B"/>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44633"/>
    <w:rsid w:val="0094545C"/>
    <w:rsid w:val="00951C6F"/>
    <w:rsid w:val="00955CDA"/>
    <w:rsid w:val="00961C1A"/>
    <w:rsid w:val="0096659F"/>
    <w:rsid w:val="00972A33"/>
    <w:rsid w:val="00977CB0"/>
    <w:rsid w:val="0099005D"/>
    <w:rsid w:val="009A4CAB"/>
    <w:rsid w:val="009B1DB8"/>
    <w:rsid w:val="009C021D"/>
    <w:rsid w:val="009C0EC6"/>
    <w:rsid w:val="009C44C9"/>
    <w:rsid w:val="009C6931"/>
    <w:rsid w:val="009D3333"/>
    <w:rsid w:val="009D74C0"/>
    <w:rsid w:val="009E145B"/>
    <w:rsid w:val="009E5A4E"/>
    <w:rsid w:val="009F3CF7"/>
    <w:rsid w:val="009F4786"/>
    <w:rsid w:val="009F5239"/>
    <w:rsid w:val="00A04A94"/>
    <w:rsid w:val="00A07D48"/>
    <w:rsid w:val="00A11143"/>
    <w:rsid w:val="00A16390"/>
    <w:rsid w:val="00A17AD4"/>
    <w:rsid w:val="00A2204A"/>
    <w:rsid w:val="00A330B8"/>
    <w:rsid w:val="00A37CA4"/>
    <w:rsid w:val="00A37EE6"/>
    <w:rsid w:val="00A436FB"/>
    <w:rsid w:val="00A45CFF"/>
    <w:rsid w:val="00A651B3"/>
    <w:rsid w:val="00A82AC5"/>
    <w:rsid w:val="00A90FC6"/>
    <w:rsid w:val="00AA1ADF"/>
    <w:rsid w:val="00AA600E"/>
    <w:rsid w:val="00AA780C"/>
    <w:rsid w:val="00AB22BC"/>
    <w:rsid w:val="00AB58F1"/>
    <w:rsid w:val="00AB6206"/>
    <w:rsid w:val="00AB7B0B"/>
    <w:rsid w:val="00AC74FE"/>
    <w:rsid w:val="00AD0C85"/>
    <w:rsid w:val="00AD48D0"/>
    <w:rsid w:val="00AD5D9B"/>
    <w:rsid w:val="00AD72F6"/>
    <w:rsid w:val="00AD7C60"/>
    <w:rsid w:val="00AE0F18"/>
    <w:rsid w:val="00AE318F"/>
    <w:rsid w:val="00AE4C39"/>
    <w:rsid w:val="00AE4E4D"/>
    <w:rsid w:val="00AE7861"/>
    <w:rsid w:val="00AF0435"/>
    <w:rsid w:val="00AF7EB5"/>
    <w:rsid w:val="00B028BD"/>
    <w:rsid w:val="00B0458D"/>
    <w:rsid w:val="00B11B19"/>
    <w:rsid w:val="00B17690"/>
    <w:rsid w:val="00B22D4A"/>
    <w:rsid w:val="00B26CA6"/>
    <w:rsid w:val="00B3567D"/>
    <w:rsid w:val="00B40DB0"/>
    <w:rsid w:val="00B4127E"/>
    <w:rsid w:val="00B4134A"/>
    <w:rsid w:val="00B413F2"/>
    <w:rsid w:val="00B41871"/>
    <w:rsid w:val="00B44FA4"/>
    <w:rsid w:val="00B46B9C"/>
    <w:rsid w:val="00B46F8E"/>
    <w:rsid w:val="00B52F99"/>
    <w:rsid w:val="00B53134"/>
    <w:rsid w:val="00B53EA7"/>
    <w:rsid w:val="00B55820"/>
    <w:rsid w:val="00B55F2A"/>
    <w:rsid w:val="00B57400"/>
    <w:rsid w:val="00B71F55"/>
    <w:rsid w:val="00B74E0C"/>
    <w:rsid w:val="00B776C7"/>
    <w:rsid w:val="00B777FC"/>
    <w:rsid w:val="00B905D3"/>
    <w:rsid w:val="00B90699"/>
    <w:rsid w:val="00B91AE6"/>
    <w:rsid w:val="00B92520"/>
    <w:rsid w:val="00B942FB"/>
    <w:rsid w:val="00B94D68"/>
    <w:rsid w:val="00BB0712"/>
    <w:rsid w:val="00BB1F64"/>
    <w:rsid w:val="00BB25E8"/>
    <w:rsid w:val="00BB4268"/>
    <w:rsid w:val="00BB5F05"/>
    <w:rsid w:val="00BD3139"/>
    <w:rsid w:val="00BE0ED4"/>
    <w:rsid w:val="00BE4C71"/>
    <w:rsid w:val="00BF12C9"/>
    <w:rsid w:val="00BF30AF"/>
    <w:rsid w:val="00C0038D"/>
    <w:rsid w:val="00C02433"/>
    <w:rsid w:val="00C047D8"/>
    <w:rsid w:val="00C06800"/>
    <w:rsid w:val="00C13645"/>
    <w:rsid w:val="00C234A9"/>
    <w:rsid w:val="00C23F0A"/>
    <w:rsid w:val="00C25771"/>
    <w:rsid w:val="00C27A9B"/>
    <w:rsid w:val="00C34AE5"/>
    <w:rsid w:val="00C36FCE"/>
    <w:rsid w:val="00C50DBB"/>
    <w:rsid w:val="00C531E6"/>
    <w:rsid w:val="00C55F4A"/>
    <w:rsid w:val="00C60168"/>
    <w:rsid w:val="00C72BB4"/>
    <w:rsid w:val="00C735E1"/>
    <w:rsid w:val="00C73C9B"/>
    <w:rsid w:val="00C764BE"/>
    <w:rsid w:val="00C76C59"/>
    <w:rsid w:val="00C8290E"/>
    <w:rsid w:val="00C83504"/>
    <w:rsid w:val="00C9015D"/>
    <w:rsid w:val="00C9460F"/>
    <w:rsid w:val="00C97493"/>
    <w:rsid w:val="00CA2EEC"/>
    <w:rsid w:val="00CA7B1F"/>
    <w:rsid w:val="00CB483E"/>
    <w:rsid w:val="00CB5176"/>
    <w:rsid w:val="00CB7B0F"/>
    <w:rsid w:val="00CC2C08"/>
    <w:rsid w:val="00CC3487"/>
    <w:rsid w:val="00CD37F4"/>
    <w:rsid w:val="00CD6CD3"/>
    <w:rsid w:val="00CD727C"/>
    <w:rsid w:val="00CE452A"/>
    <w:rsid w:val="00CF3967"/>
    <w:rsid w:val="00CF67BF"/>
    <w:rsid w:val="00D00302"/>
    <w:rsid w:val="00D02FA4"/>
    <w:rsid w:val="00D1226B"/>
    <w:rsid w:val="00D12B7F"/>
    <w:rsid w:val="00D1355D"/>
    <w:rsid w:val="00D1411E"/>
    <w:rsid w:val="00D142EE"/>
    <w:rsid w:val="00D152EE"/>
    <w:rsid w:val="00D15D11"/>
    <w:rsid w:val="00D20D24"/>
    <w:rsid w:val="00D22576"/>
    <w:rsid w:val="00D22EA7"/>
    <w:rsid w:val="00D27294"/>
    <w:rsid w:val="00D2751F"/>
    <w:rsid w:val="00D37A09"/>
    <w:rsid w:val="00D47C19"/>
    <w:rsid w:val="00D53419"/>
    <w:rsid w:val="00D5536E"/>
    <w:rsid w:val="00D572CF"/>
    <w:rsid w:val="00D625C3"/>
    <w:rsid w:val="00D62FB0"/>
    <w:rsid w:val="00D638BC"/>
    <w:rsid w:val="00D66711"/>
    <w:rsid w:val="00D71602"/>
    <w:rsid w:val="00D75904"/>
    <w:rsid w:val="00D76F1C"/>
    <w:rsid w:val="00D82121"/>
    <w:rsid w:val="00D82924"/>
    <w:rsid w:val="00D9386C"/>
    <w:rsid w:val="00DA45A8"/>
    <w:rsid w:val="00DA45BD"/>
    <w:rsid w:val="00DC12F5"/>
    <w:rsid w:val="00DD18BF"/>
    <w:rsid w:val="00DD2488"/>
    <w:rsid w:val="00DD5F38"/>
    <w:rsid w:val="00DE6493"/>
    <w:rsid w:val="00DF53B8"/>
    <w:rsid w:val="00DF6015"/>
    <w:rsid w:val="00E0562D"/>
    <w:rsid w:val="00E1058E"/>
    <w:rsid w:val="00E1083E"/>
    <w:rsid w:val="00E2380D"/>
    <w:rsid w:val="00E2606C"/>
    <w:rsid w:val="00E268F9"/>
    <w:rsid w:val="00E26F1B"/>
    <w:rsid w:val="00E3052A"/>
    <w:rsid w:val="00E314BE"/>
    <w:rsid w:val="00E3204F"/>
    <w:rsid w:val="00E372EE"/>
    <w:rsid w:val="00E4029E"/>
    <w:rsid w:val="00E40D01"/>
    <w:rsid w:val="00E42B2C"/>
    <w:rsid w:val="00E457D2"/>
    <w:rsid w:val="00E4725F"/>
    <w:rsid w:val="00E536D1"/>
    <w:rsid w:val="00E561D1"/>
    <w:rsid w:val="00E64CE9"/>
    <w:rsid w:val="00E67E9A"/>
    <w:rsid w:val="00E739B8"/>
    <w:rsid w:val="00E7751B"/>
    <w:rsid w:val="00E826FB"/>
    <w:rsid w:val="00E9181C"/>
    <w:rsid w:val="00E97961"/>
    <w:rsid w:val="00EA4C51"/>
    <w:rsid w:val="00EA705D"/>
    <w:rsid w:val="00EB2E3E"/>
    <w:rsid w:val="00EC0D41"/>
    <w:rsid w:val="00EC1C20"/>
    <w:rsid w:val="00EC2624"/>
    <w:rsid w:val="00EC6932"/>
    <w:rsid w:val="00ED18F7"/>
    <w:rsid w:val="00ED3D21"/>
    <w:rsid w:val="00ED5266"/>
    <w:rsid w:val="00EE3A36"/>
    <w:rsid w:val="00EE499B"/>
    <w:rsid w:val="00EF2331"/>
    <w:rsid w:val="00F00F28"/>
    <w:rsid w:val="00F056D2"/>
    <w:rsid w:val="00F0602F"/>
    <w:rsid w:val="00F1133F"/>
    <w:rsid w:val="00F11D7D"/>
    <w:rsid w:val="00F13543"/>
    <w:rsid w:val="00F16E5D"/>
    <w:rsid w:val="00F26732"/>
    <w:rsid w:val="00F30834"/>
    <w:rsid w:val="00F3189B"/>
    <w:rsid w:val="00F53BF3"/>
    <w:rsid w:val="00F56A6C"/>
    <w:rsid w:val="00F61314"/>
    <w:rsid w:val="00F62BA8"/>
    <w:rsid w:val="00F85136"/>
    <w:rsid w:val="00F85EA4"/>
    <w:rsid w:val="00F95358"/>
    <w:rsid w:val="00F974F5"/>
    <w:rsid w:val="00FA1500"/>
    <w:rsid w:val="00FA3ABD"/>
    <w:rsid w:val="00FB4BFC"/>
    <w:rsid w:val="00FC27D4"/>
    <w:rsid w:val="00FC2A22"/>
    <w:rsid w:val="00FD2279"/>
    <w:rsid w:val="00FD569E"/>
    <w:rsid w:val="00FD7A26"/>
    <w:rsid w:val="00FE5690"/>
    <w:rsid w:val="00FF5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Heading1Char">
    <w:name w:val="Heading 1 Char"/>
    <w:link w:val="Heading1"/>
    <w:rsid w:val="00847221"/>
    <w:rPr>
      <w:rFonts w:ascii="Tahoma" w:hAnsi="Tahoma"/>
      <w:b/>
      <w:sz w:val="32"/>
      <w:szCs w:val="32"/>
    </w:rPr>
  </w:style>
  <w:style w:type="paragraph" w:styleId="Footer">
    <w:name w:val="footer"/>
    <w:basedOn w:val="Normal"/>
    <w:pPr>
      <w:tabs>
        <w:tab w:val="center" w:pos="4320"/>
        <w:tab w:val="right" w:pos="8640"/>
      </w:tabs>
    </w:pPr>
    <w:rPr>
      <w:sz w:val="20"/>
    </w:rPr>
  </w:style>
  <w:style w:type="paragraph" w:styleId="Header">
    <w:name w:val="header"/>
    <w:basedOn w:val="Normal"/>
    <w:link w:val="HeaderChar"/>
    <w:uiPriority w:val="99"/>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rsid w:val="00261399"/>
    <w:pPr>
      <w:numPr>
        <w:numId w:val="19"/>
      </w:numPr>
      <w:tabs>
        <w:tab w:val="left" w:pos="567"/>
      </w:tabs>
      <w:spacing w:after="120"/>
      <w:ind w:left="1077" w:hanging="51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rsid w:val="00D5536E"/>
    <w:pPr>
      <w:spacing w:after="240"/>
    </w:pPr>
  </w:style>
  <w:style w:type="paragraph" w:customStyle="1" w:styleId="Numberedparagraph">
    <w:name w:val="Numbered paragraph"/>
    <w:basedOn w:val="Unnumberedparagraph"/>
    <w:link w:val="NumberedparagraphChar"/>
    <w:autoRedefine/>
    <w:rsid w:val="00C8290E"/>
    <w:pPr>
      <w:numPr>
        <w:numId w:val="58"/>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85C25"/>
    <w:pPr>
      <w:numPr>
        <w:numId w:val="2"/>
      </w:numPr>
      <w:tabs>
        <w:tab w:val="clear" w:pos="1627"/>
        <w:tab w:val="left" w:pos="1247"/>
      </w:tabs>
      <w:spacing w:after="60"/>
      <w:ind w:left="1474" w:hanging="340"/>
    </w:pPr>
  </w:style>
  <w:style w:type="paragraph" w:styleId="Quote">
    <w:name w:val="Quote"/>
    <w:basedOn w:val="Unnumberedparagraph"/>
    <w:link w:val="QuoteChar"/>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character" w:customStyle="1" w:styleId="QuoteChar">
    <w:name w:val="Quote Char"/>
    <w:link w:val="Quote"/>
    <w:rsid w:val="00847221"/>
    <w:rPr>
      <w:rFonts w:ascii="Tahoma" w:hAnsi="Tahoma"/>
      <w:color w:val="000000"/>
      <w:sz w:val="24"/>
      <w:szCs w:val="24"/>
      <w:lang w:eastAsia="en-U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customStyle="1" w:styleId="BulletsspacedChar">
    <w:name w:val="Bullets (spaced) Char"/>
    <w:link w:val="Bulletsspaced"/>
    <w:rsid w:val="00261399"/>
    <w:rPr>
      <w:rFonts w:ascii="Tahoma" w:hAnsi="Tahoma"/>
      <w:color w:val="000000"/>
      <w:sz w:val="24"/>
      <w:szCs w:val="24"/>
      <w:lang w:eastAsia="en-US"/>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NumberedparagraphChar">
    <w:name w:val="Numbered paragraph Char"/>
    <w:link w:val="Numberedparagraph"/>
    <w:locked/>
    <w:rsid w:val="00C8290E"/>
    <w:rPr>
      <w:rFonts w:ascii="Tahoma" w:hAnsi="Tahoma"/>
      <w:color w:val="000000"/>
      <w:sz w:val="24"/>
      <w:szCs w:val="24"/>
      <w:lang w:eastAsia="en-US"/>
    </w:rPr>
  </w:style>
  <w:style w:type="character" w:customStyle="1" w:styleId="Bulletsspaced-lastbulletChar">
    <w:name w:val="Bullets (spaced) - last bullet Char"/>
    <w:link w:val="Bulletsspaced-lastbullet"/>
    <w:rsid w:val="00D5536E"/>
    <w:rPr>
      <w:rFonts w:ascii="Tahoma" w:hAnsi="Tahoma"/>
      <w:color w:val="000000"/>
      <w:sz w:val="24"/>
      <w:szCs w:val="24"/>
      <w:lang w:eastAsia="en-US"/>
    </w:rPr>
  </w:style>
  <w:style w:type="character" w:customStyle="1" w:styleId="HeaderChar">
    <w:name w:val="Header Char"/>
    <w:link w:val="Header"/>
    <w:uiPriority w:val="99"/>
    <w:rsid w:val="00847221"/>
    <w:rPr>
      <w:rFonts w:ascii="Tahoma" w:hAnsi="Tahoma"/>
      <w:b/>
      <w:color w:val="000000"/>
      <w:sz w:val="16"/>
      <w:szCs w:val="16"/>
      <w:lang w:eastAsia="en-US"/>
    </w:rPr>
  </w:style>
  <w:style w:type="character" w:customStyle="1" w:styleId="CommentTextChar">
    <w:name w:val="Comment Text Char"/>
    <w:link w:val="CommentText"/>
    <w:uiPriority w:val="99"/>
    <w:semiHidden/>
    <w:rsid w:val="00AE4E4D"/>
    <w:rPr>
      <w:rFonts w:ascii="Tahoma" w:hAnsi="Tahoma"/>
      <w:color w:val="000000"/>
      <w:lang w:eastAsia="en-US"/>
    </w:rPr>
  </w:style>
  <w:style w:type="character" w:customStyle="1" w:styleId="FootnoteTextChar">
    <w:name w:val="Footnote Text Char"/>
    <w:link w:val="FootnoteText"/>
    <w:rsid w:val="00B44FA4"/>
    <w:rPr>
      <w:rFonts w:ascii="Tahoma" w:hAnsi="Tahoma"/>
      <w:color w:val="000000"/>
      <w:lang w:eastAsia="en-US"/>
    </w:rPr>
  </w:style>
  <w:style w:type="paragraph" w:styleId="TOCHeading">
    <w:name w:val="TOC Heading"/>
    <w:basedOn w:val="Heading1"/>
    <w:next w:val="Normal"/>
    <w:uiPriority w:val="39"/>
    <w:semiHidden/>
    <w:unhideWhenUsed/>
    <w:qFormat/>
    <w:rsid w:val="00475695"/>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customStyle="1" w:styleId="StyleBulletsspaced-lastbulletAfter144pt">
    <w:name w:val="Style Bullets (spaced) - last bullet + After:  14.4 pt"/>
    <w:basedOn w:val="Bulletsspaced-lastbullet"/>
    <w:rsid w:val="00D1226B"/>
    <w:rPr>
      <w:szCs w:val="20"/>
    </w:rPr>
  </w:style>
  <w:style w:type="paragraph" w:styleId="NormalWeb">
    <w:name w:val="Normal (Web)"/>
    <w:basedOn w:val="Normal"/>
    <w:uiPriority w:val="99"/>
    <w:unhideWhenUsed/>
    <w:rsid w:val="0034746F"/>
    <w:pPr>
      <w:spacing w:before="100" w:beforeAutospacing="1" w:after="100" w:afterAutospacing="1"/>
    </w:pPr>
    <w:rPr>
      <w:rFonts w:ascii="Times New Roman" w:eastAsiaTheme="minorEastAsia" w:hAnsi="Times New Roman"/>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Heading1Char">
    <w:name w:val="Heading 1 Char"/>
    <w:link w:val="Heading1"/>
    <w:rsid w:val="00847221"/>
    <w:rPr>
      <w:rFonts w:ascii="Tahoma" w:hAnsi="Tahoma"/>
      <w:b/>
      <w:sz w:val="32"/>
      <w:szCs w:val="32"/>
    </w:rPr>
  </w:style>
  <w:style w:type="paragraph" w:styleId="Footer">
    <w:name w:val="footer"/>
    <w:basedOn w:val="Normal"/>
    <w:pPr>
      <w:tabs>
        <w:tab w:val="center" w:pos="4320"/>
        <w:tab w:val="right" w:pos="8640"/>
      </w:tabs>
    </w:pPr>
    <w:rPr>
      <w:sz w:val="20"/>
    </w:rPr>
  </w:style>
  <w:style w:type="paragraph" w:styleId="Header">
    <w:name w:val="header"/>
    <w:basedOn w:val="Normal"/>
    <w:link w:val="HeaderChar"/>
    <w:uiPriority w:val="99"/>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rsid w:val="00261399"/>
    <w:pPr>
      <w:numPr>
        <w:numId w:val="19"/>
      </w:numPr>
      <w:tabs>
        <w:tab w:val="left" w:pos="567"/>
      </w:tabs>
      <w:spacing w:after="120"/>
      <w:ind w:left="1077" w:hanging="51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rsid w:val="00D5536E"/>
    <w:pPr>
      <w:spacing w:after="240"/>
    </w:pPr>
  </w:style>
  <w:style w:type="paragraph" w:customStyle="1" w:styleId="Numberedparagraph">
    <w:name w:val="Numbered paragraph"/>
    <w:basedOn w:val="Unnumberedparagraph"/>
    <w:link w:val="NumberedparagraphChar"/>
    <w:autoRedefine/>
    <w:rsid w:val="00C8290E"/>
    <w:pPr>
      <w:numPr>
        <w:numId w:val="58"/>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85C25"/>
    <w:pPr>
      <w:numPr>
        <w:numId w:val="2"/>
      </w:numPr>
      <w:tabs>
        <w:tab w:val="clear" w:pos="1627"/>
        <w:tab w:val="left" w:pos="1247"/>
      </w:tabs>
      <w:spacing w:after="60"/>
      <w:ind w:left="1474" w:hanging="340"/>
    </w:pPr>
  </w:style>
  <w:style w:type="paragraph" w:styleId="Quote">
    <w:name w:val="Quote"/>
    <w:basedOn w:val="Unnumberedparagraph"/>
    <w:link w:val="QuoteChar"/>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character" w:customStyle="1" w:styleId="QuoteChar">
    <w:name w:val="Quote Char"/>
    <w:link w:val="Quote"/>
    <w:rsid w:val="00847221"/>
    <w:rPr>
      <w:rFonts w:ascii="Tahoma" w:hAnsi="Tahoma"/>
      <w:color w:val="000000"/>
      <w:sz w:val="24"/>
      <w:szCs w:val="24"/>
      <w:lang w:eastAsia="en-U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customStyle="1" w:styleId="BulletsspacedChar">
    <w:name w:val="Bullets (spaced) Char"/>
    <w:link w:val="Bulletsspaced"/>
    <w:rsid w:val="00261399"/>
    <w:rPr>
      <w:rFonts w:ascii="Tahoma" w:hAnsi="Tahoma"/>
      <w:color w:val="000000"/>
      <w:sz w:val="24"/>
      <w:szCs w:val="24"/>
      <w:lang w:eastAsia="en-US"/>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NumberedparagraphChar">
    <w:name w:val="Numbered paragraph Char"/>
    <w:link w:val="Numberedparagraph"/>
    <w:locked/>
    <w:rsid w:val="00C8290E"/>
    <w:rPr>
      <w:rFonts w:ascii="Tahoma" w:hAnsi="Tahoma"/>
      <w:color w:val="000000"/>
      <w:sz w:val="24"/>
      <w:szCs w:val="24"/>
      <w:lang w:eastAsia="en-US"/>
    </w:rPr>
  </w:style>
  <w:style w:type="character" w:customStyle="1" w:styleId="Bulletsspaced-lastbulletChar">
    <w:name w:val="Bullets (spaced) - last bullet Char"/>
    <w:link w:val="Bulletsspaced-lastbullet"/>
    <w:rsid w:val="00D5536E"/>
    <w:rPr>
      <w:rFonts w:ascii="Tahoma" w:hAnsi="Tahoma"/>
      <w:color w:val="000000"/>
      <w:sz w:val="24"/>
      <w:szCs w:val="24"/>
      <w:lang w:eastAsia="en-US"/>
    </w:rPr>
  </w:style>
  <w:style w:type="character" w:customStyle="1" w:styleId="HeaderChar">
    <w:name w:val="Header Char"/>
    <w:link w:val="Header"/>
    <w:uiPriority w:val="99"/>
    <w:rsid w:val="00847221"/>
    <w:rPr>
      <w:rFonts w:ascii="Tahoma" w:hAnsi="Tahoma"/>
      <w:b/>
      <w:color w:val="000000"/>
      <w:sz w:val="16"/>
      <w:szCs w:val="16"/>
      <w:lang w:eastAsia="en-US"/>
    </w:rPr>
  </w:style>
  <w:style w:type="character" w:customStyle="1" w:styleId="CommentTextChar">
    <w:name w:val="Comment Text Char"/>
    <w:link w:val="CommentText"/>
    <w:uiPriority w:val="99"/>
    <w:semiHidden/>
    <w:rsid w:val="00AE4E4D"/>
    <w:rPr>
      <w:rFonts w:ascii="Tahoma" w:hAnsi="Tahoma"/>
      <w:color w:val="000000"/>
      <w:lang w:eastAsia="en-US"/>
    </w:rPr>
  </w:style>
  <w:style w:type="character" w:customStyle="1" w:styleId="FootnoteTextChar">
    <w:name w:val="Footnote Text Char"/>
    <w:link w:val="FootnoteText"/>
    <w:rsid w:val="00B44FA4"/>
    <w:rPr>
      <w:rFonts w:ascii="Tahoma" w:hAnsi="Tahoma"/>
      <w:color w:val="000000"/>
      <w:lang w:eastAsia="en-US"/>
    </w:rPr>
  </w:style>
  <w:style w:type="paragraph" w:styleId="TOCHeading">
    <w:name w:val="TOC Heading"/>
    <w:basedOn w:val="Heading1"/>
    <w:next w:val="Normal"/>
    <w:uiPriority w:val="39"/>
    <w:semiHidden/>
    <w:unhideWhenUsed/>
    <w:qFormat/>
    <w:rsid w:val="00475695"/>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paragraph" w:customStyle="1" w:styleId="StyleBulletsspaced-lastbulletAfter144pt">
    <w:name w:val="Style Bullets (spaced) - last bullet + After:  14.4 pt"/>
    <w:basedOn w:val="Bulletsspaced-lastbullet"/>
    <w:rsid w:val="00D1226B"/>
    <w:rPr>
      <w:szCs w:val="20"/>
    </w:rPr>
  </w:style>
  <w:style w:type="paragraph" w:styleId="NormalWeb">
    <w:name w:val="Normal (Web)"/>
    <w:basedOn w:val="Normal"/>
    <w:uiPriority w:val="99"/>
    <w:unhideWhenUsed/>
    <w:rsid w:val="0034746F"/>
    <w:pPr>
      <w:spacing w:before="100" w:beforeAutospacing="1" w:after="100" w:afterAutospacing="1"/>
    </w:pPr>
    <w:rPr>
      <w:rFonts w:ascii="Times New Roman" w:eastAsiaTheme="minorEastAsia"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gov.uk/government/organisations/ofsted"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gov.uk/government/organisations/ofsted" TargetMode="External"/><Relationship Id="rId4" Type="http://schemas.openxmlformats.org/officeDocument/2006/relationships/hyperlink" Target="http://eepurl.com/iTrD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inspecting-childrens-homes-guidance-for-inspect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0805A52AEC7B4298223E4BBC7E2AA6" ma:contentTypeVersion="5" ma:contentTypeDescription="Create a new document." ma:contentTypeScope="" ma:versionID="5fb01aa5f35980783651ee8da63c1a98">
  <xsd:schema xmlns:xsd="http://www.w3.org/2001/XMLSchema" xmlns:p="http://schemas.microsoft.com/office/2006/metadata/properties" xmlns:ns1="http://schemas.microsoft.com/sharepoint/v3" targetNamespace="http://schemas.microsoft.com/office/2006/metadata/properties" ma:root="true" ma:fieldsID="2d9f53027e0e86f806c5f46fb149790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B3A1D464-FD7A-4B52-A3C7-D4961C4C0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C8D345E7-1AB1-4AEA-A9AB-FBCAACBC82F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EBA343F-978A-47A4-A5EA-2E455541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4644</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31059</CharactersWithSpaces>
  <SharedDoc>false</SharedDoc>
  <HLinks>
    <vt:vector size="126" baseType="variant">
      <vt:variant>
        <vt:i4>1900604</vt:i4>
      </vt:variant>
      <vt:variant>
        <vt:i4>89</vt:i4>
      </vt:variant>
      <vt:variant>
        <vt:i4>0</vt:i4>
      </vt:variant>
      <vt:variant>
        <vt:i4>5</vt:i4>
      </vt:variant>
      <vt:variant>
        <vt:lpwstr/>
      </vt:variant>
      <vt:variant>
        <vt:lpwstr>_Toc412128823</vt:lpwstr>
      </vt:variant>
      <vt:variant>
        <vt:i4>1900604</vt:i4>
      </vt:variant>
      <vt:variant>
        <vt:i4>83</vt:i4>
      </vt:variant>
      <vt:variant>
        <vt:i4>0</vt:i4>
      </vt:variant>
      <vt:variant>
        <vt:i4>5</vt:i4>
      </vt:variant>
      <vt:variant>
        <vt:lpwstr/>
      </vt:variant>
      <vt:variant>
        <vt:lpwstr>_Toc412128822</vt:lpwstr>
      </vt:variant>
      <vt:variant>
        <vt:i4>1900604</vt:i4>
      </vt:variant>
      <vt:variant>
        <vt:i4>77</vt:i4>
      </vt:variant>
      <vt:variant>
        <vt:i4>0</vt:i4>
      </vt:variant>
      <vt:variant>
        <vt:i4>5</vt:i4>
      </vt:variant>
      <vt:variant>
        <vt:lpwstr/>
      </vt:variant>
      <vt:variant>
        <vt:lpwstr>_Toc412128821</vt:lpwstr>
      </vt:variant>
      <vt:variant>
        <vt:i4>1900604</vt:i4>
      </vt:variant>
      <vt:variant>
        <vt:i4>71</vt:i4>
      </vt:variant>
      <vt:variant>
        <vt:i4>0</vt:i4>
      </vt:variant>
      <vt:variant>
        <vt:i4>5</vt:i4>
      </vt:variant>
      <vt:variant>
        <vt:lpwstr/>
      </vt:variant>
      <vt:variant>
        <vt:lpwstr>_Toc412128820</vt:lpwstr>
      </vt:variant>
      <vt:variant>
        <vt:i4>1966140</vt:i4>
      </vt:variant>
      <vt:variant>
        <vt:i4>65</vt:i4>
      </vt:variant>
      <vt:variant>
        <vt:i4>0</vt:i4>
      </vt:variant>
      <vt:variant>
        <vt:i4>5</vt:i4>
      </vt:variant>
      <vt:variant>
        <vt:lpwstr/>
      </vt:variant>
      <vt:variant>
        <vt:lpwstr>_Toc412128819</vt:lpwstr>
      </vt:variant>
      <vt:variant>
        <vt:i4>1966140</vt:i4>
      </vt:variant>
      <vt:variant>
        <vt:i4>59</vt:i4>
      </vt:variant>
      <vt:variant>
        <vt:i4>0</vt:i4>
      </vt:variant>
      <vt:variant>
        <vt:i4>5</vt:i4>
      </vt:variant>
      <vt:variant>
        <vt:lpwstr/>
      </vt:variant>
      <vt:variant>
        <vt:lpwstr>_Toc412128818</vt:lpwstr>
      </vt:variant>
      <vt:variant>
        <vt:i4>1966140</vt:i4>
      </vt:variant>
      <vt:variant>
        <vt:i4>53</vt:i4>
      </vt:variant>
      <vt:variant>
        <vt:i4>0</vt:i4>
      </vt:variant>
      <vt:variant>
        <vt:i4>5</vt:i4>
      </vt:variant>
      <vt:variant>
        <vt:lpwstr/>
      </vt:variant>
      <vt:variant>
        <vt:lpwstr>_Toc412128817</vt:lpwstr>
      </vt:variant>
      <vt:variant>
        <vt:i4>1966140</vt:i4>
      </vt:variant>
      <vt:variant>
        <vt:i4>47</vt:i4>
      </vt:variant>
      <vt:variant>
        <vt:i4>0</vt:i4>
      </vt:variant>
      <vt:variant>
        <vt:i4>5</vt:i4>
      </vt:variant>
      <vt:variant>
        <vt:lpwstr/>
      </vt:variant>
      <vt:variant>
        <vt:lpwstr>_Toc412128816</vt:lpwstr>
      </vt:variant>
      <vt:variant>
        <vt:i4>1966140</vt:i4>
      </vt:variant>
      <vt:variant>
        <vt:i4>41</vt:i4>
      </vt:variant>
      <vt:variant>
        <vt:i4>0</vt:i4>
      </vt:variant>
      <vt:variant>
        <vt:i4>5</vt:i4>
      </vt:variant>
      <vt:variant>
        <vt:lpwstr/>
      </vt:variant>
      <vt:variant>
        <vt:lpwstr>_Toc412128815</vt:lpwstr>
      </vt:variant>
      <vt:variant>
        <vt:i4>1966140</vt:i4>
      </vt:variant>
      <vt:variant>
        <vt:i4>35</vt:i4>
      </vt:variant>
      <vt:variant>
        <vt:i4>0</vt:i4>
      </vt:variant>
      <vt:variant>
        <vt:i4>5</vt:i4>
      </vt:variant>
      <vt:variant>
        <vt:lpwstr/>
      </vt:variant>
      <vt:variant>
        <vt:lpwstr>_Toc412128814</vt:lpwstr>
      </vt:variant>
      <vt:variant>
        <vt:i4>1966140</vt:i4>
      </vt:variant>
      <vt:variant>
        <vt:i4>29</vt:i4>
      </vt:variant>
      <vt:variant>
        <vt:i4>0</vt:i4>
      </vt:variant>
      <vt:variant>
        <vt:i4>5</vt:i4>
      </vt:variant>
      <vt:variant>
        <vt:lpwstr/>
      </vt:variant>
      <vt:variant>
        <vt:lpwstr>_Toc412128813</vt:lpwstr>
      </vt:variant>
      <vt:variant>
        <vt:i4>1966140</vt:i4>
      </vt:variant>
      <vt:variant>
        <vt:i4>23</vt:i4>
      </vt:variant>
      <vt:variant>
        <vt:i4>0</vt:i4>
      </vt:variant>
      <vt:variant>
        <vt:i4>5</vt:i4>
      </vt:variant>
      <vt:variant>
        <vt:lpwstr/>
      </vt:variant>
      <vt:variant>
        <vt:lpwstr>_Toc412128812</vt:lpwstr>
      </vt:variant>
      <vt:variant>
        <vt:i4>1966140</vt:i4>
      </vt:variant>
      <vt:variant>
        <vt:i4>17</vt:i4>
      </vt:variant>
      <vt:variant>
        <vt:i4>0</vt:i4>
      </vt:variant>
      <vt:variant>
        <vt:i4>5</vt:i4>
      </vt:variant>
      <vt:variant>
        <vt:lpwstr/>
      </vt:variant>
      <vt:variant>
        <vt:lpwstr>_Toc412128811</vt:lpwstr>
      </vt:variant>
      <vt:variant>
        <vt:i4>1966140</vt:i4>
      </vt:variant>
      <vt:variant>
        <vt:i4>11</vt:i4>
      </vt:variant>
      <vt:variant>
        <vt:i4>0</vt:i4>
      </vt:variant>
      <vt:variant>
        <vt:i4>5</vt:i4>
      </vt:variant>
      <vt:variant>
        <vt:lpwstr/>
      </vt:variant>
      <vt:variant>
        <vt:lpwstr>_Toc412128810</vt:lpwstr>
      </vt:variant>
      <vt:variant>
        <vt:i4>2031676</vt:i4>
      </vt:variant>
      <vt:variant>
        <vt:i4>5</vt:i4>
      </vt:variant>
      <vt:variant>
        <vt:i4>0</vt:i4>
      </vt:variant>
      <vt:variant>
        <vt:i4>5</vt:i4>
      </vt:variant>
      <vt:variant>
        <vt:lpwstr/>
      </vt:variant>
      <vt:variant>
        <vt:lpwstr>_Toc412128809</vt:lpwstr>
      </vt:variant>
      <vt:variant>
        <vt:i4>1179712</vt:i4>
      </vt:variant>
      <vt:variant>
        <vt:i4>0</vt:i4>
      </vt:variant>
      <vt:variant>
        <vt:i4>0</vt:i4>
      </vt:variant>
      <vt:variant>
        <vt:i4>5</vt:i4>
      </vt:variant>
      <vt:variant>
        <vt:lpwstr>https://www.gov.uk/government/publications/inspecting-childrens-homes-guidance-for-inspectors</vt:lpwstr>
      </vt:variant>
      <vt:variant>
        <vt:lpwstr/>
      </vt:variant>
      <vt:variant>
        <vt:i4>1114132</vt:i4>
      </vt:variant>
      <vt:variant>
        <vt:i4>12</vt:i4>
      </vt:variant>
      <vt:variant>
        <vt:i4>0</vt:i4>
      </vt:variant>
      <vt:variant>
        <vt:i4>5</vt:i4>
      </vt:variant>
      <vt:variant>
        <vt:lpwstr>http://www.gov.uk/government/organisations/ofsted</vt:lpwstr>
      </vt:variant>
      <vt:variant>
        <vt:lpwstr/>
      </vt:variant>
      <vt:variant>
        <vt:i4>3276896</vt:i4>
      </vt:variant>
      <vt:variant>
        <vt:i4>9</vt:i4>
      </vt:variant>
      <vt:variant>
        <vt:i4>0</vt:i4>
      </vt:variant>
      <vt:variant>
        <vt:i4>5</vt:i4>
      </vt:variant>
      <vt:variant>
        <vt:lpwstr>http://eepurl.com/iTrDn</vt:lpwstr>
      </vt:variant>
      <vt:variant>
        <vt:lpwstr/>
      </vt:variant>
      <vt:variant>
        <vt:i4>1114132</vt:i4>
      </vt:variant>
      <vt:variant>
        <vt:i4>6</vt:i4>
      </vt:variant>
      <vt:variant>
        <vt:i4>0</vt:i4>
      </vt:variant>
      <vt:variant>
        <vt:i4>5</vt:i4>
      </vt:variant>
      <vt:variant>
        <vt:lpwstr>http://www.gov.uk/government/organisations/ofsted</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publication template</dc:title>
  <dc:creator>Nikki Blemings</dc:creator>
  <cp:lastModifiedBy>Alison Roscoe</cp:lastModifiedBy>
  <cp:revision>2</cp:revision>
  <cp:lastPrinted>2007-03-23T15:56:00Z</cp:lastPrinted>
  <dcterms:created xsi:type="dcterms:W3CDTF">2015-02-26T14:58:00Z</dcterms:created>
  <dcterms:modified xsi:type="dcterms:W3CDTF">2015-02-26T14:58:00Z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_DCDateCreated">
    <vt:lpwstr/>
  </property>
  <property fmtid="{D5CDD505-2E9C-101B-9397-08002B2CF9AE}" pid="27" name="display_urn:schemas-microsoft-com:office:office#Author">
    <vt:lpwstr>Hannah Jones</vt:lpwstr>
  </property>
  <property fmtid="{D5CDD505-2E9C-101B-9397-08002B2CF9AE}" pid="28" name="PublishingExpirationDate">
    <vt:lpwstr/>
  </property>
  <property fmtid="{D5CDD505-2E9C-101B-9397-08002B2CF9AE}" pid="29" name="PublishingStartDate">
    <vt:lpwstr/>
  </property>
</Properties>
</file>