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54" w:rsidRDefault="005A5354" w:rsidP="005A5354">
      <w:pPr>
        <w:ind w:left="-142"/>
      </w:pPr>
    </w:p>
    <w:p w:rsidR="00396504" w:rsidRDefault="00396504" w:rsidP="005A5354">
      <w:pPr>
        <w:ind w:left="-142"/>
      </w:pPr>
    </w:p>
    <w:p w:rsidR="00396504" w:rsidRDefault="00396504" w:rsidP="005A5354">
      <w:pPr>
        <w:ind w:left="-142"/>
      </w:pPr>
    </w:p>
    <w:p w:rsidR="00396504" w:rsidRDefault="00396504" w:rsidP="005A5354">
      <w:pPr>
        <w:ind w:left="-142"/>
      </w:pPr>
    </w:p>
    <w:tbl>
      <w:tblPr>
        <w:tblW w:w="5237" w:type="dxa"/>
        <w:tblInd w:w="5273" w:type="dxa"/>
        <w:tblBorders>
          <w:insideH w:val="single" w:sz="8" w:space="0" w:color="FFFFFF"/>
          <w:insideV w:val="single" w:sz="12" w:space="0" w:color="FFFFFF"/>
        </w:tblBorders>
        <w:shd w:val="clear" w:color="auto" w:fill="000000"/>
        <w:tblCellMar>
          <w:left w:w="170" w:type="dxa"/>
          <w:right w:w="0" w:type="dxa"/>
        </w:tblCellMar>
        <w:tblLook w:val="01E0"/>
      </w:tblPr>
      <w:tblGrid>
        <w:gridCol w:w="5237"/>
      </w:tblGrid>
      <w:tr w:rsidR="001E554A" w:rsidTr="00E87903">
        <w:trPr>
          <w:trHeight w:hRule="exact" w:val="3406"/>
        </w:trPr>
        <w:tc>
          <w:tcPr>
            <w:tcW w:w="5237" w:type="dxa"/>
            <w:tcBorders>
              <w:top w:val="nil"/>
              <w:bottom w:val="single" w:sz="8" w:space="0" w:color="FFFFFF"/>
            </w:tcBorders>
            <w:shd w:val="clear" w:color="auto" w:fill="21488A"/>
            <w:vAlign w:val="center"/>
          </w:tcPr>
          <w:p w:rsidR="00E87903" w:rsidRDefault="001E554A" w:rsidP="009C42F9">
            <w:pPr>
              <w:rPr>
                <w:b/>
                <w:color w:val="FFFFFF" w:themeColor="background1"/>
              </w:rPr>
            </w:pPr>
            <w:r>
              <w:rPr>
                <w:noProof/>
                <w:lang w:val="en-US"/>
              </w:rPr>
              <w:br/>
            </w:r>
            <w:r w:rsidR="00E87903">
              <w:rPr>
                <w:b/>
                <w:color w:val="FFFFFF" w:themeColor="background1"/>
              </w:rPr>
              <w:t>THE  WEIGHTS AND MEASURES (REVOCATIONS) REGULATIONS 201</w:t>
            </w:r>
            <w:r w:rsidR="009B1188">
              <w:rPr>
                <w:b/>
                <w:color w:val="FFFFFF" w:themeColor="background1"/>
              </w:rPr>
              <w:t>5</w:t>
            </w:r>
          </w:p>
          <w:p w:rsidR="009C42F9" w:rsidRDefault="000670A2" w:rsidP="009C42F9">
            <w:pPr>
              <w:rPr>
                <w:b/>
                <w:color w:val="FFFFFF" w:themeColor="background1"/>
              </w:rPr>
            </w:pPr>
            <w:r>
              <w:rPr>
                <w:b/>
                <w:color w:val="FFFFFF" w:themeColor="background1"/>
              </w:rPr>
              <w:t xml:space="preserve">(A) </w:t>
            </w:r>
            <w:r w:rsidR="009C42F9">
              <w:rPr>
                <w:b/>
                <w:color w:val="FFFFFF" w:themeColor="background1"/>
              </w:rPr>
              <w:t>REPEAL OF THE NATIONAL REGULATIONS IMPLEMENTING SEVEN “OLD APPROACH” DIRECTIVES ON METROLOGY</w:t>
            </w:r>
          </w:p>
          <w:p w:rsidR="000670A2" w:rsidRDefault="000670A2" w:rsidP="009C42F9">
            <w:pPr>
              <w:rPr>
                <w:b/>
                <w:color w:val="FFFFFF" w:themeColor="background1"/>
              </w:rPr>
            </w:pPr>
            <w:r>
              <w:rPr>
                <w:b/>
                <w:color w:val="FFFFFF" w:themeColor="background1"/>
              </w:rPr>
              <w:t>(B) REPEAL OF THE CAPACITY SERVING MEASURES (INTOXICATING LIQUOR) REGULATIONS 1988 (AS AMENDED)</w:t>
            </w:r>
          </w:p>
          <w:p w:rsidR="001055C3" w:rsidRDefault="001055C3" w:rsidP="009C42F9">
            <w:pPr>
              <w:rPr>
                <w:b/>
                <w:color w:val="FFFFFF" w:themeColor="background1"/>
              </w:rPr>
            </w:pPr>
          </w:p>
          <w:p w:rsidR="009C42F9" w:rsidRDefault="009C42F9" w:rsidP="009C42F9">
            <w:pPr>
              <w:rPr>
                <w:b/>
                <w:color w:val="FFFFFF" w:themeColor="background1"/>
              </w:rPr>
            </w:pPr>
          </w:p>
          <w:p w:rsidR="009C42F9" w:rsidRDefault="009C42F9" w:rsidP="009C42F9">
            <w:pPr>
              <w:rPr>
                <w:b/>
                <w:color w:val="FFFFFF" w:themeColor="background1"/>
              </w:rPr>
            </w:pPr>
          </w:p>
          <w:p w:rsidR="009C42F9" w:rsidRPr="009C42F9" w:rsidRDefault="009C42F9" w:rsidP="009C42F9">
            <w:pPr>
              <w:rPr>
                <w:b/>
                <w:color w:val="FFFFFF" w:themeColor="background1"/>
              </w:rPr>
            </w:pPr>
          </w:p>
          <w:p w:rsidR="009C42F9" w:rsidRPr="009C42F9" w:rsidRDefault="009C42F9" w:rsidP="009C42F9">
            <w:pPr>
              <w:rPr>
                <w:b/>
              </w:rPr>
            </w:pPr>
          </w:p>
          <w:p w:rsidR="009C42F9" w:rsidRPr="009C42F9" w:rsidRDefault="009C42F9" w:rsidP="009C42F9">
            <w:pPr>
              <w:pStyle w:val="ListParagraph"/>
              <w:numPr>
                <w:ilvl w:val="0"/>
                <w:numId w:val="18"/>
              </w:numPr>
              <w:rPr>
                <w:b/>
                <w:szCs w:val="24"/>
              </w:rPr>
            </w:pPr>
            <w:r w:rsidRPr="009C42F9">
              <w:rPr>
                <w:b/>
                <w:szCs w:val="24"/>
              </w:rPr>
              <w:t xml:space="preserve">Measuring Instruments (EEC Requirements) Regulations 1988 (as amended) </w:t>
            </w:r>
          </w:p>
          <w:p w:rsidR="009C42F9" w:rsidRPr="009C42F9" w:rsidRDefault="009C42F9" w:rsidP="009C42F9">
            <w:pPr>
              <w:pStyle w:val="ListParagraph"/>
              <w:numPr>
                <w:ilvl w:val="0"/>
                <w:numId w:val="18"/>
              </w:numPr>
              <w:rPr>
                <w:b/>
                <w:szCs w:val="24"/>
              </w:rPr>
            </w:pPr>
            <w:r w:rsidRPr="009C42F9">
              <w:rPr>
                <w:b/>
                <w:szCs w:val="24"/>
              </w:rPr>
              <w:t xml:space="preserve">Alcoholometers and Alcohol Hydrometers (EEC Requirements) Regulations 1977 </w:t>
            </w:r>
          </w:p>
          <w:p w:rsidR="001E554A" w:rsidRPr="00523821" w:rsidRDefault="009C42F9" w:rsidP="009C42F9">
            <w:pPr>
              <w:spacing w:line="240" w:lineRule="atLeast"/>
              <w:ind w:left="142"/>
              <w:rPr>
                <w:b/>
                <w:color w:val="FFFFFF"/>
              </w:rPr>
            </w:pPr>
            <w:r w:rsidRPr="009C42F9">
              <w:rPr>
                <w:b/>
              </w:rPr>
              <w:t>Alcohol Tables Regulations 1979</w:t>
            </w:r>
          </w:p>
        </w:tc>
      </w:tr>
      <w:tr w:rsidR="001E554A" w:rsidRPr="00D41359" w:rsidTr="000670A2">
        <w:trPr>
          <w:trHeight w:val="828"/>
        </w:trPr>
        <w:tc>
          <w:tcPr>
            <w:tcW w:w="5237" w:type="dxa"/>
            <w:shd w:val="clear" w:color="auto" w:fill="000000"/>
            <w:tcMar>
              <w:left w:w="284" w:type="dxa"/>
              <w:right w:w="170" w:type="dxa"/>
            </w:tcMar>
            <w:vAlign w:val="center"/>
          </w:tcPr>
          <w:p w:rsidR="001E554A" w:rsidRPr="00B80A46" w:rsidRDefault="009C42F9" w:rsidP="00523821">
            <w:pPr>
              <w:pStyle w:val="Secondarytitle"/>
              <w:rPr>
                <w:rFonts w:cs="Arial"/>
                <w:szCs w:val="28"/>
              </w:rPr>
            </w:pPr>
            <w:r>
              <w:rPr>
                <w:rFonts w:cs="Arial"/>
                <w:szCs w:val="28"/>
              </w:rPr>
              <w:t>Consultation</w:t>
            </w:r>
          </w:p>
        </w:tc>
      </w:tr>
      <w:tr w:rsidR="001E554A" w:rsidRPr="00D41359" w:rsidTr="000670A2">
        <w:trPr>
          <w:trHeight w:val="816"/>
        </w:trPr>
        <w:tc>
          <w:tcPr>
            <w:tcW w:w="5237" w:type="dxa"/>
            <w:shd w:val="clear" w:color="auto" w:fill="000000"/>
            <w:tcMar>
              <w:left w:w="284" w:type="dxa"/>
              <w:right w:w="170" w:type="dxa"/>
            </w:tcMar>
            <w:vAlign w:val="center"/>
          </w:tcPr>
          <w:p w:rsidR="001E554A" w:rsidRPr="00F47950" w:rsidRDefault="00B16419" w:rsidP="00B16419">
            <w:pPr>
              <w:pStyle w:val="Supplementarytitle"/>
              <w:rPr>
                <w:rFonts w:cs="Arial"/>
              </w:rPr>
            </w:pPr>
            <w:r>
              <w:rPr>
                <w:rFonts w:cs="Arial"/>
              </w:rPr>
              <w:t xml:space="preserve">DECEMBER </w:t>
            </w:r>
            <w:r w:rsidR="00C819F8">
              <w:rPr>
                <w:rFonts w:cs="Arial"/>
              </w:rPr>
              <w:t>2014</w:t>
            </w:r>
          </w:p>
        </w:tc>
      </w:tr>
    </w:tbl>
    <w:p w:rsidR="00ED47D3" w:rsidRPr="00D93310" w:rsidRDefault="00ED47D3" w:rsidP="00ED47D3"/>
    <w:p w:rsidR="004F5C6B" w:rsidRDefault="004F5C6B" w:rsidP="001D6D05">
      <w:pPr>
        <w:pStyle w:val="BISCovertext"/>
        <w:sectPr w:rsidR="004F5C6B" w:rsidSect="001705EB">
          <w:headerReference w:type="default" r:id="rId11"/>
          <w:footerReference w:type="even" r:id="rId12"/>
          <w:footerReference w:type="default" r:id="rId13"/>
          <w:headerReference w:type="first" r:id="rId14"/>
          <w:pgSz w:w="11906" w:h="16838" w:code="9"/>
          <w:pgMar w:top="1134" w:right="6804" w:bottom="1134" w:left="1134" w:header="720" w:footer="0" w:gutter="0"/>
          <w:cols w:space="720"/>
          <w:titlePg/>
        </w:sectPr>
      </w:pPr>
    </w:p>
    <w:p w:rsidR="00A85D49" w:rsidRDefault="00A85D49" w:rsidP="009259CF">
      <w:bookmarkStart w:id="0" w:name="_Toc277773892"/>
    </w:p>
    <w:p w:rsidR="00390385" w:rsidRDefault="00390385" w:rsidP="009259CF"/>
    <w:p w:rsidR="009C42F9" w:rsidRPr="009C42F9" w:rsidRDefault="009C42F9" w:rsidP="009C42F9">
      <w:pPr>
        <w:rPr>
          <w:b/>
        </w:rPr>
      </w:pPr>
      <w:bookmarkStart w:id="1" w:name="OLE_LINK1"/>
    </w:p>
    <w:p w:rsidR="009C42F9" w:rsidRPr="009C42F9" w:rsidRDefault="009C42F9" w:rsidP="009C42F9">
      <w:pPr>
        <w:rPr>
          <w:b/>
        </w:rPr>
      </w:pPr>
    </w:p>
    <w:p w:rsidR="00523821" w:rsidRPr="00472AF2" w:rsidRDefault="00523821" w:rsidP="009C42F9"/>
    <w:bookmarkEnd w:id="1"/>
    <w:p w:rsidR="005729C4" w:rsidRPr="000E2A9E" w:rsidRDefault="0053548E" w:rsidP="009259CF">
      <w:pPr>
        <w:pStyle w:val="Heading1"/>
        <w:rPr>
          <w:sz w:val="32"/>
        </w:rPr>
      </w:pPr>
      <w:r w:rsidRPr="00390385">
        <w:br w:type="page"/>
      </w:r>
      <w:bookmarkStart w:id="2" w:name="_Toc292890753"/>
      <w:bookmarkStart w:id="3" w:name="_Toc361300852"/>
      <w:r w:rsidR="005729C4" w:rsidRPr="000E2A9E">
        <w:rPr>
          <w:sz w:val="32"/>
        </w:rPr>
        <w:lastRenderedPageBreak/>
        <w:t>Contents</w:t>
      </w:r>
      <w:bookmarkEnd w:id="2"/>
      <w:bookmarkEnd w:id="3"/>
    </w:p>
    <w:p w:rsidR="000E2A9E" w:rsidRPr="000E2A9E" w:rsidRDefault="000E2A9E" w:rsidP="000E2A9E">
      <w:pPr>
        <w:pStyle w:val="TOC1"/>
      </w:pPr>
      <w:r w:rsidRPr="000E2A9E">
        <w:t>Contents………………………………………………………………………………</w:t>
      </w:r>
      <w:r>
        <w:tab/>
        <w:t xml:space="preserve">     2 </w:t>
      </w:r>
    </w:p>
    <w:p w:rsidR="000670A2" w:rsidRPr="000E2A9E" w:rsidRDefault="006508B8" w:rsidP="000E2A9E">
      <w:pPr>
        <w:pStyle w:val="TOC1"/>
        <w:rPr>
          <w:noProof/>
          <w:color w:val="0000FF"/>
        </w:rPr>
      </w:pPr>
      <w:r w:rsidRPr="006508B8">
        <w:fldChar w:fldCharType="begin"/>
      </w:r>
      <w:r w:rsidR="00F9543B" w:rsidRPr="000E2A9E">
        <w:instrText xml:space="preserve"> TOC \o "2-3" \h \z \t "Heading 1,1,BIS Title,1,BIS Cover text,1,BIS Inside bullets,1,Zero Lead,1" </w:instrText>
      </w:r>
      <w:r w:rsidRPr="006508B8">
        <w:fldChar w:fldCharType="separate"/>
      </w:r>
      <w:r w:rsidR="00991083">
        <w:t xml:space="preserve">1. </w:t>
      </w:r>
      <w:r w:rsidR="00751376">
        <w:t>Executive Summary</w:t>
      </w:r>
      <w:r w:rsidR="000670A2" w:rsidRPr="000E2A9E">
        <w:rPr>
          <w:rStyle w:val="Hyperlink"/>
          <w:noProof/>
          <w:color w:val="auto"/>
          <w:u w:val="none"/>
        </w:rPr>
        <w:tab/>
        <w:t>3</w:t>
      </w:r>
    </w:p>
    <w:p w:rsidR="000C26E1" w:rsidRPr="000E2A9E" w:rsidRDefault="009C42F9" w:rsidP="009C42F9">
      <w:pPr>
        <w:pStyle w:val="TOC2"/>
        <w:tabs>
          <w:tab w:val="right" w:leader="dot" w:pos="9628"/>
        </w:tabs>
        <w:ind w:left="0"/>
        <w:rPr>
          <w:rFonts w:ascii="Times New Roman" w:hAnsi="Times New Roman"/>
          <w:noProof/>
          <w:sz w:val="24"/>
          <w:lang w:eastAsia="en-GB"/>
        </w:rPr>
      </w:pPr>
      <w:r w:rsidRPr="000E2A9E">
        <w:rPr>
          <w:sz w:val="24"/>
        </w:rPr>
        <w:t>2. Introduction</w:t>
      </w:r>
      <w:r w:rsidR="00760A54" w:rsidRPr="000E2A9E">
        <w:rPr>
          <w:rStyle w:val="Hyperlink"/>
          <w:noProof/>
          <w:color w:val="auto"/>
          <w:u w:val="none"/>
        </w:rPr>
        <w:tab/>
        <w:t>5</w:t>
      </w:r>
    </w:p>
    <w:p w:rsidR="000C26E1" w:rsidRPr="000E2A9E" w:rsidRDefault="009C42F9" w:rsidP="009C42F9">
      <w:pPr>
        <w:pStyle w:val="TOC3"/>
        <w:tabs>
          <w:tab w:val="right" w:leader="dot" w:pos="9628"/>
        </w:tabs>
        <w:ind w:left="0"/>
        <w:rPr>
          <w:rStyle w:val="Hyperlink"/>
          <w:noProof/>
          <w:color w:val="auto"/>
          <w:u w:val="none"/>
        </w:rPr>
      </w:pPr>
      <w:r w:rsidRPr="000E2A9E">
        <w:rPr>
          <w:sz w:val="24"/>
        </w:rPr>
        <w:t xml:space="preserve">3. </w:t>
      </w:r>
      <w:r w:rsidR="00EF6B56" w:rsidRPr="000E2A9E">
        <w:rPr>
          <w:sz w:val="24"/>
        </w:rPr>
        <w:t>How to respond</w:t>
      </w:r>
      <w:r w:rsidRPr="000E2A9E">
        <w:rPr>
          <w:sz w:val="28"/>
        </w:rPr>
        <w:t xml:space="preserve"> </w:t>
      </w:r>
      <w:r w:rsidR="00760A54" w:rsidRPr="000E2A9E">
        <w:rPr>
          <w:rStyle w:val="Hyperlink"/>
          <w:noProof/>
          <w:color w:val="auto"/>
          <w:u w:val="none"/>
        </w:rPr>
        <w:tab/>
      </w:r>
      <w:r w:rsidR="00B74195">
        <w:rPr>
          <w:rStyle w:val="Hyperlink"/>
          <w:noProof/>
          <w:color w:val="auto"/>
          <w:u w:val="none"/>
        </w:rPr>
        <w:t>7</w:t>
      </w:r>
    </w:p>
    <w:p w:rsidR="00634790" w:rsidRDefault="00634790" w:rsidP="00634790">
      <w:pPr>
        <w:pStyle w:val="TOC3"/>
        <w:tabs>
          <w:tab w:val="right" w:leader="dot" w:pos="9628"/>
        </w:tabs>
        <w:ind w:left="0"/>
        <w:rPr>
          <w:rStyle w:val="Hyperlink"/>
          <w:noProof/>
          <w:color w:val="auto"/>
          <w:u w:val="none"/>
        </w:rPr>
      </w:pPr>
      <w:r w:rsidRPr="000E2A9E">
        <w:rPr>
          <w:sz w:val="24"/>
        </w:rPr>
        <w:t xml:space="preserve">4. Confidentiality and </w:t>
      </w:r>
      <w:r w:rsidR="00991083">
        <w:rPr>
          <w:sz w:val="24"/>
        </w:rPr>
        <w:t>d</w:t>
      </w:r>
      <w:r w:rsidRPr="000E2A9E">
        <w:rPr>
          <w:sz w:val="24"/>
        </w:rPr>
        <w:t xml:space="preserve">ata </w:t>
      </w:r>
      <w:r w:rsidR="00991083">
        <w:rPr>
          <w:sz w:val="24"/>
        </w:rPr>
        <w:t>p</w:t>
      </w:r>
      <w:r w:rsidRPr="000E2A9E">
        <w:rPr>
          <w:sz w:val="24"/>
        </w:rPr>
        <w:t>rotection</w:t>
      </w:r>
      <w:r w:rsidRPr="000E2A9E">
        <w:rPr>
          <w:sz w:val="28"/>
        </w:rPr>
        <w:t xml:space="preserve"> </w:t>
      </w:r>
      <w:r w:rsidRPr="000E2A9E">
        <w:rPr>
          <w:rStyle w:val="Hyperlink"/>
          <w:noProof/>
          <w:color w:val="auto"/>
          <w:u w:val="none"/>
        </w:rPr>
        <w:tab/>
      </w:r>
      <w:r w:rsidR="00B74195">
        <w:rPr>
          <w:rStyle w:val="Hyperlink"/>
          <w:noProof/>
          <w:color w:val="auto"/>
          <w:u w:val="none"/>
        </w:rPr>
        <w:t>8</w:t>
      </w:r>
    </w:p>
    <w:p w:rsidR="00DD6C8F" w:rsidRPr="00DD6C8F" w:rsidRDefault="00DD6C8F" w:rsidP="00DD6C8F">
      <w:pPr>
        <w:pStyle w:val="TOC3"/>
        <w:tabs>
          <w:tab w:val="right" w:leader="dot" w:pos="9628"/>
        </w:tabs>
        <w:ind w:left="0"/>
        <w:rPr>
          <w:noProof/>
          <w:sz w:val="24"/>
        </w:rPr>
      </w:pPr>
      <w:r>
        <w:t>5</w:t>
      </w:r>
      <w:r w:rsidRPr="000E2A9E">
        <w:rPr>
          <w:sz w:val="24"/>
        </w:rPr>
        <w:t xml:space="preserve">. </w:t>
      </w:r>
      <w:r>
        <w:rPr>
          <w:sz w:val="24"/>
        </w:rPr>
        <w:t>Help with queries</w:t>
      </w:r>
      <w:r w:rsidRPr="000E2A9E">
        <w:rPr>
          <w:sz w:val="28"/>
        </w:rPr>
        <w:t xml:space="preserve"> </w:t>
      </w:r>
      <w:r w:rsidRPr="000E2A9E">
        <w:rPr>
          <w:rStyle w:val="Hyperlink"/>
          <w:noProof/>
          <w:color w:val="auto"/>
          <w:u w:val="none"/>
        </w:rPr>
        <w:tab/>
      </w:r>
      <w:r w:rsidR="00B74195">
        <w:rPr>
          <w:rStyle w:val="Hyperlink"/>
          <w:noProof/>
          <w:color w:val="auto"/>
          <w:u w:val="none"/>
        </w:rPr>
        <w:t>9</w:t>
      </w:r>
    </w:p>
    <w:p w:rsidR="00EF6B56" w:rsidRPr="000E2A9E" w:rsidRDefault="00DD6C8F" w:rsidP="00EF6B56">
      <w:pPr>
        <w:pStyle w:val="TOC3"/>
        <w:tabs>
          <w:tab w:val="right" w:leader="dot" w:pos="9628"/>
        </w:tabs>
        <w:ind w:left="0"/>
        <w:rPr>
          <w:rStyle w:val="Hyperlink"/>
          <w:noProof/>
          <w:color w:val="auto"/>
          <w:u w:val="none"/>
        </w:rPr>
      </w:pPr>
      <w:r>
        <w:rPr>
          <w:sz w:val="24"/>
        </w:rPr>
        <w:t>6</w:t>
      </w:r>
      <w:r w:rsidR="00EF6B56" w:rsidRPr="000E2A9E">
        <w:rPr>
          <w:sz w:val="24"/>
        </w:rPr>
        <w:t xml:space="preserve">. </w:t>
      </w:r>
      <w:r w:rsidR="00634790" w:rsidRPr="000E2A9E">
        <w:rPr>
          <w:sz w:val="24"/>
        </w:rPr>
        <w:t>Background</w:t>
      </w:r>
      <w:r w:rsidR="00EF6B56" w:rsidRPr="000E2A9E">
        <w:rPr>
          <w:sz w:val="28"/>
        </w:rPr>
        <w:t xml:space="preserve"> </w:t>
      </w:r>
      <w:r w:rsidR="00EF6B56" w:rsidRPr="000E2A9E">
        <w:rPr>
          <w:rStyle w:val="Hyperlink"/>
          <w:noProof/>
          <w:color w:val="auto"/>
          <w:u w:val="none"/>
        </w:rPr>
        <w:tab/>
      </w:r>
      <w:r w:rsidR="00B74195">
        <w:rPr>
          <w:rStyle w:val="Hyperlink"/>
          <w:noProof/>
          <w:color w:val="auto"/>
          <w:u w:val="none"/>
        </w:rPr>
        <w:t>10</w:t>
      </w:r>
    </w:p>
    <w:p w:rsidR="007F0FD2" w:rsidRDefault="006508B8" w:rsidP="000E2A9E">
      <w:pPr>
        <w:pStyle w:val="TOC1"/>
        <w:rPr>
          <w:rStyle w:val="Hyperlink"/>
          <w:noProof/>
          <w:color w:val="auto"/>
          <w:u w:val="none"/>
        </w:rPr>
      </w:pPr>
      <w:r w:rsidRPr="006508B8">
        <w:fldChar w:fldCharType="begin"/>
      </w:r>
      <w:r w:rsidR="009C42F9" w:rsidRPr="000E2A9E">
        <w:instrText xml:space="preserve"> TOC \o "2-3" \h \z \t "Heading 1,1,BIS Title,1,BIS Cover text,1,BIS Inside bullets,1,Zero Lead,1" </w:instrText>
      </w:r>
      <w:r w:rsidRPr="006508B8">
        <w:fldChar w:fldCharType="separate"/>
      </w:r>
      <w:r w:rsidR="00DD6C8F">
        <w:t>7</w:t>
      </w:r>
      <w:r w:rsidR="00991083">
        <w:t>. The p</w:t>
      </w:r>
      <w:r w:rsidR="009C42F9" w:rsidRPr="000E2A9E">
        <w:t>roposals</w:t>
      </w:r>
      <w:r w:rsidR="00760A54" w:rsidRPr="000E2A9E">
        <w:rPr>
          <w:rStyle w:val="Hyperlink"/>
          <w:noProof/>
          <w:color w:val="auto"/>
          <w:u w:val="none"/>
        </w:rPr>
        <w:tab/>
      </w:r>
      <w:r w:rsidR="00C227DF">
        <w:rPr>
          <w:rStyle w:val="Hyperlink"/>
          <w:noProof/>
          <w:color w:val="auto"/>
          <w:u w:val="none"/>
        </w:rPr>
        <w:t>1</w:t>
      </w:r>
      <w:r w:rsidR="00B74195">
        <w:rPr>
          <w:rStyle w:val="Hyperlink"/>
          <w:noProof/>
          <w:color w:val="auto"/>
          <w:u w:val="none"/>
        </w:rPr>
        <w:t>2</w:t>
      </w:r>
    </w:p>
    <w:p w:rsidR="00DD6C8F" w:rsidRDefault="00DD6C8F" w:rsidP="000E2A9E">
      <w:pPr>
        <w:pStyle w:val="TOC1"/>
      </w:pPr>
      <w:r>
        <w:t>8</w:t>
      </w:r>
      <w:r w:rsidR="007F0FD2">
        <w:t xml:space="preserve">. </w:t>
      </w:r>
      <w:r>
        <w:t>What happens next?</w:t>
      </w:r>
      <w:r w:rsidR="007F0FD2">
        <w:t xml:space="preserve"> ………………………………………………………………</w:t>
      </w:r>
      <w:r w:rsidR="007F0FD2">
        <w:tab/>
        <w:t>1</w:t>
      </w:r>
      <w:r w:rsidR="005D7632">
        <w:t>4</w:t>
      </w:r>
    </w:p>
    <w:p w:rsidR="009C42F9" w:rsidRPr="00DD6C8F" w:rsidRDefault="00DD6C8F" w:rsidP="00DD6C8F">
      <w:pPr>
        <w:pStyle w:val="TOC2"/>
        <w:tabs>
          <w:tab w:val="right" w:leader="dot" w:pos="9628"/>
        </w:tabs>
        <w:ind w:left="0"/>
        <w:rPr>
          <w:rFonts w:ascii="Times New Roman" w:hAnsi="Times New Roman"/>
          <w:noProof/>
          <w:sz w:val="24"/>
          <w:lang w:eastAsia="en-GB"/>
        </w:rPr>
      </w:pPr>
      <w:r w:rsidRPr="000E2A9E">
        <w:rPr>
          <w:rStyle w:val="Hyperlink"/>
          <w:noProof/>
          <w:color w:val="auto"/>
          <w:u w:val="none"/>
        </w:rPr>
        <w:t xml:space="preserve">Annex A: </w:t>
      </w:r>
      <w:r w:rsidR="007F7F57">
        <w:rPr>
          <w:rStyle w:val="Hyperlink"/>
          <w:noProof/>
          <w:color w:val="auto"/>
          <w:u w:val="none"/>
        </w:rPr>
        <w:t>Consultation principles</w:t>
      </w:r>
      <w:r w:rsidRPr="000E2A9E">
        <w:rPr>
          <w:rStyle w:val="Hyperlink"/>
          <w:noProof/>
          <w:color w:val="auto"/>
          <w:u w:val="none"/>
        </w:rPr>
        <w:tab/>
        <w:t>1</w:t>
      </w:r>
      <w:r w:rsidR="005D7632">
        <w:rPr>
          <w:rStyle w:val="Hyperlink"/>
          <w:noProof/>
          <w:color w:val="auto"/>
          <w:u w:val="none"/>
        </w:rPr>
        <w:t>5</w:t>
      </w:r>
      <w:r w:rsidR="006508B8" w:rsidRPr="006508B8">
        <w:fldChar w:fldCharType="begin"/>
      </w:r>
      <w:r w:rsidR="009C42F9" w:rsidRPr="000E2A9E">
        <w:instrText xml:space="preserve"> TOC \o "2-3" \h \z \t "Heading 1,1,BIS Title,1,BIS Cover text,1,BIS Inside bullets,1,Zero Lead,1" </w:instrText>
      </w:r>
      <w:r w:rsidR="006508B8" w:rsidRPr="006508B8">
        <w:fldChar w:fldCharType="separate"/>
      </w:r>
    </w:p>
    <w:p w:rsidR="009C42F9" w:rsidRPr="000E2A9E" w:rsidRDefault="009C42F9" w:rsidP="009C42F9">
      <w:pPr>
        <w:pStyle w:val="TOC2"/>
        <w:tabs>
          <w:tab w:val="right" w:leader="dot" w:pos="9628"/>
        </w:tabs>
        <w:ind w:left="0"/>
        <w:rPr>
          <w:rFonts w:ascii="Times New Roman" w:hAnsi="Times New Roman"/>
          <w:noProof/>
          <w:sz w:val="24"/>
          <w:lang w:eastAsia="en-GB"/>
        </w:rPr>
      </w:pPr>
      <w:r w:rsidRPr="000E2A9E">
        <w:rPr>
          <w:rStyle w:val="Hyperlink"/>
          <w:noProof/>
          <w:color w:val="auto"/>
          <w:u w:val="none"/>
        </w:rPr>
        <w:t xml:space="preserve">Annex </w:t>
      </w:r>
      <w:r w:rsidR="00EB4D7C">
        <w:rPr>
          <w:rStyle w:val="Hyperlink"/>
          <w:noProof/>
          <w:color w:val="auto"/>
          <w:u w:val="none"/>
        </w:rPr>
        <w:t>B</w:t>
      </w:r>
      <w:r w:rsidRPr="000E2A9E">
        <w:rPr>
          <w:rStyle w:val="Hyperlink"/>
          <w:noProof/>
          <w:color w:val="auto"/>
          <w:u w:val="none"/>
        </w:rPr>
        <w:t>:</w:t>
      </w:r>
      <w:r w:rsidR="007F7F57">
        <w:rPr>
          <w:rStyle w:val="Hyperlink"/>
          <w:noProof/>
          <w:color w:val="auto"/>
          <w:u w:val="none"/>
        </w:rPr>
        <w:t xml:space="preserve"> List of consultation questions </w:t>
      </w:r>
      <w:r w:rsidR="00760A54" w:rsidRPr="000E2A9E">
        <w:rPr>
          <w:rStyle w:val="Hyperlink"/>
          <w:noProof/>
          <w:color w:val="auto"/>
          <w:u w:val="none"/>
        </w:rPr>
        <w:tab/>
        <w:t>1</w:t>
      </w:r>
      <w:r w:rsidR="005D7632">
        <w:rPr>
          <w:rStyle w:val="Hyperlink"/>
          <w:noProof/>
          <w:color w:val="auto"/>
          <w:u w:val="none"/>
        </w:rPr>
        <w:t>6</w:t>
      </w:r>
    </w:p>
    <w:p w:rsidR="000074F8" w:rsidRPr="000E2A9E" w:rsidRDefault="000074F8" w:rsidP="000074F8">
      <w:pPr>
        <w:pStyle w:val="TOC3"/>
        <w:tabs>
          <w:tab w:val="right" w:leader="dot" w:pos="9628"/>
        </w:tabs>
        <w:ind w:left="0"/>
        <w:rPr>
          <w:sz w:val="24"/>
        </w:rPr>
      </w:pPr>
      <w:r w:rsidRPr="000E2A9E">
        <w:rPr>
          <w:sz w:val="24"/>
        </w:rPr>
        <w:t xml:space="preserve">Annex </w:t>
      </w:r>
      <w:r w:rsidR="00EB4D7C">
        <w:rPr>
          <w:sz w:val="24"/>
        </w:rPr>
        <w:t>C</w:t>
      </w:r>
      <w:r w:rsidRPr="000E2A9E">
        <w:rPr>
          <w:sz w:val="24"/>
        </w:rPr>
        <w:t xml:space="preserve">: </w:t>
      </w:r>
      <w:r w:rsidR="007F7F57" w:rsidRPr="000E2A9E">
        <w:rPr>
          <w:rStyle w:val="Hyperlink"/>
          <w:noProof/>
          <w:color w:val="auto"/>
          <w:u w:val="none"/>
        </w:rPr>
        <w:t xml:space="preserve">List of </w:t>
      </w:r>
      <w:r w:rsidR="007F7F57">
        <w:rPr>
          <w:rStyle w:val="Hyperlink"/>
          <w:noProof/>
          <w:color w:val="auto"/>
          <w:u w:val="none"/>
        </w:rPr>
        <w:t>Individuals/Organisations consulted</w:t>
      </w:r>
      <w:r w:rsidRPr="000E2A9E">
        <w:rPr>
          <w:sz w:val="28"/>
        </w:rPr>
        <w:tab/>
      </w:r>
      <w:r w:rsidRPr="000E2A9E">
        <w:rPr>
          <w:sz w:val="24"/>
        </w:rPr>
        <w:t>1</w:t>
      </w:r>
      <w:r w:rsidR="005D7632">
        <w:rPr>
          <w:sz w:val="24"/>
        </w:rPr>
        <w:t>7</w:t>
      </w:r>
    </w:p>
    <w:p w:rsidR="00874A2A" w:rsidRDefault="00874A2A" w:rsidP="00874A2A">
      <w:pPr>
        <w:pStyle w:val="TOC3"/>
        <w:tabs>
          <w:tab w:val="right" w:leader="dot" w:pos="9628"/>
        </w:tabs>
        <w:ind w:left="0"/>
        <w:rPr>
          <w:sz w:val="24"/>
        </w:rPr>
      </w:pPr>
      <w:r w:rsidRPr="000E2A9E">
        <w:rPr>
          <w:sz w:val="24"/>
        </w:rPr>
        <w:t xml:space="preserve">Annex </w:t>
      </w:r>
      <w:r w:rsidR="00EB4D7C">
        <w:rPr>
          <w:sz w:val="24"/>
        </w:rPr>
        <w:t>D</w:t>
      </w:r>
      <w:r w:rsidRPr="000E2A9E">
        <w:rPr>
          <w:sz w:val="24"/>
        </w:rPr>
        <w:t xml:space="preserve">: </w:t>
      </w:r>
      <w:r>
        <w:rPr>
          <w:sz w:val="24"/>
        </w:rPr>
        <w:t>The Weights and Measures (Revocations) Regulations reponse form</w:t>
      </w:r>
      <w:r w:rsidRPr="000E2A9E">
        <w:rPr>
          <w:sz w:val="28"/>
        </w:rPr>
        <w:tab/>
      </w:r>
      <w:r w:rsidRPr="000E2A9E">
        <w:rPr>
          <w:sz w:val="24"/>
        </w:rPr>
        <w:t>1</w:t>
      </w:r>
      <w:r w:rsidR="005D7632">
        <w:rPr>
          <w:sz w:val="24"/>
        </w:rPr>
        <w:t>8</w:t>
      </w:r>
    </w:p>
    <w:p w:rsidR="00EB4D7C" w:rsidRDefault="00EB4D7C" w:rsidP="00EB4D7C">
      <w:pPr>
        <w:pStyle w:val="TOC3"/>
        <w:tabs>
          <w:tab w:val="right" w:leader="dot" w:pos="9628"/>
        </w:tabs>
        <w:ind w:left="0"/>
        <w:rPr>
          <w:sz w:val="24"/>
        </w:rPr>
      </w:pPr>
      <w:r w:rsidRPr="000E2A9E">
        <w:rPr>
          <w:sz w:val="24"/>
        </w:rPr>
        <w:t xml:space="preserve">Annex </w:t>
      </w:r>
      <w:r>
        <w:rPr>
          <w:sz w:val="24"/>
        </w:rPr>
        <w:t>E</w:t>
      </w:r>
      <w:r w:rsidRPr="000E2A9E">
        <w:rPr>
          <w:sz w:val="24"/>
        </w:rPr>
        <w:t xml:space="preserve">: </w:t>
      </w:r>
      <w:r w:rsidR="00270322">
        <w:rPr>
          <w:sz w:val="24"/>
        </w:rPr>
        <w:t xml:space="preserve">The draft </w:t>
      </w:r>
      <w:r>
        <w:rPr>
          <w:sz w:val="24"/>
        </w:rPr>
        <w:t>Weights and Measures (Revocations) Regulations</w:t>
      </w:r>
      <w:r w:rsidRPr="000E2A9E">
        <w:rPr>
          <w:sz w:val="28"/>
        </w:rPr>
        <w:tab/>
      </w:r>
      <w:r>
        <w:rPr>
          <w:sz w:val="24"/>
        </w:rPr>
        <w:t>2</w:t>
      </w:r>
      <w:r w:rsidR="005D7632">
        <w:rPr>
          <w:sz w:val="24"/>
        </w:rPr>
        <w:t>1</w:t>
      </w:r>
    </w:p>
    <w:p w:rsidR="00EB4D7C" w:rsidRPr="00EB4D7C" w:rsidRDefault="00EB4D7C" w:rsidP="00EB4D7C"/>
    <w:p w:rsidR="000074F8" w:rsidRPr="000E2A9E" w:rsidRDefault="000074F8" w:rsidP="000074F8"/>
    <w:p w:rsidR="009259CF" w:rsidRPr="000E2A9E" w:rsidRDefault="006508B8" w:rsidP="009C42F9">
      <w:pPr>
        <w:pStyle w:val="Heading1"/>
        <w:rPr>
          <w:sz w:val="32"/>
        </w:rPr>
      </w:pPr>
      <w:r w:rsidRPr="000E2A9E">
        <w:rPr>
          <w:b w:val="0"/>
        </w:rPr>
        <w:fldChar w:fldCharType="end"/>
      </w:r>
      <w:r w:rsidRPr="000E2A9E">
        <w:rPr>
          <w:b w:val="0"/>
        </w:rPr>
        <w:fldChar w:fldCharType="end"/>
      </w:r>
      <w:r w:rsidRPr="000E2A9E">
        <w:rPr>
          <w:b w:val="0"/>
        </w:rPr>
        <w:fldChar w:fldCharType="end"/>
      </w:r>
      <w:r w:rsidR="00973E65">
        <w:br w:type="page"/>
      </w:r>
      <w:bookmarkStart w:id="4" w:name="_Toc361300853"/>
      <w:bookmarkStart w:id="5" w:name="OLE_LINK2"/>
      <w:bookmarkStart w:id="6" w:name="OLE_LINK3"/>
      <w:bookmarkEnd w:id="0"/>
      <w:r w:rsidR="000670A2" w:rsidRPr="000E2A9E">
        <w:rPr>
          <w:sz w:val="32"/>
        </w:rPr>
        <w:lastRenderedPageBreak/>
        <w:t>1.</w:t>
      </w:r>
      <w:bookmarkEnd w:id="4"/>
      <w:r w:rsidR="00751376">
        <w:rPr>
          <w:sz w:val="32"/>
        </w:rPr>
        <w:t xml:space="preserve"> Summary</w:t>
      </w:r>
      <w:r w:rsidR="00DC2DF5" w:rsidRPr="000E2A9E">
        <w:rPr>
          <w:sz w:val="32"/>
        </w:rPr>
        <w:t xml:space="preserve">  </w:t>
      </w:r>
    </w:p>
    <w:p w:rsidR="0059438A" w:rsidRDefault="000670A2" w:rsidP="00BA2158">
      <w:pPr>
        <w:rPr>
          <w:b/>
          <w:color w:val="000000"/>
        </w:rPr>
      </w:pPr>
      <w:r w:rsidRPr="00264F70">
        <w:rPr>
          <w:b/>
          <w:color w:val="000000"/>
        </w:rPr>
        <w:t>What is being consulted on?</w:t>
      </w:r>
    </w:p>
    <w:p w:rsidR="00B437B1" w:rsidRDefault="00B541E2">
      <w:pPr>
        <w:numPr>
          <w:ilvl w:val="1"/>
          <w:numId w:val="40"/>
        </w:numPr>
        <w:rPr>
          <w:b/>
          <w:color w:val="000000"/>
        </w:rPr>
      </w:pPr>
      <w:r>
        <w:t xml:space="preserve">The National Measurement Office </w:t>
      </w:r>
      <w:r w:rsidR="00534BE7">
        <w:t xml:space="preserve">(NMO) </w:t>
      </w:r>
      <w:r>
        <w:t xml:space="preserve">is consulting on the future of national </w:t>
      </w:r>
      <w:r w:rsidR="000670A2" w:rsidRPr="003B4529">
        <w:rPr>
          <w:color w:val="000000"/>
        </w:rPr>
        <w:t>“</w:t>
      </w:r>
      <w:r w:rsidR="00784748">
        <w:rPr>
          <w:color w:val="000000"/>
        </w:rPr>
        <w:t>o</w:t>
      </w:r>
      <w:r w:rsidR="000670A2" w:rsidRPr="003B4529">
        <w:rPr>
          <w:color w:val="000000"/>
        </w:rPr>
        <w:t>ld approach” metrology directives legislation</w:t>
      </w:r>
      <w:r w:rsidR="008B10A2">
        <w:rPr>
          <w:color w:val="000000"/>
        </w:rPr>
        <w:t xml:space="preserve"> and on the revocation of national regulations on capacity serving measures</w:t>
      </w:r>
      <w:r w:rsidR="000670A2" w:rsidRPr="003B4529">
        <w:rPr>
          <w:color w:val="000000"/>
        </w:rPr>
        <w:t>.</w:t>
      </w:r>
      <w:r w:rsidR="000670A2">
        <w:rPr>
          <w:b/>
          <w:color w:val="000000"/>
        </w:rPr>
        <w:t xml:space="preserve">  </w:t>
      </w:r>
    </w:p>
    <w:p w:rsidR="000670A2" w:rsidRPr="00294F9F" w:rsidRDefault="000670A2" w:rsidP="000670A2">
      <w:pPr>
        <w:numPr>
          <w:ilvl w:val="1"/>
          <w:numId w:val="40"/>
        </w:numPr>
        <w:rPr>
          <w:b/>
          <w:color w:val="000000"/>
        </w:rPr>
      </w:pPr>
      <w:r>
        <w:t xml:space="preserve">From 30 November 2015, the </w:t>
      </w:r>
      <w:r w:rsidR="00DD6C8F">
        <w:t>seven remaining “</w:t>
      </w:r>
      <w:r w:rsidR="00784748">
        <w:t>o</w:t>
      </w:r>
      <w:r w:rsidRPr="00C158F6">
        <w:t xml:space="preserve">ld approach” directives </w:t>
      </w:r>
      <w:r>
        <w:t>on</w:t>
      </w:r>
      <w:r w:rsidRPr="00C158F6">
        <w:t xml:space="preserve"> the harmonisation of the laws of Member States relating to measuring instruments and methods of metrological control </w:t>
      </w:r>
      <w:r>
        <w:t>are</w:t>
      </w:r>
      <w:r w:rsidRPr="00C158F6">
        <w:t xml:space="preserve"> </w:t>
      </w:r>
      <w:r>
        <w:t xml:space="preserve">to </w:t>
      </w:r>
      <w:r w:rsidRPr="00C158F6">
        <w:t>be repealed</w:t>
      </w:r>
      <w:r>
        <w:t xml:space="preserve"> by Directive 2011/17/EU,</w:t>
      </w:r>
      <w:r w:rsidRPr="00721692">
        <w:t xml:space="preserve"> </w:t>
      </w:r>
      <w:r w:rsidRPr="00CF49A0">
        <w:t>subject to a 10 year transition</w:t>
      </w:r>
      <w:r w:rsidRPr="00C158F6">
        <w:t xml:space="preserve">. </w:t>
      </w:r>
    </w:p>
    <w:p w:rsidR="000670A2" w:rsidRDefault="000670A2" w:rsidP="000670A2">
      <w:pPr>
        <w:pStyle w:val="Default"/>
        <w:rPr>
          <w:rFonts w:ascii="Arial" w:hAnsi="Arial" w:cs="Arial"/>
        </w:rPr>
      </w:pPr>
      <w:r w:rsidRPr="00C158F6">
        <w:rPr>
          <w:rFonts w:ascii="Arial" w:hAnsi="Arial" w:cs="Arial"/>
        </w:rPr>
        <w:t xml:space="preserve">The remaining seven directives concerned are: </w:t>
      </w:r>
    </w:p>
    <w:p w:rsidR="00532639" w:rsidRDefault="00532639" w:rsidP="000670A2">
      <w:pPr>
        <w:pStyle w:val="Default"/>
        <w:rPr>
          <w:rFonts w:ascii="Arial" w:hAnsi="Arial" w:cs="Arial"/>
        </w:rPr>
      </w:pPr>
    </w:p>
    <w:p w:rsidR="000670A2" w:rsidRDefault="00532639" w:rsidP="000670A2">
      <w:pPr>
        <w:pStyle w:val="Default"/>
        <w:numPr>
          <w:ilvl w:val="0"/>
          <w:numId w:val="22"/>
        </w:numPr>
        <w:spacing w:after="47"/>
        <w:rPr>
          <w:rFonts w:ascii="Arial" w:hAnsi="Arial" w:cs="Arial"/>
        </w:rPr>
      </w:pPr>
      <w:r w:rsidRPr="00C158F6">
        <w:rPr>
          <w:rFonts w:ascii="Arial" w:hAnsi="Arial" w:cs="Arial"/>
        </w:rPr>
        <w:t xml:space="preserve">Directives 71/317/EEC and 74/148/EEC on Medium and Above-Medium Accuracy Weights respectively; </w:t>
      </w:r>
    </w:p>
    <w:p w:rsidR="00532639" w:rsidRPr="00532639" w:rsidRDefault="00532639" w:rsidP="00532639">
      <w:pPr>
        <w:pStyle w:val="Default"/>
        <w:numPr>
          <w:ilvl w:val="0"/>
          <w:numId w:val="22"/>
        </w:numPr>
        <w:rPr>
          <w:rFonts w:ascii="Arial" w:hAnsi="Arial" w:cs="Arial"/>
        </w:rPr>
      </w:pPr>
      <w:r w:rsidRPr="00C158F6">
        <w:rPr>
          <w:rFonts w:ascii="Arial" w:hAnsi="Arial" w:cs="Arial"/>
        </w:rPr>
        <w:t>Directive 71/347/EEC o</w:t>
      </w:r>
      <w:r>
        <w:rPr>
          <w:rFonts w:ascii="Arial" w:hAnsi="Arial" w:cs="Arial"/>
        </w:rPr>
        <w:t>n Standard Mass of Grain;</w:t>
      </w:r>
    </w:p>
    <w:p w:rsidR="000670A2" w:rsidRDefault="000670A2" w:rsidP="000670A2">
      <w:pPr>
        <w:pStyle w:val="Default"/>
        <w:numPr>
          <w:ilvl w:val="0"/>
          <w:numId w:val="22"/>
        </w:numPr>
        <w:spacing w:after="47"/>
        <w:rPr>
          <w:rFonts w:ascii="Arial" w:hAnsi="Arial" w:cs="Arial"/>
        </w:rPr>
      </w:pPr>
      <w:r w:rsidRPr="00C158F6">
        <w:rPr>
          <w:rFonts w:ascii="Arial" w:hAnsi="Arial" w:cs="Arial"/>
        </w:rPr>
        <w:t xml:space="preserve">Directive 75/33/EEC on Cold Water Meters for heavy industrial use and for non-clean water; </w:t>
      </w:r>
    </w:p>
    <w:p w:rsidR="000670A2" w:rsidRDefault="000670A2" w:rsidP="000670A2">
      <w:pPr>
        <w:pStyle w:val="Default"/>
        <w:numPr>
          <w:ilvl w:val="0"/>
          <w:numId w:val="22"/>
        </w:numPr>
        <w:spacing w:after="47"/>
        <w:rPr>
          <w:rFonts w:ascii="Arial" w:hAnsi="Arial" w:cs="Arial"/>
        </w:rPr>
      </w:pPr>
      <w:r w:rsidRPr="00C158F6">
        <w:rPr>
          <w:rFonts w:ascii="Arial" w:hAnsi="Arial" w:cs="Arial"/>
        </w:rPr>
        <w:t>Directives 76/765/EEC and 76/766/EEC on Alcohol</w:t>
      </w:r>
      <w:r>
        <w:rPr>
          <w:rFonts w:ascii="Arial" w:hAnsi="Arial" w:cs="Arial"/>
        </w:rPr>
        <w:t xml:space="preserve"> m</w:t>
      </w:r>
      <w:r w:rsidRPr="00C158F6">
        <w:rPr>
          <w:rFonts w:ascii="Arial" w:hAnsi="Arial" w:cs="Arial"/>
        </w:rPr>
        <w:t xml:space="preserve">eters and </w:t>
      </w:r>
      <w:r>
        <w:rPr>
          <w:rFonts w:ascii="Arial" w:hAnsi="Arial" w:cs="Arial"/>
        </w:rPr>
        <w:t xml:space="preserve">Alcohol hydrometers, and </w:t>
      </w:r>
      <w:r w:rsidRPr="00C158F6">
        <w:rPr>
          <w:rFonts w:ascii="Arial" w:hAnsi="Arial" w:cs="Arial"/>
        </w:rPr>
        <w:t>Alcohol Tables</w:t>
      </w:r>
      <w:r>
        <w:rPr>
          <w:rFonts w:ascii="Arial" w:hAnsi="Arial" w:cs="Arial"/>
        </w:rPr>
        <w:t xml:space="preserve"> respectively</w:t>
      </w:r>
      <w:r w:rsidRPr="00C158F6">
        <w:rPr>
          <w:rFonts w:ascii="Arial" w:hAnsi="Arial" w:cs="Arial"/>
        </w:rPr>
        <w:t xml:space="preserve">; </w:t>
      </w:r>
    </w:p>
    <w:p w:rsidR="000670A2" w:rsidRDefault="000670A2" w:rsidP="000670A2">
      <w:pPr>
        <w:pStyle w:val="Default"/>
        <w:numPr>
          <w:ilvl w:val="0"/>
          <w:numId w:val="22"/>
        </w:numPr>
        <w:spacing w:after="47"/>
        <w:rPr>
          <w:rFonts w:ascii="Arial" w:hAnsi="Arial" w:cs="Arial"/>
        </w:rPr>
      </w:pPr>
      <w:r w:rsidRPr="00C158F6">
        <w:rPr>
          <w:rFonts w:ascii="Arial" w:hAnsi="Arial" w:cs="Arial"/>
        </w:rPr>
        <w:t xml:space="preserve">Directive 86/217/EEC on Tyre Pressure Gauges for Motor Vehicles; </w:t>
      </w:r>
    </w:p>
    <w:p w:rsidR="000670A2" w:rsidRPr="00C158F6" w:rsidRDefault="000670A2" w:rsidP="00E94F5D">
      <w:pPr>
        <w:pStyle w:val="Default"/>
        <w:jc w:val="both"/>
        <w:rPr>
          <w:rFonts w:ascii="Arial" w:hAnsi="Arial" w:cs="Arial"/>
        </w:rPr>
      </w:pPr>
    </w:p>
    <w:p w:rsidR="000670A2" w:rsidRDefault="000670A2" w:rsidP="00E94F5D">
      <w:pPr>
        <w:pStyle w:val="Default"/>
        <w:jc w:val="both"/>
        <w:rPr>
          <w:rFonts w:ascii="Arial" w:hAnsi="Arial" w:cs="Arial"/>
        </w:rPr>
      </w:pPr>
      <w:r>
        <w:rPr>
          <w:rFonts w:ascii="Arial" w:hAnsi="Arial" w:cs="Arial"/>
        </w:rPr>
        <w:t>T</w:t>
      </w:r>
      <w:r w:rsidRPr="00C158F6">
        <w:rPr>
          <w:rFonts w:ascii="Arial" w:hAnsi="Arial" w:cs="Arial"/>
        </w:rPr>
        <w:t>he national regulations listed below which transposed the Directives must</w:t>
      </w:r>
      <w:r>
        <w:rPr>
          <w:rFonts w:ascii="Arial" w:hAnsi="Arial" w:cs="Arial"/>
        </w:rPr>
        <w:t>, subject to transitional provisions</w:t>
      </w:r>
      <w:r w:rsidR="00291731">
        <w:rPr>
          <w:rFonts w:ascii="Arial" w:hAnsi="Arial" w:cs="Arial"/>
        </w:rPr>
        <w:t>,</w:t>
      </w:r>
      <w:r w:rsidR="004513EB">
        <w:rPr>
          <w:rFonts w:ascii="Arial" w:hAnsi="Arial" w:cs="Arial"/>
        </w:rPr>
        <w:t xml:space="preserve"> </w:t>
      </w:r>
      <w:r w:rsidRPr="00C158F6">
        <w:rPr>
          <w:rFonts w:ascii="Arial" w:hAnsi="Arial" w:cs="Arial"/>
        </w:rPr>
        <w:t xml:space="preserve">be repealed by 1 December 2015. The UK regulations concerned are as follows:- </w:t>
      </w:r>
    </w:p>
    <w:p w:rsidR="000670A2" w:rsidRPr="00C158F6" w:rsidRDefault="000670A2" w:rsidP="000670A2">
      <w:pPr>
        <w:pStyle w:val="Default"/>
        <w:rPr>
          <w:rFonts w:ascii="Arial" w:hAnsi="Arial" w:cs="Arial"/>
        </w:rPr>
      </w:pPr>
    </w:p>
    <w:p w:rsidR="00B707CF" w:rsidRDefault="00B707CF" w:rsidP="00B707CF">
      <w:pPr>
        <w:pStyle w:val="Default"/>
        <w:numPr>
          <w:ilvl w:val="0"/>
          <w:numId w:val="20"/>
        </w:numPr>
        <w:rPr>
          <w:rFonts w:ascii="Arial" w:hAnsi="Arial" w:cs="Arial"/>
        </w:rPr>
      </w:pPr>
      <w:r w:rsidRPr="00C158F6">
        <w:rPr>
          <w:rFonts w:ascii="Arial" w:hAnsi="Arial" w:cs="Arial"/>
        </w:rPr>
        <w:t xml:space="preserve">The Measuring Instruments (EEC Requirements) Regulations 1988 which cover:- </w:t>
      </w:r>
    </w:p>
    <w:p w:rsidR="00B707CF" w:rsidRPr="00C158F6" w:rsidRDefault="00B707CF" w:rsidP="00B707CF">
      <w:pPr>
        <w:pStyle w:val="Default"/>
        <w:numPr>
          <w:ilvl w:val="0"/>
          <w:numId w:val="21"/>
        </w:numPr>
        <w:spacing w:after="27"/>
        <w:rPr>
          <w:rFonts w:ascii="Arial" w:hAnsi="Arial" w:cs="Arial"/>
        </w:rPr>
      </w:pPr>
      <w:r w:rsidRPr="00C158F6">
        <w:rPr>
          <w:rFonts w:ascii="Arial" w:hAnsi="Arial" w:cs="Arial"/>
        </w:rPr>
        <w:t xml:space="preserve">Tyre pressure gauges; </w:t>
      </w:r>
    </w:p>
    <w:p w:rsidR="00B707CF" w:rsidRDefault="00B707CF" w:rsidP="00B707CF">
      <w:pPr>
        <w:pStyle w:val="Default"/>
        <w:numPr>
          <w:ilvl w:val="0"/>
          <w:numId w:val="21"/>
        </w:numPr>
        <w:rPr>
          <w:rFonts w:ascii="Arial" w:hAnsi="Arial" w:cs="Arial"/>
        </w:rPr>
        <w:sectPr w:rsidR="00B707CF" w:rsidSect="0059438A">
          <w:footerReference w:type="default" r:id="rId15"/>
          <w:type w:val="continuous"/>
          <w:pgSz w:w="11906" w:h="16838"/>
          <w:pgMar w:top="1701" w:right="680" w:bottom="680" w:left="964" w:header="709" w:footer="709" w:gutter="0"/>
          <w:cols w:space="708"/>
          <w:docGrid w:linePitch="360"/>
        </w:sectPr>
      </w:pPr>
      <w:r w:rsidRPr="00C158F6">
        <w:rPr>
          <w:rFonts w:ascii="Arial" w:hAnsi="Arial" w:cs="Arial"/>
        </w:rPr>
        <w:t>Medium accuracy weights and</w:t>
      </w:r>
      <w:r>
        <w:rPr>
          <w:rFonts w:ascii="Arial" w:hAnsi="Arial" w:cs="Arial"/>
        </w:rPr>
        <w:t xml:space="preserve"> Above medium accuracy weights</w:t>
      </w:r>
    </w:p>
    <w:p w:rsidR="00B707CF" w:rsidRDefault="00B707CF" w:rsidP="00B707CF">
      <w:pPr>
        <w:pStyle w:val="Default"/>
        <w:numPr>
          <w:ilvl w:val="0"/>
          <w:numId w:val="21"/>
        </w:numPr>
        <w:spacing w:after="27"/>
        <w:rPr>
          <w:rFonts w:ascii="Arial" w:hAnsi="Arial" w:cs="Arial"/>
        </w:rPr>
      </w:pPr>
      <w:r>
        <w:rPr>
          <w:rFonts w:ascii="Arial" w:hAnsi="Arial" w:cs="Arial"/>
        </w:rPr>
        <w:lastRenderedPageBreak/>
        <w:t xml:space="preserve">Standard mass of grain; and </w:t>
      </w:r>
    </w:p>
    <w:p w:rsidR="00B707CF" w:rsidRDefault="00B707CF" w:rsidP="00B707CF">
      <w:pPr>
        <w:pStyle w:val="Default"/>
        <w:numPr>
          <w:ilvl w:val="0"/>
          <w:numId w:val="21"/>
        </w:numPr>
        <w:rPr>
          <w:rFonts w:ascii="Arial" w:hAnsi="Arial" w:cs="Arial"/>
        </w:rPr>
      </w:pPr>
      <w:r>
        <w:rPr>
          <w:rFonts w:ascii="Arial" w:hAnsi="Arial" w:cs="Arial"/>
        </w:rPr>
        <w:t>Cold water meters (apart from those already revoked by MID); and</w:t>
      </w:r>
    </w:p>
    <w:p w:rsidR="00B707CF" w:rsidRDefault="00B707CF" w:rsidP="00B707CF">
      <w:pPr>
        <w:pStyle w:val="Default"/>
        <w:numPr>
          <w:ilvl w:val="0"/>
          <w:numId w:val="20"/>
        </w:numPr>
        <w:spacing w:after="47"/>
        <w:rPr>
          <w:rFonts w:ascii="Arial" w:hAnsi="Arial" w:cs="Arial"/>
        </w:rPr>
      </w:pPr>
      <w:r>
        <w:rPr>
          <w:rFonts w:ascii="Arial" w:hAnsi="Arial" w:cs="Arial"/>
        </w:rPr>
        <w:t>The Measuring Instruments (E</w:t>
      </w:r>
      <w:r w:rsidR="00CD2AFD">
        <w:rPr>
          <w:rFonts w:ascii="Arial" w:hAnsi="Arial" w:cs="Arial"/>
        </w:rPr>
        <w:t>E</w:t>
      </w:r>
      <w:r>
        <w:rPr>
          <w:rFonts w:ascii="Arial" w:hAnsi="Arial" w:cs="Arial"/>
        </w:rPr>
        <w:t>C</w:t>
      </w:r>
      <w:r w:rsidRPr="00A5613A">
        <w:rPr>
          <w:rFonts w:ascii="Arial" w:hAnsi="Arial" w:cs="Arial"/>
        </w:rPr>
        <w:t xml:space="preserve"> Requirements) </w:t>
      </w:r>
      <w:r>
        <w:rPr>
          <w:rFonts w:ascii="Arial" w:hAnsi="Arial" w:cs="Arial"/>
        </w:rPr>
        <w:t xml:space="preserve">(Amendment) Regulations </w:t>
      </w:r>
      <w:r w:rsidR="00CD2AFD">
        <w:rPr>
          <w:rFonts w:ascii="Arial" w:hAnsi="Arial" w:cs="Arial"/>
        </w:rPr>
        <w:t>1</w:t>
      </w:r>
      <w:r w:rsidR="00470E95">
        <w:rPr>
          <w:rFonts w:ascii="Arial" w:hAnsi="Arial" w:cs="Arial"/>
        </w:rPr>
        <w:t>988</w:t>
      </w:r>
      <w:r>
        <w:rPr>
          <w:rFonts w:ascii="Arial" w:hAnsi="Arial" w:cs="Arial"/>
        </w:rPr>
        <w:t>; and</w:t>
      </w:r>
    </w:p>
    <w:p w:rsidR="00CD2AFD" w:rsidRPr="00CD2AFD" w:rsidRDefault="00CD2AFD" w:rsidP="00CD2AFD">
      <w:pPr>
        <w:pStyle w:val="Default"/>
        <w:numPr>
          <w:ilvl w:val="0"/>
          <w:numId w:val="20"/>
        </w:numPr>
        <w:spacing w:after="47"/>
        <w:rPr>
          <w:rFonts w:ascii="Arial" w:hAnsi="Arial" w:cs="Arial"/>
        </w:rPr>
      </w:pPr>
      <w:r>
        <w:rPr>
          <w:rFonts w:ascii="Arial" w:hAnsi="Arial" w:cs="Arial"/>
        </w:rPr>
        <w:t>The Measuring Instruments (EC</w:t>
      </w:r>
      <w:r w:rsidRPr="00A5613A">
        <w:rPr>
          <w:rFonts w:ascii="Arial" w:hAnsi="Arial" w:cs="Arial"/>
        </w:rPr>
        <w:t xml:space="preserve"> Requirements) </w:t>
      </w:r>
      <w:r>
        <w:rPr>
          <w:rFonts w:ascii="Arial" w:hAnsi="Arial" w:cs="Arial"/>
        </w:rPr>
        <w:t>(Amendment) Regulations 2008; and</w:t>
      </w:r>
    </w:p>
    <w:p w:rsidR="00B707CF" w:rsidRPr="00D4570A" w:rsidRDefault="00B707CF" w:rsidP="00B707CF">
      <w:pPr>
        <w:pStyle w:val="Default"/>
        <w:numPr>
          <w:ilvl w:val="0"/>
          <w:numId w:val="20"/>
        </w:numPr>
        <w:spacing w:after="47"/>
        <w:rPr>
          <w:rFonts w:ascii="Arial" w:hAnsi="Arial" w:cs="Arial"/>
        </w:rPr>
      </w:pPr>
      <w:r>
        <w:rPr>
          <w:rFonts w:ascii="Arial" w:hAnsi="Arial" w:cs="Arial"/>
        </w:rPr>
        <w:t>The Measuring Instruments (EEC Requirements) (Gas Volume Meters) Regulations 1988; and</w:t>
      </w:r>
    </w:p>
    <w:p w:rsidR="00B707CF" w:rsidRDefault="00B707CF" w:rsidP="00B707CF">
      <w:pPr>
        <w:pStyle w:val="Default"/>
        <w:numPr>
          <w:ilvl w:val="0"/>
          <w:numId w:val="20"/>
        </w:numPr>
        <w:spacing w:after="47"/>
        <w:rPr>
          <w:rFonts w:ascii="Arial" w:hAnsi="Arial" w:cs="Arial"/>
        </w:rPr>
      </w:pPr>
      <w:r w:rsidRPr="00A5613A">
        <w:rPr>
          <w:rFonts w:ascii="Arial" w:hAnsi="Arial" w:cs="Arial"/>
        </w:rPr>
        <w:t xml:space="preserve">The </w:t>
      </w:r>
      <w:proofErr w:type="spellStart"/>
      <w:r w:rsidRPr="00A5613A">
        <w:rPr>
          <w:rFonts w:ascii="Arial" w:hAnsi="Arial" w:cs="Arial"/>
        </w:rPr>
        <w:t>Alcoholometers</w:t>
      </w:r>
      <w:proofErr w:type="spellEnd"/>
      <w:r w:rsidRPr="00A5613A">
        <w:rPr>
          <w:rFonts w:ascii="Arial" w:hAnsi="Arial" w:cs="Arial"/>
        </w:rPr>
        <w:t xml:space="preserve"> and Alcohol Hydrometers (EEC Requirements) Regulations 1977; and </w:t>
      </w:r>
    </w:p>
    <w:p w:rsidR="00B707CF" w:rsidRDefault="00B707CF" w:rsidP="00B707CF">
      <w:pPr>
        <w:pStyle w:val="Default"/>
        <w:numPr>
          <w:ilvl w:val="0"/>
          <w:numId w:val="20"/>
        </w:numPr>
        <w:spacing w:after="47"/>
        <w:rPr>
          <w:rFonts w:ascii="Arial" w:hAnsi="Arial" w:cs="Arial"/>
        </w:rPr>
      </w:pPr>
      <w:r w:rsidRPr="00A5613A">
        <w:rPr>
          <w:rFonts w:ascii="Arial" w:hAnsi="Arial" w:cs="Arial"/>
        </w:rPr>
        <w:t>The Alcohol Tables Regulations 1979;</w:t>
      </w:r>
    </w:p>
    <w:p w:rsidR="00B707CF" w:rsidRDefault="00B707CF" w:rsidP="00B707CF">
      <w:pPr>
        <w:pStyle w:val="Default"/>
        <w:numPr>
          <w:ilvl w:val="0"/>
          <w:numId w:val="20"/>
        </w:numPr>
        <w:spacing w:after="47"/>
        <w:rPr>
          <w:rFonts w:ascii="Arial" w:hAnsi="Arial" w:cs="Arial"/>
        </w:rPr>
      </w:pPr>
      <w:r w:rsidRPr="00A5613A">
        <w:rPr>
          <w:rFonts w:ascii="Arial" w:hAnsi="Arial" w:cs="Arial"/>
        </w:rPr>
        <w:t>The Measurement of Cereals for Import and Export Purposes Regulations 1975; and</w:t>
      </w:r>
    </w:p>
    <w:p w:rsidR="00B707CF" w:rsidRDefault="00B707CF" w:rsidP="00B707CF">
      <w:pPr>
        <w:pStyle w:val="Default"/>
        <w:numPr>
          <w:ilvl w:val="0"/>
          <w:numId w:val="20"/>
        </w:numPr>
        <w:spacing w:after="47"/>
        <w:rPr>
          <w:rFonts w:ascii="Arial" w:hAnsi="Arial" w:cs="Arial"/>
        </w:rPr>
      </w:pPr>
      <w:r w:rsidRPr="00A5613A">
        <w:rPr>
          <w:rFonts w:ascii="Arial" w:hAnsi="Arial" w:cs="Arial"/>
        </w:rPr>
        <w:t>The Measurement of Cereals for Import and Export Purposes (Amendment) Regulations 1976</w:t>
      </w:r>
    </w:p>
    <w:p w:rsidR="00A5613A" w:rsidRDefault="00D30EF9" w:rsidP="0059438A">
      <w:pPr>
        <w:jc w:val="both"/>
      </w:pPr>
      <w:r>
        <w:lastRenderedPageBreak/>
        <w:t>1</w:t>
      </w:r>
      <w:r w:rsidR="000670A2">
        <w:t>.</w:t>
      </w:r>
      <w:r>
        <w:t>2</w:t>
      </w:r>
      <w:r>
        <w:tab/>
      </w:r>
      <w:r w:rsidR="000670A2">
        <w:t xml:space="preserve"> </w:t>
      </w:r>
      <w:r w:rsidR="00B541E2">
        <w:t xml:space="preserve">This consultation is also seeking views on proposals </w:t>
      </w:r>
      <w:r w:rsidR="000670A2">
        <w:t xml:space="preserve">to revoke the existing national Capacity Serving Measures (Intoxicating Liquor) Regulations 1988 (as amended) on capacity serving measures (CSMs) which have been superseded by the Measuring Instruments Directive 2004/22/EC implemented under the Measuring Instruments (Capacity Serving Measures) Regulations 2006. </w:t>
      </w:r>
    </w:p>
    <w:p w:rsidR="00532639" w:rsidRDefault="00A5613A" w:rsidP="00751376">
      <w:pPr>
        <w:jc w:val="both"/>
      </w:pPr>
      <w:r>
        <w:t>1.3</w:t>
      </w:r>
      <w:r>
        <w:tab/>
        <w:t>The repeal of</w:t>
      </w:r>
      <w:r w:rsidR="00B437B1">
        <w:t xml:space="preserve"> </w:t>
      </w:r>
      <w:r w:rsidR="00173728">
        <w:t xml:space="preserve">all </w:t>
      </w:r>
      <w:r w:rsidR="0056663F">
        <w:t xml:space="preserve">the above national </w:t>
      </w:r>
      <w:r>
        <w:t xml:space="preserve">legislation </w:t>
      </w:r>
      <w:r w:rsidR="00005F96">
        <w:t xml:space="preserve">represents </w:t>
      </w:r>
      <w:r w:rsidR="0056663F">
        <w:t>commitments</w:t>
      </w:r>
      <w:r>
        <w:t xml:space="preserve"> made under the Government’s “Red Tape Challenge”</w:t>
      </w:r>
      <w:r w:rsidR="00B541E2">
        <w:t xml:space="preserve"> and </w:t>
      </w:r>
      <w:r w:rsidR="008233CC">
        <w:t>form</w:t>
      </w:r>
      <w:r w:rsidR="0056663F">
        <w:t>s</w:t>
      </w:r>
      <w:r w:rsidR="00B541E2">
        <w:t xml:space="preserve"> part of the Government’s commitment to reduce </w:t>
      </w:r>
      <w:r w:rsidR="008233CC">
        <w:t xml:space="preserve">both </w:t>
      </w:r>
      <w:r w:rsidR="00B541E2">
        <w:t xml:space="preserve">the number and </w:t>
      </w:r>
      <w:r w:rsidR="008233CC">
        <w:t>burden of regulations</w:t>
      </w:r>
      <w:r>
        <w:t>.</w:t>
      </w:r>
      <w:bookmarkStart w:id="7" w:name="_Toc164575553"/>
      <w:bookmarkStart w:id="8" w:name="_Toc164584435"/>
      <w:bookmarkStart w:id="9" w:name="_Toc168305618"/>
      <w:bookmarkStart w:id="10" w:name="_Toc168392082"/>
      <w:bookmarkStart w:id="11" w:name="_Toc169667268"/>
      <w:bookmarkStart w:id="12" w:name="_Toc222311591"/>
      <w:bookmarkStart w:id="13" w:name="_Toc233515771"/>
      <w:bookmarkStart w:id="14" w:name="_Toc249188187"/>
      <w:bookmarkStart w:id="15" w:name="_Toc249257035"/>
    </w:p>
    <w:p w:rsidR="00B26A88" w:rsidRDefault="00B26A88" w:rsidP="00751376">
      <w:pPr>
        <w:jc w:val="both"/>
      </w:pPr>
      <w:r>
        <w:t>1.4</w:t>
      </w:r>
      <w:r>
        <w:tab/>
      </w:r>
      <w:r>
        <w:rPr>
          <w:color w:val="000000"/>
        </w:rPr>
        <w:t>It is proposed that both the</w:t>
      </w:r>
      <w:r>
        <w:t xml:space="preserve"> revocation of legislation on “</w:t>
      </w:r>
      <w:r w:rsidR="00784748">
        <w:t>o</w:t>
      </w:r>
      <w:r>
        <w:t xml:space="preserve">ld </w:t>
      </w:r>
      <w:r w:rsidR="00784748">
        <w:t>a</w:t>
      </w:r>
      <w:r>
        <w:t xml:space="preserve">pproach” measuring instruments and on </w:t>
      </w:r>
      <w:r w:rsidR="00793DD1">
        <w:t>CSMs</w:t>
      </w:r>
      <w:r>
        <w:t xml:space="preserve"> should be achieved through </w:t>
      </w:r>
      <w:r>
        <w:rPr>
          <w:color w:val="000000"/>
        </w:rPr>
        <w:t>a</w:t>
      </w:r>
      <w:r w:rsidRPr="00264F70">
        <w:rPr>
          <w:color w:val="000000"/>
        </w:rPr>
        <w:t xml:space="preserve"> </w:t>
      </w:r>
      <w:r>
        <w:rPr>
          <w:color w:val="000000"/>
        </w:rPr>
        <w:t>single Statutory Instrument;</w:t>
      </w:r>
    </w:p>
    <w:p w:rsidR="0082671F" w:rsidRPr="0082671F" w:rsidRDefault="00E34C86" w:rsidP="0082671F">
      <w:pPr>
        <w:pStyle w:val="ListParagraph"/>
        <w:numPr>
          <w:ilvl w:val="0"/>
          <w:numId w:val="32"/>
        </w:numPr>
        <w:spacing w:after="47"/>
        <w:jc w:val="both"/>
        <w:rPr>
          <w:color w:val="000000"/>
        </w:rPr>
      </w:pPr>
      <w:bookmarkStart w:id="16" w:name="_Toc361300854"/>
      <w:r>
        <w:t xml:space="preserve">The revocation of the Capacity Serving Measures (Intoxicating Liquor) Regulations 1988 (as amended) </w:t>
      </w:r>
      <w:r w:rsidR="00284D82">
        <w:t xml:space="preserve">should come </w:t>
      </w:r>
      <w:r>
        <w:t>into force with immediate effect as soon as the regulations can be made.</w:t>
      </w:r>
    </w:p>
    <w:p w:rsidR="0082671F" w:rsidRPr="0082671F" w:rsidRDefault="0082671F" w:rsidP="00E34C86">
      <w:pPr>
        <w:pStyle w:val="Default"/>
        <w:numPr>
          <w:ilvl w:val="0"/>
          <w:numId w:val="32"/>
        </w:numPr>
        <w:spacing w:after="47"/>
        <w:jc w:val="both"/>
      </w:pPr>
      <w:r w:rsidRPr="0083760C">
        <w:rPr>
          <w:rFonts w:ascii="Arial" w:hAnsi="Arial" w:cs="Arial"/>
        </w:rPr>
        <w:t xml:space="preserve">The revocation of the </w:t>
      </w:r>
      <w:r w:rsidRPr="000A186A">
        <w:rPr>
          <w:rFonts w:ascii="Arial" w:hAnsi="Arial" w:cs="Arial"/>
        </w:rPr>
        <w:t>Measuring Instruments (EEC Requirements) Regulations 1988</w:t>
      </w:r>
      <w:r>
        <w:rPr>
          <w:rFonts w:ascii="Arial" w:hAnsi="Arial" w:cs="Arial"/>
        </w:rPr>
        <w:t xml:space="preserve"> (as amended)</w:t>
      </w:r>
      <w:r w:rsidR="00B707CF">
        <w:rPr>
          <w:rFonts w:ascii="Arial" w:hAnsi="Arial" w:cs="Arial"/>
        </w:rPr>
        <w:t xml:space="preserve">, the Measuring Instruments (EEC Requirements) (Gas Volume Meters) Regulations 1988, </w:t>
      </w:r>
      <w:r w:rsidRPr="000A186A">
        <w:rPr>
          <w:rFonts w:ascii="Arial" w:hAnsi="Arial" w:cs="Arial"/>
        </w:rPr>
        <w:t xml:space="preserve">the </w:t>
      </w:r>
      <w:proofErr w:type="spellStart"/>
      <w:r w:rsidRPr="000A186A">
        <w:rPr>
          <w:rFonts w:ascii="Arial" w:hAnsi="Arial" w:cs="Arial"/>
        </w:rPr>
        <w:t>Alcoholometers</w:t>
      </w:r>
      <w:proofErr w:type="spellEnd"/>
      <w:r w:rsidRPr="000A186A">
        <w:rPr>
          <w:rFonts w:ascii="Arial" w:hAnsi="Arial" w:cs="Arial"/>
        </w:rPr>
        <w:t xml:space="preserve"> and Alcohol Hydrometers (EEC Requirements) Regulations 1977; </w:t>
      </w:r>
      <w:r>
        <w:rPr>
          <w:rFonts w:ascii="Arial" w:hAnsi="Arial" w:cs="Arial"/>
        </w:rPr>
        <w:t>t</w:t>
      </w:r>
      <w:r w:rsidRPr="000A186A">
        <w:rPr>
          <w:rFonts w:ascii="Arial" w:hAnsi="Arial" w:cs="Arial"/>
        </w:rPr>
        <w:t>he Alcohol Tables Regulations 1979</w:t>
      </w:r>
      <w:r>
        <w:rPr>
          <w:rFonts w:ascii="Arial" w:hAnsi="Arial" w:cs="Arial"/>
        </w:rPr>
        <w:t>; t</w:t>
      </w:r>
      <w:r w:rsidRPr="00A5613A">
        <w:rPr>
          <w:rFonts w:ascii="Arial" w:hAnsi="Arial" w:cs="Arial"/>
        </w:rPr>
        <w:t>he Measurement of Cereals for Import and Export Purposes Regulations 1975</w:t>
      </w:r>
      <w:r>
        <w:rPr>
          <w:rFonts w:ascii="Arial" w:hAnsi="Arial" w:cs="Arial"/>
        </w:rPr>
        <w:t xml:space="preserve"> (as amended)</w:t>
      </w:r>
      <w:r w:rsidRPr="005372C9">
        <w:rPr>
          <w:rFonts w:ascii="Arial" w:hAnsi="Arial" w:cs="Arial"/>
        </w:rPr>
        <w:t xml:space="preserve"> </w:t>
      </w:r>
      <w:r w:rsidRPr="000A186A">
        <w:rPr>
          <w:rFonts w:ascii="Arial" w:hAnsi="Arial" w:cs="Arial"/>
        </w:rPr>
        <w:t xml:space="preserve">which </w:t>
      </w:r>
      <w:r>
        <w:rPr>
          <w:rFonts w:ascii="Arial" w:hAnsi="Arial" w:cs="Arial"/>
        </w:rPr>
        <w:t>together would represent</w:t>
      </w:r>
      <w:r w:rsidR="000221C5">
        <w:rPr>
          <w:rFonts w:ascii="Arial" w:hAnsi="Arial" w:cs="Arial"/>
        </w:rPr>
        <w:t xml:space="preserve"> the repeal</w:t>
      </w:r>
      <w:r>
        <w:rPr>
          <w:rFonts w:ascii="Arial" w:hAnsi="Arial" w:cs="Arial"/>
        </w:rPr>
        <w:t xml:space="preserve"> of the remaining provisions of Directive 2011/17/EU, to </w:t>
      </w:r>
      <w:r w:rsidRPr="0083760C">
        <w:rPr>
          <w:rFonts w:ascii="Arial" w:hAnsi="Arial" w:cs="Arial"/>
        </w:rPr>
        <w:t>com</w:t>
      </w:r>
      <w:r>
        <w:rPr>
          <w:rFonts w:ascii="Arial" w:hAnsi="Arial" w:cs="Arial"/>
        </w:rPr>
        <w:t>e</w:t>
      </w:r>
      <w:r w:rsidRPr="0083760C">
        <w:rPr>
          <w:rFonts w:ascii="Arial" w:hAnsi="Arial" w:cs="Arial"/>
        </w:rPr>
        <w:t xml:space="preserve"> into effect, subject to the transitional provisions, from 1 December 2015</w:t>
      </w:r>
      <w:r>
        <w:rPr>
          <w:rFonts w:ascii="Arial" w:hAnsi="Arial" w:cs="Arial"/>
        </w:rPr>
        <w:t xml:space="preserve">. </w:t>
      </w:r>
    </w:p>
    <w:p w:rsidR="0082671F" w:rsidRPr="00941BCD" w:rsidRDefault="0082671F" w:rsidP="0082671F">
      <w:pPr>
        <w:pStyle w:val="ListParagraph"/>
        <w:spacing w:after="47"/>
        <w:jc w:val="both"/>
        <w:rPr>
          <w:color w:val="000000"/>
        </w:rPr>
      </w:pPr>
    </w:p>
    <w:p w:rsidR="0091663A" w:rsidRPr="00751376" w:rsidRDefault="0091663A" w:rsidP="00751376">
      <w:pPr>
        <w:pStyle w:val="Heading2"/>
        <w:rPr>
          <w:b w:val="0"/>
          <w:bCs w:val="0"/>
          <w:iCs w:val="0"/>
          <w:color w:val="auto"/>
          <w:sz w:val="24"/>
          <w:szCs w:val="24"/>
        </w:rPr>
      </w:pPr>
    </w:p>
    <w:p w:rsidR="00751376" w:rsidRDefault="00751376" w:rsidP="00CE292D">
      <w:pPr>
        <w:pStyle w:val="Heading2"/>
        <w:rPr>
          <w:rFonts w:cs="Arial"/>
          <w:color w:val="002D62"/>
          <w:szCs w:val="32"/>
        </w:rPr>
      </w:pPr>
    </w:p>
    <w:p w:rsidR="00751376" w:rsidRDefault="00751376" w:rsidP="00CE292D">
      <w:pPr>
        <w:pStyle w:val="Heading2"/>
        <w:rPr>
          <w:rFonts w:cs="Arial"/>
          <w:color w:val="002D62"/>
          <w:szCs w:val="32"/>
        </w:rPr>
      </w:pPr>
    </w:p>
    <w:p w:rsidR="00751376" w:rsidRDefault="00751376" w:rsidP="00CE292D">
      <w:pPr>
        <w:pStyle w:val="Heading2"/>
        <w:rPr>
          <w:rFonts w:cs="Arial"/>
          <w:color w:val="002D62"/>
          <w:szCs w:val="32"/>
        </w:rPr>
      </w:pPr>
    </w:p>
    <w:p w:rsidR="00751376" w:rsidRDefault="00751376" w:rsidP="00CE292D">
      <w:pPr>
        <w:pStyle w:val="Heading2"/>
        <w:rPr>
          <w:rFonts w:cs="Arial"/>
          <w:color w:val="002D62"/>
          <w:szCs w:val="32"/>
        </w:rPr>
      </w:pPr>
    </w:p>
    <w:p w:rsidR="00751376" w:rsidRDefault="00751376" w:rsidP="00CE292D">
      <w:pPr>
        <w:pStyle w:val="Heading2"/>
        <w:rPr>
          <w:rFonts w:cs="Arial"/>
          <w:color w:val="002D62"/>
          <w:szCs w:val="32"/>
        </w:rPr>
      </w:pPr>
    </w:p>
    <w:p w:rsidR="00751376" w:rsidRDefault="00751376" w:rsidP="00CE292D">
      <w:pPr>
        <w:pStyle w:val="Heading2"/>
        <w:rPr>
          <w:rFonts w:cs="Arial"/>
          <w:color w:val="002D62"/>
          <w:szCs w:val="32"/>
        </w:rPr>
      </w:pPr>
    </w:p>
    <w:p w:rsidR="00751376" w:rsidRDefault="00751376" w:rsidP="00CE292D">
      <w:pPr>
        <w:pStyle w:val="Heading2"/>
        <w:rPr>
          <w:rFonts w:cs="Arial"/>
          <w:color w:val="002D62"/>
          <w:szCs w:val="32"/>
        </w:rPr>
      </w:pPr>
    </w:p>
    <w:p w:rsidR="00751376" w:rsidRDefault="00751376" w:rsidP="00CE292D">
      <w:pPr>
        <w:pStyle w:val="Heading2"/>
        <w:rPr>
          <w:rFonts w:cs="Arial"/>
          <w:color w:val="002D62"/>
          <w:szCs w:val="32"/>
        </w:rPr>
      </w:pPr>
    </w:p>
    <w:p w:rsidR="00751376" w:rsidRDefault="00751376" w:rsidP="00CE292D">
      <w:pPr>
        <w:pStyle w:val="Heading2"/>
        <w:rPr>
          <w:rFonts w:cs="Arial"/>
          <w:color w:val="002D62"/>
          <w:szCs w:val="32"/>
        </w:rPr>
      </w:pPr>
    </w:p>
    <w:p w:rsidR="00B707CF" w:rsidRDefault="00B707CF" w:rsidP="00CE292D">
      <w:pPr>
        <w:pStyle w:val="Heading2"/>
        <w:rPr>
          <w:b w:val="0"/>
          <w:bCs w:val="0"/>
          <w:iCs w:val="0"/>
          <w:color w:val="auto"/>
          <w:sz w:val="24"/>
          <w:szCs w:val="24"/>
        </w:rPr>
      </w:pPr>
    </w:p>
    <w:p w:rsidR="00343A76" w:rsidRPr="000E2A9E" w:rsidRDefault="00CE292D" w:rsidP="00CE292D">
      <w:pPr>
        <w:pStyle w:val="Heading2"/>
        <w:rPr>
          <w:rFonts w:cs="Arial"/>
          <w:color w:val="002D62"/>
          <w:szCs w:val="32"/>
        </w:rPr>
      </w:pPr>
      <w:r w:rsidRPr="000E2A9E">
        <w:rPr>
          <w:rFonts w:cs="Arial"/>
          <w:color w:val="002D62"/>
          <w:szCs w:val="32"/>
        </w:rPr>
        <w:lastRenderedPageBreak/>
        <w:t>2.</w:t>
      </w:r>
      <w:r w:rsidR="00343A76" w:rsidRPr="000E2A9E">
        <w:rPr>
          <w:rFonts w:cs="Arial"/>
          <w:color w:val="002D62"/>
          <w:szCs w:val="32"/>
        </w:rPr>
        <w:t xml:space="preserve"> </w:t>
      </w:r>
      <w:bookmarkEnd w:id="7"/>
      <w:bookmarkEnd w:id="8"/>
      <w:bookmarkEnd w:id="9"/>
      <w:bookmarkEnd w:id="10"/>
      <w:bookmarkEnd w:id="11"/>
      <w:bookmarkEnd w:id="12"/>
      <w:bookmarkEnd w:id="13"/>
      <w:bookmarkEnd w:id="14"/>
      <w:bookmarkEnd w:id="15"/>
      <w:r w:rsidR="00343A76" w:rsidRPr="000E2A9E">
        <w:rPr>
          <w:rFonts w:cs="Arial"/>
          <w:color w:val="002D62"/>
          <w:szCs w:val="32"/>
        </w:rPr>
        <w:t>I</w:t>
      </w:r>
      <w:r w:rsidRPr="000E2A9E">
        <w:rPr>
          <w:rFonts w:cs="Arial"/>
          <w:color w:val="002D62"/>
          <w:szCs w:val="32"/>
        </w:rPr>
        <w:t>ntroduction</w:t>
      </w:r>
      <w:bookmarkEnd w:id="16"/>
    </w:p>
    <w:p w:rsidR="00343A76" w:rsidRPr="00264F70" w:rsidRDefault="00343A76" w:rsidP="00343A76">
      <w:pPr>
        <w:jc w:val="both"/>
        <w:rPr>
          <w:b/>
          <w:color w:val="000000"/>
        </w:rPr>
      </w:pPr>
      <w:r w:rsidRPr="00264F70">
        <w:rPr>
          <w:b/>
          <w:color w:val="000000"/>
        </w:rPr>
        <w:t>Why are these changes needed?</w:t>
      </w:r>
    </w:p>
    <w:p w:rsidR="00343A76" w:rsidRDefault="00D30EF9" w:rsidP="00343A76">
      <w:pPr>
        <w:jc w:val="both"/>
      </w:pPr>
      <w:r>
        <w:rPr>
          <w:color w:val="000000"/>
        </w:rPr>
        <w:t>2</w:t>
      </w:r>
      <w:r w:rsidR="00343A76">
        <w:rPr>
          <w:color w:val="000000"/>
        </w:rPr>
        <w:t>.</w:t>
      </w:r>
      <w:r>
        <w:rPr>
          <w:color w:val="000000"/>
        </w:rPr>
        <w:t>1</w:t>
      </w:r>
      <w:r>
        <w:rPr>
          <w:color w:val="000000"/>
        </w:rPr>
        <w:tab/>
      </w:r>
      <w:r w:rsidR="00343A76">
        <w:t>Directive 2011/17/EU,</w:t>
      </w:r>
      <w:r w:rsidR="00343A76" w:rsidRPr="00CF49A0">
        <w:t xml:space="preserve"> </w:t>
      </w:r>
      <w:r w:rsidR="00343A76">
        <w:t>will</w:t>
      </w:r>
      <w:r w:rsidR="00343A76" w:rsidRPr="00CF49A0">
        <w:t xml:space="preserve"> revoke the remaining ‘</w:t>
      </w:r>
      <w:r w:rsidR="00784748">
        <w:t>o</w:t>
      </w:r>
      <w:r w:rsidR="00343A76" w:rsidRPr="00CF49A0">
        <w:t>ld approach’ EEC metrology Directive legislation</w:t>
      </w:r>
      <w:r w:rsidR="00343A76">
        <w:t xml:space="preserve"> that was originally </w:t>
      </w:r>
      <w:r w:rsidR="00343A76" w:rsidRPr="00CF49A0">
        <w:t>implemented in the 1970s</w:t>
      </w:r>
      <w:r w:rsidR="00343A76">
        <w:t xml:space="preserve"> and covers</w:t>
      </w:r>
      <w:r w:rsidR="00343A76" w:rsidRPr="00CF49A0">
        <w:t xml:space="preserve"> </w:t>
      </w:r>
      <w:r w:rsidR="00543DA5">
        <w:t>five</w:t>
      </w:r>
      <w:r w:rsidR="00343A76" w:rsidRPr="00CF49A0">
        <w:t xml:space="preserve"> different types of measuring instruments. </w:t>
      </w:r>
      <w:r w:rsidR="00343A76">
        <w:t xml:space="preserve">The original intention was to allow for any UK measuring instrument meeting specific technical requirements to have free access to regulated European markets. However, </w:t>
      </w:r>
      <w:r w:rsidR="00343A76" w:rsidRPr="00CF49A0">
        <w:t xml:space="preserve">use </w:t>
      </w:r>
      <w:r w:rsidR="00343A76">
        <w:t xml:space="preserve">of this legislation </w:t>
      </w:r>
      <w:r w:rsidR="00343A76" w:rsidRPr="00CF49A0">
        <w:t xml:space="preserve">has become </w:t>
      </w:r>
      <w:r w:rsidR="003C1526">
        <w:t>increasingly obsolete</w:t>
      </w:r>
      <w:r w:rsidR="00343A76" w:rsidRPr="00CF49A0">
        <w:t xml:space="preserve"> due to the </w:t>
      </w:r>
      <w:r w:rsidR="00343A76">
        <w:t xml:space="preserve">limitations in scope, </w:t>
      </w:r>
      <w:r w:rsidR="00343A76" w:rsidRPr="00CF49A0">
        <w:t>rigid technical requirements</w:t>
      </w:r>
      <w:r w:rsidR="00343A76">
        <w:t xml:space="preserve"> and the development in 2008 of an alternative route to EU markets through mutual recognition of national legislation. Very little UK equipment has ever been conformity assessed under this route. In most cases no conformity approvals have ever been granted. Therefore, </w:t>
      </w:r>
      <w:r w:rsidR="00795051">
        <w:t>the anticipated</w:t>
      </w:r>
      <w:r w:rsidR="00343A76">
        <w:t xml:space="preserve"> impact on UK business will be zero.  </w:t>
      </w:r>
      <w:r w:rsidR="00BA09E1">
        <w:t>There is evidence</w:t>
      </w:r>
      <w:r w:rsidR="00343A76">
        <w:t xml:space="preserve"> of </w:t>
      </w:r>
      <w:r w:rsidR="00BA09E1">
        <w:t xml:space="preserve">only </w:t>
      </w:r>
      <w:r w:rsidR="00E019E2">
        <w:t>one manufacturer with</w:t>
      </w:r>
      <w:r w:rsidR="00343A76">
        <w:t xml:space="preserve"> approved equipment (fo</w:t>
      </w:r>
      <w:r w:rsidR="00E019E2">
        <w:t xml:space="preserve">r tyre pressure gauges) and the four </w:t>
      </w:r>
      <w:r w:rsidR="00343A76">
        <w:t>approval</w:t>
      </w:r>
      <w:r w:rsidR="00E019E2">
        <w:t xml:space="preserve">s </w:t>
      </w:r>
      <w:r w:rsidR="003D4D58">
        <w:t xml:space="preserve">will </w:t>
      </w:r>
      <w:r w:rsidR="00E019E2">
        <w:t>run</w:t>
      </w:r>
      <w:r w:rsidR="00343A76">
        <w:t xml:space="preserve"> out in 2022, well </w:t>
      </w:r>
      <w:r w:rsidR="003C1526">
        <w:t xml:space="preserve">within the transition period. </w:t>
      </w:r>
      <w:r w:rsidR="00343A76">
        <w:t>Therefore, n</w:t>
      </w:r>
      <w:r w:rsidR="00343A76" w:rsidRPr="007A423D">
        <w:t xml:space="preserve">o impact assessment </w:t>
      </w:r>
      <w:r w:rsidR="003D4D58">
        <w:t>has been produced</w:t>
      </w:r>
      <w:r w:rsidR="003D4D58" w:rsidRPr="007A423D">
        <w:t xml:space="preserve"> </w:t>
      </w:r>
      <w:r w:rsidR="00343A76" w:rsidRPr="007A423D">
        <w:t xml:space="preserve">as </w:t>
      </w:r>
      <w:r w:rsidR="00343A76">
        <w:t xml:space="preserve">the revocation </w:t>
      </w:r>
      <w:r w:rsidR="00343A76" w:rsidRPr="007A423D">
        <w:t xml:space="preserve">has </w:t>
      </w:r>
      <w:r w:rsidR="00343A76" w:rsidRPr="0063673C">
        <w:t>negligible</w:t>
      </w:r>
      <w:r w:rsidR="00343A76" w:rsidRPr="007A423D">
        <w:t xml:space="preserve"> impact on the costs </w:t>
      </w:r>
      <w:r w:rsidR="00343A76">
        <w:t>for business.</w:t>
      </w:r>
    </w:p>
    <w:p w:rsidR="00A17BA6" w:rsidRPr="00A17BA6" w:rsidRDefault="003C1526" w:rsidP="00A17BA6">
      <w:pPr>
        <w:pStyle w:val="Default"/>
        <w:numPr>
          <w:ilvl w:val="0"/>
          <w:numId w:val="23"/>
        </w:numPr>
        <w:spacing w:after="47"/>
        <w:rPr>
          <w:rFonts w:ascii="Arial" w:hAnsi="Arial" w:cs="Arial"/>
        </w:rPr>
      </w:pPr>
      <w:r w:rsidRPr="003C1526">
        <w:rPr>
          <w:rFonts w:ascii="Arial" w:hAnsi="Arial" w:cs="Arial"/>
        </w:rPr>
        <w:t xml:space="preserve">Directive 71/317/EEC </w:t>
      </w:r>
      <w:r w:rsidR="0063185F">
        <w:rPr>
          <w:rFonts w:ascii="Arial" w:hAnsi="Arial" w:cs="Arial"/>
        </w:rPr>
        <w:t xml:space="preserve">on </w:t>
      </w:r>
      <w:r w:rsidRPr="003C1526">
        <w:rPr>
          <w:rFonts w:ascii="Arial" w:hAnsi="Arial" w:cs="Arial"/>
        </w:rPr>
        <w:t>Medium Accuracy Weights</w:t>
      </w:r>
    </w:p>
    <w:p w:rsidR="003C1526" w:rsidRDefault="003C1526" w:rsidP="003C1526">
      <w:pPr>
        <w:pStyle w:val="ListParagraph"/>
        <w:numPr>
          <w:ilvl w:val="0"/>
          <w:numId w:val="21"/>
        </w:numPr>
        <w:rPr>
          <w:color w:val="000000"/>
        </w:rPr>
      </w:pPr>
      <w:r>
        <w:rPr>
          <w:color w:val="000000"/>
        </w:rPr>
        <w:t>There is no evidence of EEC verification being carried out by local weights and measures authorities.</w:t>
      </w:r>
    </w:p>
    <w:p w:rsidR="003C1526" w:rsidRDefault="003C1526" w:rsidP="003C1526">
      <w:pPr>
        <w:pStyle w:val="ListParagraph"/>
        <w:numPr>
          <w:ilvl w:val="0"/>
          <w:numId w:val="21"/>
        </w:numPr>
        <w:rPr>
          <w:color w:val="000000"/>
        </w:rPr>
      </w:pPr>
      <w:r>
        <w:rPr>
          <w:color w:val="000000"/>
        </w:rPr>
        <w:t>There is no evidence of UK Manufacturers offering EEC medium accuracy weights.</w:t>
      </w:r>
    </w:p>
    <w:p w:rsidR="003C1526" w:rsidRDefault="003C1526" w:rsidP="003C1526">
      <w:pPr>
        <w:pStyle w:val="ListParagraph"/>
        <w:numPr>
          <w:ilvl w:val="0"/>
          <w:numId w:val="21"/>
        </w:numPr>
        <w:rPr>
          <w:color w:val="000000"/>
        </w:rPr>
      </w:pPr>
      <w:r w:rsidRPr="003C1526">
        <w:rPr>
          <w:color w:val="000000"/>
        </w:rPr>
        <w:t>Equivalent UK national legislation</w:t>
      </w:r>
      <w:r w:rsidR="00FA4205" w:rsidRPr="00FA4205">
        <w:rPr>
          <w:color w:val="000000"/>
        </w:rPr>
        <w:t xml:space="preserve"> </w:t>
      </w:r>
      <w:r w:rsidR="00FA4205" w:rsidRPr="003C1526">
        <w:rPr>
          <w:color w:val="000000"/>
        </w:rPr>
        <w:t>already exists</w:t>
      </w:r>
      <w:r w:rsidRPr="003C1526">
        <w:rPr>
          <w:color w:val="000000"/>
        </w:rPr>
        <w:t xml:space="preserve"> in the Weights Regulations 1986. </w:t>
      </w:r>
    </w:p>
    <w:p w:rsidR="00FA4205" w:rsidRPr="00FA4205" w:rsidRDefault="00FA4205" w:rsidP="00FA4205">
      <w:pPr>
        <w:pStyle w:val="ListParagraph"/>
        <w:ind w:left="1080"/>
        <w:rPr>
          <w:color w:val="000000"/>
        </w:rPr>
      </w:pPr>
    </w:p>
    <w:p w:rsidR="003C1526" w:rsidRPr="00A17BA6" w:rsidRDefault="00A17BA6" w:rsidP="003C1526">
      <w:pPr>
        <w:pStyle w:val="Default"/>
        <w:numPr>
          <w:ilvl w:val="0"/>
          <w:numId w:val="23"/>
        </w:numPr>
        <w:rPr>
          <w:rFonts w:ascii="Arial" w:hAnsi="Arial" w:cs="Arial"/>
        </w:rPr>
      </w:pPr>
      <w:r w:rsidRPr="00A17BA6">
        <w:rPr>
          <w:rFonts w:ascii="Arial" w:hAnsi="Arial" w:cs="Arial"/>
        </w:rPr>
        <w:t xml:space="preserve">Directive 71/347/EEC </w:t>
      </w:r>
      <w:r w:rsidR="0063185F">
        <w:rPr>
          <w:rFonts w:ascii="Arial" w:hAnsi="Arial" w:cs="Arial"/>
        </w:rPr>
        <w:t xml:space="preserve">on </w:t>
      </w:r>
      <w:r w:rsidR="003C1526" w:rsidRPr="00A17BA6">
        <w:rPr>
          <w:rFonts w:ascii="Arial" w:hAnsi="Arial" w:cs="Arial"/>
        </w:rPr>
        <w:t xml:space="preserve">Standard Mass of Grain </w:t>
      </w:r>
    </w:p>
    <w:p w:rsidR="003C1526" w:rsidRDefault="00A17BA6" w:rsidP="003C1526">
      <w:pPr>
        <w:pStyle w:val="ListParagraph"/>
        <w:numPr>
          <w:ilvl w:val="0"/>
          <w:numId w:val="21"/>
        </w:numPr>
        <w:rPr>
          <w:color w:val="000000"/>
        </w:rPr>
      </w:pPr>
      <w:r>
        <w:rPr>
          <w:color w:val="000000"/>
        </w:rPr>
        <w:t>There is n</w:t>
      </w:r>
      <w:r w:rsidR="003C1526">
        <w:rPr>
          <w:color w:val="000000"/>
        </w:rPr>
        <w:t>o evidence that instruments of a category to which 71/347/EEC applies have</w:t>
      </w:r>
      <w:r w:rsidR="003C1526" w:rsidRPr="00421962">
        <w:rPr>
          <w:color w:val="000000"/>
        </w:rPr>
        <w:t xml:space="preserve"> ever been submitted to the Secretary of State for EEC pattern approval.</w:t>
      </w:r>
    </w:p>
    <w:p w:rsidR="003C1526" w:rsidRDefault="00A17BA6" w:rsidP="003C1526">
      <w:pPr>
        <w:pStyle w:val="ListParagraph"/>
        <w:numPr>
          <w:ilvl w:val="0"/>
          <w:numId w:val="21"/>
        </w:numPr>
        <w:rPr>
          <w:color w:val="000000"/>
        </w:rPr>
      </w:pPr>
      <w:r>
        <w:rPr>
          <w:color w:val="000000"/>
        </w:rPr>
        <w:t>It is believed 71/347/EEC is</w:t>
      </w:r>
      <w:r w:rsidR="003C1526" w:rsidRPr="00D65350">
        <w:rPr>
          <w:color w:val="000000"/>
        </w:rPr>
        <w:t xml:space="preserve"> not used in the UK and that reliance is placed on the provisions of international standards (ISO 7971 and OIML R-15). </w:t>
      </w:r>
    </w:p>
    <w:p w:rsidR="00FA4205" w:rsidRPr="00FA4205" w:rsidRDefault="00FA4205" w:rsidP="00FA4205">
      <w:pPr>
        <w:pStyle w:val="ListParagraph"/>
        <w:ind w:left="1080"/>
        <w:rPr>
          <w:color w:val="000000"/>
        </w:rPr>
      </w:pPr>
    </w:p>
    <w:p w:rsidR="00A17BA6" w:rsidRPr="00A17BA6" w:rsidRDefault="00A17BA6" w:rsidP="00A17BA6">
      <w:pPr>
        <w:pStyle w:val="Default"/>
        <w:numPr>
          <w:ilvl w:val="0"/>
          <w:numId w:val="23"/>
        </w:numPr>
        <w:spacing w:after="47"/>
        <w:rPr>
          <w:rFonts w:ascii="Arial" w:hAnsi="Arial" w:cs="Arial"/>
        </w:rPr>
      </w:pPr>
      <w:r w:rsidRPr="00A17BA6">
        <w:rPr>
          <w:rFonts w:ascii="Arial" w:hAnsi="Arial" w:cs="Arial"/>
        </w:rPr>
        <w:t xml:space="preserve">Directive </w:t>
      </w:r>
      <w:r>
        <w:rPr>
          <w:rFonts w:ascii="Arial" w:hAnsi="Arial" w:cs="Arial"/>
        </w:rPr>
        <w:t xml:space="preserve">74/148/EEC </w:t>
      </w:r>
      <w:r w:rsidR="0063185F">
        <w:rPr>
          <w:rFonts w:ascii="Arial" w:hAnsi="Arial" w:cs="Arial"/>
        </w:rPr>
        <w:t xml:space="preserve">on </w:t>
      </w:r>
      <w:r w:rsidRPr="00A17BA6">
        <w:rPr>
          <w:rFonts w:ascii="Arial" w:hAnsi="Arial" w:cs="Arial"/>
        </w:rPr>
        <w:t>Above-Medium Accuracy Weights</w:t>
      </w:r>
    </w:p>
    <w:p w:rsidR="00A17BA6" w:rsidRDefault="00A17BA6" w:rsidP="003C1526">
      <w:pPr>
        <w:pStyle w:val="Default"/>
        <w:numPr>
          <w:ilvl w:val="0"/>
          <w:numId w:val="21"/>
        </w:numPr>
        <w:spacing w:after="47"/>
        <w:rPr>
          <w:rFonts w:ascii="Arial" w:hAnsi="Arial" w:cs="Arial"/>
        </w:rPr>
      </w:pPr>
      <w:r>
        <w:rPr>
          <w:rFonts w:ascii="Arial" w:hAnsi="Arial" w:cs="Arial"/>
        </w:rPr>
        <w:t>There is no evidence of EEC verification being carried out by the Secretary of State or nominated local weights and measures authorities.</w:t>
      </w:r>
    </w:p>
    <w:p w:rsidR="00FA4205" w:rsidRPr="00FA4205" w:rsidRDefault="00FA4205" w:rsidP="00FA4205">
      <w:pPr>
        <w:pStyle w:val="Default"/>
        <w:spacing w:after="47"/>
        <w:ind w:left="1080"/>
        <w:rPr>
          <w:rFonts w:ascii="Arial" w:hAnsi="Arial" w:cs="Arial"/>
        </w:rPr>
      </w:pPr>
    </w:p>
    <w:p w:rsidR="00A17BA6" w:rsidRPr="00A17BA6" w:rsidRDefault="00A17BA6" w:rsidP="00A17BA6">
      <w:pPr>
        <w:pStyle w:val="Default"/>
        <w:numPr>
          <w:ilvl w:val="0"/>
          <w:numId w:val="23"/>
        </w:numPr>
        <w:spacing w:after="47"/>
        <w:rPr>
          <w:rFonts w:ascii="Arial" w:hAnsi="Arial" w:cs="Arial"/>
        </w:rPr>
      </w:pPr>
      <w:r w:rsidRPr="00A17BA6">
        <w:rPr>
          <w:rFonts w:ascii="Arial" w:hAnsi="Arial" w:cs="Arial"/>
        </w:rPr>
        <w:t xml:space="preserve">Directive 75/33/EEC </w:t>
      </w:r>
      <w:r w:rsidR="0063185F">
        <w:rPr>
          <w:rFonts w:ascii="Arial" w:hAnsi="Arial" w:cs="Arial"/>
        </w:rPr>
        <w:t xml:space="preserve">on </w:t>
      </w:r>
      <w:r w:rsidRPr="00A17BA6">
        <w:rPr>
          <w:rFonts w:ascii="Arial" w:hAnsi="Arial" w:cs="Arial"/>
        </w:rPr>
        <w:t>Cold Water Meters for heavy industrial use and for non-clean water</w:t>
      </w:r>
    </w:p>
    <w:p w:rsidR="00A17BA6" w:rsidRDefault="00A17BA6" w:rsidP="00A17BA6">
      <w:pPr>
        <w:pStyle w:val="ListParagraph"/>
        <w:numPr>
          <w:ilvl w:val="0"/>
          <w:numId w:val="21"/>
        </w:numPr>
        <w:rPr>
          <w:color w:val="000000"/>
        </w:rPr>
      </w:pPr>
      <w:r>
        <w:rPr>
          <w:color w:val="000000"/>
        </w:rPr>
        <w:t>There are no equivalent UK national regulations.</w:t>
      </w:r>
    </w:p>
    <w:p w:rsidR="00FA4205" w:rsidRPr="00FA4205" w:rsidRDefault="00A17BA6" w:rsidP="00A17BA6">
      <w:pPr>
        <w:pStyle w:val="ListParagraph"/>
        <w:numPr>
          <w:ilvl w:val="0"/>
          <w:numId w:val="21"/>
        </w:numPr>
        <w:jc w:val="both"/>
        <w:rPr>
          <w:color w:val="000000"/>
        </w:rPr>
      </w:pPr>
      <w:r w:rsidRPr="005051CE">
        <w:rPr>
          <w:color w:val="000000"/>
        </w:rPr>
        <w:t>The remaining water meters subject to Directive 75/33/EEC are not prescribed in the UK. The Measuring Instruments Directive (2004/22/EC) repealed the Directive in relation to clean cold water meters for residential, commercial and light industrial use. The extent to which the UK has prescribed such meters is covered under the Measuring Instruments (Cold-water meters) Regulations 2006.</w:t>
      </w:r>
    </w:p>
    <w:p w:rsidR="00FA4205" w:rsidRDefault="00FA4205" w:rsidP="00A17BA6">
      <w:pPr>
        <w:pStyle w:val="Default"/>
        <w:rPr>
          <w:rFonts w:ascii="Arial" w:hAnsi="Arial" w:cs="Arial"/>
        </w:rPr>
      </w:pPr>
    </w:p>
    <w:p w:rsidR="0063185F" w:rsidRDefault="0063185F" w:rsidP="00A17BA6">
      <w:pPr>
        <w:pStyle w:val="Default"/>
        <w:rPr>
          <w:rFonts w:ascii="Arial" w:hAnsi="Arial" w:cs="Arial"/>
        </w:rPr>
      </w:pPr>
    </w:p>
    <w:p w:rsidR="0063185F" w:rsidRDefault="0063185F" w:rsidP="00A17BA6">
      <w:pPr>
        <w:pStyle w:val="Default"/>
        <w:rPr>
          <w:rFonts w:ascii="Arial" w:hAnsi="Arial" w:cs="Arial"/>
        </w:rPr>
      </w:pPr>
    </w:p>
    <w:p w:rsidR="0063185F" w:rsidRDefault="0063185F" w:rsidP="00A17BA6">
      <w:pPr>
        <w:pStyle w:val="Default"/>
        <w:rPr>
          <w:rFonts w:ascii="Arial" w:hAnsi="Arial" w:cs="Arial"/>
        </w:rPr>
      </w:pPr>
    </w:p>
    <w:p w:rsidR="0063185F" w:rsidRDefault="0063185F" w:rsidP="00A17BA6">
      <w:pPr>
        <w:pStyle w:val="Default"/>
        <w:rPr>
          <w:rFonts w:ascii="Arial" w:hAnsi="Arial" w:cs="Arial"/>
        </w:rPr>
      </w:pPr>
    </w:p>
    <w:p w:rsidR="0063185F" w:rsidRDefault="0063185F" w:rsidP="00A17BA6">
      <w:pPr>
        <w:pStyle w:val="Default"/>
        <w:rPr>
          <w:rFonts w:ascii="Arial" w:hAnsi="Arial" w:cs="Arial"/>
        </w:rPr>
      </w:pPr>
    </w:p>
    <w:p w:rsidR="0063185F" w:rsidRDefault="0063185F" w:rsidP="00A17BA6">
      <w:pPr>
        <w:pStyle w:val="Default"/>
        <w:rPr>
          <w:rFonts w:ascii="Arial" w:hAnsi="Arial" w:cs="Arial"/>
        </w:rPr>
      </w:pPr>
    </w:p>
    <w:p w:rsidR="00A17BA6" w:rsidRPr="00A17BA6" w:rsidRDefault="00A17BA6" w:rsidP="00A17BA6">
      <w:pPr>
        <w:pStyle w:val="ListParagraph"/>
        <w:numPr>
          <w:ilvl w:val="0"/>
          <w:numId w:val="23"/>
        </w:numPr>
        <w:rPr>
          <w:color w:val="000000"/>
        </w:rPr>
      </w:pPr>
      <w:r w:rsidRPr="00A17BA6">
        <w:rPr>
          <w:rFonts w:eastAsiaTheme="minorHAnsi"/>
          <w:color w:val="000000"/>
          <w:szCs w:val="24"/>
          <w:lang w:eastAsia="en-US"/>
        </w:rPr>
        <w:lastRenderedPageBreak/>
        <w:t xml:space="preserve">Directive 76/765/EEC </w:t>
      </w:r>
      <w:r w:rsidR="0063185F">
        <w:rPr>
          <w:rFonts w:eastAsiaTheme="minorHAnsi"/>
          <w:color w:val="000000"/>
          <w:szCs w:val="24"/>
          <w:lang w:eastAsia="en-US"/>
        </w:rPr>
        <w:t xml:space="preserve">on </w:t>
      </w:r>
      <w:r w:rsidRPr="00A17BA6">
        <w:rPr>
          <w:rFonts w:eastAsiaTheme="minorHAnsi"/>
          <w:color w:val="000000"/>
          <w:szCs w:val="24"/>
          <w:lang w:eastAsia="en-US"/>
        </w:rPr>
        <w:t xml:space="preserve">Alcoholometers &amp; Alcohol Hydrometers </w:t>
      </w:r>
    </w:p>
    <w:p w:rsidR="00A17BA6" w:rsidRPr="006B2A7D" w:rsidRDefault="00A17BA6" w:rsidP="00A17BA6">
      <w:pPr>
        <w:pStyle w:val="ListParagraph"/>
        <w:numPr>
          <w:ilvl w:val="0"/>
          <w:numId w:val="21"/>
        </w:numPr>
        <w:rPr>
          <w:color w:val="000000"/>
        </w:rPr>
      </w:pPr>
      <w:r>
        <w:rPr>
          <w:color w:val="000000"/>
        </w:rPr>
        <w:t>There are no equivalent UK national regulations.</w:t>
      </w:r>
    </w:p>
    <w:p w:rsidR="003C1526" w:rsidRDefault="00A17BA6" w:rsidP="003C1526">
      <w:pPr>
        <w:pStyle w:val="ListParagraph"/>
        <w:numPr>
          <w:ilvl w:val="0"/>
          <w:numId w:val="21"/>
        </w:numPr>
        <w:jc w:val="both"/>
        <w:rPr>
          <w:color w:val="000000"/>
        </w:rPr>
      </w:pPr>
      <w:r w:rsidRPr="006B2A7D">
        <w:rPr>
          <w:color w:val="000000"/>
        </w:rPr>
        <w:t>Alcoholometers and alcohol hydrometers are not prescribed in the UK. Where such meters are required for use international standards (ISO 4801 &amp; ISO 4805, OIML R-44) are available. These standards</w:t>
      </w:r>
      <w:r w:rsidR="00284D82">
        <w:rPr>
          <w:color w:val="000000"/>
        </w:rPr>
        <w:t>,</w:t>
      </w:r>
      <w:r w:rsidRPr="006B2A7D">
        <w:rPr>
          <w:color w:val="000000"/>
        </w:rPr>
        <w:t xml:space="preserve"> which cover traditional meters</w:t>
      </w:r>
      <w:r w:rsidR="00284D82">
        <w:rPr>
          <w:color w:val="000000"/>
        </w:rPr>
        <w:t>,</w:t>
      </w:r>
      <w:r w:rsidRPr="006B2A7D">
        <w:rPr>
          <w:color w:val="000000"/>
        </w:rPr>
        <w:t xml:space="preserve"> mirror the requirements of the Directive. Electronic types of meters are both outside the scope of the Directive and, at present, the international standards.</w:t>
      </w:r>
    </w:p>
    <w:p w:rsidR="0063185F" w:rsidRPr="00FA4205" w:rsidRDefault="0063185F" w:rsidP="0063185F">
      <w:pPr>
        <w:pStyle w:val="ListParagraph"/>
        <w:ind w:left="1080"/>
        <w:jc w:val="both"/>
        <w:rPr>
          <w:color w:val="000000"/>
        </w:rPr>
      </w:pPr>
    </w:p>
    <w:p w:rsidR="00FA4205" w:rsidRPr="00FA4205" w:rsidRDefault="00FA4205" w:rsidP="00FA4205">
      <w:pPr>
        <w:pStyle w:val="Default"/>
        <w:numPr>
          <w:ilvl w:val="0"/>
          <w:numId w:val="23"/>
        </w:numPr>
        <w:spacing w:after="47"/>
        <w:rPr>
          <w:rFonts w:ascii="Arial" w:hAnsi="Arial" w:cs="Arial"/>
        </w:rPr>
      </w:pPr>
      <w:r w:rsidRPr="00FA4205">
        <w:rPr>
          <w:rFonts w:ascii="Arial" w:hAnsi="Arial" w:cs="Arial"/>
        </w:rPr>
        <w:t xml:space="preserve">Directive 76/766/EEC </w:t>
      </w:r>
      <w:r w:rsidR="0063185F">
        <w:rPr>
          <w:rFonts w:ascii="Arial" w:hAnsi="Arial" w:cs="Arial"/>
        </w:rPr>
        <w:t xml:space="preserve">on </w:t>
      </w:r>
      <w:r w:rsidRPr="00FA4205">
        <w:rPr>
          <w:rFonts w:ascii="Arial" w:hAnsi="Arial" w:cs="Arial"/>
        </w:rPr>
        <w:t>Alcohol Tables</w:t>
      </w:r>
    </w:p>
    <w:p w:rsidR="00FA4205" w:rsidRDefault="00FA4205" w:rsidP="00FA4205">
      <w:pPr>
        <w:pStyle w:val="ListParagraph"/>
        <w:numPr>
          <w:ilvl w:val="0"/>
          <w:numId w:val="21"/>
        </w:numPr>
        <w:jc w:val="both"/>
        <w:rPr>
          <w:color w:val="000000"/>
        </w:rPr>
      </w:pPr>
      <w:r w:rsidRPr="00C356D1">
        <w:rPr>
          <w:color w:val="000000"/>
        </w:rPr>
        <w:t>These tables are for use with alcoholometers and alcohol hydrometers. With n</w:t>
      </w:r>
      <w:r>
        <w:rPr>
          <w:color w:val="000000"/>
        </w:rPr>
        <w:t>o prescription in the UK there i</w:t>
      </w:r>
      <w:r w:rsidRPr="00C356D1">
        <w:rPr>
          <w:color w:val="000000"/>
        </w:rPr>
        <w:t>s no need for these table</w:t>
      </w:r>
      <w:r>
        <w:rPr>
          <w:color w:val="000000"/>
        </w:rPr>
        <w:t>s</w:t>
      </w:r>
      <w:r w:rsidRPr="00C356D1">
        <w:rPr>
          <w:color w:val="000000"/>
        </w:rPr>
        <w:t xml:space="preserve"> to remain. Equivalent international standards are in existence (OIML </w:t>
      </w:r>
      <w:r w:rsidR="000221C5">
        <w:rPr>
          <w:color w:val="000000"/>
        </w:rPr>
        <w:t xml:space="preserve">R-22 </w:t>
      </w:r>
      <w:r w:rsidRPr="00C356D1">
        <w:rPr>
          <w:color w:val="000000"/>
        </w:rPr>
        <w:t>‘alcohol tables’).</w:t>
      </w:r>
    </w:p>
    <w:p w:rsidR="00FA4205" w:rsidRPr="00FA4205" w:rsidRDefault="00FA4205" w:rsidP="00FA4205">
      <w:pPr>
        <w:pStyle w:val="ListParagraph"/>
        <w:ind w:left="1080"/>
        <w:jc w:val="both"/>
        <w:rPr>
          <w:color w:val="000000"/>
        </w:rPr>
      </w:pPr>
    </w:p>
    <w:p w:rsidR="00FA4205" w:rsidRPr="00FA4205" w:rsidRDefault="00FA4205" w:rsidP="00FA4205">
      <w:pPr>
        <w:pStyle w:val="ListParagraph"/>
        <w:numPr>
          <w:ilvl w:val="0"/>
          <w:numId w:val="23"/>
        </w:numPr>
        <w:rPr>
          <w:color w:val="000000"/>
        </w:rPr>
      </w:pPr>
      <w:r w:rsidRPr="00FA4205">
        <w:t xml:space="preserve">Directive 86/217/EEC </w:t>
      </w:r>
      <w:r w:rsidR="0063185F">
        <w:t xml:space="preserve">on </w:t>
      </w:r>
      <w:r w:rsidRPr="00FA4205">
        <w:t>Tyre Pressure Gauges for Motor Vehicles</w:t>
      </w:r>
    </w:p>
    <w:p w:rsidR="00FA4205" w:rsidRDefault="00FA4205" w:rsidP="00FA4205">
      <w:pPr>
        <w:pStyle w:val="ListParagraph"/>
        <w:numPr>
          <w:ilvl w:val="0"/>
          <w:numId w:val="21"/>
        </w:numPr>
        <w:rPr>
          <w:color w:val="000000"/>
        </w:rPr>
      </w:pPr>
      <w:r>
        <w:rPr>
          <w:color w:val="000000"/>
        </w:rPr>
        <w:t>There are no equivalent UK national regulations.</w:t>
      </w:r>
    </w:p>
    <w:p w:rsidR="00FA4205" w:rsidRDefault="00FA4205" w:rsidP="00FA4205">
      <w:pPr>
        <w:pStyle w:val="ListParagraph"/>
        <w:numPr>
          <w:ilvl w:val="0"/>
          <w:numId w:val="21"/>
        </w:numPr>
        <w:rPr>
          <w:color w:val="000000"/>
        </w:rPr>
      </w:pPr>
      <w:r>
        <w:rPr>
          <w:color w:val="000000"/>
        </w:rPr>
        <w:t>The Department for Transport have never prescribed the use of such instruments for the use on a garage forecourt or by the public.</w:t>
      </w:r>
    </w:p>
    <w:p w:rsidR="00FA4205" w:rsidRDefault="00FA4205" w:rsidP="00FA4205">
      <w:pPr>
        <w:pStyle w:val="ListParagraph"/>
        <w:numPr>
          <w:ilvl w:val="0"/>
          <w:numId w:val="21"/>
        </w:numPr>
        <w:rPr>
          <w:color w:val="000000"/>
        </w:rPr>
      </w:pPr>
      <w:r>
        <w:rPr>
          <w:color w:val="000000"/>
        </w:rPr>
        <w:t>One UK manufacturer has EEC pattern approvals that run until 2022.</w:t>
      </w:r>
    </w:p>
    <w:p w:rsidR="00FA4205" w:rsidRPr="00FA4205" w:rsidRDefault="00FA4205" w:rsidP="00C32328">
      <w:pPr>
        <w:pStyle w:val="ListParagraph"/>
        <w:ind w:left="1080"/>
        <w:rPr>
          <w:color w:val="000000"/>
        </w:rPr>
      </w:pPr>
    </w:p>
    <w:p w:rsidR="00343A76" w:rsidRPr="00CE292D" w:rsidRDefault="00D30EF9" w:rsidP="00CE292D">
      <w:pPr>
        <w:jc w:val="both"/>
        <w:rPr>
          <w:color w:val="000000"/>
        </w:rPr>
      </w:pPr>
      <w:r>
        <w:t>2</w:t>
      </w:r>
      <w:r w:rsidR="00343A76">
        <w:t>.</w:t>
      </w:r>
      <w:r>
        <w:t>2</w:t>
      </w:r>
      <w:r>
        <w:tab/>
      </w:r>
      <w:r w:rsidR="00343A76">
        <w:t xml:space="preserve"> </w:t>
      </w:r>
      <w:r w:rsidR="00343A76" w:rsidRPr="0021225F">
        <w:t xml:space="preserve">The 1988 Regulations (as amended) on </w:t>
      </w:r>
      <w:r w:rsidR="00343A76">
        <w:t xml:space="preserve">CSMs </w:t>
      </w:r>
      <w:r w:rsidR="00343A76" w:rsidRPr="0021225F">
        <w:t>have effectively become redundant as they have</w:t>
      </w:r>
      <w:r w:rsidR="00375615">
        <w:t>,</w:t>
      </w:r>
      <w:r w:rsidR="00343A76" w:rsidRPr="0021225F">
        <w:t xml:space="preserve"> since October 2006</w:t>
      </w:r>
      <w:r w:rsidR="00375615">
        <w:t>,</w:t>
      </w:r>
      <w:r w:rsidR="00343A76" w:rsidRPr="0021225F">
        <w:t xml:space="preserve"> been superseded by </w:t>
      </w:r>
      <w:r w:rsidR="00B8192E">
        <w:t xml:space="preserve">new EU </w:t>
      </w:r>
      <w:r w:rsidR="00343A76" w:rsidRPr="0021225F">
        <w:t xml:space="preserve">legislation on Measuring Instruments. </w:t>
      </w:r>
      <w:r w:rsidR="00343A76">
        <w:t xml:space="preserve">Since that date </w:t>
      </w:r>
      <w:r w:rsidR="00343A76" w:rsidRPr="0021225F">
        <w:t>it has been prohibited to place new CSM</w:t>
      </w:r>
      <w:r w:rsidR="00343A76">
        <w:t>s</w:t>
      </w:r>
      <w:r w:rsidR="00343A76" w:rsidRPr="0021225F">
        <w:t xml:space="preserve"> on the UK market under the 1988 Regulations. All </w:t>
      </w:r>
      <w:r w:rsidR="00343A76">
        <w:t xml:space="preserve">new </w:t>
      </w:r>
      <w:r w:rsidR="00343A76" w:rsidRPr="0021225F">
        <w:t>CSM</w:t>
      </w:r>
      <w:r w:rsidR="00343A76">
        <w:t>s</w:t>
      </w:r>
      <w:r w:rsidR="00343A76" w:rsidRPr="0021225F">
        <w:t xml:space="preserve"> from that date have been required to comply with the Measuring Instruments (Capacity Serving Measures) Regulations 2006. Over the years fewer and fewer CSMs already placed on the market under the 1988 Regulations have been put in</w:t>
      </w:r>
      <w:r w:rsidR="00F75E4D">
        <w:t>to</w:t>
      </w:r>
      <w:r w:rsidR="00343A76" w:rsidRPr="0021225F">
        <w:t xml:space="preserve"> use</w:t>
      </w:r>
      <w:r w:rsidR="00B8192E">
        <w:t>. As</w:t>
      </w:r>
      <w:r w:rsidR="00343A76" w:rsidRPr="0021225F">
        <w:t xml:space="preserve"> the life span of traditional glasses </w:t>
      </w:r>
      <w:r w:rsidR="00B8192E">
        <w:t>is</w:t>
      </w:r>
      <w:r w:rsidR="00B8192E" w:rsidRPr="0021225F">
        <w:t xml:space="preserve"> </w:t>
      </w:r>
      <w:r w:rsidR="00343A76" w:rsidRPr="0021225F">
        <w:t xml:space="preserve">relatively short, and those found to be non-compliant </w:t>
      </w:r>
      <w:r w:rsidR="00B8192E">
        <w:t xml:space="preserve">are </w:t>
      </w:r>
      <w:r w:rsidR="0018302D">
        <w:t xml:space="preserve">generally </w:t>
      </w:r>
      <w:r w:rsidR="00343A76" w:rsidRPr="0021225F">
        <w:t xml:space="preserve">removed from use rather than </w:t>
      </w:r>
      <w:r w:rsidR="00B8192E">
        <w:t xml:space="preserve">being </w:t>
      </w:r>
      <w:r w:rsidR="00343A76" w:rsidRPr="0021225F">
        <w:t>made good and re-</w:t>
      </w:r>
      <w:r w:rsidR="00343A76">
        <w:t>qualified (which would be uneconomic)</w:t>
      </w:r>
      <w:r w:rsidR="00B8192E">
        <w:t xml:space="preserve"> there are very few glasses left to which the Regulations could apply and the number is dwindling each year</w:t>
      </w:r>
      <w:r w:rsidR="00343A76">
        <w:t xml:space="preserve">. </w:t>
      </w:r>
      <w:r w:rsidR="0018302D">
        <w:t xml:space="preserve">Given that there are such low numbers left on the market and the low risk of non-compliant glasses it is proposed that the 1988 Regulations be revoked in their entirety. </w:t>
      </w:r>
    </w:p>
    <w:p w:rsidR="00343A76" w:rsidRPr="00CE292D" w:rsidRDefault="00343A76" w:rsidP="00343A76">
      <w:pPr>
        <w:jc w:val="both"/>
        <w:rPr>
          <w:b/>
        </w:rPr>
      </w:pPr>
      <w:r w:rsidRPr="00264F70">
        <w:rPr>
          <w:b/>
        </w:rPr>
        <w:t>Who will be affected by these proposals and how?</w:t>
      </w:r>
    </w:p>
    <w:p w:rsidR="00343A76" w:rsidRPr="0021272D" w:rsidRDefault="00D30EF9" w:rsidP="00343A76">
      <w:pPr>
        <w:jc w:val="both"/>
      </w:pPr>
      <w:r>
        <w:t>2</w:t>
      </w:r>
      <w:r w:rsidR="00343A76">
        <w:t>.</w:t>
      </w:r>
      <w:r>
        <w:t>3</w:t>
      </w:r>
      <w:r>
        <w:tab/>
      </w:r>
      <w:r w:rsidR="00343A76">
        <w:t xml:space="preserve"> Those affected will be:</w:t>
      </w:r>
    </w:p>
    <w:p w:rsidR="00343A76" w:rsidRDefault="00343A76" w:rsidP="00343A76">
      <w:pPr>
        <w:pStyle w:val="Footer"/>
        <w:numPr>
          <w:ilvl w:val="0"/>
          <w:numId w:val="26"/>
        </w:numPr>
        <w:tabs>
          <w:tab w:val="clear" w:pos="4513"/>
          <w:tab w:val="clear" w:pos="9026"/>
        </w:tabs>
        <w:spacing w:after="0"/>
        <w:jc w:val="both"/>
      </w:pPr>
      <w:r w:rsidRPr="00264F70">
        <w:t xml:space="preserve">Manufacturers of </w:t>
      </w:r>
      <w:r>
        <w:t>instruments that comply with EEC requirements.</w:t>
      </w:r>
      <w:r w:rsidRPr="00264F70">
        <w:t xml:space="preserve"> </w:t>
      </w:r>
    </w:p>
    <w:p w:rsidR="00343A76" w:rsidRDefault="00343A76" w:rsidP="00343A76">
      <w:pPr>
        <w:pStyle w:val="Footer"/>
        <w:numPr>
          <w:ilvl w:val="0"/>
          <w:numId w:val="26"/>
        </w:numPr>
        <w:tabs>
          <w:tab w:val="clear" w:pos="4513"/>
          <w:tab w:val="clear" w:pos="9026"/>
        </w:tabs>
        <w:spacing w:after="0"/>
        <w:jc w:val="both"/>
      </w:pPr>
      <w:r>
        <w:t>Manufacturers and users of EEC stamped medium accuracy and above medium accuracy weights.</w:t>
      </w:r>
    </w:p>
    <w:p w:rsidR="00343A76" w:rsidRDefault="00343A76" w:rsidP="00343A76">
      <w:pPr>
        <w:pStyle w:val="Footer"/>
        <w:numPr>
          <w:ilvl w:val="0"/>
          <w:numId w:val="26"/>
        </w:numPr>
        <w:tabs>
          <w:tab w:val="clear" w:pos="4513"/>
          <w:tab w:val="clear" w:pos="9026"/>
        </w:tabs>
        <w:spacing w:after="0"/>
        <w:jc w:val="both"/>
      </w:pPr>
      <w:r>
        <w:t xml:space="preserve">Local authority </w:t>
      </w:r>
      <w:r w:rsidRPr="00264F70">
        <w:t xml:space="preserve">Trading </w:t>
      </w:r>
      <w:r>
        <w:t>S</w:t>
      </w:r>
      <w:r w:rsidR="00DC2DF5">
        <w:t>tandards</w:t>
      </w:r>
      <w:r w:rsidRPr="00264F70">
        <w:t xml:space="preserve">, who are responsible for </w:t>
      </w:r>
      <w:r>
        <w:t>EEC verification.</w:t>
      </w:r>
    </w:p>
    <w:p w:rsidR="00343A76" w:rsidRDefault="00343A76" w:rsidP="00343A76">
      <w:pPr>
        <w:pStyle w:val="Footer"/>
        <w:numPr>
          <w:ilvl w:val="0"/>
          <w:numId w:val="26"/>
        </w:numPr>
        <w:tabs>
          <w:tab w:val="clear" w:pos="4513"/>
          <w:tab w:val="clear" w:pos="9026"/>
        </w:tabs>
        <w:spacing w:after="0"/>
        <w:jc w:val="both"/>
      </w:pPr>
      <w:r>
        <w:t>Local authority Trading Standards enforcing crown stamped CSMs under the 1988 Regulations (as amended).</w:t>
      </w:r>
    </w:p>
    <w:p w:rsidR="00343A76" w:rsidRDefault="00343A76" w:rsidP="00343A76">
      <w:pPr>
        <w:pStyle w:val="Footer"/>
        <w:jc w:val="both"/>
      </w:pPr>
    </w:p>
    <w:p w:rsidR="00CE292D" w:rsidRDefault="00CE292D" w:rsidP="00343A76">
      <w:pPr>
        <w:pStyle w:val="Footer"/>
        <w:jc w:val="both"/>
      </w:pPr>
    </w:p>
    <w:p w:rsidR="005D7632" w:rsidRDefault="005D7632" w:rsidP="00EF6B56">
      <w:pPr>
        <w:autoSpaceDE w:val="0"/>
        <w:autoSpaceDN w:val="0"/>
        <w:adjustRightInd w:val="0"/>
        <w:spacing w:before="120" w:after="240"/>
      </w:pPr>
    </w:p>
    <w:p w:rsidR="00EF6B56" w:rsidRPr="00EF6B56" w:rsidRDefault="00EF6B56" w:rsidP="00EF6B56">
      <w:pPr>
        <w:autoSpaceDE w:val="0"/>
        <w:autoSpaceDN w:val="0"/>
        <w:adjustRightInd w:val="0"/>
        <w:spacing w:before="120" w:after="240"/>
        <w:rPr>
          <w:rFonts w:cs="Arial"/>
          <w:color w:val="002D62"/>
          <w:sz w:val="32"/>
          <w:szCs w:val="32"/>
          <w:lang w:eastAsia="en-GB"/>
        </w:rPr>
      </w:pPr>
      <w:r w:rsidRPr="00EF6B56">
        <w:rPr>
          <w:rFonts w:cs="Arial"/>
          <w:b/>
          <w:bCs/>
          <w:color w:val="002D62"/>
          <w:sz w:val="32"/>
          <w:szCs w:val="32"/>
          <w:lang w:eastAsia="en-GB"/>
        </w:rPr>
        <w:lastRenderedPageBreak/>
        <w:t>3. How to respond</w:t>
      </w:r>
    </w:p>
    <w:p w:rsidR="00EF6B56" w:rsidRPr="00193CA1" w:rsidRDefault="00EF6B56" w:rsidP="00EF6B56">
      <w:pPr>
        <w:autoSpaceDE w:val="0"/>
        <w:autoSpaceDN w:val="0"/>
        <w:adjustRightInd w:val="0"/>
        <w:spacing w:after="0"/>
        <w:rPr>
          <w:rFonts w:cs="Arial"/>
          <w:lang w:eastAsia="en-GB"/>
        </w:rPr>
      </w:pPr>
    </w:p>
    <w:p w:rsidR="00EF6B56" w:rsidRPr="00193CA1" w:rsidRDefault="00D30EF9" w:rsidP="00EF6B56">
      <w:pPr>
        <w:autoSpaceDE w:val="0"/>
        <w:autoSpaceDN w:val="0"/>
        <w:adjustRightInd w:val="0"/>
        <w:spacing w:after="0"/>
        <w:rPr>
          <w:rFonts w:cs="Arial"/>
          <w:lang w:eastAsia="en-GB"/>
        </w:rPr>
      </w:pPr>
      <w:r>
        <w:rPr>
          <w:rFonts w:cs="Arial"/>
          <w:lang w:eastAsia="en-GB"/>
        </w:rPr>
        <w:t>3</w:t>
      </w:r>
      <w:r w:rsidR="00EF6B56" w:rsidRPr="00193CA1">
        <w:rPr>
          <w:rFonts w:cs="Arial"/>
          <w:lang w:eastAsia="en-GB"/>
        </w:rPr>
        <w:t>.</w:t>
      </w:r>
      <w:r>
        <w:rPr>
          <w:rFonts w:cs="Arial"/>
          <w:lang w:eastAsia="en-GB"/>
        </w:rPr>
        <w:t>1</w:t>
      </w:r>
      <w:r>
        <w:rPr>
          <w:rFonts w:cs="Arial"/>
          <w:lang w:eastAsia="en-GB"/>
        </w:rPr>
        <w:tab/>
      </w:r>
      <w:r w:rsidR="00EF6B56" w:rsidRPr="00193CA1">
        <w:rPr>
          <w:rFonts w:cs="Arial"/>
          <w:lang w:eastAsia="en-GB"/>
        </w:rPr>
        <w:t xml:space="preserve"> When responding please state whether you are responding as an individual or representing the views of an organisation. If you are responding on behalf of an organisation, please make it clear who the organisation represents by selecting the appropriate interest group on the consultation form and, where applicable, how the views of members were assembled. </w:t>
      </w:r>
    </w:p>
    <w:p w:rsidR="00EF6B56" w:rsidRPr="00193CA1" w:rsidRDefault="00EF6B56" w:rsidP="00EF6B56">
      <w:pPr>
        <w:autoSpaceDE w:val="0"/>
        <w:autoSpaceDN w:val="0"/>
        <w:adjustRightInd w:val="0"/>
        <w:spacing w:after="0"/>
        <w:rPr>
          <w:rFonts w:cs="Arial"/>
          <w:lang w:eastAsia="en-GB"/>
        </w:rPr>
      </w:pPr>
    </w:p>
    <w:p w:rsidR="00EF6B56" w:rsidRDefault="00D30EF9" w:rsidP="00EF6B56">
      <w:pPr>
        <w:autoSpaceDE w:val="0"/>
        <w:autoSpaceDN w:val="0"/>
        <w:adjustRightInd w:val="0"/>
        <w:spacing w:after="280"/>
        <w:rPr>
          <w:rFonts w:cs="Arial"/>
          <w:lang w:eastAsia="en-GB"/>
        </w:rPr>
      </w:pPr>
      <w:r>
        <w:rPr>
          <w:rFonts w:cs="Arial"/>
          <w:lang w:eastAsia="en-GB"/>
        </w:rPr>
        <w:t>3.2</w:t>
      </w:r>
      <w:r>
        <w:rPr>
          <w:rFonts w:cs="Arial"/>
          <w:lang w:eastAsia="en-GB"/>
        </w:rPr>
        <w:tab/>
      </w:r>
      <w:r w:rsidR="00EF6B56" w:rsidRPr="00193CA1">
        <w:rPr>
          <w:rFonts w:cs="Arial"/>
          <w:lang w:eastAsia="en-GB"/>
        </w:rPr>
        <w:t xml:space="preserve">To simplify our evaluation process we would prefer respondents to complete their responses using the on-line survey: </w:t>
      </w:r>
    </w:p>
    <w:p w:rsidR="001D0034" w:rsidRPr="00193CA1" w:rsidRDefault="001D0034" w:rsidP="00EF6B56">
      <w:pPr>
        <w:autoSpaceDE w:val="0"/>
        <w:autoSpaceDN w:val="0"/>
        <w:adjustRightInd w:val="0"/>
        <w:spacing w:after="280"/>
        <w:rPr>
          <w:rFonts w:cs="Arial"/>
          <w:lang w:eastAsia="en-GB"/>
        </w:rPr>
      </w:pPr>
      <w:hyperlink r:id="rId16" w:history="1">
        <w:r w:rsidRPr="00CC4875">
          <w:rPr>
            <w:rStyle w:val="Hyperlink"/>
            <w:rFonts w:cs="Arial"/>
            <w:lang w:eastAsia="en-GB"/>
          </w:rPr>
          <w:t>https://www.surveymonkey.com/s/QTW9ZQ5</w:t>
        </w:r>
      </w:hyperlink>
      <w:r>
        <w:rPr>
          <w:rFonts w:cs="Arial"/>
          <w:lang w:eastAsia="en-GB"/>
        </w:rPr>
        <w:t xml:space="preserve"> </w:t>
      </w:r>
    </w:p>
    <w:p w:rsidR="00790347" w:rsidRPr="00193CA1" w:rsidRDefault="00790347" w:rsidP="00EF6B56">
      <w:pPr>
        <w:autoSpaceDE w:val="0"/>
        <w:autoSpaceDN w:val="0"/>
        <w:adjustRightInd w:val="0"/>
        <w:spacing w:after="0"/>
        <w:rPr>
          <w:rFonts w:cs="Arial"/>
          <w:u w:val="single"/>
          <w:lang w:eastAsia="en-GB"/>
        </w:rPr>
      </w:pPr>
    </w:p>
    <w:p w:rsidR="00EF6B56" w:rsidRPr="00193CA1" w:rsidRDefault="00D30EF9" w:rsidP="00EF6B56">
      <w:pPr>
        <w:pStyle w:val="Footer"/>
        <w:jc w:val="both"/>
        <w:rPr>
          <w:b/>
        </w:rPr>
      </w:pPr>
      <w:r>
        <w:rPr>
          <w:rFonts w:cs="Arial"/>
          <w:lang w:eastAsia="en-GB"/>
        </w:rPr>
        <w:t>3</w:t>
      </w:r>
      <w:r w:rsidR="00EF6B56" w:rsidRPr="00193CA1">
        <w:rPr>
          <w:rFonts w:cs="Arial"/>
          <w:lang w:eastAsia="en-GB"/>
        </w:rPr>
        <w:t>.</w:t>
      </w:r>
      <w:r>
        <w:rPr>
          <w:rFonts w:cs="Arial"/>
          <w:lang w:eastAsia="en-GB"/>
        </w:rPr>
        <w:t>3</w:t>
      </w:r>
      <w:r>
        <w:rPr>
          <w:rFonts w:cs="Arial"/>
          <w:lang w:eastAsia="en-GB"/>
        </w:rPr>
        <w:tab/>
        <w:t xml:space="preserve">     </w:t>
      </w:r>
      <w:r w:rsidR="00EF6B56" w:rsidRPr="00193CA1">
        <w:rPr>
          <w:rFonts w:cs="Arial"/>
          <w:lang w:eastAsia="en-GB"/>
        </w:rPr>
        <w:t xml:space="preserve"> The consultation response form is </w:t>
      </w:r>
      <w:r w:rsidR="001D0034">
        <w:rPr>
          <w:rFonts w:cs="Arial"/>
          <w:lang w:eastAsia="en-GB"/>
        </w:rPr>
        <w:t xml:space="preserve">also </w:t>
      </w:r>
      <w:hyperlink r:id="rId17" w:history="1">
        <w:r w:rsidR="001D0034" w:rsidRPr="001D0034">
          <w:rPr>
            <w:rStyle w:val="Hyperlink"/>
            <w:rFonts w:cs="Arial"/>
            <w:lang w:eastAsia="en-GB"/>
          </w:rPr>
          <w:t>available electronically on our consultation page</w:t>
        </w:r>
      </w:hyperlink>
      <w:r w:rsidR="001D0034">
        <w:rPr>
          <w:rFonts w:cs="Arial"/>
          <w:lang w:eastAsia="en-GB"/>
        </w:rPr>
        <w:t xml:space="preserve">  </w:t>
      </w:r>
      <w:r w:rsidR="00EF6B56" w:rsidRPr="00193CA1">
        <w:rPr>
          <w:rFonts w:cs="Arial"/>
          <w:lang w:eastAsia="en-GB"/>
        </w:rPr>
        <w:t>until the consultation closes.</w:t>
      </w:r>
    </w:p>
    <w:p w:rsidR="00EF6B56" w:rsidRPr="00193CA1" w:rsidRDefault="00EF6B56" w:rsidP="00D77139">
      <w:pPr>
        <w:spacing w:after="0"/>
        <w:jc w:val="both"/>
        <w:rPr>
          <w:color w:val="000000"/>
        </w:rPr>
      </w:pPr>
      <w:r w:rsidRPr="00193CA1">
        <w:rPr>
          <w:color w:val="000000"/>
        </w:rPr>
        <w:t>This form can be submitted online/by email or by letter or fax to:</w:t>
      </w:r>
    </w:p>
    <w:p w:rsidR="00EF6B56" w:rsidRPr="00193CA1" w:rsidRDefault="00EF6B56" w:rsidP="00D77139">
      <w:pPr>
        <w:spacing w:after="0"/>
        <w:jc w:val="both"/>
        <w:rPr>
          <w:b/>
        </w:rPr>
      </w:pPr>
    </w:p>
    <w:p w:rsidR="00EF6B56" w:rsidRPr="00193CA1" w:rsidRDefault="005C3C05" w:rsidP="00D77139">
      <w:pPr>
        <w:spacing w:after="0"/>
        <w:jc w:val="both"/>
      </w:pPr>
      <w:r w:rsidRPr="00193CA1">
        <w:t>Robert Harper</w:t>
      </w:r>
    </w:p>
    <w:p w:rsidR="00962F41" w:rsidRPr="00193CA1" w:rsidRDefault="00343A76" w:rsidP="00D77139">
      <w:pPr>
        <w:spacing w:after="0"/>
        <w:jc w:val="both"/>
      </w:pPr>
      <w:r w:rsidRPr="00193CA1">
        <w:t>National Measurement Office</w:t>
      </w:r>
    </w:p>
    <w:p w:rsidR="00343A76" w:rsidRPr="00193CA1" w:rsidRDefault="00343A76" w:rsidP="00D77139">
      <w:pPr>
        <w:spacing w:after="0"/>
        <w:jc w:val="both"/>
      </w:pPr>
      <w:r w:rsidRPr="00193CA1">
        <w:t>Stanton Avenue</w:t>
      </w:r>
    </w:p>
    <w:p w:rsidR="00343A76" w:rsidRPr="00193CA1" w:rsidRDefault="00343A76" w:rsidP="00D77139">
      <w:pPr>
        <w:spacing w:after="0"/>
        <w:jc w:val="both"/>
      </w:pPr>
      <w:r w:rsidRPr="00193CA1">
        <w:t>Teddington</w:t>
      </w:r>
    </w:p>
    <w:p w:rsidR="00EF6B56" w:rsidRPr="00193CA1" w:rsidRDefault="00EF6B56" w:rsidP="00D77139">
      <w:pPr>
        <w:spacing w:after="0"/>
        <w:jc w:val="both"/>
      </w:pPr>
      <w:r w:rsidRPr="00193CA1">
        <w:t>Middlesex</w:t>
      </w:r>
    </w:p>
    <w:p w:rsidR="00962F41" w:rsidRPr="00323222" w:rsidRDefault="00AA5F2F" w:rsidP="00D77139">
      <w:pPr>
        <w:spacing w:after="0"/>
        <w:jc w:val="both"/>
        <w:rPr>
          <w:lang w:val="fr-FR"/>
        </w:rPr>
      </w:pPr>
      <w:r w:rsidRPr="00AA5F2F">
        <w:rPr>
          <w:lang w:val="fr-FR"/>
        </w:rPr>
        <w:t>TW11 0JZ</w:t>
      </w:r>
    </w:p>
    <w:p w:rsidR="00EF6B56" w:rsidRPr="00784748" w:rsidRDefault="00251F50" w:rsidP="00D77139">
      <w:pPr>
        <w:spacing w:after="0"/>
        <w:jc w:val="both"/>
        <w:rPr>
          <w:lang w:val="fr-FR"/>
        </w:rPr>
      </w:pPr>
      <w:r>
        <w:rPr>
          <w:lang w:val="fr-FR"/>
        </w:rPr>
        <w:t>Fax: 020</w:t>
      </w:r>
      <w:r w:rsidR="00AA5F2F" w:rsidRPr="00AA5F2F">
        <w:rPr>
          <w:lang w:val="fr-FR"/>
        </w:rPr>
        <w:t xml:space="preserve"> 8943 7270</w:t>
      </w:r>
    </w:p>
    <w:p w:rsidR="003B0945" w:rsidRPr="003B0945" w:rsidRDefault="00343A76" w:rsidP="003B0945">
      <w:pPr>
        <w:spacing w:after="0"/>
        <w:jc w:val="both"/>
      </w:pPr>
      <w:r w:rsidRPr="00784748">
        <w:rPr>
          <w:lang w:val="fr-FR"/>
        </w:rPr>
        <w:t xml:space="preserve">E-mail: </w:t>
      </w:r>
      <w:hyperlink r:id="rId18" w:history="1">
        <w:r w:rsidR="003B0945" w:rsidRPr="00784748">
          <w:rPr>
            <w:rStyle w:val="Hyperlink"/>
            <w:color w:val="auto"/>
            <w:lang w:val="fr-FR"/>
          </w:rPr>
          <w:t>robert.harper@nmo.gov.uk</w:t>
        </w:r>
      </w:hyperlink>
    </w:p>
    <w:p w:rsidR="00343A76" w:rsidRPr="00323222" w:rsidRDefault="00343A76" w:rsidP="00D77139">
      <w:pPr>
        <w:spacing w:after="0"/>
        <w:jc w:val="both"/>
        <w:rPr>
          <w:lang w:val="fr-FR"/>
        </w:rPr>
      </w:pPr>
    </w:p>
    <w:p w:rsidR="00343A76" w:rsidRDefault="00343A76"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8716D2" w:rsidRDefault="008716D2" w:rsidP="00D77139">
      <w:pPr>
        <w:spacing w:after="0"/>
        <w:jc w:val="both"/>
        <w:rPr>
          <w:lang w:val="fr-FR"/>
        </w:rPr>
      </w:pPr>
    </w:p>
    <w:p w:rsidR="00EF6B56" w:rsidRDefault="00EF6B56" w:rsidP="00D77139">
      <w:pPr>
        <w:spacing w:after="0"/>
        <w:jc w:val="both"/>
        <w:rPr>
          <w:lang w:val="fr-FR"/>
        </w:rPr>
      </w:pPr>
    </w:p>
    <w:p w:rsidR="0002587A" w:rsidRDefault="0002587A" w:rsidP="00EF6B56">
      <w:pPr>
        <w:autoSpaceDE w:val="0"/>
        <w:autoSpaceDN w:val="0"/>
        <w:adjustRightInd w:val="0"/>
        <w:spacing w:before="120" w:after="240"/>
        <w:rPr>
          <w:lang w:val="fr-FR"/>
        </w:rPr>
      </w:pPr>
    </w:p>
    <w:p w:rsidR="00EF6B56" w:rsidRPr="00EF6B56" w:rsidRDefault="00EF6B56" w:rsidP="00EF6B56">
      <w:pPr>
        <w:autoSpaceDE w:val="0"/>
        <w:autoSpaceDN w:val="0"/>
        <w:adjustRightInd w:val="0"/>
        <w:spacing w:before="120" w:after="240"/>
        <w:rPr>
          <w:rFonts w:cs="Arial"/>
          <w:color w:val="002D62"/>
          <w:sz w:val="32"/>
          <w:szCs w:val="32"/>
          <w:lang w:eastAsia="en-GB"/>
        </w:rPr>
      </w:pPr>
      <w:r w:rsidRPr="00EF6B56">
        <w:rPr>
          <w:rFonts w:cs="Arial"/>
          <w:b/>
          <w:bCs/>
          <w:color w:val="002D62"/>
          <w:sz w:val="32"/>
          <w:szCs w:val="32"/>
          <w:lang w:eastAsia="en-GB"/>
        </w:rPr>
        <w:lastRenderedPageBreak/>
        <w:t>4. Confidentiality &amp; Data Protection</w:t>
      </w:r>
    </w:p>
    <w:p w:rsidR="00EF6B56" w:rsidRPr="00EF6B56" w:rsidRDefault="00EF6B56" w:rsidP="00EF6B56">
      <w:pPr>
        <w:autoSpaceDE w:val="0"/>
        <w:autoSpaceDN w:val="0"/>
        <w:adjustRightInd w:val="0"/>
        <w:spacing w:after="0"/>
        <w:rPr>
          <w:rFonts w:cs="Arial"/>
          <w:lang w:eastAsia="en-GB"/>
        </w:rPr>
      </w:pPr>
    </w:p>
    <w:p w:rsidR="00EF6B56" w:rsidRPr="00193CA1" w:rsidRDefault="00D30EF9" w:rsidP="00EF6B56">
      <w:pPr>
        <w:autoSpaceDE w:val="0"/>
        <w:autoSpaceDN w:val="0"/>
        <w:adjustRightInd w:val="0"/>
        <w:spacing w:after="0"/>
        <w:rPr>
          <w:rFonts w:cs="Arial"/>
          <w:lang w:eastAsia="en-GB"/>
        </w:rPr>
      </w:pPr>
      <w:r>
        <w:rPr>
          <w:rFonts w:cs="Arial"/>
          <w:lang w:eastAsia="en-GB"/>
        </w:rPr>
        <w:t>4</w:t>
      </w:r>
      <w:r w:rsidR="00EF6B56" w:rsidRPr="00193CA1">
        <w:rPr>
          <w:rFonts w:cs="Arial"/>
          <w:lang w:eastAsia="en-GB"/>
        </w:rPr>
        <w:t>.</w:t>
      </w:r>
      <w:r>
        <w:rPr>
          <w:rFonts w:cs="Arial"/>
          <w:lang w:eastAsia="en-GB"/>
        </w:rPr>
        <w:t>1</w:t>
      </w:r>
      <w:r>
        <w:rPr>
          <w:rFonts w:cs="Arial"/>
          <w:lang w:eastAsia="en-GB"/>
        </w:rPr>
        <w:tab/>
      </w:r>
      <w:r w:rsidR="00EF6B56" w:rsidRPr="00193CA1">
        <w:rPr>
          <w:rFonts w:cs="Arial"/>
          <w:lang w:eastAsia="en-GB"/>
        </w:rPr>
        <w:t xml:space="preserve"> Information provided in response to this consultation, including personal information, may be subject to publication or release to other parties or to disclosure in accordance with the access to information regimes (these are primarily the Freedom of Information Act 2000 (FOIA), the Data Protection Act 1998 (DPA) and the Environmental Information Regulations 2004). If you want information, including personal data that you provide to be treated as confidential, please be aware that, under the FOIA, there is a statutory Code of Practice with which public authorities must comply and which deals, amongst other things, with obligations of confidence. </w:t>
      </w:r>
    </w:p>
    <w:p w:rsidR="00EF6B56" w:rsidRPr="00193CA1" w:rsidRDefault="00EF6B56" w:rsidP="00EF6B56">
      <w:pPr>
        <w:autoSpaceDE w:val="0"/>
        <w:autoSpaceDN w:val="0"/>
        <w:adjustRightInd w:val="0"/>
        <w:spacing w:after="0"/>
        <w:rPr>
          <w:rFonts w:cs="Arial"/>
          <w:lang w:eastAsia="en-GB"/>
        </w:rPr>
      </w:pPr>
    </w:p>
    <w:p w:rsidR="00EF6B56" w:rsidRPr="00193CA1" w:rsidRDefault="00D30EF9" w:rsidP="00EF6B56">
      <w:pPr>
        <w:spacing w:after="0"/>
        <w:jc w:val="both"/>
      </w:pPr>
      <w:r>
        <w:rPr>
          <w:rFonts w:cs="Arial"/>
          <w:lang w:eastAsia="en-GB"/>
        </w:rPr>
        <w:t>4.2</w:t>
      </w:r>
      <w:r>
        <w:rPr>
          <w:rFonts w:cs="Arial"/>
          <w:lang w:eastAsia="en-GB"/>
        </w:rPr>
        <w:tab/>
      </w:r>
      <w:r w:rsidR="00EF6B56" w:rsidRPr="00193CA1">
        <w:rPr>
          <w:rFonts w:cs="Arial"/>
          <w:lang w:eastAsia="en-GB"/>
        </w:rPr>
        <w:t xml:space="preserv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EF6B56" w:rsidRDefault="00EF6B56" w:rsidP="00D77139">
      <w:pPr>
        <w:pStyle w:val="Footer"/>
        <w:jc w:val="both"/>
        <w:rPr>
          <w:b/>
          <w:color w:val="000000"/>
        </w:rPr>
      </w:pPr>
    </w:p>
    <w:p w:rsidR="00EF6B56" w:rsidRDefault="00EF6B56" w:rsidP="00D77139">
      <w:pPr>
        <w:pStyle w:val="Footer"/>
        <w:jc w:val="both"/>
        <w:rPr>
          <w:b/>
          <w:color w:val="000000"/>
        </w:rPr>
      </w:pPr>
    </w:p>
    <w:p w:rsidR="008716D2" w:rsidRDefault="008716D2" w:rsidP="00D77139">
      <w:pPr>
        <w:pStyle w:val="Footer"/>
        <w:jc w:val="both"/>
        <w:rPr>
          <w:b/>
          <w:color w:val="000000"/>
        </w:rPr>
      </w:pPr>
    </w:p>
    <w:p w:rsidR="008716D2" w:rsidRDefault="008716D2" w:rsidP="00D77139">
      <w:pPr>
        <w:pStyle w:val="Footer"/>
        <w:jc w:val="both"/>
        <w:rPr>
          <w:b/>
          <w:color w:val="000000"/>
        </w:rPr>
      </w:pPr>
    </w:p>
    <w:p w:rsidR="008716D2" w:rsidRDefault="008716D2" w:rsidP="00D77139">
      <w:pPr>
        <w:pStyle w:val="Footer"/>
        <w:jc w:val="both"/>
        <w:rPr>
          <w:b/>
          <w:color w:val="000000"/>
        </w:rPr>
      </w:pPr>
    </w:p>
    <w:p w:rsidR="008716D2" w:rsidRDefault="008716D2" w:rsidP="00D77139">
      <w:pPr>
        <w:pStyle w:val="Footer"/>
        <w:jc w:val="both"/>
        <w:rPr>
          <w:b/>
          <w:color w:val="000000"/>
        </w:rPr>
      </w:pPr>
    </w:p>
    <w:p w:rsidR="008716D2" w:rsidRDefault="008716D2" w:rsidP="00D77139">
      <w:pPr>
        <w:pStyle w:val="Footer"/>
        <w:jc w:val="both"/>
        <w:rPr>
          <w:b/>
          <w:color w:val="000000"/>
        </w:rPr>
      </w:pPr>
    </w:p>
    <w:p w:rsidR="008716D2" w:rsidRDefault="008716D2" w:rsidP="00D77139">
      <w:pPr>
        <w:pStyle w:val="Footer"/>
        <w:jc w:val="both"/>
        <w:rPr>
          <w:b/>
          <w:color w:val="000000"/>
        </w:rPr>
      </w:pPr>
    </w:p>
    <w:p w:rsidR="008716D2" w:rsidRDefault="008716D2" w:rsidP="00D77139">
      <w:pPr>
        <w:pStyle w:val="Footer"/>
        <w:jc w:val="both"/>
        <w:rPr>
          <w:b/>
          <w:color w:val="000000"/>
        </w:rPr>
      </w:pPr>
    </w:p>
    <w:p w:rsidR="008716D2" w:rsidRDefault="008716D2" w:rsidP="00D77139">
      <w:pPr>
        <w:pStyle w:val="Footer"/>
        <w:jc w:val="both"/>
        <w:rPr>
          <w:b/>
          <w:color w:val="000000"/>
        </w:rPr>
      </w:pPr>
    </w:p>
    <w:p w:rsidR="008716D2" w:rsidRDefault="008716D2" w:rsidP="00D77139">
      <w:pPr>
        <w:pStyle w:val="Footer"/>
        <w:jc w:val="both"/>
        <w:rPr>
          <w:b/>
          <w:color w:val="000000"/>
        </w:rPr>
      </w:pPr>
    </w:p>
    <w:p w:rsidR="008716D2" w:rsidRDefault="008716D2" w:rsidP="00D77139">
      <w:pPr>
        <w:pStyle w:val="Footer"/>
        <w:jc w:val="both"/>
        <w:rPr>
          <w:b/>
          <w:color w:val="000000"/>
        </w:rPr>
      </w:pPr>
    </w:p>
    <w:p w:rsidR="008716D2" w:rsidRDefault="008716D2" w:rsidP="00D77139">
      <w:pPr>
        <w:pStyle w:val="Footer"/>
        <w:jc w:val="both"/>
        <w:rPr>
          <w:b/>
          <w:color w:val="000000"/>
        </w:rPr>
      </w:pPr>
    </w:p>
    <w:p w:rsidR="008716D2" w:rsidRDefault="008716D2" w:rsidP="00D77139">
      <w:pPr>
        <w:pStyle w:val="Footer"/>
        <w:jc w:val="both"/>
        <w:rPr>
          <w:b/>
          <w:color w:val="000000"/>
        </w:rPr>
      </w:pPr>
    </w:p>
    <w:p w:rsidR="008716D2" w:rsidRDefault="008716D2" w:rsidP="00D77139">
      <w:pPr>
        <w:pStyle w:val="Footer"/>
        <w:jc w:val="both"/>
        <w:rPr>
          <w:b/>
          <w:color w:val="000000"/>
        </w:rPr>
      </w:pPr>
    </w:p>
    <w:p w:rsidR="008716D2" w:rsidRDefault="008716D2" w:rsidP="00D77139">
      <w:pPr>
        <w:pStyle w:val="Footer"/>
        <w:jc w:val="both"/>
        <w:rPr>
          <w:b/>
          <w:color w:val="000000"/>
        </w:rPr>
      </w:pPr>
    </w:p>
    <w:p w:rsidR="002F419E" w:rsidRPr="00091DE9" w:rsidRDefault="002F419E" w:rsidP="002F419E">
      <w:pPr>
        <w:pStyle w:val="Heading2"/>
        <w:sectPr w:rsidR="002F419E" w:rsidRPr="00091DE9" w:rsidSect="002F419E">
          <w:headerReference w:type="even" r:id="rId19"/>
          <w:headerReference w:type="default" r:id="rId20"/>
          <w:type w:val="continuous"/>
          <w:pgSz w:w="11906" w:h="16838" w:code="9"/>
          <w:pgMar w:top="1701" w:right="680" w:bottom="680" w:left="964" w:header="437" w:footer="265" w:gutter="0"/>
          <w:cols w:space="720"/>
        </w:sectPr>
      </w:pPr>
      <w:bookmarkStart w:id="17" w:name="_Toc393387410"/>
      <w:r>
        <w:lastRenderedPageBreak/>
        <w:t xml:space="preserve">5. </w:t>
      </w:r>
      <w:r w:rsidRPr="00BD2801">
        <w:t>Help with queries</w:t>
      </w:r>
      <w:bookmarkEnd w:id="17"/>
    </w:p>
    <w:p w:rsidR="002F419E" w:rsidRPr="00BD2801" w:rsidRDefault="00D30EF9" w:rsidP="00D30EF9">
      <w:pPr>
        <w:pStyle w:val="BISnumberingBold"/>
        <w:numPr>
          <w:ilvl w:val="0"/>
          <w:numId w:val="0"/>
        </w:numPr>
      </w:pPr>
      <w:r>
        <w:lastRenderedPageBreak/>
        <w:t>5.1</w:t>
      </w:r>
      <w:r>
        <w:tab/>
      </w:r>
      <w:r w:rsidR="002F419E" w:rsidRPr="00BD2801">
        <w:t>Questions about the policy issues raised in the document can be addressed to:</w:t>
      </w:r>
    </w:p>
    <w:p w:rsidR="002F419E" w:rsidRPr="000950CF" w:rsidRDefault="002F419E" w:rsidP="00BF0CB8">
      <w:pPr>
        <w:spacing w:after="0"/>
      </w:pPr>
      <w:r>
        <w:t>Peter Edwards</w:t>
      </w:r>
    </w:p>
    <w:p w:rsidR="002F419E" w:rsidRPr="00BD2801" w:rsidRDefault="002F419E" w:rsidP="00BF0CB8">
      <w:pPr>
        <w:spacing w:after="0"/>
      </w:pPr>
      <w:r>
        <w:t>National Measurement Office</w:t>
      </w:r>
    </w:p>
    <w:p w:rsidR="002F419E" w:rsidRPr="00BD2801" w:rsidRDefault="002F419E" w:rsidP="00BF0CB8">
      <w:pPr>
        <w:spacing w:after="0"/>
      </w:pPr>
      <w:r w:rsidRPr="00BD2801">
        <w:t>Department of Business, Innovation and Skills</w:t>
      </w:r>
    </w:p>
    <w:p w:rsidR="002F419E" w:rsidRDefault="002F419E" w:rsidP="00BF0CB8">
      <w:pPr>
        <w:spacing w:after="0"/>
      </w:pPr>
      <w:r>
        <w:t>Stanton Avenue</w:t>
      </w:r>
    </w:p>
    <w:p w:rsidR="002F419E" w:rsidRDefault="002F419E" w:rsidP="00BF0CB8">
      <w:pPr>
        <w:spacing w:after="0"/>
      </w:pPr>
      <w:r>
        <w:t>Teddington</w:t>
      </w:r>
    </w:p>
    <w:p w:rsidR="002F419E" w:rsidRDefault="002F419E" w:rsidP="00BF0CB8">
      <w:pPr>
        <w:spacing w:after="0"/>
      </w:pPr>
      <w:r>
        <w:t>TW11 0JZ</w:t>
      </w:r>
    </w:p>
    <w:p w:rsidR="002F419E" w:rsidRPr="00BD2801" w:rsidRDefault="002F419E" w:rsidP="002F419E">
      <w:pPr>
        <w:spacing w:after="0"/>
        <w:ind w:left="851"/>
      </w:pPr>
    </w:p>
    <w:p w:rsidR="002F419E" w:rsidRPr="00BD2801" w:rsidRDefault="002F419E" w:rsidP="00BF0CB8">
      <w:pPr>
        <w:spacing w:after="0"/>
      </w:pPr>
      <w:r w:rsidRPr="00BD2801">
        <w:t>Tel:</w:t>
      </w:r>
      <w:r>
        <w:t xml:space="preserve"> 020</w:t>
      </w:r>
      <w:r w:rsidR="00A66A6A">
        <w:t xml:space="preserve"> 8943 7298</w:t>
      </w:r>
    </w:p>
    <w:p w:rsidR="002F419E" w:rsidRPr="00BD2801" w:rsidRDefault="002F419E" w:rsidP="00BF0CB8">
      <w:pPr>
        <w:spacing w:after="0"/>
      </w:pPr>
      <w:r w:rsidRPr="00BD2801">
        <w:t>Email:</w:t>
      </w:r>
      <w:r>
        <w:t xml:space="preserve"> peter.edwards@nmo.gov.uk</w:t>
      </w:r>
    </w:p>
    <w:p w:rsidR="002F419E" w:rsidRDefault="002F419E" w:rsidP="002F419E">
      <w:pPr>
        <w:spacing w:after="0"/>
      </w:pPr>
    </w:p>
    <w:p w:rsidR="002F419E" w:rsidRPr="00BD2801" w:rsidRDefault="002F419E" w:rsidP="002F419E">
      <w:pPr>
        <w:spacing w:after="0"/>
      </w:pPr>
      <w:r w:rsidRPr="007164C2">
        <w:t>The consultation principles are</w:t>
      </w:r>
      <w:r>
        <w:rPr>
          <w:color w:val="FF0000"/>
        </w:rPr>
        <w:t xml:space="preserve"> </w:t>
      </w:r>
      <w:r>
        <w:t>in Annex A.</w:t>
      </w:r>
    </w:p>
    <w:p w:rsidR="002F419E" w:rsidRDefault="002F419E" w:rsidP="00D77139">
      <w:pPr>
        <w:pStyle w:val="Footer"/>
        <w:jc w:val="both"/>
        <w:rPr>
          <w:b/>
          <w:color w:val="002D62"/>
          <w:sz w:val="32"/>
          <w:szCs w:val="32"/>
        </w:rPr>
      </w:pPr>
    </w:p>
    <w:p w:rsidR="008716D2" w:rsidRDefault="008716D2" w:rsidP="00D77139">
      <w:pPr>
        <w:pStyle w:val="Footer"/>
        <w:jc w:val="both"/>
        <w:rPr>
          <w:b/>
          <w:color w:val="002D62"/>
          <w:sz w:val="32"/>
          <w:szCs w:val="32"/>
        </w:rPr>
      </w:pPr>
    </w:p>
    <w:p w:rsidR="008716D2" w:rsidRDefault="008716D2" w:rsidP="00D77139">
      <w:pPr>
        <w:pStyle w:val="Footer"/>
        <w:jc w:val="both"/>
        <w:rPr>
          <w:b/>
          <w:color w:val="002D62"/>
          <w:sz w:val="32"/>
          <w:szCs w:val="32"/>
        </w:rPr>
      </w:pPr>
    </w:p>
    <w:p w:rsidR="008716D2" w:rsidRDefault="008716D2" w:rsidP="00D77139">
      <w:pPr>
        <w:pStyle w:val="Footer"/>
        <w:jc w:val="both"/>
        <w:rPr>
          <w:b/>
          <w:color w:val="002D62"/>
          <w:sz w:val="32"/>
          <w:szCs w:val="32"/>
        </w:rPr>
      </w:pPr>
    </w:p>
    <w:p w:rsidR="008716D2" w:rsidRDefault="008716D2" w:rsidP="00D77139">
      <w:pPr>
        <w:pStyle w:val="Footer"/>
        <w:jc w:val="both"/>
        <w:rPr>
          <w:b/>
          <w:color w:val="002D62"/>
          <w:sz w:val="32"/>
          <w:szCs w:val="32"/>
        </w:rPr>
      </w:pPr>
    </w:p>
    <w:p w:rsidR="008716D2" w:rsidRDefault="008716D2" w:rsidP="00D77139">
      <w:pPr>
        <w:pStyle w:val="Footer"/>
        <w:jc w:val="both"/>
        <w:rPr>
          <w:b/>
          <w:color w:val="002D62"/>
          <w:sz w:val="32"/>
          <w:szCs w:val="32"/>
        </w:rPr>
      </w:pPr>
    </w:p>
    <w:p w:rsidR="008716D2" w:rsidRDefault="008716D2" w:rsidP="00D77139">
      <w:pPr>
        <w:pStyle w:val="Footer"/>
        <w:jc w:val="both"/>
        <w:rPr>
          <w:b/>
          <w:color w:val="002D62"/>
          <w:sz w:val="32"/>
          <w:szCs w:val="32"/>
        </w:rPr>
      </w:pPr>
    </w:p>
    <w:p w:rsidR="008716D2" w:rsidRDefault="008716D2" w:rsidP="00D77139">
      <w:pPr>
        <w:pStyle w:val="Footer"/>
        <w:jc w:val="both"/>
        <w:rPr>
          <w:b/>
          <w:color w:val="002D62"/>
          <w:sz w:val="32"/>
          <w:szCs w:val="32"/>
        </w:rPr>
      </w:pPr>
    </w:p>
    <w:p w:rsidR="00CA339A" w:rsidRDefault="00CA339A" w:rsidP="00D77139">
      <w:pPr>
        <w:pStyle w:val="Footer"/>
        <w:jc w:val="both"/>
        <w:rPr>
          <w:b/>
          <w:color w:val="002D62"/>
          <w:sz w:val="32"/>
          <w:szCs w:val="32"/>
        </w:rPr>
      </w:pPr>
    </w:p>
    <w:p w:rsidR="00CF781E" w:rsidRDefault="00CF781E" w:rsidP="00D77139">
      <w:pPr>
        <w:pStyle w:val="Footer"/>
        <w:jc w:val="both"/>
        <w:rPr>
          <w:b/>
          <w:color w:val="002D62"/>
          <w:sz w:val="32"/>
          <w:szCs w:val="32"/>
        </w:rPr>
      </w:pPr>
    </w:p>
    <w:p w:rsidR="0063185F" w:rsidRDefault="0063185F" w:rsidP="00D77139">
      <w:pPr>
        <w:pStyle w:val="Footer"/>
        <w:jc w:val="both"/>
        <w:rPr>
          <w:b/>
          <w:color w:val="002D62"/>
          <w:sz w:val="32"/>
          <w:szCs w:val="32"/>
        </w:rPr>
      </w:pPr>
    </w:p>
    <w:p w:rsidR="0063185F" w:rsidRDefault="0063185F" w:rsidP="00D77139">
      <w:pPr>
        <w:pStyle w:val="Footer"/>
        <w:jc w:val="both"/>
        <w:rPr>
          <w:b/>
          <w:color w:val="002D62"/>
          <w:sz w:val="32"/>
          <w:szCs w:val="32"/>
        </w:rPr>
      </w:pPr>
    </w:p>
    <w:p w:rsidR="0063185F" w:rsidRDefault="0063185F" w:rsidP="00D77139">
      <w:pPr>
        <w:pStyle w:val="Footer"/>
        <w:jc w:val="both"/>
        <w:rPr>
          <w:b/>
          <w:color w:val="002D62"/>
          <w:sz w:val="32"/>
          <w:szCs w:val="32"/>
        </w:rPr>
      </w:pPr>
    </w:p>
    <w:p w:rsidR="00B707CF" w:rsidRDefault="00B707CF" w:rsidP="00D77139">
      <w:pPr>
        <w:pStyle w:val="Footer"/>
        <w:jc w:val="both"/>
        <w:rPr>
          <w:b/>
          <w:color w:val="002D62"/>
          <w:sz w:val="32"/>
          <w:szCs w:val="32"/>
        </w:rPr>
      </w:pPr>
    </w:p>
    <w:p w:rsidR="00D77139" w:rsidRPr="00D77139" w:rsidRDefault="00D52EA0" w:rsidP="00D77139">
      <w:pPr>
        <w:pStyle w:val="Footer"/>
        <w:jc w:val="both"/>
        <w:rPr>
          <w:b/>
          <w:color w:val="002D62"/>
          <w:sz w:val="32"/>
          <w:szCs w:val="32"/>
        </w:rPr>
      </w:pPr>
      <w:r>
        <w:rPr>
          <w:b/>
          <w:color w:val="002D62"/>
          <w:sz w:val="32"/>
          <w:szCs w:val="32"/>
        </w:rPr>
        <w:lastRenderedPageBreak/>
        <w:t>6</w:t>
      </w:r>
      <w:r w:rsidR="00D77139" w:rsidRPr="00D77139">
        <w:rPr>
          <w:b/>
          <w:color w:val="002D62"/>
          <w:sz w:val="32"/>
          <w:szCs w:val="32"/>
        </w:rPr>
        <w:t>. Background</w:t>
      </w:r>
    </w:p>
    <w:p w:rsidR="004672DA" w:rsidRPr="00CF49A0" w:rsidRDefault="004672DA" w:rsidP="004672DA">
      <w:pPr>
        <w:rPr>
          <w:rFonts w:cs="Arial"/>
        </w:rPr>
      </w:pPr>
      <w:r>
        <w:rPr>
          <w:rFonts w:cs="Arial"/>
        </w:rPr>
        <w:t>6.</w:t>
      </w:r>
      <w:r w:rsidR="0029279F">
        <w:rPr>
          <w:rFonts w:cs="Arial"/>
        </w:rPr>
        <w:t>1</w:t>
      </w:r>
      <w:r>
        <w:rPr>
          <w:rFonts w:cs="Arial"/>
        </w:rPr>
        <w:t xml:space="preserve"> </w:t>
      </w:r>
      <w:r>
        <w:rPr>
          <w:rFonts w:cs="Arial"/>
        </w:rPr>
        <w:tab/>
      </w:r>
      <w:r w:rsidRPr="00CF49A0">
        <w:rPr>
          <w:rFonts w:cs="Arial"/>
        </w:rPr>
        <w:t>The European Commission first issued a proposal in 2008 to repeal all eight remaining “</w:t>
      </w:r>
      <w:r w:rsidR="00C72C47">
        <w:rPr>
          <w:rFonts w:cs="Arial"/>
        </w:rPr>
        <w:t>o</w:t>
      </w:r>
      <w:r w:rsidRPr="00CF49A0">
        <w:rPr>
          <w:rFonts w:cs="Arial"/>
        </w:rPr>
        <w:t xml:space="preserve">ld approach” directives relating to the harmonisation of the laws of Member States relating to measuring instruments and methods of metrological control.  Following discussion with the European Parliament a compromise position was reached </w:t>
      </w:r>
      <w:r>
        <w:rPr>
          <w:rFonts w:cs="Arial"/>
        </w:rPr>
        <w:t xml:space="preserve">to initially repeal </w:t>
      </w:r>
      <w:r w:rsidR="008A473B">
        <w:rPr>
          <w:rFonts w:cs="Arial"/>
        </w:rPr>
        <w:t xml:space="preserve">just </w:t>
      </w:r>
      <w:r>
        <w:rPr>
          <w:rFonts w:cs="Arial"/>
        </w:rPr>
        <w:t>one of the d</w:t>
      </w:r>
      <w:r w:rsidRPr="00CF49A0">
        <w:rPr>
          <w:rFonts w:cs="Arial"/>
        </w:rPr>
        <w:t>irectives. Directive 71/349/EEC on the calibration of tanks of inland</w:t>
      </w:r>
      <w:r w:rsidR="00E14FC4">
        <w:rPr>
          <w:rFonts w:cs="Arial"/>
        </w:rPr>
        <w:t xml:space="preserve"> waterway and coastal vessels.</w:t>
      </w:r>
    </w:p>
    <w:p w:rsidR="004672DA" w:rsidRPr="00CF49A0" w:rsidRDefault="004672DA" w:rsidP="004672DA">
      <w:pPr>
        <w:rPr>
          <w:rFonts w:cs="Arial"/>
          <w:color w:val="000000"/>
        </w:rPr>
      </w:pPr>
      <w:r>
        <w:rPr>
          <w:rFonts w:cs="Arial"/>
        </w:rPr>
        <w:t>6.</w:t>
      </w:r>
      <w:r w:rsidR="0029279F">
        <w:rPr>
          <w:rFonts w:cs="Arial"/>
        </w:rPr>
        <w:t>2</w:t>
      </w:r>
      <w:r>
        <w:rPr>
          <w:rFonts w:cs="Arial"/>
        </w:rPr>
        <w:tab/>
      </w:r>
      <w:r w:rsidRPr="00CF49A0">
        <w:rPr>
          <w:rFonts w:cs="Arial"/>
          <w:color w:val="000000"/>
        </w:rPr>
        <w:t xml:space="preserve">On 30 November 2010, the Internal Market and Consumer Protection (IMCO) Committee of the European Parliament endorsed the outcome of the negotiations with the Council concerning the proposal of repealing </w:t>
      </w:r>
      <w:r>
        <w:rPr>
          <w:rFonts w:cs="Arial"/>
          <w:color w:val="000000"/>
        </w:rPr>
        <w:t>eight directives in the field of m</w:t>
      </w:r>
      <w:r w:rsidRPr="00CF49A0">
        <w:rPr>
          <w:rFonts w:cs="Arial"/>
          <w:color w:val="000000"/>
        </w:rPr>
        <w:t>etrology</w:t>
      </w:r>
      <w:r>
        <w:rPr>
          <w:rFonts w:cs="Arial"/>
          <w:color w:val="000000"/>
        </w:rPr>
        <w:t>. The</w:t>
      </w:r>
      <w:r w:rsidR="008A473B">
        <w:rPr>
          <w:rFonts w:cs="Arial"/>
          <w:color w:val="000000"/>
        </w:rPr>
        <w:t>se</w:t>
      </w:r>
      <w:r>
        <w:rPr>
          <w:rFonts w:cs="Arial"/>
          <w:color w:val="000000"/>
        </w:rPr>
        <w:t xml:space="preserve"> directives </w:t>
      </w:r>
      <w:r w:rsidR="008A473B">
        <w:rPr>
          <w:rFonts w:cs="Arial"/>
          <w:color w:val="000000"/>
        </w:rPr>
        <w:t xml:space="preserve">dated </w:t>
      </w:r>
      <w:r>
        <w:rPr>
          <w:rFonts w:cs="Arial"/>
          <w:color w:val="000000"/>
        </w:rPr>
        <w:t xml:space="preserve">back to the </w:t>
      </w:r>
      <w:r w:rsidR="0029279F">
        <w:rPr>
          <w:rFonts w:cs="Arial"/>
          <w:color w:val="000000"/>
        </w:rPr>
        <w:t>19</w:t>
      </w:r>
      <w:r>
        <w:rPr>
          <w:rFonts w:cs="Arial"/>
          <w:color w:val="000000"/>
        </w:rPr>
        <w:t xml:space="preserve">70s </w:t>
      </w:r>
      <w:r w:rsidR="008A473B">
        <w:rPr>
          <w:rFonts w:cs="Arial"/>
        </w:rPr>
        <w:t xml:space="preserve">and had </w:t>
      </w:r>
      <w:r w:rsidRPr="00CF49A0">
        <w:rPr>
          <w:rFonts w:cs="Arial"/>
        </w:rPr>
        <w:t xml:space="preserve">become redundant due to the </w:t>
      </w:r>
      <w:r>
        <w:rPr>
          <w:rFonts w:cs="Arial"/>
        </w:rPr>
        <w:t xml:space="preserve">limitations in scope, </w:t>
      </w:r>
      <w:r w:rsidRPr="00CF49A0">
        <w:rPr>
          <w:rFonts w:cs="Arial"/>
        </w:rPr>
        <w:t>rigid technical requirements</w:t>
      </w:r>
      <w:r>
        <w:rPr>
          <w:rFonts w:cs="Arial"/>
        </w:rPr>
        <w:t xml:space="preserve"> and the development in 2008 of an alternative route to EU markets through mutual recognition of national legislation.</w:t>
      </w:r>
      <w:r w:rsidRPr="00CF49A0">
        <w:rPr>
          <w:rFonts w:cs="Arial"/>
          <w:color w:val="000000"/>
        </w:rPr>
        <w:t xml:space="preserve"> The revised text proposed by the E</w:t>
      </w:r>
      <w:r w:rsidR="0029279F">
        <w:rPr>
          <w:rFonts w:cs="Arial"/>
          <w:color w:val="000000"/>
        </w:rPr>
        <w:t xml:space="preserve">uropean </w:t>
      </w:r>
      <w:r w:rsidRPr="00CF49A0">
        <w:rPr>
          <w:rFonts w:cs="Arial"/>
          <w:color w:val="000000"/>
        </w:rPr>
        <w:t>P</w:t>
      </w:r>
      <w:r w:rsidR="0029279F">
        <w:rPr>
          <w:rFonts w:cs="Arial"/>
          <w:color w:val="000000"/>
        </w:rPr>
        <w:t>arliament</w:t>
      </w:r>
      <w:r w:rsidRPr="00CF49A0">
        <w:rPr>
          <w:rFonts w:cs="Arial"/>
          <w:color w:val="000000"/>
        </w:rPr>
        <w:t xml:space="preserve"> was accordingly adopted by the Committee on 9 March 2011 and the new Directive (2011/17/EU) was published on 17 March 2011. </w:t>
      </w:r>
    </w:p>
    <w:p w:rsidR="004672DA" w:rsidRDefault="004672DA" w:rsidP="004672DA">
      <w:pPr>
        <w:rPr>
          <w:rFonts w:cs="Arial"/>
        </w:rPr>
      </w:pPr>
      <w:r>
        <w:rPr>
          <w:rFonts w:cs="Arial"/>
          <w:color w:val="000000"/>
        </w:rPr>
        <w:t>6.</w:t>
      </w:r>
      <w:r w:rsidR="0029279F">
        <w:rPr>
          <w:rFonts w:cs="Arial"/>
          <w:color w:val="000000"/>
        </w:rPr>
        <w:t>3</w:t>
      </w:r>
      <w:r>
        <w:rPr>
          <w:rFonts w:cs="Arial"/>
          <w:color w:val="000000"/>
        </w:rPr>
        <w:tab/>
      </w:r>
      <w:r w:rsidR="00F75E4D">
        <w:rPr>
          <w:rFonts w:cs="Arial"/>
          <w:color w:val="000000"/>
        </w:rPr>
        <w:t xml:space="preserve">Directive </w:t>
      </w:r>
      <w:r>
        <w:rPr>
          <w:rFonts w:cs="Arial"/>
        </w:rPr>
        <w:t xml:space="preserve">2011/17/EU called for the repeal of </w:t>
      </w:r>
      <w:r w:rsidR="00F75E4D">
        <w:rPr>
          <w:rFonts w:cs="Arial"/>
        </w:rPr>
        <w:t xml:space="preserve">Directive </w:t>
      </w:r>
      <w:r w:rsidRPr="00CF49A0">
        <w:rPr>
          <w:rFonts w:cs="Arial"/>
        </w:rPr>
        <w:t xml:space="preserve">71/349/EEC by 30 June 2011 </w:t>
      </w:r>
      <w:r w:rsidR="00B9245F">
        <w:rPr>
          <w:rFonts w:cs="Arial"/>
        </w:rPr>
        <w:t xml:space="preserve">(the </w:t>
      </w:r>
      <w:r w:rsidR="008A473B">
        <w:rPr>
          <w:rFonts w:cs="Arial"/>
        </w:rPr>
        <w:t xml:space="preserve">UK </w:t>
      </w:r>
      <w:r w:rsidR="00B9245F">
        <w:rPr>
          <w:rFonts w:cs="Arial"/>
        </w:rPr>
        <w:t xml:space="preserve">implementing legislation was repealed through The Calibration of Tanks of Vessels (EEC Requirements) (Revocation) Regulations 2011 (S.I. 2011 No. 1439)) </w:t>
      </w:r>
      <w:r w:rsidRPr="00CF49A0">
        <w:rPr>
          <w:rFonts w:cs="Arial"/>
        </w:rPr>
        <w:t xml:space="preserve">and postponed the repeal date of the </w:t>
      </w:r>
      <w:r>
        <w:rPr>
          <w:rFonts w:cs="Arial"/>
        </w:rPr>
        <w:t xml:space="preserve">remaining seven </w:t>
      </w:r>
      <w:r w:rsidR="00027087">
        <w:rPr>
          <w:rFonts w:cs="Arial"/>
        </w:rPr>
        <w:t>“</w:t>
      </w:r>
      <w:r w:rsidR="00784748">
        <w:rPr>
          <w:rFonts w:cs="Arial"/>
        </w:rPr>
        <w:t>o</w:t>
      </w:r>
      <w:r w:rsidR="00150B69">
        <w:rPr>
          <w:rFonts w:cs="Arial"/>
        </w:rPr>
        <w:t xml:space="preserve">ld </w:t>
      </w:r>
      <w:r>
        <w:rPr>
          <w:rFonts w:cs="Arial"/>
        </w:rPr>
        <w:t>approach</w:t>
      </w:r>
      <w:r w:rsidR="00027087">
        <w:rPr>
          <w:rFonts w:cs="Arial"/>
        </w:rPr>
        <w:t>”</w:t>
      </w:r>
      <w:r>
        <w:rPr>
          <w:rFonts w:cs="Arial"/>
        </w:rPr>
        <w:t xml:space="preserve"> d</w:t>
      </w:r>
      <w:r w:rsidRPr="00CF49A0">
        <w:rPr>
          <w:rFonts w:cs="Arial"/>
        </w:rPr>
        <w:t>irectives to 1 December 2015</w:t>
      </w:r>
      <w:r>
        <w:rPr>
          <w:rFonts w:cs="Arial"/>
        </w:rPr>
        <w:t>,</w:t>
      </w:r>
      <w:r w:rsidRPr="00721692">
        <w:rPr>
          <w:rFonts w:cs="Arial"/>
        </w:rPr>
        <w:t xml:space="preserve"> </w:t>
      </w:r>
      <w:r w:rsidRPr="00CF49A0">
        <w:rPr>
          <w:rFonts w:cs="Arial"/>
        </w:rPr>
        <w:t>subject to a 10 year transition</w:t>
      </w:r>
      <w:r>
        <w:rPr>
          <w:rFonts w:cs="Arial"/>
        </w:rPr>
        <w:t>.</w:t>
      </w:r>
      <w:r>
        <w:rPr>
          <w:rFonts w:cs="Arial"/>
          <w:kern w:val="12"/>
        </w:rPr>
        <w:t xml:space="preserve"> </w:t>
      </w:r>
      <w:r w:rsidRPr="00CF49A0">
        <w:rPr>
          <w:rFonts w:cs="Arial"/>
        </w:rPr>
        <w:t xml:space="preserve">The </w:t>
      </w:r>
      <w:r w:rsidR="008A473B">
        <w:rPr>
          <w:rFonts w:cs="Arial"/>
        </w:rPr>
        <w:t xml:space="preserve">future </w:t>
      </w:r>
      <w:r w:rsidR="002C05FE">
        <w:rPr>
          <w:rFonts w:cs="Arial"/>
        </w:rPr>
        <w:t>regulation of</w:t>
      </w:r>
      <w:r w:rsidR="008A473B">
        <w:rPr>
          <w:rFonts w:cs="Arial"/>
        </w:rPr>
        <w:t xml:space="preserve"> the measuring instruments subject to the </w:t>
      </w:r>
      <w:r w:rsidRPr="00CF49A0">
        <w:rPr>
          <w:rFonts w:cs="Arial"/>
        </w:rPr>
        <w:t xml:space="preserve">remaining directives </w:t>
      </w:r>
      <w:r w:rsidR="008A473B">
        <w:rPr>
          <w:rFonts w:cs="Arial"/>
        </w:rPr>
        <w:t>was</w:t>
      </w:r>
      <w:r w:rsidR="008A473B" w:rsidRPr="00CF49A0">
        <w:rPr>
          <w:rFonts w:cs="Arial"/>
        </w:rPr>
        <w:t xml:space="preserve"> </w:t>
      </w:r>
      <w:r w:rsidRPr="00CF49A0">
        <w:rPr>
          <w:rFonts w:cs="Arial"/>
        </w:rPr>
        <w:t xml:space="preserve">considered in the Commission’s on-going review of the Measuring Instruments Directive on which the Commission was required to report to the Council and European Parliament by 30 April 2011.  The Commission’s report concluded there was no significant evidence to </w:t>
      </w:r>
      <w:r w:rsidR="00F75E4D">
        <w:rPr>
          <w:rFonts w:cs="Arial"/>
        </w:rPr>
        <w:t xml:space="preserve">support </w:t>
      </w:r>
      <w:r w:rsidRPr="00CF49A0">
        <w:rPr>
          <w:rFonts w:cs="Arial"/>
        </w:rPr>
        <w:t>add</w:t>
      </w:r>
      <w:r w:rsidR="00F75E4D">
        <w:rPr>
          <w:rFonts w:cs="Arial"/>
        </w:rPr>
        <w:t>ing</w:t>
      </w:r>
      <w:r w:rsidRPr="00CF49A0">
        <w:rPr>
          <w:rFonts w:cs="Arial"/>
        </w:rPr>
        <w:t xml:space="preserve"> the sectors covered by the repealed directives to the Measuring Instruments Directive 2004/22/EC. </w:t>
      </w:r>
    </w:p>
    <w:p w:rsidR="0029279F" w:rsidRPr="0029279F" w:rsidRDefault="003A3990" w:rsidP="0029279F">
      <w:pPr>
        <w:pStyle w:val="Footer"/>
        <w:jc w:val="both"/>
      </w:pPr>
      <w:r>
        <w:t>6.4</w:t>
      </w:r>
      <w:r>
        <w:rPr>
          <w:rFonts w:cs="Arial"/>
          <w:color w:val="000000"/>
        </w:rPr>
        <w:tab/>
        <w:t xml:space="preserve">      </w:t>
      </w:r>
      <w:r w:rsidR="0029279F">
        <w:t>T</w:t>
      </w:r>
      <w:r w:rsidR="0029279F" w:rsidRPr="0083760C">
        <w:t xml:space="preserve">he </w:t>
      </w:r>
      <w:r w:rsidR="0029279F" w:rsidRPr="000A186A">
        <w:t>Measuring Instruments (EEC Requirements) Regulations 1988</w:t>
      </w:r>
      <w:r w:rsidR="0029279F">
        <w:t xml:space="preserve"> covers thirteen different categories of instruments or systems. Directive 2011/17/EU revokes the last remaining five categories.</w:t>
      </w:r>
      <w:r w:rsidR="002002BB">
        <w:t xml:space="preserve"> </w:t>
      </w:r>
      <w:r w:rsidR="002C05FE">
        <w:t xml:space="preserve">The others have already been revoked under the </w:t>
      </w:r>
      <w:r w:rsidR="002002BB">
        <w:t xml:space="preserve">Non-automatic Weighing Instruments Directive and </w:t>
      </w:r>
      <w:r w:rsidR="002C05FE">
        <w:t>Measuring Instruments Directive</w:t>
      </w:r>
      <w:r w:rsidR="008B10A2">
        <w:t xml:space="preserve"> (see </w:t>
      </w:r>
      <w:r w:rsidR="00E138E9">
        <w:t xml:space="preserve">para 6.6 </w:t>
      </w:r>
      <w:r w:rsidR="008B10A2">
        <w:t>below)</w:t>
      </w:r>
      <w:r w:rsidR="002C05FE">
        <w:t>.</w:t>
      </w:r>
    </w:p>
    <w:p w:rsidR="00D77139" w:rsidRDefault="003A3990" w:rsidP="00D77139">
      <w:pPr>
        <w:pStyle w:val="Footer"/>
        <w:jc w:val="both"/>
      </w:pPr>
      <w:r>
        <w:t>6.5</w:t>
      </w:r>
      <w:r>
        <w:rPr>
          <w:rFonts w:cs="Arial"/>
          <w:color w:val="000000"/>
        </w:rPr>
        <w:tab/>
        <w:t xml:space="preserve">      </w:t>
      </w:r>
      <w:r>
        <w:t>T</w:t>
      </w:r>
      <w:r w:rsidRPr="0083760C">
        <w:t xml:space="preserve">he </w:t>
      </w:r>
      <w:r w:rsidR="00D77139">
        <w:t xml:space="preserve">Non-automatic Weighing Instruments Directive 90/384/EEC repealed Directive 73/360/EEC on non-automatic weighing </w:t>
      </w:r>
      <w:r w:rsidR="00790347">
        <w:t>instruments</w:t>
      </w:r>
      <w:r w:rsidR="00D77139">
        <w:t xml:space="preserve"> from 1 January 1993, with a transition period of 10 years</w:t>
      </w:r>
      <w:r w:rsidR="006142D2">
        <w:t>, which ended in 2003</w:t>
      </w:r>
      <w:r w:rsidR="00D77139">
        <w:t xml:space="preserve">. </w:t>
      </w:r>
      <w:r w:rsidR="006142D2">
        <w:t>Since then, t</w:t>
      </w:r>
      <w:r w:rsidR="00D77139" w:rsidRPr="0083760C">
        <w:t xml:space="preserve">he </w:t>
      </w:r>
      <w:r w:rsidR="00D77139" w:rsidRPr="000A186A">
        <w:t>Measuring Instruments (EEC Requirements) Regulations 1988</w:t>
      </w:r>
      <w:r w:rsidR="00D77139">
        <w:t xml:space="preserve"> </w:t>
      </w:r>
      <w:r w:rsidR="006142D2">
        <w:t xml:space="preserve">have only </w:t>
      </w:r>
      <w:r w:rsidR="00D77139">
        <w:t>cover</w:t>
      </w:r>
      <w:r w:rsidR="006142D2">
        <w:t>ed</w:t>
      </w:r>
      <w:r w:rsidR="00D77139">
        <w:t xml:space="preserve"> these instruments for in-service control</w:t>
      </w:r>
      <w:r w:rsidR="0002587A">
        <w:t xml:space="preserve"> </w:t>
      </w:r>
      <w:r w:rsidR="006142D2">
        <w:t>and not initial verification</w:t>
      </w:r>
      <w:r w:rsidR="00D77139">
        <w:t>.</w:t>
      </w:r>
      <w:r w:rsidR="00790347">
        <w:t xml:space="preserve"> This </w:t>
      </w:r>
      <w:r w:rsidR="00CE13C7">
        <w:t xml:space="preserve">in service control </w:t>
      </w:r>
      <w:r w:rsidR="00790347">
        <w:t xml:space="preserve">will cease when the </w:t>
      </w:r>
      <w:r w:rsidR="0056663F">
        <w:t xml:space="preserve">proposed </w:t>
      </w:r>
      <w:r w:rsidR="00790347">
        <w:t>2015 revocation regulations are made.</w:t>
      </w:r>
    </w:p>
    <w:p w:rsidR="00D77139" w:rsidRDefault="00D30EF9" w:rsidP="00D77139">
      <w:pPr>
        <w:pStyle w:val="Footer"/>
        <w:jc w:val="both"/>
      </w:pPr>
      <w:r>
        <w:t>6.</w:t>
      </w:r>
      <w:r w:rsidR="004672DA">
        <w:t>6</w:t>
      </w:r>
      <w:r>
        <w:t xml:space="preserve">        </w:t>
      </w:r>
      <w:r w:rsidR="00D77139">
        <w:t xml:space="preserve">The Measuring Instruments Directive 2004/22/EC repealed the following Directives from 30 October 2006 with a transition period of 10 years; </w:t>
      </w:r>
    </w:p>
    <w:p w:rsidR="00B707CF" w:rsidRDefault="00B707CF" w:rsidP="00B707CF">
      <w:pPr>
        <w:pStyle w:val="Footer"/>
        <w:numPr>
          <w:ilvl w:val="0"/>
          <w:numId w:val="33"/>
        </w:numPr>
        <w:tabs>
          <w:tab w:val="clear" w:pos="4513"/>
          <w:tab w:val="clear" w:pos="9026"/>
        </w:tabs>
        <w:spacing w:after="0"/>
        <w:jc w:val="both"/>
      </w:pPr>
      <w:r>
        <w:t>Directive 71/318/EEC on gas meters</w:t>
      </w:r>
    </w:p>
    <w:p w:rsidR="00B707CF" w:rsidRDefault="00B707CF" w:rsidP="00B707CF">
      <w:pPr>
        <w:pStyle w:val="Footer"/>
        <w:numPr>
          <w:ilvl w:val="0"/>
          <w:numId w:val="33"/>
        </w:numPr>
        <w:tabs>
          <w:tab w:val="clear" w:pos="4513"/>
          <w:tab w:val="clear" w:pos="9026"/>
        </w:tabs>
        <w:spacing w:after="0"/>
        <w:jc w:val="both"/>
      </w:pPr>
      <w:r>
        <w:t>Directive 71/319/EEC on meters for liquids other than water</w:t>
      </w:r>
    </w:p>
    <w:p w:rsidR="00B707CF" w:rsidRDefault="00B707CF" w:rsidP="00B707CF">
      <w:pPr>
        <w:pStyle w:val="Footer"/>
        <w:numPr>
          <w:ilvl w:val="0"/>
          <w:numId w:val="33"/>
        </w:numPr>
        <w:tabs>
          <w:tab w:val="clear" w:pos="4513"/>
          <w:tab w:val="clear" w:pos="9026"/>
        </w:tabs>
        <w:spacing w:after="0"/>
        <w:jc w:val="both"/>
      </w:pPr>
      <w:r>
        <w:t>Directive 71/348/EC on ancillary equipment for meters for liquids other than water</w:t>
      </w:r>
    </w:p>
    <w:p w:rsidR="00B707CF" w:rsidRDefault="00B707CF" w:rsidP="00B707CF">
      <w:pPr>
        <w:pStyle w:val="Footer"/>
        <w:numPr>
          <w:ilvl w:val="0"/>
          <w:numId w:val="33"/>
        </w:numPr>
        <w:tabs>
          <w:tab w:val="clear" w:pos="4513"/>
          <w:tab w:val="clear" w:pos="9026"/>
        </w:tabs>
        <w:spacing w:after="0"/>
        <w:jc w:val="both"/>
      </w:pPr>
      <w:r>
        <w:t>Directive 73/362/EEC on material measures of length</w:t>
      </w:r>
    </w:p>
    <w:p w:rsidR="00B707CF" w:rsidRDefault="00B707CF" w:rsidP="00B707CF">
      <w:pPr>
        <w:pStyle w:val="Footer"/>
        <w:numPr>
          <w:ilvl w:val="0"/>
          <w:numId w:val="33"/>
        </w:numPr>
        <w:tabs>
          <w:tab w:val="clear" w:pos="4513"/>
          <w:tab w:val="clear" w:pos="9026"/>
        </w:tabs>
        <w:spacing w:after="0"/>
        <w:jc w:val="both"/>
      </w:pPr>
      <w:r>
        <w:lastRenderedPageBreak/>
        <w:t>Directive 75/33/EEC on cold water meters (in part)</w:t>
      </w:r>
    </w:p>
    <w:p w:rsidR="00B707CF" w:rsidRDefault="00B707CF" w:rsidP="00B707CF">
      <w:pPr>
        <w:pStyle w:val="Footer"/>
        <w:numPr>
          <w:ilvl w:val="0"/>
          <w:numId w:val="33"/>
        </w:numPr>
        <w:tabs>
          <w:tab w:val="clear" w:pos="4513"/>
          <w:tab w:val="clear" w:pos="9026"/>
        </w:tabs>
        <w:spacing w:after="0"/>
        <w:jc w:val="both"/>
      </w:pPr>
      <w:r>
        <w:t>Directive 75/410/EEC on continuous totalising weighing machines</w:t>
      </w:r>
    </w:p>
    <w:p w:rsidR="00B707CF" w:rsidRDefault="00B707CF" w:rsidP="00B707CF">
      <w:pPr>
        <w:pStyle w:val="Footer"/>
        <w:numPr>
          <w:ilvl w:val="0"/>
          <w:numId w:val="33"/>
        </w:numPr>
        <w:tabs>
          <w:tab w:val="clear" w:pos="4513"/>
          <w:tab w:val="clear" w:pos="9026"/>
        </w:tabs>
        <w:spacing w:after="0"/>
        <w:jc w:val="both"/>
      </w:pPr>
      <w:r>
        <w:t>Directive 77/313/EEC on measuring systems for liquids other than water</w:t>
      </w:r>
    </w:p>
    <w:p w:rsidR="00B707CF" w:rsidRDefault="00B707CF" w:rsidP="00B707CF">
      <w:pPr>
        <w:pStyle w:val="Footer"/>
        <w:numPr>
          <w:ilvl w:val="0"/>
          <w:numId w:val="33"/>
        </w:numPr>
        <w:tabs>
          <w:tab w:val="clear" w:pos="4513"/>
          <w:tab w:val="clear" w:pos="9026"/>
        </w:tabs>
        <w:spacing w:after="0"/>
        <w:jc w:val="both"/>
      </w:pPr>
      <w:r>
        <w:t xml:space="preserve">Directive 78/1031/EEC on automatic </w:t>
      </w:r>
      <w:proofErr w:type="spellStart"/>
      <w:r>
        <w:t>checkweighing</w:t>
      </w:r>
      <w:proofErr w:type="spellEnd"/>
      <w:r>
        <w:t xml:space="preserve"> and weight grading machines, </w:t>
      </w:r>
    </w:p>
    <w:p w:rsidR="00B707CF" w:rsidRDefault="00B707CF" w:rsidP="00B707CF">
      <w:pPr>
        <w:pStyle w:val="Footer"/>
        <w:numPr>
          <w:ilvl w:val="0"/>
          <w:numId w:val="33"/>
        </w:numPr>
        <w:tabs>
          <w:tab w:val="clear" w:pos="4513"/>
          <w:tab w:val="clear" w:pos="9026"/>
        </w:tabs>
        <w:spacing w:after="0"/>
        <w:jc w:val="both"/>
      </w:pPr>
      <w:r>
        <w:t>Directive 79/830/EEC on hot-water meters.</w:t>
      </w:r>
    </w:p>
    <w:p w:rsidR="004352EA" w:rsidRDefault="004352EA" w:rsidP="004352EA">
      <w:pPr>
        <w:pStyle w:val="Footer"/>
        <w:tabs>
          <w:tab w:val="clear" w:pos="4513"/>
          <w:tab w:val="clear" w:pos="9026"/>
        </w:tabs>
        <w:spacing w:after="0"/>
        <w:ind w:left="720"/>
        <w:jc w:val="both"/>
      </w:pPr>
    </w:p>
    <w:p w:rsidR="000437F5" w:rsidRDefault="00D77139" w:rsidP="00C00FD5">
      <w:pPr>
        <w:pStyle w:val="Footer"/>
        <w:jc w:val="both"/>
      </w:pPr>
      <w:r>
        <w:t xml:space="preserve">The placing on the market of these instruments or systems (with valid type examination certificates) will not </w:t>
      </w:r>
      <w:r w:rsidR="00C00FD5">
        <w:t xml:space="preserve">be permitted </w:t>
      </w:r>
      <w:r w:rsidR="00576338">
        <w:t xml:space="preserve">under these Directives </w:t>
      </w:r>
      <w:r w:rsidR="00C00FD5">
        <w:t xml:space="preserve">after </w:t>
      </w:r>
      <w:r w:rsidR="0057412E">
        <w:t xml:space="preserve">30 </w:t>
      </w:r>
      <w:r w:rsidR="00C00FD5">
        <w:t>October 2016.</w:t>
      </w:r>
      <w:r w:rsidR="00CE13C7">
        <w:t xml:space="preserve"> </w:t>
      </w:r>
    </w:p>
    <w:p w:rsidR="008716D2" w:rsidRDefault="008716D2" w:rsidP="00D77139">
      <w:pPr>
        <w:pStyle w:val="Footer"/>
        <w:jc w:val="both"/>
        <w:rPr>
          <w:b/>
          <w:color w:val="002D62"/>
          <w:sz w:val="32"/>
          <w:szCs w:val="32"/>
        </w:rPr>
      </w:pPr>
    </w:p>
    <w:p w:rsidR="005E2869" w:rsidRDefault="005E2869" w:rsidP="00D77139">
      <w:pPr>
        <w:pStyle w:val="Footer"/>
        <w:jc w:val="both"/>
        <w:rPr>
          <w:b/>
          <w:color w:val="002D62"/>
          <w:sz w:val="32"/>
          <w:szCs w:val="32"/>
        </w:rPr>
      </w:pPr>
    </w:p>
    <w:p w:rsidR="005E2869" w:rsidRDefault="005E2869" w:rsidP="00D77139">
      <w:pPr>
        <w:pStyle w:val="Footer"/>
        <w:jc w:val="both"/>
        <w:rPr>
          <w:b/>
          <w:color w:val="002D62"/>
          <w:sz w:val="32"/>
          <w:szCs w:val="32"/>
        </w:rPr>
      </w:pPr>
    </w:p>
    <w:p w:rsidR="005E2869" w:rsidRDefault="005E2869" w:rsidP="00D77139">
      <w:pPr>
        <w:pStyle w:val="Footer"/>
        <w:jc w:val="both"/>
        <w:rPr>
          <w:b/>
          <w:color w:val="002D62"/>
          <w:sz w:val="32"/>
          <w:szCs w:val="32"/>
        </w:rPr>
      </w:pPr>
    </w:p>
    <w:p w:rsidR="004672DA" w:rsidRDefault="004672DA" w:rsidP="00D77139">
      <w:pPr>
        <w:pStyle w:val="Footer"/>
        <w:jc w:val="both"/>
        <w:rPr>
          <w:b/>
          <w:color w:val="002D62"/>
          <w:sz w:val="32"/>
          <w:szCs w:val="32"/>
        </w:rPr>
      </w:pPr>
    </w:p>
    <w:p w:rsidR="004672DA" w:rsidRDefault="004672DA" w:rsidP="00D77139">
      <w:pPr>
        <w:pStyle w:val="Footer"/>
        <w:jc w:val="both"/>
        <w:rPr>
          <w:b/>
          <w:color w:val="002D62"/>
          <w:sz w:val="32"/>
          <w:szCs w:val="32"/>
        </w:rPr>
      </w:pPr>
    </w:p>
    <w:p w:rsidR="004672DA" w:rsidRDefault="004672DA" w:rsidP="00D77139">
      <w:pPr>
        <w:pStyle w:val="Footer"/>
        <w:jc w:val="both"/>
        <w:rPr>
          <w:b/>
          <w:color w:val="002D62"/>
          <w:sz w:val="32"/>
          <w:szCs w:val="32"/>
        </w:rPr>
      </w:pPr>
    </w:p>
    <w:p w:rsidR="004672DA" w:rsidRDefault="004672DA" w:rsidP="00D77139">
      <w:pPr>
        <w:pStyle w:val="Footer"/>
        <w:jc w:val="both"/>
        <w:rPr>
          <w:b/>
          <w:color w:val="002D62"/>
          <w:sz w:val="32"/>
          <w:szCs w:val="32"/>
        </w:rPr>
      </w:pPr>
    </w:p>
    <w:p w:rsidR="004672DA" w:rsidRDefault="004672DA" w:rsidP="00D77139">
      <w:pPr>
        <w:pStyle w:val="Footer"/>
        <w:jc w:val="both"/>
        <w:rPr>
          <w:b/>
          <w:color w:val="002D62"/>
          <w:sz w:val="32"/>
          <w:szCs w:val="32"/>
        </w:rPr>
      </w:pPr>
    </w:p>
    <w:p w:rsidR="004672DA" w:rsidRDefault="004672DA" w:rsidP="00D77139">
      <w:pPr>
        <w:pStyle w:val="Footer"/>
        <w:jc w:val="both"/>
        <w:rPr>
          <w:b/>
          <w:color w:val="002D62"/>
          <w:sz w:val="32"/>
          <w:szCs w:val="32"/>
        </w:rPr>
      </w:pPr>
    </w:p>
    <w:p w:rsidR="004672DA" w:rsidRDefault="004672DA" w:rsidP="00D77139">
      <w:pPr>
        <w:pStyle w:val="Footer"/>
        <w:jc w:val="both"/>
        <w:rPr>
          <w:b/>
          <w:color w:val="002D62"/>
          <w:sz w:val="32"/>
          <w:szCs w:val="32"/>
        </w:rPr>
      </w:pPr>
    </w:p>
    <w:p w:rsidR="00A3556E" w:rsidRDefault="00A3556E" w:rsidP="00D77139">
      <w:pPr>
        <w:pStyle w:val="Footer"/>
        <w:jc w:val="both"/>
        <w:rPr>
          <w:b/>
          <w:color w:val="002D62"/>
          <w:sz w:val="32"/>
          <w:szCs w:val="32"/>
        </w:rPr>
      </w:pPr>
    </w:p>
    <w:p w:rsidR="00A3556E" w:rsidRDefault="00A3556E" w:rsidP="00D77139">
      <w:pPr>
        <w:pStyle w:val="Footer"/>
        <w:jc w:val="both"/>
        <w:rPr>
          <w:b/>
          <w:color w:val="002D62"/>
          <w:sz w:val="32"/>
          <w:szCs w:val="32"/>
        </w:rPr>
      </w:pPr>
    </w:p>
    <w:p w:rsidR="00A3556E" w:rsidRDefault="00A3556E" w:rsidP="00D77139">
      <w:pPr>
        <w:pStyle w:val="Footer"/>
        <w:jc w:val="both"/>
        <w:rPr>
          <w:b/>
          <w:color w:val="002D62"/>
          <w:sz w:val="32"/>
          <w:szCs w:val="32"/>
        </w:rPr>
      </w:pPr>
    </w:p>
    <w:p w:rsidR="00A3556E" w:rsidRDefault="00A3556E" w:rsidP="00D77139">
      <w:pPr>
        <w:pStyle w:val="Footer"/>
        <w:jc w:val="both"/>
        <w:rPr>
          <w:b/>
          <w:color w:val="002D62"/>
          <w:sz w:val="32"/>
          <w:szCs w:val="32"/>
        </w:rPr>
      </w:pPr>
    </w:p>
    <w:p w:rsidR="00A3556E" w:rsidRDefault="00A3556E" w:rsidP="00D77139">
      <w:pPr>
        <w:pStyle w:val="Footer"/>
        <w:jc w:val="both"/>
        <w:rPr>
          <w:b/>
          <w:color w:val="002D62"/>
          <w:sz w:val="32"/>
          <w:szCs w:val="32"/>
        </w:rPr>
      </w:pPr>
    </w:p>
    <w:p w:rsidR="001561ED" w:rsidRDefault="001561ED" w:rsidP="00D77139">
      <w:pPr>
        <w:pStyle w:val="Footer"/>
        <w:jc w:val="both"/>
        <w:rPr>
          <w:b/>
          <w:color w:val="002D62"/>
          <w:sz w:val="32"/>
          <w:szCs w:val="32"/>
        </w:rPr>
      </w:pPr>
    </w:p>
    <w:p w:rsidR="00D77139" w:rsidRDefault="00D52EA0" w:rsidP="00D77139">
      <w:pPr>
        <w:pStyle w:val="Footer"/>
        <w:jc w:val="both"/>
        <w:rPr>
          <w:b/>
          <w:color w:val="002D62"/>
          <w:sz w:val="32"/>
          <w:szCs w:val="32"/>
        </w:rPr>
      </w:pPr>
      <w:r>
        <w:rPr>
          <w:b/>
          <w:color w:val="002D62"/>
          <w:sz w:val="32"/>
          <w:szCs w:val="32"/>
        </w:rPr>
        <w:lastRenderedPageBreak/>
        <w:t>7</w:t>
      </w:r>
      <w:r w:rsidR="00D77139" w:rsidRPr="00D77139">
        <w:rPr>
          <w:b/>
          <w:color w:val="002D62"/>
          <w:sz w:val="32"/>
          <w:szCs w:val="32"/>
        </w:rPr>
        <w:t xml:space="preserve">. </w:t>
      </w:r>
      <w:r w:rsidR="00D77139">
        <w:rPr>
          <w:b/>
          <w:color w:val="002D62"/>
          <w:sz w:val="32"/>
          <w:szCs w:val="32"/>
        </w:rPr>
        <w:t>The Proposals</w:t>
      </w:r>
    </w:p>
    <w:p w:rsidR="0082671F" w:rsidRPr="006410A3" w:rsidRDefault="0082671F" w:rsidP="00DF7771">
      <w:pPr>
        <w:jc w:val="both"/>
        <w:rPr>
          <w:b/>
          <w:color w:val="000000"/>
        </w:rPr>
      </w:pPr>
      <w:r w:rsidRPr="006410A3">
        <w:rPr>
          <w:b/>
        </w:rPr>
        <w:t xml:space="preserve">NMO is making the following </w:t>
      </w:r>
      <w:r w:rsidR="00576338">
        <w:rPr>
          <w:b/>
        </w:rPr>
        <w:t xml:space="preserve">detailed </w:t>
      </w:r>
      <w:r w:rsidRPr="006410A3">
        <w:rPr>
          <w:b/>
        </w:rPr>
        <w:t xml:space="preserve">proposals with regards to the revoking of EEC metrology </w:t>
      </w:r>
      <w:r w:rsidR="00BA505E">
        <w:rPr>
          <w:b/>
        </w:rPr>
        <w:t>d</w:t>
      </w:r>
      <w:r w:rsidRPr="006410A3">
        <w:rPr>
          <w:b/>
        </w:rPr>
        <w:t>irective legislation</w:t>
      </w:r>
      <w:r w:rsidR="00576338">
        <w:rPr>
          <w:b/>
        </w:rPr>
        <w:t>.</w:t>
      </w:r>
    </w:p>
    <w:p w:rsidR="00751376" w:rsidRPr="0082671F" w:rsidRDefault="0082671F" w:rsidP="0082671F">
      <w:pPr>
        <w:spacing w:after="47"/>
        <w:rPr>
          <w:color w:val="000000"/>
        </w:rPr>
      </w:pPr>
      <w:r>
        <w:rPr>
          <w:color w:val="000000"/>
        </w:rPr>
        <w:t>7.1</w:t>
      </w:r>
      <w:r>
        <w:rPr>
          <w:color w:val="000000"/>
        </w:rPr>
        <w:tab/>
      </w:r>
      <w:r w:rsidR="00751376" w:rsidRPr="0082671F">
        <w:rPr>
          <w:color w:val="000000"/>
        </w:rPr>
        <w:t>EEC initial verification of weights under Direct</w:t>
      </w:r>
      <w:r w:rsidR="00E96E0D">
        <w:rPr>
          <w:color w:val="000000"/>
        </w:rPr>
        <w:t>ives 71/317/EEC and 74/148/EEC w</w:t>
      </w:r>
      <w:r w:rsidR="00751376" w:rsidRPr="0082671F">
        <w:rPr>
          <w:color w:val="000000"/>
        </w:rPr>
        <w:t>ould continue until 30 November 2025.</w:t>
      </w:r>
    </w:p>
    <w:p w:rsidR="00751376" w:rsidRPr="0091663A" w:rsidRDefault="00751376" w:rsidP="00751376">
      <w:pPr>
        <w:pStyle w:val="ListParagraph"/>
        <w:ind w:left="1440"/>
        <w:rPr>
          <w:color w:val="000000"/>
        </w:rPr>
      </w:pPr>
    </w:p>
    <w:p w:rsidR="00792CD8" w:rsidRDefault="00792CD8" w:rsidP="00792CD8">
      <w:pPr>
        <w:pStyle w:val="Default"/>
        <w:spacing w:after="47"/>
        <w:jc w:val="both"/>
        <w:rPr>
          <w:rFonts w:ascii="Arial" w:hAnsi="Arial" w:cs="Arial"/>
          <w:szCs w:val="20"/>
        </w:rPr>
      </w:pPr>
      <w:r>
        <w:rPr>
          <w:rFonts w:ascii="Arial" w:hAnsi="Arial" w:cs="Arial"/>
        </w:rPr>
        <w:t>7.</w:t>
      </w:r>
      <w:r w:rsidR="00B26A88">
        <w:rPr>
          <w:rFonts w:ascii="Arial" w:hAnsi="Arial" w:cs="Arial"/>
        </w:rPr>
        <w:t>2</w:t>
      </w:r>
      <w:r>
        <w:rPr>
          <w:rFonts w:ascii="Arial" w:hAnsi="Arial" w:cs="Arial"/>
        </w:rPr>
        <w:tab/>
      </w:r>
      <w:r w:rsidR="00F5480E" w:rsidRPr="005F7E10">
        <w:rPr>
          <w:rFonts w:ascii="Arial" w:hAnsi="Arial" w:cs="Arial"/>
        </w:rPr>
        <w:t xml:space="preserve">It is </w:t>
      </w:r>
      <w:r w:rsidR="00F5480E">
        <w:rPr>
          <w:rFonts w:ascii="Arial" w:hAnsi="Arial" w:cs="Arial"/>
        </w:rPr>
        <w:t xml:space="preserve">the </w:t>
      </w:r>
      <w:r w:rsidR="00F5480E" w:rsidRPr="005F7E10">
        <w:rPr>
          <w:rFonts w:ascii="Arial" w:hAnsi="Arial" w:cs="Arial"/>
        </w:rPr>
        <w:t xml:space="preserve">intention </w:t>
      </w:r>
      <w:r w:rsidR="00F5480E">
        <w:rPr>
          <w:rFonts w:ascii="Arial" w:hAnsi="Arial" w:cs="Arial"/>
        </w:rPr>
        <w:t xml:space="preserve">to </w:t>
      </w:r>
      <w:r w:rsidR="00F5480E">
        <w:rPr>
          <w:rFonts w:ascii="Arial" w:hAnsi="Arial" w:cs="Arial"/>
          <w:szCs w:val="20"/>
        </w:rPr>
        <w:t xml:space="preserve">remove specific references to </w:t>
      </w:r>
      <w:r w:rsidR="008110CC">
        <w:rPr>
          <w:rFonts w:ascii="Arial" w:hAnsi="Arial" w:cs="Arial"/>
          <w:szCs w:val="20"/>
        </w:rPr>
        <w:t>Directive 74/148/EEC</w:t>
      </w:r>
      <w:r w:rsidR="00F5480E">
        <w:rPr>
          <w:rFonts w:ascii="Arial" w:hAnsi="Arial" w:cs="Arial"/>
          <w:szCs w:val="20"/>
        </w:rPr>
        <w:t xml:space="preserve"> weights</w:t>
      </w:r>
      <w:r>
        <w:rPr>
          <w:rFonts w:ascii="Arial" w:hAnsi="Arial" w:cs="Arial"/>
        </w:rPr>
        <w:t xml:space="preserve"> </w:t>
      </w:r>
      <w:r w:rsidRPr="005F7E10">
        <w:rPr>
          <w:rFonts w:ascii="Arial" w:hAnsi="Arial" w:cs="Arial"/>
        </w:rPr>
        <w:t>in the N</w:t>
      </w:r>
      <w:r>
        <w:rPr>
          <w:rFonts w:ascii="Arial" w:hAnsi="Arial" w:cs="Arial"/>
        </w:rPr>
        <w:t xml:space="preserve">on-automatic Weighing Instruments </w:t>
      </w:r>
      <w:r w:rsidR="00534BE7">
        <w:rPr>
          <w:rFonts w:ascii="Arial" w:hAnsi="Arial" w:cs="Arial"/>
        </w:rPr>
        <w:t xml:space="preserve">(NAWI) </w:t>
      </w:r>
      <w:r w:rsidRPr="005F7E10">
        <w:rPr>
          <w:rFonts w:ascii="Arial" w:hAnsi="Arial" w:cs="Arial"/>
        </w:rPr>
        <w:t>and N</w:t>
      </w:r>
      <w:r>
        <w:rPr>
          <w:rFonts w:ascii="Arial" w:hAnsi="Arial" w:cs="Arial"/>
        </w:rPr>
        <w:t>on-automatic Weighing Machines</w:t>
      </w:r>
      <w:r w:rsidRPr="005F7E10">
        <w:rPr>
          <w:rFonts w:ascii="Arial" w:hAnsi="Arial" w:cs="Arial"/>
        </w:rPr>
        <w:t xml:space="preserve"> </w:t>
      </w:r>
      <w:r w:rsidR="00534BE7">
        <w:rPr>
          <w:rFonts w:ascii="Arial" w:hAnsi="Arial" w:cs="Arial"/>
        </w:rPr>
        <w:t xml:space="preserve">(NAWM) </w:t>
      </w:r>
      <w:r w:rsidRPr="005F7E10">
        <w:rPr>
          <w:rFonts w:ascii="Arial" w:hAnsi="Arial" w:cs="Arial"/>
        </w:rPr>
        <w:t>2000 Regulations</w:t>
      </w:r>
      <w:r w:rsidR="00F5480E">
        <w:rPr>
          <w:rFonts w:ascii="Arial" w:hAnsi="Arial" w:cs="Arial"/>
        </w:rPr>
        <w:t xml:space="preserve">. </w:t>
      </w:r>
      <w:r w:rsidR="00576338">
        <w:rPr>
          <w:rFonts w:ascii="Arial" w:hAnsi="Arial" w:cs="Arial"/>
        </w:rPr>
        <w:t xml:space="preserve">By </w:t>
      </w:r>
      <w:r w:rsidR="008110CC">
        <w:rPr>
          <w:rFonts w:ascii="Arial" w:hAnsi="Arial" w:cs="Arial"/>
        </w:rPr>
        <w:t xml:space="preserve">removing </w:t>
      </w:r>
      <w:r w:rsidR="008110CC">
        <w:rPr>
          <w:rFonts w:ascii="Arial" w:hAnsi="Arial" w:cs="Arial"/>
          <w:szCs w:val="20"/>
        </w:rPr>
        <w:t xml:space="preserve">regulation 8 </w:t>
      </w:r>
      <w:r w:rsidR="00D85F42">
        <w:rPr>
          <w:rFonts w:ascii="Arial" w:hAnsi="Arial" w:cs="Arial"/>
          <w:szCs w:val="20"/>
        </w:rPr>
        <w:t xml:space="preserve">in the NAWI 2000 Regulations on </w:t>
      </w:r>
      <w:r w:rsidR="008110CC">
        <w:rPr>
          <w:rFonts w:ascii="Arial" w:hAnsi="Arial" w:cs="Arial"/>
          <w:szCs w:val="20"/>
        </w:rPr>
        <w:t>‘</w:t>
      </w:r>
      <w:r>
        <w:rPr>
          <w:rFonts w:ascii="Arial" w:hAnsi="Arial" w:cs="Arial"/>
          <w:szCs w:val="20"/>
        </w:rPr>
        <w:t>appropriate equipment for tests</w:t>
      </w:r>
      <w:r w:rsidR="008110CC">
        <w:rPr>
          <w:rFonts w:ascii="Arial" w:hAnsi="Arial" w:cs="Arial"/>
          <w:szCs w:val="20"/>
        </w:rPr>
        <w:t>’</w:t>
      </w:r>
      <w:r w:rsidR="00576338">
        <w:rPr>
          <w:rFonts w:ascii="Arial" w:hAnsi="Arial" w:cs="Arial"/>
          <w:szCs w:val="20"/>
        </w:rPr>
        <w:t>,</w:t>
      </w:r>
      <w:r w:rsidR="008110CC">
        <w:rPr>
          <w:rFonts w:ascii="Arial" w:hAnsi="Arial" w:cs="Arial"/>
          <w:szCs w:val="20"/>
        </w:rPr>
        <w:t xml:space="preserve"> </w:t>
      </w:r>
      <w:r w:rsidR="00D85F42">
        <w:rPr>
          <w:rFonts w:ascii="Arial" w:hAnsi="Arial" w:cs="Arial"/>
          <w:szCs w:val="20"/>
        </w:rPr>
        <w:t xml:space="preserve">the Regulations </w:t>
      </w:r>
      <w:r w:rsidR="008110CC">
        <w:rPr>
          <w:rFonts w:ascii="Arial" w:hAnsi="Arial" w:cs="Arial"/>
          <w:szCs w:val="20"/>
        </w:rPr>
        <w:t xml:space="preserve">will be </w:t>
      </w:r>
      <w:r w:rsidR="00534BE7">
        <w:rPr>
          <w:rFonts w:ascii="Arial" w:hAnsi="Arial" w:cs="Arial"/>
          <w:szCs w:val="20"/>
        </w:rPr>
        <w:t>consistent</w:t>
      </w:r>
      <w:r w:rsidR="008110CC">
        <w:rPr>
          <w:rFonts w:ascii="Arial" w:hAnsi="Arial" w:cs="Arial"/>
          <w:szCs w:val="20"/>
        </w:rPr>
        <w:t xml:space="preserve"> with the</w:t>
      </w:r>
      <w:r>
        <w:rPr>
          <w:rFonts w:ascii="Arial" w:hAnsi="Arial" w:cs="Arial"/>
          <w:szCs w:val="20"/>
        </w:rPr>
        <w:t xml:space="preserve"> statutory instruments</w:t>
      </w:r>
      <w:r w:rsidRPr="0057412E">
        <w:rPr>
          <w:rFonts w:ascii="Arial" w:hAnsi="Arial" w:cs="Arial"/>
          <w:szCs w:val="20"/>
        </w:rPr>
        <w:t xml:space="preserve"> </w:t>
      </w:r>
      <w:r>
        <w:rPr>
          <w:rFonts w:ascii="Arial" w:hAnsi="Arial" w:cs="Arial"/>
          <w:szCs w:val="20"/>
        </w:rPr>
        <w:t>for Measuring Instruments</w:t>
      </w:r>
      <w:r w:rsidR="008110CC">
        <w:rPr>
          <w:rFonts w:ascii="Arial" w:hAnsi="Arial" w:cs="Arial"/>
          <w:szCs w:val="20"/>
        </w:rPr>
        <w:t>;</w:t>
      </w:r>
      <w:r>
        <w:rPr>
          <w:rFonts w:ascii="Arial" w:hAnsi="Arial" w:cs="Arial"/>
          <w:szCs w:val="20"/>
        </w:rPr>
        <w:t xml:space="preserve"> whereby the requirements for appropriate equipment will be implicit rather than explicit. Regulation 14(8) of the </w:t>
      </w:r>
      <w:r w:rsidR="00534BE7">
        <w:rPr>
          <w:rFonts w:ascii="Arial" w:hAnsi="Arial" w:cs="Arial"/>
        </w:rPr>
        <w:t>NAWI</w:t>
      </w:r>
      <w:r>
        <w:rPr>
          <w:rFonts w:ascii="Arial" w:hAnsi="Arial" w:cs="Arial"/>
        </w:rPr>
        <w:t xml:space="preserve"> 2000 </w:t>
      </w:r>
      <w:r w:rsidR="008110CC">
        <w:rPr>
          <w:rFonts w:ascii="Arial" w:hAnsi="Arial" w:cs="Arial"/>
        </w:rPr>
        <w:t xml:space="preserve">already </w:t>
      </w:r>
      <w:r>
        <w:rPr>
          <w:rFonts w:ascii="Arial" w:hAnsi="Arial" w:cs="Arial"/>
          <w:szCs w:val="20"/>
        </w:rPr>
        <w:t>refers to the specification of the relevant national standard for appropriate examinations and tests.</w:t>
      </w:r>
      <w:r>
        <w:rPr>
          <w:rFonts w:ascii="Arial" w:hAnsi="Arial" w:cs="Arial"/>
        </w:rPr>
        <w:t xml:space="preserve"> </w:t>
      </w:r>
      <w:r w:rsidRPr="00135E3C">
        <w:rPr>
          <w:rFonts w:ascii="Arial" w:hAnsi="Arial" w:cs="Arial"/>
          <w:szCs w:val="20"/>
        </w:rPr>
        <w:t xml:space="preserve">Further information on </w:t>
      </w:r>
      <w:r>
        <w:rPr>
          <w:rFonts w:ascii="Arial" w:hAnsi="Arial" w:cs="Arial"/>
          <w:szCs w:val="20"/>
        </w:rPr>
        <w:t xml:space="preserve">the relevant national standard and the </w:t>
      </w:r>
      <w:r w:rsidRPr="00135E3C">
        <w:rPr>
          <w:rFonts w:ascii="Arial" w:hAnsi="Arial" w:cs="Arial"/>
          <w:szCs w:val="20"/>
        </w:rPr>
        <w:t>appropriate weights or equivalent equipment is to be made in the NMO guidance for NAWI and NAWM.</w:t>
      </w:r>
    </w:p>
    <w:p w:rsidR="00B26A88" w:rsidRDefault="00B26A88" w:rsidP="00792CD8">
      <w:pPr>
        <w:pStyle w:val="Default"/>
        <w:spacing w:after="47"/>
        <w:jc w:val="both"/>
        <w:rPr>
          <w:rFonts w:ascii="Arial" w:hAnsi="Arial" w:cs="Arial"/>
          <w:szCs w:val="20"/>
        </w:rPr>
      </w:pPr>
    </w:p>
    <w:p w:rsidR="00B26A88" w:rsidRPr="00B26A88" w:rsidRDefault="00B26A88" w:rsidP="00792CD8">
      <w:pPr>
        <w:pStyle w:val="Default"/>
        <w:spacing w:after="47"/>
        <w:jc w:val="both"/>
        <w:rPr>
          <w:rFonts w:ascii="Arial" w:hAnsi="Arial" w:cs="Arial"/>
        </w:rPr>
      </w:pPr>
      <w:r w:rsidRPr="00B26A88">
        <w:rPr>
          <w:rFonts w:ascii="Arial" w:hAnsi="Arial" w:cs="Arial"/>
        </w:rPr>
        <w:t>7.3</w:t>
      </w:r>
      <w:r w:rsidRPr="00B26A88">
        <w:rPr>
          <w:rFonts w:ascii="Arial" w:hAnsi="Arial" w:cs="Arial"/>
        </w:rPr>
        <w:tab/>
        <w:t xml:space="preserve">EEC pattern approvals </w:t>
      </w:r>
      <w:r w:rsidR="00205FD1" w:rsidRPr="00B26A88">
        <w:rPr>
          <w:rFonts w:ascii="Arial" w:hAnsi="Arial" w:cs="Arial"/>
        </w:rPr>
        <w:t xml:space="preserve">issued until 30 November 2015 </w:t>
      </w:r>
      <w:r w:rsidR="006410A3">
        <w:rPr>
          <w:rFonts w:ascii="Arial" w:hAnsi="Arial" w:cs="Arial"/>
        </w:rPr>
        <w:t xml:space="preserve">under Directives </w:t>
      </w:r>
      <w:r w:rsidR="002D1E2B">
        <w:rPr>
          <w:rFonts w:ascii="Arial" w:hAnsi="Arial" w:cs="Arial"/>
        </w:rPr>
        <w:t>71/347/EEC, 75/33/E</w:t>
      </w:r>
      <w:r w:rsidR="006828D5">
        <w:rPr>
          <w:rFonts w:ascii="Arial" w:hAnsi="Arial" w:cs="Arial"/>
        </w:rPr>
        <w:t>E</w:t>
      </w:r>
      <w:r w:rsidR="002D1E2B">
        <w:rPr>
          <w:rFonts w:ascii="Arial" w:hAnsi="Arial" w:cs="Arial"/>
        </w:rPr>
        <w:t xml:space="preserve">C, </w:t>
      </w:r>
      <w:r w:rsidR="006828D5">
        <w:rPr>
          <w:rFonts w:ascii="Arial" w:hAnsi="Arial" w:cs="Arial"/>
        </w:rPr>
        <w:t>86/217/EEC</w:t>
      </w:r>
      <w:r w:rsidR="00205FD1">
        <w:rPr>
          <w:rFonts w:ascii="Arial" w:hAnsi="Arial" w:cs="Arial"/>
        </w:rPr>
        <w:t xml:space="preserve"> </w:t>
      </w:r>
      <w:r w:rsidRPr="00B26A88">
        <w:rPr>
          <w:rFonts w:ascii="Arial" w:hAnsi="Arial" w:cs="Arial"/>
        </w:rPr>
        <w:t>would remain valid for EEC initial verification until the expiry of validity of the certificate.</w:t>
      </w:r>
    </w:p>
    <w:p w:rsidR="00BC4C8F" w:rsidRDefault="00BC4C8F">
      <w:pPr>
        <w:pStyle w:val="ListParagraph"/>
        <w:ind w:left="0"/>
        <w:rPr>
          <w:color w:val="000000"/>
        </w:rPr>
      </w:pPr>
    </w:p>
    <w:p w:rsidR="00C00FD5" w:rsidRPr="00DB0DA5" w:rsidRDefault="00C00FD5" w:rsidP="0034065E">
      <w:pPr>
        <w:jc w:val="both"/>
      </w:pPr>
      <w:r>
        <w:t>7.</w:t>
      </w:r>
      <w:r w:rsidR="0082671F">
        <w:t>4</w:t>
      </w:r>
      <w:r w:rsidR="008110CC">
        <w:t xml:space="preserve">   </w:t>
      </w:r>
      <w:r>
        <w:t xml:space="preserve"> </w:t>
      </w:r>
      <w:r w:rsidR="00B26A88">
        <w:t xml:space="preserve">The </w:t>
      </w:r>
      <w:r w:rsidR="00145E16" w:rsidRPr="000A186A">
        <w:t>Measuring Instruments (EEC Requirements) Regulations 1988</w:t>
      </w:r>
      <w:r w:rsidR="00145E16">
        <w:t xml:space="preserve"> </w:t>
      </w:r>
      <w:r w:rsidR="008E71F9">
        <w:t xml:space="preserve">would </w:t>
      </w:r>
      <w:r w:rsidR="00145E16">
        <w:t>continue in force for E</w:t>
      </w:r>
      <w:r w:rsidR="009B53E3">
        <w:t>E</w:t>
      </w:r>
      <w:r w:rsidR="00145E16">
        <w:t xml:space="preserve">C pattern approvals for </w:t>
      </w:r>
      <w:r w:rsidR="00A7406F">
        <w:t>cold water meters, material measures of length and gas meters</w:t>
      </w:r>
      <w:r w:rsidR="00145E16">
        <w:t xml:space="preserve"> issued before 30 October 2006. </w:t>
      </w:r>
      <w:r w:rsidR="00A7406F">
        <w:t xml:space="preserve">There is the possibility of continuing initial verification for all three categories of instrument under EEC type examination certificates. </w:t>
      </w:r>
      <w:r w:rsidR="00B776CE">
        <w:t>From 1 November 2016 t</w:t>
      </w:r>
      <w:r>
        <w:t xml:space="preserve">he </w:t>
      </w:r>
      <w:r w:rsidRPr="000A186A">
        <w:t>Measuring Instruments (EEC Requirements) Regulations 1988</w:t>
      </w:r>
      <w:r>
        <w:t xml:space="preserve"> </w:t>
      </w:r>
      <w:r w:rsidR="006410A3">
        <w:t>would</w:t>
      </w:r>
      <w:r>
        <w:t xml:space="preserve"> then solely cover </w:t>
      </w:r>
      <w:r w:rsidR="00097C14">
        <w:t xml:space="preserve">cold water meters </w:t>
      </w:r>
      <w:r w:rsidR="00C11B2A">
        <w:t xml:space="preserve">and material measures of length for in-service control. </w:t>
      </w:r>
      <w:r w:rsidR="00DB0DA5">
        <w:t xml:space="preserve">Gas meters would be subject to in-service control </w:t>
      </w:r>
      <w:r w:rsidR="00B10CB7">
        <w:t xml:space="preserve">provisions </w:t>
      </w:r>
      <w:r w:rsidR="00DB0DA5">
        <w:t xml:space="preserve">under the </w:t>
      </w:r>
      <w:r w:rsidR="00720A50">
        <w:t xml:space="preserve">Gas Act 1986. </w:t>
      </w:r>
    </w:p>
    <w:p w:rsidR="00C00FD5" w:rsidRPr="00C00FD5" w:rsidRDefault="00C00FD5" w:rsidP="00C00FD5">
      <w:pPr>
        <w:pStyle w:val="Footer"/>
        <w:jc w:val="both"/>
      </w:pPr>
      <w:r>
        <w:t>7.</w:t>
      </w:r>
      <w:r w:rsidR="0082671F">
        <w:t>5</w:t>
      </w:r>
      <w:r>
        <w:t xml:space="preserve">       </w:t>
      </w:r>
      <w:r w:rsidR="00C41F00">
        <w:t xml:space="preserve">The </w:t>
      </w:r>
      <w:r w:rsidR="00C41F00" w:rsidRPr="000A186A">
        <w:t>Measuring Instruments (EEC Requirements) Regulations 1988</w:t>
      </w:r>
      <w:r>
        <w:t xml:space="preserve"> </w:t>
      </w:r>
      <w:r w:rsidR="006410A3">
        <w:t>would</w:t>
      </w:r>
      <w:r>
        <w:t xml:space="preserve"> continue </w:t>
      </w:r>
      <w:r w:rsidR="00145E16">
        <w:t xml:space="preserve">in force </w:t>
      </w:r>
      <w:r>
        <w:t xml:space="preserve">up until November 2025, </w:t>
      </w:r>
      <w:r w:rsidR="00576338">
        <w:t xml:space="preserve">which is </w:t>
      </w:r>
      <w:r>
        <w:t>the transition period set out in Directive 2011/17/EU, after which all categories w</w:t>
      </w:r>
      <w:r w:rsidR="006410A3">
        <w:t xml:space="preserve">ould </w:t>
      </w:r>
      <w:r>
        <w:t>be de-prescribed</w:t>
      </w:r>
      <w:r w:rsidR="00576338">
        <w:t>. A</w:t>
      </w:r>
      <w:r w:rsidR="006845B7">
        <w:t>fter that date a</w:t>
      </w:r>
      <w:r>
        <w:t xml:space="preserve">ny further action deemed necessary </w:t>
      </w:r>
      <w:r w:rsidR="006845B7">
        <w:t xml:space="preserve">could be undertaken under the generic instrument provisions of the Weights and Measures Act 1985.  </w:t>
      </w:r>
    </w:p>
    <w:p w:rsidR="00D77139" w:rsidRPr="006410A3" w:rsidRDefault="007605E6" w:rsidP="00D77139">
      <w:pPr>
        <w:jc w:val="both"/>
        <w:outlineLvl w:val="0"/>
        <w:rPr>
          <w:b/>
        </w:rPr>
      </w:pPr>
      <w:r w:rsidRPr="006410A3">
        <w:rPr>
          <w:b/>
        </w:rPr>
        <w:t>NMO is</w:t>
      </w:r>
      <w:r w:rsidR="00D77139" w:rsidRPr="006410A3">
        <w:rPr>
          <w:b/>
        </w:rPr>
        <w:t xml:space="preserve"> making the following </w:t>
      </w:r>
      <w:r w:rsidR="006845B7">
        <w:rPr>
          <w:b/>
        </w:rPr>
        <w:t>detailed</w:t>
      </w:r>
      <w:r w:rsidR="006845B7" w:rsidRPr="006410A3">
        <w:rPr>
          <w:b/>
        </w:rPr>
        <w:t xml:space="preserve"> </w:t>
      </w:r>
      <w:r w:rsidR="00D77139" w:rsidRPr="006410A3">
        <w:rPr>
          <w:b/>
        </w:rPr>
        <w:t>proposals with regards to the revoking of Capacity Serving Measures (Intoxicating Liquor</w:t>
      </w:r>
      <w:r w:rsidR="00205FD1">
        <w:rPr>
          <w:b/>
        </w:rPr>
        <w:t>) Regulations 1988 (as amended)</w:t>
      </w:r>
    </w:p>
    <w:p w:rsidR="000670A2" w:rsidRDefault="008110CC" w:rsidP="0034065E">
      <w:pPr>
        <w:jc w:val="both"/>
        <w:rPr>
          <w:b/>
          <w:color w:val="000000"/>
        </w:rPr>
      </w:pPr>
      <w:r>
        <w:t>7.6</w:t>
      </w:r>
      <w:r>
        <w:tab/>
      </w:r>
      <w:r w:rsidR="006845B7">
        <w:t xml:space="preserve">The </w:t>
      </w:r>
      <w:r w:rsidR="00D77139">
        <w:t xml:space="preserve">CSMs 1988 Regulations </w:t>
      </w:r>
      <w:r w:rsidR="006845B7">
        <w:t xml:space="preserve">would be revoked </w:t>
      </w:r>
      <w:r w:rsidR="00965E2A">
        <w:t xml:space="preserve">as a result of </w:t>
      </w:r>
      <w:r w:rsidR="00D77139">
        <w:t>which all remaining crown stamped CSMs w</w:t>
      </w:r>
      <w:r w:rsidR="006410A3">
        <w:t xml:space="preserve">ould </w:t>
      </w:r>
      <w:r w:rsidR="00965E2A">
        <w:t xml:space="preserve">be de-prescribed and </w:t>
      </w:r>
      <w:r w:rsidR="006845B7">
        <w:t xml:space="preserve">would </w:t>
      </w:r>
      <w:r w:rsidR="00D77139">
        <w:t>subsequently come under the</w:t>
      </w:r>
      <w:r w:rsidR="00D77139" w:rsidRPr="00237BD4">
        <w:t xml:space="preserve"> </w:t>
      </w:r>
      <w:r w:rsidR="00D77139">
        <w:t>general provisions of the Weights and Measure</w:t>
      </w:r>
      <w:r w:rsidR="00965E2A">
        <w:t>s</w:t>
      </w:r>
      <w:r w:rsidR="00D77139">
        <w:t xml:space="preserve"> Act 1985. A provision in the revocation regulations w</w:t>
      </w:r>
      <w:r w:rsidR="006410A3">
        <w:t xml:space="preserve">ould </w:t>
      </w:r>
      <w:r w:rsidR="00D77139">
        <w:t xml:space="preserve">ensure that CSMs </w:t>
      </w:r>
      <w:r w:rsidR="006845B7">
        <w:t xml:space="preserve">which were placed on the market under the 1988 Regulations would </w:t>
      </w:r>
      <w:r w:rsidR="00D77139">
        <w:t xml:space="preserve">fall outside the scope of the </w:t>
      </w:r>
      <w:r w:rsidR="00D77139" w:rsidRPr="00237BD4">
        <w:t>Measuring Equipment (Capacity Measures and Testing Equipment) Regulations</w:t>
      </w:r>
      <w:r w:rsidR="00762BCE">
        <w:t xml:space="preserve">. </w:t>
      </w:r>
    </w:p>
    <w:p w:rsidR="009E48CF" w:rsidRDefault="00D074CB" w:rsidP="00B74195">
      <w:pPr>
        <w:pStyle w:val="NormalWeb"/>
        <w:jc w:val="both"/>
        <w:rPr>
          <w:rFonts w:ascii="Arial" w:hAnsi="Arial" w:cs="Arial"/>
        </w:rPr>
      </w:pPr>
      <w:r>
        <w:rPr>
          <w:rFonts w:ascii="Arial" w:hAnsi="Arial" w:cs="Arial"/>
        </w:rPr>
        <w:t>7.</w:t>
      </w:r>
      <w:r w:rsidR="008110CC">
        <w:rPr>
          <w:rFonts w:ascii="Arial" w:hAnsi="Arial" w:cs="Arial"/>
        </w:rPr>
        <w:t>7</w:t>
      </w:r>
      <w:r>
        <w:rPr>
          <w:rFonts w:ascii="Arial" w:hAnsi="Arial" w:cs="Arial"/>
        </w:rPr>
        <w:tab/>
      </w:r>
      <w:r w:rsidR="006845B7">
        <w:rPr>
          <w:rFonts w:ascii="Arial" w:hAnsi="Arial" w:cs="Arial"/>
        </w:rPr>
        <w:t>Regulation 3(1)(a)of the Measuring Equipment (Capacity Measures and Testing Equipment) Regulations 1995 would also be amended to</w:t>
      </w:r>
      <w:r>
        <w:rPr>
          <w:rFonts w:ascii="Arial" w:hAnsi="Arial" w:cs="Arial"/>
        </w:rPr>
        <w:t xml:space="preserve"> ensure there </w:t>
      </w:r>
      <w:r w:rsidR="006845B7">
        <w:rPr>
          <w:rFonts w:ascii="Arial" w:hAnsi="Arial" w:cs="Arial"/>
        </w:rPr>
        <w:t xml:space="preserve">would be </w:t>
      </w:r>
      <w:r>
        <w:rPr>
          <w:rFonts w:ascii="Arial" w:hAnsi="Arial" w:cs="Arial"/>
        </w:rPr>
        <w:t xml:space="preserve">no </w:t>
      </w:r>
      <w:r w:rsidR="006845B7">
        <w:rPr>
          <w:rFonts w:ascii="Arial" w:hAnsi="Arial" w:cs="Arial"/>
        </w:rPr>
        <w:t xml:space="preserve">unintended </w:t>
      </w:r>
      <w:r>
        <w:rPr>
          <w:rFonts w:ascii="Arial" w:hAnsi="Arial" w:cs="Arial"/>
        </w:rPr>
        <w:lastRenderedPageBreak/>
        <w:t xml:space="preserve">prescription of the </w:t>
      </w:r>
      <w:r w:rsidR="00BD0A51">
        <w:rPr>
          <w:rFonts w:ascii="Arial" w:hAnsi="Arial" w:cs="Arial"/>
        </w:rPr>
        <w:t xml:space="preserve">few </w:t>
      </w:r>
      <w:r>
        <w:rPr>
          <w:rFonts w:ascii="Arial" w:hAnsi="Arial" w:cs="Arial"/>
        </w:rPr>
        <w:t xml:space="preserve">remaining instruments </w:t>
      </w:r>
      <w:r w:rsidR="00BD0A51">
        <w:rPr>
          <w:rFonts w:ascii="Arial" w:hAnsi="Arial" w:cs="Arial"/>
        </w:rPr>
        <w:t xml:space="preserve">in use which were </w:t>
      </w:r>
      <w:r w:rsidR="006845B7">
        <w:rPr>
          <w:rFonts w:ascii="Arial" w:hAnsi="Arial" w:cs="Arial"/>
        </w:rPr>
        <w:t xml:space="preserve">placed </w:t>
      </w:r>
      <w:r>
        <w:rPr>
          <w:rFonts w:ascii="Arial" w:hAnsi="Arial" w:cs="Arial"/>
        </w:rPr>
        <w:t xml:space="preserve">on the market </w:t>
      </w:r>
      <w:r w:rsidR="006845B7">
        <w:rPr>
          <w:rFonts w:ascii="Arial" w:hAnsi="Arial" w:cs="Arial"/>
        </w:rPr>
        <w:t>under</w:t>
      </w:r>
      <w:r>
        <w:rPr>
          <w:rFonts w:ascii="Arial" w:hAnsi="Arial" w:cs="Arial"/>
        </w:rPr>
        <w:t xml:space="preserve"> the 1988 Regulations </w:t>
      </w: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Default="001561ED" w:rsidP="00B74195">
      <w:pPr>
        <w:pStyle w:val="NormalWeb"/>
        <w:jc w:val="both"/>
        <w:rPr>
          <w:rFonts w:ascii="Arial" w:hAnsi="Arial" w:cs="Arial"/>
        </w:rPr>
      </w:pPr>
    </w:p>
    <w:p w:rsidR="001561ED" w:rsidRPr="00B74195" w:rsidRDefault="001561ED" w:rsidP="00B74195">
      <w:pPr>
        <w:pStyle w:val="NormalWeb"/>
        <w:jc w:val="both"/>
        <w:rPr>
          <w:rFonts w:ascii="Arial" w:hAnsi="Arial" w:cs="Arial"/>
        </w:rPr>
      </w:pPr>
    </w:p>
    <w:p w:rsidR="00DB2D2A" w:rsidRPr="00091DE9" w:rsidRDefault="006C5494" w:rsidP="00DB2D2A">
      <w:pPr>
        <w:pStyle w:val="Heading2"/>
        <w:sectPr w:rsidR="00DB2D2A" w:rsidRPr="00091DE9" w:rsidSect="00DB2D2A">
          <w:headerReference w:type="even" r:id="rId21"/>
          <w:headerReference w:type="default" r:id="rId22"/>
          <w:type w:val="continuous"/>
          <w:pgSz w:w="11906" w:h="16838" w:code="9"/>
          <w:pgMar w:top="1701" w:right="680" w:bottom="680" w:left="964" w:header="437" w:footer="265" w:gutter="0"/>
          <w:cols w:space="720"/>
        </w:sectPr>
      </w:pPr>
      <w:bookmarkStart w:id="18" w:name="_Toc393387416"/>
      <w:r>
        <w:lastRenderedPageBreak/>
        <w:t xml:space="preserve"> </w:t>
      </w:r>
      <w:r w:rsidR="00DF7771">
        <w:t xml:space="preserve"> </w:t>
      </w:r>
      <w:r w:rsidR="00D30EF9">
        <w:t>8</w:t>
      </w:r>
      <w:r w:rsidR="00DB2D2A">
        <w:t xml:space="preserve">. </w:t>
      </w:r>
      <w:r w:rsidR="007D52DD">
        <w:t xml:space="preserve">What happens </w:t>
      </w:r>
      <w:r w:rsidR="00DB2D2A" w:rsidRPr="00BD2801">
        <w:t>next?</w:t>
      </w:r>
      <w:bookmarkEnd w:id="18"/>
      <w:r w:rsidR="00DB2D2A" w:rsidRPr="006B4DAA">
        <w:t xml:space="preserve"> </w:t>
      </w:r>
    </w:p>
    <w:p w:rsidR="00DB2D2A" w:rsidRDefault="00EE13F9" w:rsidP="00EE13F9">
      <w:pPr>
        <w:pStyle w:val="BISnumberingBold"/>
        <w:numPr>
          <w:ilvl w:val="0"/>
          <w:numId w:val="0"/>
        </w:numPr>
        <w:ind w:left="142"/>
      </w:pPr>
      <w:r>
        <w:lastRenderedPageBreak/>
        <w:t>8.1</w:t>
      </w:r>
      <w:r>
        <w:tab/>
      </w:r>
      <w:r>
        <w:tab/>
      </w:r>
      <w:r w:rsidR="00DB2D2A" w:rsidRPr="00BD2801">
        <w:t xml:space="preserve">This </w:t>
      </w:r>
      <w:r w:rsidR="0043738D">
        <w:t xml:space="preserve">consultation will close on </w:t>
      </w:r>
      <w:r w:rsidR="008F413E">
        <w:t>Friday 30 January</w:t>
      </w:r>
      <w:r w:rsidR="00D30EF9">
        <w:t xml:space="preserve"> </w:t>
      </w:r>
      <w:r w:rsidR="00DB2D2A">
        <w:t>201</w:t>
      </w:r>
      <w:r w:rsidR="00D30EF9">
        <w:t>5</w:t>
      </w:r>
      <w:r w:rsidR="00DB2D2A">
        <w:t>.  The Government will publish its response as soon as possible thereafter and within 6 weeks of the consultation closing.  We are aiming</w:t>
      </w:r>
      <w:r w:rsidR="00D30EF9">
        <w:t xml:space="preserve"> to lay draft </w:t>
      </w:r>
      <w:r w:rsidR="00DB2D2A">
        <w:t xml:space="preserve">regulations before Parliament in </w:t>
      </w:r>
      <w:r w:rsidR="00D30EF9">
        <w:t>February</w:t>
      </w:r>
      <w:r w:rsidR="00DB2D2A">
        <w:t xml:space="preserve"> 201</w:t>
      </w:r>
      <w:r w:rsidR="00D30EF9">
        <w:t>5</w:t>
      </w:r>
      <w:r w:rsidR="00DB2D2A">
        <w:t xml:space="preserve"> with th</w:t>
      </w:r>
      <w:r w:rsidR="0043738D">
        <w:t xml:space="preserve">e regulations coming into force with immediate effect for </w:t>
      </w:r>
      <w:r w:rsidR="00B90863">
        <w:t>CSMs</w:t>
      </w:r>
      <w:r w:rsidR="0043738D">
        <w:t xml:space="preserve"> and </w:t>
      </w:r>
      <w:r w:rsidR="00DB2D2A">
        <w:t xml:space="preserve">on </w:t>
      </w:r>
      <w:r>
        <w:t>1</w:t>
      </w:r>
      <w:r w:rsidR="00DB2D2A">
        <w:t xml:space="preserve"> December 201</w:t>
      </w:r>
      <w:r>
        <w:t>5</w:t>
      </w:r>
      <w:r w:rsidR="0043738D" w:rsidRPr="0043738D">
        <w:t xml:space="preserve"> </w:t>
      </w:r>
      <w:r w:rsidR="0043738D">
        <w:t xml:space="preserve">for </w:t>
      </w:r>
      <w:r w:rsidR="00B90863">
        <w:t>‘</w:t>
      </w:r>
      <w:r w:rsidR="00784748">
        <w:t>o</w:t>
      </w:r>
      <w:r w:rsidR="0043738D">
        <w:t>ld approach</w:t>
      </w:r>
      <w:r w:rsidR="00B90863">
        <w:t>’</w:t>
      </w:r>
      <w:r w:rsidR="00B90863" w:rsidRPr="00B90863">
        <w:t xml:space="preserve"> </w:t>
      </w:r>
      <w:r w:rsidR="00B90863" w:rsidRPr="00C158F6">
        <w:t>measuring instruments and methods of metrological control</w:t>
      </w:r>
      <w:r w:rsidR="00B90863">
        <w:t>.</w:t>
      </w:r>
    </w:p>
    <w:p w:rsidR="00DB2D2A" w:rsidRDefault="00DB2D2A" w:rsidP="00C73936">
      <w:pPr>
        <w:pStyle w:val="Heading2"/>
      </w:pPr>
    </w:p>
    <w:p w:rsidR="00DB2D2A" w:rsidRDefault="00DB2D2A" w:rsidP="00C73936">
      <w:pPr>
        <w:pStyle w:val="Heading2"/>
      </w:pPr>
    </w:p>
    <w:p w:rsidR="00DB2D2A" w:rsidRDefault="00DB2D2A" w:rsidP="00C73936">
      <w:pPr>
        <w:pStyle w:val="Heading2"/>
      </w:pPr>
    </w:p>
    <w:p w:rsidR="00DB2D2A" w:rsidRDefault="00DB2D2A" w:rsidP="00C73936">
      <w:pPr>
        <w:pStyle w:val="Heading2"/>
      </w:pPr>
    </w:p>
    <w:p w:rsidR="00DB2D2A" w:rsidRDefault="00DB2D2A" w:rsidP="00C73936">
      <w:pPr>
        <w:pStyle w:val="Heading2"/>
      </w:pPr>
    </w:p>
    <w:p w:rsidR="00DB2D2A" w:rsidRDefault="00DB2D2A" w:rsidP="00C73936">
      <w:pPr>
        <w:pStyle w:val="Heading2"/>
      </w:pPr>
    </w:p>
    <w:p w:rsidR="00DB2D2A" w:rsidRDefault="00DB2D2A" w:rsidP="00C73936">
      <w:pPr>
        <w:pStyle w:val="Heading2"/>
      </w:pPr>
    </w:p>
    <w:p w:rsidR="00DB2D2A" w:rsidRDefault="00DB2D2A" w:rsidP="00C73936">
      <w:pPr>
        <w:pStyle w:val="Heading2"/>
      </w:pPr>
    </w:p>
    <w:p w:rsidR="00DB2D2A" w:rsidRDefault="00DB2D2A" w:rsidP="00C73936">
      <w:pPr>
        <w:pStyle w:val="Heading2"/>
      </w:pPr>
    </w:p>
    <w:p w:rsidR="00DB2D2A" w:rsidRDefault="00DB2D2A" w:rsidP="00C73936">
      <w:pPr>
        <w:pStyle w:val="Heading2"/>
      </w:pPr>
    </w:p>
    <w:p w:rsidR="00DB2D2A" w:rsidRDefault="00DB2D2A" w:rsidP="00C73936">
      <w:pPr>
        <w:pStyle w:val="Heading2"/>
      </w:pPr>
    </w:p>
    <w:p w:rsidR="00DB2D2A" w:rsidRDefault="00DB2D2A" w:rsidP="00C73936">
      <w:pPr>
        <w:pStyle w:val="Heading2"/>
      </w:pPr>
    </w:p>
    <w:p w:rsidR="00DB2D2A" w:rsidRDefault="00DB2D2A" w:rsidP="00C73936">
      <w:pPr>
        <w:pStyle w:val="Heading2"/>
      </w:pPr>
    </w:p>
    <w:p w:rsidR="00DB2D2A" w:rsidRDefault="00DB2D2A" w:rsidP="00C73936">
      <w:pPr>
        <w:pStyle w:val="Heading2"/>
      </w:pPr>
    </w:p>
    <w:p w:rsidR="00DB2D2A" w:rsidRDefault="00DB2D2A" w:rsidP="00C73936">
      <w:pPr>
        <w:pStyle w:val="Heading2"/>
      </w:pPr>
    </w:p>
    <w:p w:rsidR="00DA46E0" w:rsidRDefault="00DA46E0" w:rsidP="00C73936">
      <w:pPr>
        <w:pStyle w:val="Heading2"/>
      </w:pPr>
    </w:p>
    <w:p w:rsidR="00F24B98" w:rsidRDefault="00F24B98" w:rsidP="00F24B98"/>
    <w:p w:rsidR="002C6042" w:rsidRDefault="002C6042" w:rsidP="00F24B98"/>
    <w:p w:rsidR="001561ED" w:rsidRDefault="001561ED" w:rsidP="00DD6C8F">
      <w:pPr>
        <w:spacing w:after="0"/>
      </w:pPr>
    </w:p>
    <w:p w:rsidR="00DD6C8F" w:rsidRPr="00DC2498" w:rsidRDefault="00DD6C8F" w:rsidP="00DD6C8F">
      <w:pPr>
        <w:spacing w:after="0"/>
      </w:pPr>
      <w:r w:rsidRPr="00D633AD">
        <w:rPr>
          <w:rFonts w:eastAsiaTheme="minorHAnsi"/>
          <w:b/>
          <w:bCs/>
          <w:color w:val="002D62"/>
          <w:sz w:val="32"/>
          <w:szCs w:val="32"/>
        </w:rPr>
        <w:lastRenderedPageBreak/>
        <w:t xml:space="preserve">Annex </w:t>
      </w:r>
      <w:r>
        <w:rPr>
          <w:rFonts w:eastAsiaTheme="minorHAnsi"/>
          <w:b/>
          <w:bCs/>
          <w:color w:val="002D62"/>
          <w:sz w:val="32"/>
          <w:szCs w:val="32"/>
        </w:rPr>
        <w:t xml:space="preserve">A: </w:t>
      </w:r>
      <w:r w:rsidRPr="00D633AD">
        <w:rPr>
          <w:rFonts w:eastAsiaTheme="minorHAnsi"/>
          <w:b/>
          <w:bCs/>
          <w:color w:val="002D62"/>
          <w:sz w:val="32"/>
          <w:szCs w:val="32"/>
        </w:rPr>
        <w:t xml:space="preserve">Consultation principles </w:t>
      </w:r>
    </w:p>
    <w:p w:rsidR="00DD6C8F" w:rsidRPr="00B717F7" w:rsidRDefault="00DD6C8F" w:rsidP="00DD6C8F">
      <w:pPr>
        <w:spacing w:after="0"/>
        <w:jc w:val="both"/>
      </w:pPr>
    </w:p>
    <w:p w:rsidR="00DD6C8F" w:rsidRPr="00D35443" w:rsidRDefault="00DD6C8F" w:rsidP="00DD6C8F">
      <w:r w:rsidRPr="00D35443">
        <w:t xml:space="preserve">The principles that Government departments and other public bodies should adopt for engaging stakeholders when developing policy and legislation are set out in the consultation principles. </w:t>
      </w:r>
    </w:p>
    <w:p w:rsidR="00DD6C8F" w:rsidRPr="00784748" w:rsidRDefault="006508B8" w:rsidP="00DD6C8F">
      <w:hyperlink r:id="rId23" w:history="1">
        <w:r w:rsidR="00DD6C8F" w:rsidRPr="00784748">
          <w:rPr>
            <w:rStyle w:val="Hyperlink"/>
            <w:color w:val="auto"/>
          </w:rPr>
          <w:t>http://www.cabinetoffice.gov.uk/sites/default/files/resources/Consultation-Principles.pdf</w:t>
        </w:r>
      </w:hyperlink>
    </w:p>
    <w:p w:rsidR="00DD6C8F" w:rsidRDefault="00DD6C8F" w:rsidP="00DD6C8F">
      <w:pPr>
        <w:pStyle w:val="Heading3"/>
      </w:pPr>
      <w:bookmarkStart w:id="19" w:name="_Toc222902180"/>
    </w:p>
    <w:p w:rsidR="00DD6C8F" w:rsidRPr="00030588" w:rsidRDefault="00DD6C8F" w:rsidP="00DD6C8F">
      <w:pPr>
        <w:pStyle w:val="Heading3"/>
      </w:pPr>
      <w:bookmarkStart w:id="20" w:name="_Toc393387418"/>
      <w:r w:rsidRPr="00030588">
        <w:t>Comments or complaints</w:t>
      </w:r>
      <w:bookmarkEnd w:id="19"/>
      <w:r>
        <w:t xml:space="preserve"> on the conduct of this consultation</w:t>
      </w:r>
      <w:bookmarkEnd w:id="20"/>
    </w:p>
    <w:p w:rsidR="00DD6C8F" w:rsidRPr="00030588" w:rsidRDefault="00DD6C8F" w:rsidP="00DD6C8F">
      <w:r w:rsidRPr="00030588">
        <w:t>If you wish to comment on the conduct of this consultation or make a complaint about the way this consultation has been conducted, please write to:</w:t>
      </w:r>
    </w:p>
    <w:p w:rsidR="00DD6C8F" w:rsidRPr="00030588" w:rsidRDefault="00DD6C8F" w:rsidP="00DD6C8F">
      <w:pPr>
        <w:spacing w:after="0"/>
      </w:pPr>
      <w:r>
        <w:t>Angela Rabess</w:t>
      </w:r>
      <w:r w:rsidRPr="00030588">
        <w:t xml:space="preserve">, </w:t>
      </w:r>
    </w:p>
    <w:p w:rsidR="00DD6C8F" w:rsidRPr="00030588" w:rsidRDefault="00DD6C8F" w:rsidP="00DD6C8F">
      <w:pPr>
        <w:spacing w:after="0"/>
      </w:pPr>
      <w:r w:rsidRPr="00030588">
        <w:t xml:space="preserve">BIS Consultation Co-ordinator, </w:t>
      </w:r>
    </w:p>
    <w:p w:rsidR="00DD6C8F" w:rsidRPr="00030588" w:rsidRDefault="00DD6C8F" w:rsidP="00DD6C8F">
      <w:pPr>
        <w:spacing w:after="0"/>
      </w:pPr>
      <w:smartTag w:uri="urn:schemas-microsoft-com:office:smarttags" w:element="Street">
        <w:smartTag w:uri="urn:schemas-microsoft-com:office:smarttags" w:element="address">
          <w:r w:rsidRPr="00030588">
            <w:t>1 Victoria Street</w:t>
          </w:r>
        </w:smartTag>
      </w:smartTag>
      <w:r w:rsidRPr="00030588">
        <w:t xml:space="preserve">, </w:t>
      </w:r>
    </w:p>
    <w:p w:rsidR="00DD6C8F" w:rsidRPr="00030588" w:rsidRDefault="00DD6C8F" w:rsidP="00DD6C8F">
      <w:pPr>
        <w:spacing w:after="0"/>
      </w:pPr>
      <w:smartTag w:uri="urn:schemas-microsoft-com:office:smarttags" w:element="place">
        <w:smartTag w:uri="urn:schemas-microsoft-com:office:smarttags" w:element="City">
          <w:r w:rsidRPr="00030588">
            <w:t>London</w:t>
          </w:r>
        </w:smartTag>
      </w:smartTag>
      <w:r w:rsidRPr="00030588">
        <w:t xml:space="preserve"> </w:t>
      </w:r>
    </w:p>
    <w:p w:rsidR="00DD6C8F" w:rsidRPr="007A480C" w:rsidRDefault="00DD6C8F" w:rsidP="00DD6C8F">
      <w:pPr>
        <w:spacing w:after="0"/>
      </w:pPr>
      <w:r w:rsidRPr="00030588">
        <w:t>SW</w:t>
      </w:r>
      <w:r w:rsidRPr="007A480C">
        <w:t xml:space="preserve">1H 0ET </w:t>
      </w:r>
    </w:p>
    <w:p w:rsidR="00DD6C8F" w:rsidRPr="007A480C" w:rsidRDefault="00DD6C8F" w:rsidP="00DD6C8F">
      <w:pPr>
        <w:spacing w:after="0"/>
      </w:pPr>
    </w:p>
    <w:p w:rsidR="00DD6C8F" w:rsidRPr="007A480C" w:rsidRDefault="00DD6C8F" w:rsidP="00DD6C8F">
      <w:pPr>
        <w:spacing w:after="0"/>
      </w:pPr>
      <w:r w:rsidRPr="007A480C">
        <w:t xml:space="preserve">Telephone </w:t>
      </w:r>
      <w:r>
        <w:t>Angela</w:t>
      </w:r>
      <w:r w:rsidRPr="007A480C">
        <w:t xml:space="preserve"> on 020 7215 1661</w:t>
      </w:r>
    </w:p>
    <w:p w:rsidR="00DD6C8F" w:rsidRPr="00784748" w:rsidRDefault="00DD6C8F" w:rsidP="00DD6C8F">
      <w:pPr>
        <w:spacing w:after="0"/>
      </w:pPr>
      <w:proofErr w:type="gramStart"/>
      <w:r w:rsidRPr="00784748">
        <w:t>or</w:t>
      </w:r>
      <w:proofErr w:type="gramEnd"/>
      <w:r w:rsidRPr="00784748">
        <w:t xml:space="preserve"> e-mail to: </w:t>
      </w:r>
      <w:r w:rsidR="006508B8" w:rsidRPr="00784748">
        <w:fldChar w:fldCharType="begin"/>
      </w:r>
      <w:r w:rsidRPr="00784748">
        <w:instrText xml:space="preserve"> HYPERLINK "mailto:john.conway@bis.gsi.gov.uk </w:instrText>
      </w:r>
    </w:p>
    <w:p w:rsidR="00DD6C8F" w:rsidRPr="00784748" w:rsidRDefault="00DD6C8F" w:rsidP="00DD6C8F">
      <w:pPr>
        <w:spacing w:after="0"/>
        <w:rPr>
          <w:rStyle w:val="Hyperlink"/>
          <w:color w:val="auto"/>
        </w:rPr>
      </w:pPr>
      <w:r w:rsidRPr="00784748">
        <w:instrText xml:space="preserve">" </w:instrText>
      </w:r>
      <w:r w:rsidR="006508B8" w:rsidRPr="00784748">
        <w:fldChar w:fldCharType="separate"/>
      </w:r>
      <w:r w:rsidRPr="00784748">
        <w:rPr>
          <w:rStyle w:val="Hyperlink"/>
          <w:color w:val="auto"/>
        </w:rPr>
        <w:t xml:space="preserve">angela.rabess@bis.gsi.gov.uk </w:t>
      </w:r>
    </w:p>
    <w:p w:rsidR="00DD6C8F" w:rsidRDefault="006508B8" w:rsidP="00DD6C8F">
      <w:r w:rsidRPr="00784748">
        <w:fldChar w:fldCharType="end"/>
      </w:r>
    </w:p>
    <w:p w:rsidR="00DD6C8F" w:rsidRDefault="00DD6C8F" w:rsidP="00DD6C8F">
      <w:r>
        <w:t>However if you wish to comment on the specific policy proposals you should contact the policy lead (see section 5).</w:t>
      </w:r>
    </w:p>
    <w:p w:rsidR="00DD6C8F" w:rsidRDefault="00DD6C8F" w:rsidP="00C73936">
      <w:pPr>
        <w:pStyle w:val="Heading2"/>
      </w:pPr>
    </w:p>
    <w:p w:rsidR="00DD6C8F" w:rsidRDefault="00DD6C8F" w:rsidP="00C73936">
      <w:pPr>
        <w:pStyle w:val="Heading2"/>
      </w:pPr>
    </w:p>
    <w:p w:rsidR="00DD6C8F" w:rsidRDefault="00DD6C8F" w:rsidP="00C73936">
      <w:pPr>
        <w:pStyle w:val="Heading2"/>
      </w:pPr>
    </w:p>
    <w:p w:rsidR="00D41081" w:rsidRDefault="00D41081" w:rsidP="00DD6C8F">
      <w:pPr>
        <w:pStyle w:val="Heading2"/>
      </w:pPr>
    </w:p>
    <w:p w:rsidR="00D074CB" w:rsidRDefault="00D074CB" w:rsidP="00D074CB"/>
    <w:p w:rsidR="00D074CB" w:rsidRDefault="00D074CB" w:rsidP="00D074CB"/>
    <w:p w:rsidR="00D074CB" w:rsidRDefault="00D074CB" w:rsidP="00D074CB"/>
    <w:p w:rsidR="00D074CB" w:rsidRDefault="00D074CB" w:rsidP="00D074CB"/>
    <w:p w:rsidR="00D074CB" w:rsidRDefault="00D074CB" w:rsidP="00D074CB"/>
    <w:p w:rsidR="006F1345" w:rsidRDefault="006F1345" w:rsidP="00DD6C8F">
      <w:pPr>
        <w:pStyle w:val="Heading2"/>
        <w:rPr>
          <w:b w:val="0"/>
          <w:bCs w:val="0"/>
          <w:iCs w:val="0"/>
          <w:color w:val="auto"/>
          <w:sz w:val="24"/>
          <w:szCs w:val="24"/>
        </w:rPr>
      </w:pPr>
    </w:p>
    <w:p w:rsidR="000E3A4E" w:rsidRDefault="000E3A4E" w:rsidP="00DD6C8F">
      <w:pPr>
        <w:pStyle w:val="Heading2"/>
        <w:rPr>
          <w:b w:val="0"/>
          <w:bCs w:val="0"/>
          <w:iCs w:val="0"/>
          <w:color w:val="auto"/>
          <w:sz w:val="24"/>
          <w:szCs w:val="24"/>
        </w:rPr>
      </w:pPr>
    </w:p>
    <w:p w:rsidR="005147B3" w:rsidRPr="00091DE9" w:rsidRDefault="002C366B" w:rsidP="00DD6C8F">
      <w:pPr>
        <w:pStyle w:val="Heading2"/>
        <w:sectPr w:rsidR="005147B3" w:rsidRPr="00091DE9" w:rsidSect="005147B3">
          <w:headerReference w:type="even" r:id="rId24"/>
          <w:headerReference w:type="default" r:id="rId25"/>
          <w:type w:val="continuous"/>
          <w:pgSz w:w="11906" w:h="16838" w:code="9"/>
          <w:pgMar w:top="1701" w:right="680" w:bottom="680" w:left="964" w:header="437" w:footer="265" w:gutter="0"/>
          <w:cols w:space="720"/>
        </w:sectPr>
      </w:pPr>
      <w:r>
        <w:lastRenderedPageBreak/>
        <w:t xml:space="preserve">Annex </w:t>
      </w:r>
      <w:r w:rsidR="00DD6C8F">
        <w:t>B</w:t>
      </w:r>
      <w:r>
        <w:t>: List of consultation questions</w:t>
      </w:r>
    </w:p>
    <w:p w:rsidR="00824472" w:rsidRDefault="00824472" w:rsidP="00824472">
      <w:pPr>
        <w:jc w:val="both"/>
        <w:rPr>
          <w:rFonts w:cs="Arial"/>
          <w:b/>
        </w:rPr>
      </w:pPr>
    </w:p>
    <w:p w:rsidR="005147B3" w:rsidRPr="00824472" w:rsidRDefault="005147B3" w:rsidP="00824472">
      <w:pPr>
        <w:jc w:val="both"/>
        <w:rPr>
          <w:rFonts w:cs="Arial"/>
        </w:rPr>
      </w:pPr>
      <w:r w:rsidRPr="00824472">
        <w:rPr>
          <w:rFonts w:cs="Arial"/>
          <w:b/>
        </w:rPr>
        <w:t>Question 1:</w:t>
      </w:r>
      <w:r w:rsidR="00824472" w:rsidRPr="00824472">
        <w:rPr>
          <w:rFonts w:cs="Arial"/>
        </w:rPr>
        <w:t xml:space="preserve"> </w:t>
      </w:r>
      <w:r w:rsidRPr="00824472">
        <w:rPr>
          <w:rFonts w:cs="Arial"/>
        </w:rPr>
        <w:t xml:space="preserve">Do you consider that there are any provisions which do not work or are unclear?  </w:t>
      </w:r>
    </w:p>
    <w:p w:rsidR="005147B3" w:rsidRPr="00824472" w:rsidRDefault="005147B3" w:rsidP="005147B3">
      <w:pPr>
        <w:spacing w:after="0"/>
        <w:rPr>
          <w:rFonts w:cs="Arial"/>
        </w:rPr>
      </w:pPr>
    </w:p>
    <w:p w:rsidR="005147B3" w:rsidRPr="00824472" w:rsidRDefault="005147B3" w:rsidP="00824472">
      <w:pPr>
        <w:rPr>
          <w:rFonts w:cs="Arial"/>
          <w:b/>
        </w:rPr>
      </w:pPr>
      <w:r w:rsidRPr="00824472">
        <w:rPr>
          <w:rFonts w:cs="Arial"/>
          <w:b/>
        </w:rPr>
        <w:t>Question 2:</w:t>
      </w:r>
      <w:bookmarkStart w:id="21" w:name="_Toc393387415"/>
      <w:r w:rsidR="00824472" w:rsidRPr="00824472">
        <w:rPr>
          <w:rFonts w:cs="Arial"/>
          <w:b/>
        </w:rPr>
        <w:t xml:space="preserve"> </w:t>
      </w:r>
      <w:r w:rsidRPr="00DB2D2A">
        <w:rPr>
          <w:rFonts w:cs="Arial"/>
          <w:bCs/>
        </w:rPr>
        <w:t xml:space="preserve">Do you have any comments on the draft </w:t>
      </w:r>
      <w:r w:rsidR="00A66A6A" w:rsidRPr="00DB2D2A">
        <w:rPr>
          <w:rFonts w:cs="Arial"/>
          <w:bCs/>
        </w:rPr>
        <w:t>legislation</w:t>
      </w:r>
      <w:r w:rsidRPr="00DB2D2A">
        <w:rPr>
          <w:rFonts w:cs="Arial"/>
          <w:bCs/>
        </w:rPr>
        <w:t>?</w:t>
      </w:r>
      <w:bookmarkEnd w:id="21"/>
    </w:p>
    <w:p w:rsidR="00824472" w:rsidRDefault="00824472" w:rsidP="002C366B">
      <w:pPr>
        <w:pStyle w:val="Heading3"/>
        <w:rPr>
          <w:bCs w:val="0"/>
          <w:color w:val="auto"/>
          <w:sz w:val="24"/>
          <w:szCs w:val="24"/>
        </w:rPr>
      </w:pPr>
    </w:p>
    <w:p w:rsidR="002C366B" w:rsidRPr="00824472" w:rsidRDefault="002C366B" w:rsidP="002C366B">
      <w:pPr>
        <w:pStyle w:val="Heading3"/>
        <w:rPr>
          <w:rFonts w:cs="Arial"/>
          <w:color w:val="auto"/>
          <w:sz w:val="24"/>
          <w:szCs w:val="24"/>
        </w:rPr>
      </w:pPr>
      <w:r w:rsidRPr="00824472">
        <w:rPr>
          <w:color w:val="auto"/>
          <w:sz w:val="24"/>
          <w:szCs w:val="24"/>
        </w:rPr>
        <w:t xml:space="preserve">Question </w:t>
      </w:r>
      <w:r w:rsidR="00824472" w:rsidRPr="00824472">
        <w:rPr>
          <w:color w:val="auto"/>
          <w:sz w:val="24"/>
          <w:szCs w:val="24"/>
        </w:rPr>
        <w:t>3</w:t>
      </w:r>
      <w:r w:rsidRPr="00824472">
        <w:rPr>
          <w:color w:val="auto"/>
          <w:sz w:val="24"/>
          <w:szCs w:val="24"/>
        </w:rPr>
        <w:t xml:space="preserve">: </w:t>
      </w:r>
      <w:r w:rsidRPr="00824472">
        <w:rPr>
          <w:b w:val="0"/>
          <w:color w:val="auto"/>
          <w:sz w:val="24"/>
          <w:szCs w:val="24"/>
        </w:rPr>
        <w:t xml:space="preserve">Do you </w:t>
      </w:r>
      <w:r w:rsidR="00AB6429">
        <w:rPr>
          <w:b w:val="0"/>
          <w:color w:val="auto"/>
          <w:sz w:val="24"/>
          <w:szCs w:val="24"/>
        </w:rPr>
        <w:t>have any comment on</w:t>
      </w:r>
      <w:r w:rsidRPr="00824472">
        <w:rPr>
          <w:b w:val="0"/>
          <w:color w:val="auto"/>
          <w:sz w:val="24"/>
          <w:szCs w:val="24"/>
        </w:rPr>
        <w:t xml:space="preserve"> </w:t>
      </w:r>
      <w:r w:rsidR="00AB6429">
        <w:rPr>
          <w:b w:val="0"/>
          <w:color w:val="auto"/>
          <w:sz w:val="24"/>
          <w:szCs w:val="24"/>
        </w:rPr>
        <w:t>the</w:t>
      </w:r>
      <w:r w:rsidR="00AB6429" w:rsidRPr="00824472">
        <w:rPr>
          <w:b w:val="0"/>
          <w:color w:val="auto"/>
          <w:sz w:val="24"/>
          <w:szCs w:val="24"/>
        </w:rPr>
        <w:t xml:space="preserve"> </w:t>
      </w:r>
      <w:r w:rsidRPr="00824472">
        <w:rPr>
          <w:b w:val="0"/>
          <w:color w:val="auto"/>
          <w:sz w:val="24"/>
          <w:szCs w:val="24"/>
        </w:rPr>
        <w:t xml:space="preserve">proposed revocation of the Capacity Serving Measures (Intoxicating Liquor) Regulations 1988 (as amended)? </w:t>
      </w:r>
    </w:p>
    <w:p w:rsidR="00C73936" w:rsidRDefault="00C73936" w:rsidP="002C366B">
      <w:pPr>
        <w:pStyle w:val="Heading3"/>
        <w:rPr>
          <w:b w:val="0"/>
          <w:bCs w:val="0"/>
          <w:color w:val="auto"/>
          <w:sz w:val="24"/>
          <w:szCs w:val="24"/>
        </w:rPr>
      </w:pPr>
    </w:p>
    <w:p w:rsidR="002C366B" w:rsidRPr="00824472" w:rsidRDefault="002C366B" w:rsidP="002C366B">
      <w:pPr>
        <w:pStyle w:val="Heading3"/>
        <w:rPr>
          <w:color w:val="auto"/>
          <w:sz w:val="24"/>
          <w:szCs w:val="24"/>
        </w:rPr>
      </w:pPr>
      <w:r w:rsidRPr="00824472">
        <w:rPr>
          <w:color w:val="auto"/>
          <w:sz w:val="24"/>
          <w:szCs w:val="24"/>
        </w:rPr>
        <w:t xml:space="preserve">Question </w:t>
      </w:r>
      <w:r w:rsidR="00824472" w:rsidRPr="00824472">
        <w:rPr>
          <w:color w:val="auto"/>
          <w:sz w:val="24"/>
          <w:szCs w:val="24"/>
        </w:rPr>
        <w:t>4</w:t>
      </w:r>
      <w:r w:rsidRPr="00824472">
        <w:rPr>
          <w:color w:val="auto"/>
          <w:sz w:val="24"/>
          <w:szCs w:val="24"/>
        </w:rPr>
        <w:t xml:space="preserve">:  </w:t>
      </w:r>
      <w:r w:rsidRPr="00824472">
        <w:rPr>
          <w:b w:val="0"/>
          <w:color w:val="auto"/>
          <w:sz w:val="24"/>
          <w:szCs w:val="24"/>
        </w:rPr>
        <w:t xml:space="preserve">Do you </w:t>
      </w:r>
      <w:r w:rsidR="00AB6429">
        <w:rPr>
          <w:b w:val="0"/>
          <w:color w:val="auto"/>
          <w:sz w:val="24"/>
          <w:szCs w:val="24"/>
        </w:rPr>
        <w:t>have any comments on the</w:t>
      </w:r>
      <w:r w:rsidRPr="00824472">
        <w:rPr>
          <w:b w:val="0"/>
          <w:color w:val="auto"/>
          <w:sz w:val="24"/>
          <w:szCs w:val="24"/>
        </w:rPr>
        <w:t xml:space="preserve"> proposed revocation of the national regulations implementing all of the “</w:t>
      </w:r>
      <w:r w:rsidR="00784748">
        <w:rPr>
          <w:b w:val="0"/>
          <w:color w:val="auto"/>
          <w:sz w:val="24"/>
          <w:szCs w:val="24"/>
        </w:rPr>
        <w:t>o</w:t>
      </w:r>
      <w:r w:rsidRPr="00824472">
        <w:rPr>
          <w:b w:val="0"/>
          <w:color w:val="auto"/>
          <w:sz w:val="24"/>
          <w:szCs w:val="24"/>
        </w:rPr>
        <w:t xml:space="preserve">ld approach” directives on metrology including the seven under this proposal </w:t>
      </w:r>
      <w:r w:rsidR="00FC0436">
        <w:rPr>
          <w:b w:val="0"/>
          <w:color w:val="auto"/>
          <w:sz w:val="24"/>
          <w:szCs w:val="24"/>
        </w:rPr>
        <w:t xml:space="preserve">and </w:t>
      </w:r>
      <w:r w:rsidRPr="00824472">
        <w:rPr>
          <w:b w:val="0"/>
          <w:color w:val="auto"/>
          <w:sz w:val="24"/>
          <w:szCs w:val="24"/>
        </w:rPr>
        <w:t>where such instruments are regulated on the UK</w:t>
      </w:r>
      <w:r w:rsidRPr="00824472">
        <w:rPr>
          <w:color w:val="auto"/>
          <w:sz w:val="24"/>
          <w:szCs w:val="24"/>
        </w:rPr>
        <w:t xml:space="preserve"> </w:t>
      </w:r>
      <w:r w:rsidRPr="00824472">
        <w:rPr>
          <w:b w:val="0"/>
          <w:color w:val="auto"/>
          <w:sz w:val="24"/>
          <w:szCs w:val="24"/>
        </w:rPr>
        <w:t>market</w:t>
      </w:r>
      <w:r w:rsidR="00FC0436">
        <w:rPr>
          <w:b w:val="0"/>
          <w:color w:val="auto"/>
          <w:sz w:val="24"/>
          <w:szCs w:val="24"/>
        </w:rPr>
        <w:t xml:space="preserve"> </w:t>
      </w:r>
      <w:r w:rsidRPr="00824472">
        <w:rPr>
          <w:b w:val="0"/>
          <w:color w:val="auto"/>
          <w:sz w:val="24"/>
          <w:szCs w:val="24"/>
        </w:rPr>
        <w:t>that all in-service control will be removed after November 2025?</w:t>
      </w:r>
    </w:p>
    <w:p w:rsidR="002C366B" w:rsidRPr="00824472" w:rsidRDefault="002C366B" w:rsidP="002C366B">
      <w:pPr>
        <w:pStyle w:val="Heading3"/>
        <w:rPr>
          <w:color w:val="auto"/>
          <w:sz w:val="24"/>
          <w:szCs w:val="24"/>
        </w:rPr>
      </w:pPr>
    </w:p>
    <w:p w:rsidR="002C366B" w:rsidRPr="00824472" w:rsidRDefault="002C366B" w:rsidP="002C366B">
      <w:pPr>
        <w:pStyle w:val="Heading3"/>
        <w:rPr>
          <w:color w:val="auto"/>
          <w:sz w:val="24"/>
          <w:szCs w:val="24"/>
        </w:rPr>
      </w:pPr>
      <w:r w:rsidRPr="00824472">
        <w:rPr>
          <w:color w:val="auto"/>
          <w:sz w:val="24"/>
          <w:szCs w:val="24"/>
        </w:rPr>
        <w:t xml:space="preserve">Question </w:t>
      </w:r>
      <w:r w:rsidR="00824472" w:rsidRPr="00824472">
        <w:rPr>
          <w:color w:val="auto"/>
          <w:sz w:val="24"/>
          <w:szCs w:val="24"/>
        </w:rPr>
        <w:t>5</w:t>
      </w:r>
      <w:r w:rsidRPr="00824472">
        <w:rPr>
          <w:color w:val="auto"/>
          <w:sz w:val="24"/>
          <w:szCs w:val="24"/>
        </w:rPr>
        <w:t xml:space="preserve">:  </w:t>
      </w:r>
      <w:r w:rsidRPr="00824472">
        <w:rPr>
          <w:b w:val="0"/>
          <w:color w:val="auto"/>
          <w:sz w:val="24"/>
          <w:szCs w:val="24"/>
        </w:rPr>
        <w:t>Have you any evidence that measuring instruments controlled by the regulations transposing the seven “</w:t>
      </w:r>
      <w:r w:rsidR="00784748">
        <w:rPr>
          <w:b w:val="0"/>
          <w:color w:val="auto"/>
          <w:sz w:val="24"/>
          <w:szCs w:val="24"/>
        </w:rPr>
        <w:t>o</w:t>
      </w:r>
      <w:r w:rsidRPr="00824472">
        <w:rPr>
          <w:b w:val="0"/>
          <w:color w:val="auto"/>
          <w:sz w:val="24"/>
          <w:szCs w:val="24"/>
        </w:rPr>
        <w:t xml:space="preserve">ld approach” EEC Directives are still commercially </w:t>
      </w:r>
      <w:r w:rsidRPr="002002BB">
        <w:rPr>
          <w:b w:val="0"/>
          <w:color w:val="auto"/>
          <w:sz w:val="24"/>
          <w:szCs w:val="24"/>
        </w:rPr>
        <w:t>active?</w:t>
      </w:r>
    </w:p>
    <w:p w:rsidR="002C366B" w:rsidRPr="00824472" w:rsidRDefault="002C366B" w:rsidP="002C366B"/>
    <w:p w:rsidR="002C366B" w:rsidRPr="00824472" w:rsidRDefault="002C366B" w:rsidP="002C366B">
      <w:pPr>
        <w:pStyle w:val="Heading3"/>
        <w:rPr>
          <w:color w:val="auto"/>
          <w:sz w:val="24"/>
          <w:szCs w:val="24"/>
        </w:rPr>
      </w:pPr>
      <w:r w:rsidRPr="00824472">
        <w:rPr>
          <w:color w:val="auto"/>
          <w:sz w:val="24"/>
          <w:szCs w:val="24"/>
        </w:rPr>
        <w:t xml:space="preserve">Question </w:t>
      </w:r>
      <w:r w:rsidR="00824472" w:rsidRPr="00824472">
        <w:rPr>
          <w:color w:val="auto"/>
          <w:sz w:val="24"/>
          <w:szCs w:val="24"/>
        </w:rPr>
        <w:t>6</w:t>
      </w:r>
      <w:r w:rsidRPr="00824472">
        <w:rPr>
          <w:color w:val="auto"/>
          <w:sz w:val="24"/>
          <w:szCs w:val="24"/>
        </w:rPr>
        <w:t xml:space="preserve">:  </w:t>
      </w:r>
      <w:r w:rsidRPr="00824472">
        <w:rPr>
          <w:b w:val="0"/>
          <w:color w:val="auto"/>
          <w:sz w:val="24"/>
          <w:szCs w:val="24"/>
        </w:rPr>
        <w:t xml:space="preserve">Do you agree with </w:t>
      </w:r>
      <w:r w:rsidR="00AB6429">
        <w:rPr>
          <w:b w:val="0"/>
          <w:color w:val="auto"/>
          <w:sz w:val="24"/>
          <w:szCs w:val="24"/>
        </w:rPr>
        <w:t>the</w:t>
      </w:r>
      <w:r w:rsidR="00AB6429" w:rsidRPr="00824472">
        <w:rPr>
          <w:b w:val="0"/>
          <w:color w:val="auto"/>
          <w:sz w:val="24"/>
          <w:szCs w:val="24"/>
        </w:rPr>
        <w:t xml:space="preserve"> </w:t>
      </w:r>
      <w:r w:rsidRPr="00824472">
        <w:rPr>
          <w:b w:val="0"/>
          <w:color w:val="auto"/>
          <w:sz w:val="24"/>
          <w:szCs w:val="24"/>
        </w:rPr>
        <w:t xml:space="preserve">proposal to remove </w:t>
      </w:r>
      <w:r w:rsidR="009D3CD0">
        <w:rPr>
          <w:b w:val="0"/>
          <w:color w:val="auto"/>
          <w:sz w:val="24"/>
          <w:szCs w:val="24"/>
        </w:rPr>
        <w:t>specific</w:t>
      </w:r>
      <w:r w:rsidRPr="00824472">
        <w:rPr>
          <w:b w:val="0"/>
          <w:color w:val="auto"/>
          <w:sz w:val="24"/>
          <w:szCs w:val="24"/>
        </w:rPr>
        <w:t xml:space="preserve"> references to Directive 74/148/EEC for above medium accuracy weights in the Non-automatic Weighing Instruments Regulations 2000 and the Non-automatic Weighing Machines Regulations 2000 from December 2015?</w:t>
      </w:r>
    </w:p>
    <w:p w:rsidR="002C6042" w:rsidRDefault="002C6042" w:rsidP="002C366B">
      <w:pPr>
        <w:pStyle w:val="Heading3"/>
        <w:rPr>
          <w:b w:val="0"/>
          <w:bCs w:val="0"/>
          <w:color w:val="auto"/>
          <w:sz w:val="24"/>
          <w:szCs w:val="24"/>
        </w:rPr>
      </w:pPr>
    </w:p>
    <w:p w:rsidR="002C366B" w:rsidRPr="00824472" w:rsidRDefault="002C366B" w:rsidP="002C366B">
      <w:pPr>
        <w:pStyle w:val="Heading3"/>
        <w:rPr>
          <w:color w:val="auto"/>
          <w:sz w:val="24"/>
          <w:szCs w:val="24"/>
        </w:rPr>
      </w:pPr>
      <w:r w:rsidRPr="00824472">
        <w:rPr>
          <w:color w:val="auto"/>
          <w:sz w:val="24"/>
          <w:szCs w:val="24"/>
        </w:rPr>
        <w:t xml:space="preserve">Question </w:t>
      </w:r>
      <w:r w:rsidR="00824472" w:rsidRPr="00824472">
        <w:rPr>
          <w:color w:val="auto"/>
          <w:sz w:val="24"/>
          <w:szCs w:val="24"/>
        </w:rPr>
        <w:t>7</w:t>
      </w:r>
      <w:r w:rsidRPr="00824472">
        <w:rPr>
          <w:color w:val="auto"/>
          <w:sz w:val="24"/>
          <w:szCs w:val="24"/>
        </w:rPr>
        <w:t xml:space="preserve">:  </w:t>
      </w:r>
      <w:r w:rsidRPr="00824472">
        <w:rPr>
          <w:b w:val="0"/>
          <w:color w:val="auto"/>
          <w:sz w:val="24"/>
          <w:szCs w:val="24"/>
        </w:rPr>
        <w:t xml:space="preserve">Do you prefer </w:t>
      </w:r>
      <w:r w:rsidR="00AB6429">
        <w:rPr>
          <w:b w:val="0"/>
          <w:color w:val="auto"/>
          <w:sz w:val="24"/>
          <w:szCs w:val="24"/>
        </w:rPr>
        <w:t xml:space="preserve">that </w:t>
      </w:r>
      <w:r w:rsidR="00B713FC">
        <w:rPr>
          <w:b w:val="0"/>
          <w:color w:val="auto"/>
          <w:sz w:val="24"/>
          <w:szCs w:val="24"/>
        </w:rPr>
        <w:t>references</w:t>
      </w:r>
      <w:r w:rsidRPr="00824472">
        <w:rPr>
          <w:b w:val="0"/>
          <w:color w:val="auto"/>
          <w:sz w:val="24"/>
          <w:szCs w:val="24"/>
        </w:rPr>
        <w:t xml:space="preserve"> for above medium accuracy weights </w:t>
      </w:r>
      <w:r w:rsidR="00B713FC">
        <w:rPr>
          <w:b w:val="0"/>
          <w:color w:val="auto"/>
          <w:sz w:val="24"/>
          <w:szCs w:val="24"/>
        </w:rPr>
        <w:t xml:space="preserve">under </w:t>
      </w:r>
      <w:r w:rsidR="00B713FC" w:rsidRPr="00824472">
        <w:rPr>
          <w:b w:val="0"/>
          <w:color w:val="auto"/>
          <w:sz w:val="24"/>
          <w:szCs w:val="24"/>
        </w:rPr>
        <w:t xml:space="preserve">Directive 74/148/EEC </w:t>
      </w:r>
      <w:r w:rsidRPr="00824472">
        <w:rPr>
          <w:b w:val="0"/>
          <w:color w:val="auto"/>
          <w:sz w:val="24"/>
          <w:szCs w:val="24"/>
        </w:rPr>
        <w:t>referred to in Q</w:t>
      </w:r>
      <w:r w:rsidR="00FC0436">
        <w:rPr>
          <w:b w:val="0"/>
          <w:color w:val="auto"/>
          <w:sz w:val="24"/>
          <w:szCs w:val="24"/>
        </w:rPr>
        <w:t>6</w:t>
      </w:r>
      <w:r w:rsidRPr="00824472">
        <w:rPr>
          <w:b w:val="0"/>
          <w:color w:val="auto"/>
          <w:sz w:val="24"/>
          <w:szCs w:val="24"/>
        </w:rPr>
        <w:t xml:space="preserve"> </w:t>
      </w:r>
      <w:r w:rsidR="00B713FC">
        <w:rPr>
          <w:b w:val="0"/>
          <w:color w:val="auto"/>
          <w:sz w:val="24"/>
          <w:szCs w:val="24"/>
        </w:rPr>
        <w:t xml:space="preserve">are </w:t>
      </w:r>
      <w:r w:rsidRPr="00824472">
        <w:rPr>
          <w:b w:val="0"/>
          <w:color w:val="auto"/>
          <w:sz w:val="24"/>
          <w:szCs w:val="24"/>
        </w:rPr>
        <w:t xml:space="preserve">only </w:t>
      </w:r>
      <w:r w:rsidR="00B713FC">
        <w:rPr>
          <w:b w:val="0"/>
          <w:color w:val="auto"/>
          <w:sz w:val="24"/>
          <w:szCs w:val="24"/>
        </w:rPr>
        <w:t xml:space="preserve">replaced </w:t>
      </w:r>
      <w:r w:rsidRPr="00824472">
        <w:rPr>
          <w:b w:val="0"/>
          <w:color w:val="auto"/>
          <w:sz w:val="24"/>
          <w:szCs w:val="24"/>
        </w:rPr>
        <w:t>after 30 November 2025 when the transition period ceases?</w:t>
      </w:r>
    </w:p>
    <w:p w:rsidR="00824472" w:rsidRDefault="00824472" w:rsidP="00D77139">
      <w:pPr>
        <w:spacing w:after="200" w:line="276" w:lineRule="auto"/>
        <w:rPr>
          <w:b/>
          <w:color w:val="002D62"/>
          <w:sz w:val="32"/>
          <w:szCs w:val="32"/>
        </w:rPr>
      </w:pPr>
    </w:p>
    <w:p w:rsidR="00824472" w:rsidRDefault="00824472" w:rsidP="00D77139">
      <w:pPr>
        <w:spacing w:after="200" w:line="276" w:lineRule="auto"/>
        <w:rPr>
          <w:b/>
          <w:color w:val="002D62"/>
          <w:sz w:val="32"/>
          <w:szCs w:val="32"/>
        </w:rPr>
      </w:pPr>
    </w:p>
    <w:p w:rsidR="00824472" w:rsidRDefault="00824472" w:rsidP="00D77139">
      <w:pPr>
        <w:spacing w:after="200" w:line="276" w:lineRule="auto"/>
        <w:rPr>
          <w:b/>
          <w:color w:val="002D62"/>
          <w:sz w:val="32"/>
          <w:szCs w:val="32"/>
        </w:rPr>
      </w:pPr>
    </w:p>
    <w:p w:rsidR="00824472" w:rsidRDefault="00824472" w:rsidP="00D77139">
      <w:pPr>
        <w:spacing w:after="200" w:line="276" w:lineRule="auto"/>
        <w:rPr>
          <w:b/>
          <w:color w:val="002D62"/>
          <w:sz w:val="32"/>
          <w:szCs w:val="32"/>
        </w:rPr>
      </w:pPr>
    </w:p>
    <w:p w:rsidR="006F1345" w:rsidRDefault="006F1345" w:rsidP="00D77139">
      <w:pPr>
        <w:spacing w:after="200" w:line="276" w:lineRule="auto"/>
        <w:rPr>
          <w:b/>
          <w:color w:val="002D62"/>
          <w:sz w:val="32"/>
          <w:szCs w:val="32"/>
        </w:rPr>
      </w:pPr>
    </w:p>
    <w:p w:rsidR="006F1345" w:rsidRDefault="006F1345" w:rsidP="00C73936">
      <w:pPr>
        <w:spacing w:after="200" w:line="276" w:lineRule="auto"/>
        <w:rPr>
          <w:b/>
          <w:color w:val="002D62"/>
          <w:sz w:val="32"/>
          <w:szCs w:val="32"/>
        </w:rPr>
      </w:pPr>
    </w:p>
    <w:p w:rsidR="000E3A4E" w:rsidRDefault="000E3A4E" w:rsidP="00C73936">
      <w:pPr>
        <w:spacing w:after="200" w:line="276" w:lineRule="auto"/>
        <w:rPr>
          <w:b/>
          <w:color w:val="002D62"/>
          <w:sz w:val="32"/>
          <w:szCs w:val="32"/>
        </w:rPr>
      </w:pPr>
    </w:p>
    <w:p w:rsidR="00D77139" w:rsidRPr="00D77139" w:rsidRDefault="00D77139" w:rsidP="00C73936">
      <w:pPr>
        <w:spacing w:after="200" w:line="276" w:lineRule="auto"/>
        <w:rPr>
          <w:b/>
          <w:color w:val="002D62"/>
          <w:sz w:val="32"/>
          <w:szCs w:val="32"/>
        </w:rPr>
      </w:pPr>
      <w:r w:rsidRPr="00D77139">
        <w:rPr>
          <w:b/>
          <w:color w:val="002D62"/>
          <w:sz w:val="32"/>
          <w:szCs w:val="32"/>
        </w:rPr>
        <w:lastRenderedPageBreak/>
        <w:t xml:space="preserve">Annex </w:t>
      </w:r>
      <w:r w:rsidR="00DD6C8F">
        <w:rPr>
          <w:b/>
          <w:color w:val="002D62"/>
          <w:sz w:val="32"/>
          <w:szCs w:val="32"/>
        </w:rPr>
        <w:t>C</w:t>
      </w:r>
      <w:r w:rsidR="002C366B">
        <w:rPr>
          <w:b/>
          <w:color w:val="002D62"/>
          <w:sz w:val="32"/>
          <w:szCs w:val="32"/>
        </w:rPr>
        <w:t>: List of Individuals/Organisations consulted</w:t>
      </w:r>
    </w:p>
    <w:p w:rsidR="00B63E34" w:rsidRDefault="00D77139" w:rsidP="00D77139">
      <w:r>
        <w:tab/>
      </w:r>
      <w:r>
        <w:tab/>
      </w:r>
      <w:r>
        <w:tab/>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78"/>
      </w:tblGrid>
      <w:tr w:rsidR="00B717F7" w:rsidTr="009D3925">
        <w:trPr>
          <w:trHeight w:val="11033"/>
        </w:trPr>
        <w:tc>
          <w:tcPr>
            <w:tcW w:w="4786" w:type="dxa"/>
          </w:tcPr>
          <w:p w:rsidR="00F1344E" w:rsidRDefault="00F1344E" w:rsidP="007C0DAB">
            <w:pPr>
              <w:spacing w:after="0"/>
            </w:pPr>
            <w:r>
              <w:t>A &amp; D Instruments Ltd</w:t>
            </w:r>
          </w:p>
          <w:p w:rsidR="007C0DAB" w:rsidRDefault="007C0DAB" w:rsidP="007C0DAB">
            <w:pPr>
              <w:spacing w:after="0"/>
            </w:pPr>
            <w:r>
              <w:t>ABB Ltd</w:t>
            </w:r>
          </w:p>
          <w:p w:rsidR="007C0DAB" w:rsidRDefault="007C0DAB" w:rsidP="007C0DAB">
            <w:pPr>
              <w:spacing w:after="0"/>
            </w:pPr>
            <w:r>
              <w:t xml:space="preserve">Aeroplas (UK) Ltd                               </w:t>
            </w:r>
          </w:p>
          <w:p w:rsidR="007C0DAB" w:rsidRDefault="007C0DAB" w:rsidP="007C0DAB">
            <w:pPr>
              <w:spacing w:after="0"/>
            </w:pPr>
            <w:r>
              <w:t xml:space="preserve">Alpeco Ltd   </w:t>
            </w:r>
          </w:p>
          <w:p w:rsidR="007C0DAB" w:rsidRDefault="007C0DAB" w:rsidP="007C0DAB">
            <w:pPr>
              <w:spacing w:after="0"/>
            </w:pPr>
            <w:r>
              <w:t>Arc International Tableware (UK) Ltd</w:t>
            </w:r>
          </w:p>
          <w:p w:rsidR="009D3925" w:rsidRDefault="007C0DAB" w:rsidP="007C0DAB">
            <w:pPr>
              <w:spacing w:after="0"/>
              <w:rPr>
                <w:rFonts w:cs="Arial"/>
                <w:color w:val="FFFFFF"/>
                <w:sz w:val="21"/>
                <w:szCs w:val="21"/>
              </w:rPr>
            </w:pPr>
            <w:r>
              <w:t>ArjoHuntleigh UK</w:t>
            </w:r>
            <w:r>
              <w:rPr>
                <w:rFonts w:cs="Arial"/>
                <w:color w:val="FFFFFF"/>
              </w:rPr>
              <w:t>International Arc</w:t>
            </w:r>
            <w:r>
              <w:rPr>
                <w:rFonts w:cs="Arial"/>
                <w:color w:val="FFFFFF"/>
                <w:sz w:val="21"/>
                <w:szCs w:val="21"/>
              </w:rPr>
              <w:t xml:space="preserve"> </w:t>
            </w:r>
          </w:p>
          <w:p w:rsidR="007C0DAB" w:rsidRDefault="007C0DAB" w:rsidP="007C0DAB">
            <w:pPr>
              <w:spacing w:after="0"/>
            </w:pPr>
            <w:r>
              <w:t>Association of Licensed Multiple Retailers</w:t>
            </w:r>
          </w:p>
          <w:p w:rsidR="007C0DAB" w:rsidRDefault="007C0DAB" w:rsidP="007C0DAB">
            <w:pPr>
              <w:spacing w:after="0"/>
            </w:pPr>
            <w:r>
              <w:t xml:space="preserve">Automobile Association </w:t>
            </w:r>
            <w:r>
              <w:tab/>
            </w:r>
          </w:p>
          <w:p w:rsidR="007C0DAB" w:rsidRDefault="007C0DAB" w:rsidP="007C0DAB">
            <w:pPr>
              <w:spacing w:after="0"/>
            </w:pPr>
            <w:r>
              <w:t>Autoweigh Scales (UK) Ltd</w:t>
            </w:r>
          </w:p>
          <w:p w:rsidR="007C0DAB" w:rsidRDefault="007C0DAB" w:rsidP="007C0DAB">
            <w:pPr>
              <w:spacing w:after="0"/>
            </w:pPr>
            <w:r>
              <w:t>Avery Berkel</w:t>
            </w:r>
          </w:p>
          <w:p w:rsidR="00EF6120" w:rsidRDefault="00EF6120" w:rsidP="00EF6120">
            <w:pPr>
              <w:spacing w:after="0"/>
            </w:pPr>
            <w:r>
              <w:t xml:space="preserve">Avery Weigh-Tronix </w:t>
            </w:r>
          </w:p>
          <w:p w:rsidR="007C0DAB" w:rsidRDefault="007C0DAB" w:rsidP="007C0DAB">
            <w:pPr>
              <w:spacing w:after="0"/>
            </w:pPr>
            <w:r>
              <w:t>Barr and Grosvenor Ltd</w:t>
            </w:r>
          </w:p>
          <w:p w:rsidR="007C0DAB" w:rsidRDefault="007C0DAB" w:rsidP="007C0DAB">
            <w:pPr>
              <w:spacing w:after="0"/>
            </w:pPr>
            <w:r>
              <w:t>BB Plastics</w:t>
            </w:r>
          </w:p>
          <w:p w:rsidR="007C0DAB" w:rsidRDefault="007C0DAB" w:rsidP="007C0DAB">
            <w:pPr>
              <w:spacing w:after="0"/>
            </w:pPr>
            <w:r>
              <w:t>Beaumont TM Ltd</w:t>
            </w:r>
          </w:p>
          <w:p w:rsidR="007C0DAB" w:rsidRDefault="007C0DAB" w:rsidP="007C0DAB">
            <w:pPr>
              <w:spacing w:after="0"/>
            </w:pPr>
            <w:r>
              <w:t>Bizerba (UK) Ltd</w:t>
            </w:r>
          </w:p>
          <w:p w:rsidR="00727C67" w:rsidRDefault="007C0DAB" w:rsidP="007C0DAB">
            <w:pPr>
              <w:spacing w:after="0"/>
            </w:pPr>
            <w:r>
              <w:t>British Beer &amp; Pub Association</w:t>
            </w:r>
          </w:p>
          <w:p w:rsidR="007C0DAB" w:rsidRPr="00727C67" w:rsidRDefault="00727C67" w:rsidP="007C0DAB">
            <w:pPr>
              <w:spacing w:after="0"/>
              <w:rPr>
                <w:color w:val="000000" w:themeColor="text1"/>
              </w:rPr>
            </w:pPr>
            <w:r w:rsidRPr="00727C67">
              <w:rPr>
                <w:rFonts w:cs="Arial"/>
                <w:bCs/>
                <w:color w:val="000000" w:themeColor="text1"/>
              </w:rPr>
              <w:t>British Glass Manufacturers' Confederation</w:t>
            </w:r>
          </w:p>
          <w:p w:rsidR="007C0DAB" w:rsidRDefault="007C0DAB" w:rsidP="007C0DAB">
            <w:pPr>
              <w:spacing w:after="0"/>
              <w:jc w:val="both"/>
            </w:pPr>
            <w:r>
              <w:t xml:space="preserve">British Hospitality Association                            </w:t>
            </w:r>
          </w:p>
          <w:p w:rsidR="007C0DAB" w:rsidRDefault="007C0DAB" w:rsidP="007C0DAB">
            <w:pPr>
              <w:spacing w:after="0"/>
            </w:pPr>
            <w:r>
              <w:t>Chartered Institution of Waste Management</w:t>
            </w:r>
          </w:p>
          <w:p w:rsidR="007C0DAB" w:rsidRDefault="009D3925" w:rsidP="007C0DAB">
            <w:pPr>
              <w:spacing w:after="0"/>
              <w:jc w:val="both"/>
            </w:pPr>
            <w:r>
              <w:t>Citizens Advice Bureau</w:t>
            </w:r>
          </w:p>
          <w:p w:rsidR="007C0DAB" w:rsidRDefault="007C0DAB" w:rsidP="007C0DAB">
            <w:pPr>
              <w:spacing w:after="0"/>
              <w:jc w:val="both"/>
            </w:pPr>
            <w:r>
              <w:t xml:space="preserve">Confederation of </w:t>
            </w:r>
            <w:r w:rsidR="00F1344E">
              <w:t xml:space="preserve">British Industry </w:t>
            </w:r>
          </w:p>
          <w:p w:rsidR="009D3925" w:rsidRDefault="009D3925" w:rsidP="007C0DAB">
            <w:pPr>
              <w:spacing w:after="0"/>
              <w:jc w:val="both"/>
            </w:pPr>
            <w:r>
              <w:t>Consumer Focus Wales</w:t>
            </w:r>
          </w:p>
          <w:p w:rsidR="007C0DAB" w:rsidRDefault="007C0DAB" w:rsidP="007C0DAB">
            <w:pPr>
              <w:spacing w:after="0"/>
              <w:jc w:val="both"/>
            </w:pPr>
            <w:r>
              <w:t>Convention of Scottish Local Authorities</w:t>
            </w:r>
          </w:p>
          <w:p w:rsidR="002B5DD4" w:rsidRDefault="002B5DD4" w:rsidP="007C0DAB">
            <w:pPr>
              <w:spacing w:after="0"/>
              <w:jc w:val="both"/>
              <w:rPr>
                <w:rFonts w:cs="Arial"/>
                <w:color w:val="000000"/>
              </w:rPr>
            </w:pPr>
            <w:r w:rsidRPr="002B5DD4">
              <w:rPr>
                <w:rFonts w:cs="Arial"/>
                <w:color w:val="000000"/>
              </w:rPr>
              <w:t>Dresser</w:t>
            </w:r>
          </w:p>
          <w:p w:rsidR="002B5DD4" w:rsidRPr="002B5DD4" w:rsidRDefault="002B5DD4" w:rsidP="007C0DAB">
            <w:pPr>
              <w:spacing w:after="0"/>
              <w:jc w:val="both"/>
            </w:pPr>
            <w:proofErr w:type="spellStart"/>
            <w:r w:rsidRPr="002B5DD4">
              <w:rPr>
                <w:rFonts w:cs="Arial"/>
                <w:color w:val="000000"/>
              </w:rPr>
              <w:t>Elster</w:t>
            </w:r>
            <w:proofErr w:type="spellEnd"/>
            <w:r w:rsidRPr="002B5DD4">
              <w:rPr>
                <w:rFonts w:cs="Arial"/>
                <w:color w:val="000000"/>
              </w:rPr>
              <w:t xml:space="preserve"> </w:t>
            </w:r>
            <w:proofErr w:type="spellStart"/>
            <w:r w:rsidRPr="002B5DD4">
              <w:rPr>
                <w:rFonts w:cs="Arial"/>
                <w:color w:val="000000"/>
              </w:rPr>
              <w:t>Jeavons</w:t>
            </w:r>
            <w:proofErr w:type="spellEnd"/>
            <w:r w:rsidRPr="002B5DD4">
              <w:rPr>
                <w:rFonts w:cs="Arial"/>
                <w:color w:val="000000"/>
              </w:rPr>
              <w:t xml:space="preserve"> Limited</w:t>
            </w:r>
          </w:p>
          <w:p w:rsidR="007C0DAB" w:rsidRDefault="007C0DAB" w:rsidP="007C0DAB">
            <w:pPr>
              <w:spacing w:after="0"/>
              <w:jc w:val="both"/>
            </w:pPr>
            <w:proofErr w:type="spellStart"/>
            <w:r>
              <w:t>Elster</w:t>
            </w:r>
            <w:proofErr w:type="spellEnd"/>
            <w:r>
              <w:t xml:space="preserve"> Metering Systems</w:t>
            </w:r>
          </w:p>
          <w:p w:rsidR="00DE2499" w:rsidRPr="00DE2499" w:rsidRDefault="00DE2499" w:rsidP="007C0DAB">
            <w:pPr>
              <w:spacing w:after="0"/>
              <w:jc w:val="both"/>
            </w:pPr>
            <w:r w:rsidRPr="00DE2499">
              <w:rPr>
                <w:rFonts w:cs="Arial"/>
                <w:color w:val="000000"/>
              </w:rPr>
              <w:t>Energy Utilities Alliance</w:t>
            </w:r>
          </w:p>
          <w:p w:rsidR="007C0DAB" w:rsidRDefault="007C0DAB" w:rsidP="007C0DAB">
            <w:pPr>
              <w:spacing w:after="0"/>
              <w:jc w:val="both"/>
            </w:pPr>
            <w:r>
              <w:t xml:space="preserve">Express Moulds </w:t>
            </w:r>
          </w:p>
          <w:p w:rsidR="007C0DAB" w:rsidRDefault="007C0DAB" w:rsidP="007C0DAB">
            <w:pPr>
              <w:spacing w:after="0"/>
              <w:jc w:val="both"/>
            </w:pPr>
            <w:r>
              <w:t>Fisco Tools Ltd</w:t>
            </w:r>
          </w:p>
          <w:p w:rsidR="007C0DAB" w:rsidRDefault="007C0DAB" w:rsidP="007C0DAB">
            <w:pPr>
              <w:spacing w:after="0"/>
              <w:jc w:val="both"/>
            </w:pPr>
            <w:r>
              <w:t>Forecourt Equipment Federation</w:t>
            </w:r>
          </w:p>
          <w:p w:rsidR="007C0DAB" w:rsidRDefault="007C0DAB" w:rsidP="007C0DAB">
            <w:pPr>
              <w:spacing w:after="0"/>
              <w:jc w:val="both"/>
            </w:pPr>
            <w:r>
              <w:t>Garage Equipment Association</w:t>
            </w:r>
          </w:p>
          <w:p w:rsidR="007C0DAB" w:rsidRDefault="007C0DAB" w:rsidP="007C0DAB">
            <w:pPr>
              <w:spacing w:after="0"/>
              <w:jc w:val="both"/>
            </w:pPr>
            <w:r>
              <w:t>Gardner Denver UK Ltd</w:t>
            </w:r>
          </w:p>
          <w:p w:rsidR="002B5DD4" w:rsidRPr="002B5DD4" w:rsidRDefault="002B5DD4" w:rsidP="007C0DAB">
            <w:pPr>
              <w:spacing w:after="0"/>
              <w:jc w:val="both"/>
            </w:pPr>
            <w:r w:rsidRPr="002B5DD4">
              <w:rPr>
                <w:rFonts w:cs="Arial"/>
                <w:color w:val="000000"/>
              </w:rPr>
              <w:t>George Wilson Industries Ltd</w:t>
            </w:r>
          </w:p>
          <w:p w:rsidR="007C0DAB" w:rsidRDefault="007C0DAB" w:rsidP="007C0DAB">
            <w:pPr>
              <w:spacing w:after="0"/>
              <w:jc w:val="both"/>
            </w:pPr>
            <w:r>
              <w:t>Gilbarco Veeder-Root UK</w:t>
            </w:r>
          </w:p>
          <w:p w:rsidR="007C0DAB" w:rsidRDefault="007C0DAB" w:rsidP="007C0DAB">
            <w:pPr>
              <w:spacing w:after="0"/>
              <w:jc w:val="both"/>
            </w:pPr>
            <w:r>
              <w:t>Grain &amp; Feed Trade Association</w:t>
            </w:r>
          </w:p>
          <w:p w:rsidR="007C0DAB" w:rsidRDefault="007C0DAB" w:rsidP="007C0DAB">
            <w:pPr>
              <w:spacing w:after="0"/>
            </w:pPr>
            <w:r>
              <w:t>Ian Fellows Ltd</w:t>
            </w:r>
          </w:p>
          <w:p w:rsidR="002B5DD4" w:rsidRPr="002B5DD4" w:rsidRDefault="002B5DD4" w:rsidP="007C0DAB">
            <w:pPr>
              <w:spacing w:after="0"/>
            </w:pPr>
            <w:proofErr w:type="spellStart"/>
            <w:r w:rsidRPr="002B5DD4">
              <w:rPr>
                <w:rFonts w:cs="Arial"/>
                <w:color w:val="000000"/>
              </w:rPr>
              <w:t>Itron</w:t>
            </w:r>
            <w:proofErr w:type="spellEnd"/>
            <w:r w:rsidRPr="002B5DD4">
              <w:rPr>
                <w:rFonts w:cs="Arial"/>
                <w:color w:val="000000"/>
              </w:rPr>
              <w:t xml:space="preserve"> Metering Solutions Ltd UK</w:t>
            </w:r>
          </w:p>
          <w:p w:rsidR="007C0DAB" w:rsidRDefault="007C0DAB" w:rsidP="007C0DAB">
            <w:pPr>
              <w:spacing w:after="0"/>
            </w:pPr>
            <w:r>
              <w:t xml:space="preserve">John </w:t>
            </w:r>
            <w:proofErr w:type="spellStart"/>
            <w:r>
              <w:t>Artis</w:t>
            </w:r>
            <w:proofErr w:type="spellEnd"/>
            <w:r>
              <w:t xml:space="preserve"> Ltd</w:t>
            </w:r>
          </w:p>
          <w:p w:rsidR="002B5DD4" w:rsidRDefault="002B5DD4" w:rsidP="007C0DAB">
            <w:pPr>
              <w:spacing w:after="0"/>
              <w:rPr>
                <w:rFonts w:cs="Arial"/>
                <w:color w:val="000000"/>
              </w:rPr>
            </w:pPr>
            <w:proofErr w:type="spellStart"/>
            <w:r w:rsidRPr="002B5DD4">
              <w:rPr>
                <w:rFonts w:cs="Arial"/>
                <w:color w:val="000000"/>
              </w:rPr>
              <w:t>Kromschroeder</w:t>
            </w:r>
            <w:proofErr w:type="spellEnd"/>
          </w:p>
          <w:p w:rsidR="002B5DD4" w:rsidRPr="002B5DD4" w:rsidRDefault="002B5DD4" w:rsidP="007C0DAB">
            <w:pPr>
              <w:spacing w:after="0"/>
            </w:pPr>
            <w:r w:rsidRPr="002B5DD4">
              <w:rPr>
                <w:rFonts w:cs="Arial"/>
                <w:color w:val="000000"/>
              </w:rPr>
              <w:t xml:space="preserve">Landis + </w:t>
            </w:r>
            <w:proofErr w:type="spellStart"/>
            <w:r w:rsidRPr="002B5DD4">
              <w:rPr>
                <w:rFonts w:cs="Arial"/>
                <w:color w:val="000000"/>
              </w:rPr>
              <w:t>Gyr</w:t>
            </w:r>
            <w:proofErr w:type="spellEnd"/>
            <w:r w:rsidRPr="002B5DD4">
              <w:rPr>
                <w:rFonts w:cs="Arial"/>
                <w:color w:val="000000"/>
              </w:rPr>
              <w:t xml:space="preserve"> Ltd</w:t>
            </w:r>
          </w:p>
          <w:p w:rsidR="007C0DAB" w:rsidRDefault="007C0DAB" w:rsidP="007C0DAB">
            <w:pPr>
              <w:spacing w:after="0"/>
              <w:jc w:val="both"/>
            </w:pPr>
            <w:r>
              <w:rPr>
                <w:rFonts w:eastAsia="Calibri"/>
              </w:rPr>
              <w:t>Local Government Association</w:t>
            </w:r>
          </w:p>
          <w:p w:rsidR="007C0DAB" w:rsidRDefault="007C0DAB" w:rsidP="007C0DAB">
            <w:pPr>
              <w:spacing w:after="0"/>
              <w:jc w:val="both"/>
            </w:pPr>
            <w:r>
              <w:rPr>
                <w:rFonts w:eastAsia="Calibri"/>
              </w:rPr>
              <w:t>Maidment Ltd</w:t>
            </w:r>
          </w:p>
          <w:p w:rsidR="007C0DAB" w:rsidRDefault="007C0DAB" w:rsidP="007C0DAB">
            <w:pPr>
              <w:spacing w:after="0"/>
              <w:jc w:val="both"/>
              <w:rPr>
                <w:rFonts w:eastAsia="Calibri"/>
              </w:rPr>
            </w:pPr>
            <w:r>
              <w:rPr>
                <w:rFonts w:eastAsia="Calibri"/>
              </w:rPr>
              <w:t>Marel Ltd</w:t>
            </w:r>
          </w:p>
          <w:p w:rsidR="00DA56F5" w:rsidRPr="00DA56F5" w:rsidRDefault="007C0DAB" w:rsidP="00AB46E2">
            <w:pPr>
              <w:spacing w:after="0"/>
              <w:jc w:val="both"/>
            </w:pPr>
            <w:r>
              <w:rPr>
                <w:rFonts w:eastAsia="Calibri"/>
              </w:rPr>
              <w:t>Marsden Weighing Machines Ltd</w:t>
            </w:r>
          </w:p>
        </w:tc>
        <w:tc>
          <w:tcPr>
            <w:tcW w:w="4678" w:type="dxa"/>
          </w:tcPr>
          <w:p w:rsidR="00DE2499" w:rsidRPr="00DE2499" w:rsidRDefault="00DE2499" w:rsidP="00C54BCC">
            <w:pPr>
              <w:spacing w:after="0"/>
              <w:jc w:val="both"/>
            </w:pPr>
            <w:proofErr w:type="spellStart"/>
            <w:r>
              <w:rPr>
                <w:rFonts w:eastAsia="Calibri"/>
              </w:rPr>
              <w:t>Maynewood</w:t>
            </w:r>
            <w:proofErr w:type="spellEnd"/>
            <w:r>
              <w:rPr>
                <w:rFonts w:eastAsia="Calibri"/>
              </w:rPr>
              <w:t xml:space="preserve"> Systems</w:t>
            </w:r>
          </w:p>
          <w:p w:rsidR="002B5DD4" w:rsidRPr="002B5DD4" w:rsidRDefault="002B5DD4" w:rsidP="00C54BCC">
            <w:pPr>
              <w:spacing w:after="0"/>
              <w:jc w:val="both"/>
              <w:rPr>
                <w:rFonts w:eastAsia="Calibri"/>
              </w:rPr>
            </w:pPr>
            <w:proofErr w:type="spellStart"/>
            <w:r>
              <w:rPr>
                <w:rFonts w:eastAsia="Calibri"/>
              </w:rPr>
              <w:t>Mechtronic</w:t>
            </w:r>
            <w:proofErr w:type="spellEnd"/>
            <w:r>
              <w:rPr>
                <w:rFonts w:eastAsia="Calibri"/>
              </w:rPr>
              <w:t xml:space="preserve"> Ltd</w:t>
            </w:r>
          </w:p>
          <w:p w:rsidR="00817CAB" w:rsidRDefault="00817CAB" w:rsidP="00C54BCC">
            <w:pPr>
              <w:spacing w:after="0"/>
              <w:jc w:val="both"/>
              <w:rPr>
                <w:rFonts w:eastAsia="Calibri"/>
              </w:rPr>
            </w:pPr>
            <w:r>
              <w:t>Mitchell &amp; Cooper</w:t>
            </w:r>
          </w:p>
          <w:p w:rsidR="00C54BCC" w:rsidRDefault="00C54BCC" w:rsidP="00C54BCC">
            <w:pPr>
              <w:spacing w:after="0"/>
              <w:jc w:val="both"/>
              <w:rPr>
                <w:rFonts w:eastAsia="Calibri"/>
              </w:rPr>
            </w:pPr>
            <w:r w:rsidRPr="006F71C5">
              <w:rPr>
                <w:rFonts w:eastAsia="Calibri"/>
              </w:rPr>
              <w:t>MWS Ltd</w:t>
            </w:r>
          </w:p>
          <w:p w:rsidR="00F1344E" w:rsidRDefault="00F1344E" w:rsidP="00C54BCC">
            <w:pPr>
              <w:spacing w:after="0"/>
              <w:jc w:val="both"/>
              <w:rPr>
                <w:rFonts w:eastAsia="Calibri"/>
              </w:rPr>
            </w:pPr>
            <w:r>
              <w:rPr>
                <w:rFonts w:eastAsia="Calibri"/>
              </w:rPr>
              <w:t>National Farmers Union</w:t>
            </w:r>
          </w:p>
          <w:p w:rsidR="00F1344E" w:rsidRDefault="00F1344E" w:rsidP="00C54BCC">
            <w:pPr>
              <w:spacing w:after="0"/>
              <w:jc w:val="both"/>
              <w:rPr>
                <w:rFonts w:eastAsia="Calibri"/>
              </w:rPr>
            </w:pPr>
            <w:r>
              <w:rPr>
                <w:rFonts w:eastAsia="Calibri"/>
              </w:rPr>
              <w:t>Northern Ireland Assembly</w:t>
            </w:r>
          </w:p>
          <w:p w:rsidR="00F1344E" w:rsidRDefault="00F1344E" w:rsidP="00C54BCC">
            <w:pPr>
              <w:spacing w:after="0"/>
              <w:jc w:val="both"/>
              <w:rPr>
                <w:rFonts w:eastAsia="Calibri"/>
              </w:rPr>
            </w:pPr>
            <w:r>
              <w:rPr>
                <w:rFonts w:eastAsia="Calibri"/>
              </w:rPr>
              <w:t>Northern Ireland Local Government Association</w:t>
            </w:r>
          </w:p>
          <w:p w:rsidR="00F1344E" w:rsidRDefault="00F1344E" w:rsidP="00C54BCC">
            <w:pPr>
              <w:spacing w:after="0"/>
              <w:jc w:val="both"/>
              <w:rPr>
                <w:rFonts w:eastAsia="Calibri"/>
              </w:rPr>
            </w:pPr>
            <w:r>
              <w:rPr>
                <w:rFonts w:eastAsia="Calibri"/>
              </w:rPr>
              <w:t>Northern Ireland Office</w:t>
            </w:r>
          </w:p>
          <w:p w:rsidR="002410A5" w:rsidRDefault="002410A5" w:rsidP="002410A5">
            <w:pPr>
              <w:spacing w:after="0"/>
              <w:rPr>
                <w:rFonts w:eastAsia="Calibri"/>
              </w:rPr>
            </w:pPr>
            <w:r w:rsidRPr="006F71C5">
              <w:rPr>
                <w:rFonts w:eastAsia="Calibri"/>
              </w:rPr>
              <w:t xml:space="preserve">OCS </w:t>
            </w:r>
            <w:proofErr w:type="spellStart"/>
            <w:r w:rsidRPr="006F71C5">
              <w:rPr>
                <w:rFonts w:eastAsia="Calibri"/>
              </w:rPr>
              <w:t>Checkweighers</w:t>
            </w:r>
            <w:proofErr w:type="spellEnd"/>
            <w:r w:rsidRPr="006F71C5">
              <w:rPr>
                <w:rFonts w:eastAsia="Calibri"/>
              </w:rPr>
              <w:t xml:space="preserve"> Ltd</w:t>
            </w:r>
          </w:p>
          <w:p w:rsidR="00DE2499" w:rsidRPr="00DE2499" w:rsidRDefault="00DE2499" w:rsidP="002410A5">
            <w:pPr>
              <w:spacing w:after="0"/>
              <w:rPr>
                <w:rFonts w:eastAsia="Calibri"/>
              </w:rPr>
            </w:pPr>
            <w:proofErr w:type="spellStart"/>
            <w:r w:rsidRPr="00DE2499">
              <w:rPr>
                <w:rFonts w:cs="Arial"/>
                <w:color w:val="000000"/>
              </w:rPr>
              <w:t>Ofgem</w:t>
            </w:r>
            <w:proofErr w:type="spellEnd"/>
          </w:p>
          <w:p w:rsidR="002410A5" w:rsidRDefault="002410A5" w:rsidP="006F71C5">
            <w:pPr>
              <w:spacing w:after="0"/>
              <w:jc w:val="both"/>
            </w:pPr>
            <w:r w:rsidRPr="006F71C5">
              <w:rPr>
                <w:rFonts w:eastAsia="Calibri"/>
              </w:rPr>
              <w:t>Pe</w:t>
            </w:r>
            <w:r w:rsidR="00F1344E">
              <w:rPr>
                <w:rFonts w:eastAsia="Calibri"/>
              </w:rPr>
              <w:t xml:space="preserve">trol Retailers Association </w:t>
            </w:r>
          </w:p>
          <w:p w:rsidR="00002360" w:rsidRDefault="00002360" w:rsidP="006F71C5">
            <w:pPr>
              <w:spacing w:after="0"/>
              <w:jc w:val="both"/>
            </w:pPr>
            <w:r w:rsidRPr="00002360">
              <w:t>Plastico</w:t>
            </w:r>
          </w:p>
          <w:p w:rsidR="00B717F7" w:rsidRDefault="00B717F7" w:rsidP="006F71C5">
            <w:pPr>
              <w:spacing w:after="0"/>
              <w:jc w:val="both"/>
            </w:pPr>
            <w:r w:rsidRPr="00493184">
              <w:t>Pneumatic Components Ltd</w:t>
            </w:r>
          </w:p>
          <w:p w:rsidR="00B717F7" w:rsidRDefault="00B717F7" w:rsidP="006F71C5">
            <w:pPr>
              <w:spacing w:after="0"/>
              <w:jc w:val="both"/>
            </w:pPr>
            <w:r w:rsidRPr="007D14E6">
              <w:t>Precia-Molen UK Ltd</w:t>
            </w:r>
          </w:p>
          <w:p w:rsidR="00B717F7" w:rsidRDefault="00B717F7" w:rsidP="006F71C5">
            <w:pPr>
              <w:spacing w:after="0"/>
              <w:jc w:val="both"/>
            </w:pPr>
            <w:r w:rsidRPr="006A231C">
              <w:t>Precisa L</w:t>
            </w:r>
            <w:r>
              <w:t>t</w:t>
            </w:r>
            <w:r w:rsidRPr="006A231C">
              <w:t>d</w:t>
            </w:r>
          </w:p>
          <w:p w:rsidR="00B717F7" w:rsidRDefault="00B717F7" w:rsidP="006F71C5">
            <w:pPr>
              <w:spacing w:after="0"/>
            </w:pPr>
            <w:r w:rsidRPr="00A27D91">
              <w:t>Pumptronics</w:t>
            </w:r>
          </w:p>
          <w:p w:rsidR="00B717F7" w:rsidRDefault="00B717F7" w:rsidP="006F71C5">
            <w:pPr>
              <w:spacing w:after="0"/>
              <w:jc w:val="both"/>
            </w:pPr>
            <w:r w:rsidRPr="003A3A94">
              <w:t>RDS Technology Ltd</w:t>
            </w:r>
          </w:p>
          <w:p w:rsidR="002410A5" w:rsidRDefault="002410A5" w:rsidP="006F71C5">
            <w:pPr>
              <w:spacing w:after="0"/>
              <w:jc w:val="both"/>
            </w:pPr>
            <w:r>
              <w:t>Sealed Air Dolphin</w:t>
            </w:r>
          </w:p>
          <w:p w:rsidR="002B5DD4" w:rsidRPr="002B5DD4" w:rsidRDefault="002B5DD4" w:rsidP="006F71C5">
            <w:pPr>
              <w:spacing w:after="0"/>
              <w:jc w:val="both"/>
            </w:pPr>
            <w:proofErr w:type="spellStart"/>
            <w:r w:rsidRPr="002B5DD4">
              <w:rPr>
                <w:rFonts w:cs="Arial"/>
                <w:color w:val="000000"/>
              </w:rPr>
              <w:t>Sensus</w:t>
            </w:r>
            <w:proofErr w:type="spellEnd"/>
            <w:r w:rsidRPr="002B5DD4">
              <w:rPr>
                <w:rFonts w:cs="Arial"/>
                <w:color w:val="000000"/>
              </w:rPr>
              <w:t xml:space="preserve"> Metering Systems Ltd</w:t>
            </w:r>
          </w:p>
          <w:p w:rsidR="00B717F7" w:rsidRDefault="00B717F7" w:rsidP="006F71C5">
            <w:pPr>
              <w:spacing w:after="0"/>
              <w:jc w:val="both"/>
            </w:pPr>
            <w:r w:rsidRPr="001329BC">
              <w:t xml:space="preserve">Stanley Black and Decker </w:t>
            </w:r>
            <w:r w:rsidR="00F1344E">
              <w:t>UK Ltd</w:t>
            </w:r>
          </w:p>
          <w:p w:rsidR="00B717F7" w:rsidRDefault="00B717F7" w:rsidP="006F71C5">
            <w:pPr>
              <w:spacing w:after="0"/>
              <w:jc w:val="both"/>
            </w:pPr>
            <w:r>
              <w:t>Stevenson Reeves Ltd</w:t>
            </w:r>
          </w:p>
          <w:p w:rsidR="00F1344E" w:rsidRDefault="00F1344E" w:rsidP="006F71C5">
            <w:pPr>
              <w:spacing w:after="0"/>
              <w:jc w:val="both"/>
            </w:pPr>
            <w:r>
              <w:t>Scottish Consumer Council</w:t>
            </w:r>
          </w:p>
          <w:p w:rsidR="00F1344E" w:rsidRDefault="00F1344E" w:rsidP="006F71C5">
            <w:pPr>
              <w:spacing w:after="0"/>
              <w:jc w:val="both"/>
            </w:pPr>
            <w:r>
              <w:t xml:space="preserve">Scottish Government </w:t>
            </w:r>
          </w:p>
          <w:p w:rsidR="00B717F7" w:rsidRDefault="00B717F7" w:rsidP="006F71C5">
            <w:pPr>
              <w:spacing w:after="0"/>
              <w:jc w:val="both"/>
            </w:pPr>
            <w:r w:rsidRPr="004C5187">
              <w:t>Scottish Licensed Trade Association</w:t>
            </w:r>
          </w:p>
          <w:p w:rsidR="00B717F7" w:rsidRDefault="00B717F7" w:rsidP="006F71C5">
            <w:pPr>
              <w:spacing w:after="0"/>
              <w:jc w:val="both"/>
              <w:rPr>
                <w:color w:val="000000"/>
              </w:rPr>
            </w:pPr>
            <w:r w:rsidRPr="006F71C5">
              <w:rPr>
                <w:color w:val="000000"/>
              </w:rPr>
              <w:t>Scotland Office</w:t>
            </w:r>
          </w:p>
          <w:p w:rsidR="00DE2499" w:rsidRPr="00DE2499" w:rsidRDefault="00DE2499" w:rsidP="006F71C5">
            <w:pPr>
              <w:spacing w:after="0"/>
              <w:jc w:val="both"/>
              <w:rPr>
                <w:color w:val="000000"/>
              </w:rPr>
            </w:pPr>
            <w:r w:rsidRPr="00DE2499">
              <w:rPr>
                <w:rFonts w:cs="Arial"/>
                <w:color w:val="000000"/>
              </w:rPr>
              <w:t>SGS</w:t>
            </w:r>
          </w:p>
          <w:p w:rsidR="00392C8D" w:rsidRDefault="00392C8D" w:rsidP="006F71C5">
            <w:pPr>
              <w:spacing w:after="0"/>
              <w:jc w:val="both"/>
            </w:pPr>
            <w:r w:rsidRPr="00493184">
              <w:t>Soc</w:t>
            </w:r>
            <w:r>
              <w:t xml:space="preserve">iety of British </w:t>
            </w:r>
            <w:r w:rsidRPr="00493184">
              <w:t>Water &amp; Wastewater Industries</w:t>
            </w:r>
          </w:p>
          <w:p w:rsidR="00F1344E" w:rsidRDefault="00F1344E" w:rsidP="006F71C5">
            <w:pPr>
              <w:spacing w:after="0"/>
              <w:jc w:val="both"/>
            </w:pPr>
            <w:r>
              <w:t>Tokheim UK Ltd</w:t>
            </w:r>
          </w:p>
          <w:p w:rsidR="00B717F7" w:rsidRDefault="00B717F7" w:rsidP="006F71C5">
            <w:pPr>
              <w:spacing w:after="0"/>
              <w:jc w:val="both"/>
            </w:pPr>
            <w:r w:rsidRPr="00493184">
              <w:t>Trading Standards Institute</w:t>
            </w:r>
            <w:r w:rsidR="00F1344E">
              <w:t xml:space="preserve"> </w:t>
            </w:r>
          </w:p>
          <w:p w:rsidR="00B717F7" w:rsidRDefault="00B717F7" w:rsidP="006F71C5">
            <w:pPr>
              <w:spacing w:after="0"/>
            </w:pPr>
            <w:r>
              <w:t>UK Metering</w:t>
            </w:r>
          </w:p>
          <w:p w:rsidR="00002360" w:rsidRDefault="00002360" w:rsidP="006F71C5">
            <w:pPr>
              <w:spacing w:after="0"/>
              <w:jc w:val="both"/>
            </w:pPr>
            <w:r>
              <w:t>United Kingdom Weighing Federation</w:t>
            </w:r>
          </w:p>
          <w:p w:rsidR="00DE2499" w:rsidRPr="00DE2499" w:rsidRDefault="00DE2499" w:rsidP="006F71C5">
            <w:pPr>
              <w:spacing w:after="0"/>
              <w:jc w:val="both"/>
            </w:pPr>
            <w:r w:rsidRPr="00DE2499">
              <w:rPr>
                <w:rFonts w:cs="Arial"/>
                <w:color w:val="000000"/>
              </w:rPr>
              <w:t>UREGNI</w:t>
            </w:r>
          </w:p>
          <w:p w:rsidR="00002360" w:rsidRDefault="00002360" w:rsidP="006F71C5">
            <w:pPr>
              <w:spacing w:after="0"/>
            </w:pPr>
            <w:r w:rsidRPr="00002360">
              <w:t>Utopia Tableware Ltd</w:t>
            </w:r>
          </w:p>
          <w:p w:rsidR="00F1344E" w:rsidRDefault="00F1344E" w:rsidP="00F1344E">
            <w:pPr>
              <w:spacing w:after="0"/>
              <w:jc w:val="both"/>
            </w:pPr>
            <w:r>
              <w:t>Wales Office</w:t>
            </w:r>
          </w:p>
          <w:p w:rsidR="00A254EB" w:rsidRDefault="00A254EB" w:rsidP="006F71C5">
            <w:pPr>
              <w:spacing w:after="0"/>
            </w:pPr>
            <w:r w:rsidRPr="00A254EB">
              <w:t>Welsh Assembly Government</w:t>
            </w:r>
          </w:p>
          <w:p w:rsidR="00B717F7" w:rsidRDefault="00B717F7" w:rsidP="006F71C5">
            <w:pPr>
              <w:spacing w:after="0"/>
              <w:jc w:val="both"/>
            </w:pPr>
            <w:r w:rsidRPr="004C5187">
              <w:t>Welsh Local Government Assoc</w:t>
            </w:r>
            <w:r>
              <w:t>iation</w:t>
            </w:r>
          </w:p>
          <w:p w:rsidR="007C0DAB" w:rsidRDefault="007C0DAB" w:rsidP="007C0DAB">
            <w:pPr>
              <w:spacing w:after="0"/>
              <w:jc w:val="both"/>
            </w:pPr>
            <w:r w:rsidRPr="004C5187">
              <w:t>Wine And Spirit Trade Association</w:t>
            </w:r>
          </w:p>
          <w:p w:rsidR="00B717F7" w:rsidRDefault="00F1344E" w:rsidP="006F71C5">
            <w:pPr>
              <w:spacing w:after="0"/>
              <w:jc w:val="both"/>
            </w:pPr>
            <w:r w:rsidRPr="00F1344E">
              <w:t>Wayne A GE Company DI UK Ltd</w:t>
            </w:r>
          </w:p>
        </w:tc>
      </w:tr>
    </w:tbl>
    <w:p w:rsidR="000A6AAA" w:rsidRPr="000E3A4E" w:rsidRDefault="000A6AAA" w:rsidP="000A6AAA">
      <w:pPr>
        <w:spacing w:after="0"/>
        <w:rPr>
          <w:rFonts w:eastAsiaTheme="minorHAnsi"/>
          <w:b/>
          <w:bCs/>
          <w:color w:val="002D62"/>
          <w:sz w:val="32"/>
          <w:szCs w:val="32"/>
        </w:rPr>
      </w:pPr>
      <w:r w:rsidRPr="00D633AD">
        <w:rPr>
          <w:rFonts w:eastAsiaTheme="minorHAnsi"/>
          <w:b/>
          <w:bCs/>
          <w:color w:val="002D62"/>
          <w:sz w:val="32"/>
          <w:szCs w:val="32"/>
        </w:rPr>
        <w:lastRenderedPageBreak/>
        <w:t xml:space="preserve">Annex </w:t>
      </w:r>
      <w:r w:rsidR="00824472">
        <w:rPr>
          <w:rFonts w:eastAsiaTheme="minorHAnsi"/>
          <w:b/>
          <w:bCs/>
          <w:color w:val="002D62"/>
          <w:sz w:val="32"/>
          <w:szCs w:val="32"/>
        </w:rPr>
        <w:t>D</w:t>
      </w:r>
      <w:r>
        <w:rPr>
          <w:rFonts w:eastAsiaTheme="minorHAnsi"/>
          <w:b/>
          <w:bCs/>
          <w:color w:val="002D62"/>
          <w:sz w:val="32"/>
          <w:szCs w:val="32"/>
        </w:rPr>
        <w:t>: The Weights and Measures (Revocations) Regulations response form</w:t>
      </w:r>
      <w:r w:rsidRPr="00D633AD">
        <w:rPr>
          <w:rFonts w:eastAsiaTheme="minorHAnsi"/>
          <w:b/>
          <w:bCs/>
          <w:color w:val="002D62"/>
          <w:sz w:val="32"/>
          <w:szCs w:val="32"/>
        </w:rPr>
        <w:t xml:space="preserve"> </w:t>
      </w:r>
    </w:p>
    <w:bookmarkEnd w:id="5"/>
    <w:bookmarkEnd w:id="6"/>
    <w:p w:rsidR="003B0E3C" w:rsidRDefault="003B0E3C" w:rsidP="00CE343E">
      <w:pPr>
        <w:autoSpaceDE w:val="0"/>
        <w:autoSpaceDN w:val="0"/>
        <w:adjustRightInd w:val="0"/>
        <w:spacing w:after="200"/>
        <w:jc w:val="both"/>
        <w:rPr>
          <w:rFonts w:eastAsiaTheme="minorHAnsi"/>
          <w:color w:val="000000"/>
          <w:u w:val="single"/>
        </w:rPr>
      </w:pPr>
    </w:p>
    <w:p w:rsidR="003B0E3C" w:rsidRPr="000950CF" w:rsidRDefault="003B0E3C" w:rsidP="003B0E3C">
      <w:r w:rsidRPr="000950CF">
        <w:t xml:space="preserve">The Department may, in accordance with the Code of Practice on Access to Government Information, make available, on public request, individual </w:t>
      </w:r>
      <w:r>
        <w:t>responses.</w:t>
      </w:r>
    </w:p>
    <w:p w:rsidR="003B0E3C" w:rsidRPr="008F0367" w:rsidRDefault="003B0E3C" w:rsidP="003B0E3C">
      <w:r w:rsidRPr="008F0367">
        <w:t xml:space="preserve">The closing </w:t>
      </w:r>
      <w:r>
        <w:t xml:space="preserve">date for this consultation is </w:t>
      </w:r>
      <w:r w:rsidR="00B707CF">
        <w:t>Monday 12 January 2015.</w:t>
      </w:r>
    </w:p>
    <w:p w:rsidR="003B0E3C" w:rsidRDefault="003B0E3C" w:rsidP="003B0E3C">
      <w:pPr>
        <w:spacing w:after="0"/>
      </w:pPr>
      <w:r w:rsidRPr="000950CF">
        <w:t>Name</w:t>
      </w:r>
      <w:r>
        <w:t>:</w:t>
      </w:r>
    </w:p>
    <w:p w:rsidR="003B0E3C" w:rsidRPr="000950CF" w:rsidRDefault="003B0E3C" w:rsidP="003B0E3C">
      <w:pPr>
        <w:spacing w:after="0"/>
      </w:pPr>
      <w:r>
        <w:t>Organisation (if applicable):</w:t>
      </w:r>
    </w:p>
    <w:p w:rsidR="003B0E3C" w:rsidRPr="000950CF" w:rsidRDefault="003B0E3C" w:rsidP="003B0E3C">
      <w:pPr>
        <w:spacing w:after="0"/>
      </w:pPr>
      <w:r w:rsidRPr="000950CF">
        <w:t>Address</w:t>
      </w:r>
      <w:r>
        <w:t>:</w:t>
      </w:r>
    </w:p>
    <w:p w:rsidR="003B0E3C" w:rsidRPr="000950CF" w:rsidRDefault="003B0E3C" w:rsidP="003B0E3C">
      <w:pPr>
        <w:spacing w:after="0"/>
      </w:pPr>
    </w:p>
    <w:p w:rsidR="003B0E3C" w:rsidRPr="000950CF" w:rsidRDefault="003B0E3C" w:rsidP="003B0E3C">
      <w:pPr>
        <w:spacing w:after="0"/>
      </w:pPr>
      <w:r>
        <w:t>Please r</w:t>
      </w:r>
      <w:r w:rsidRPr="000950CF">
        <w:t>eturn completed forms to:</w:t>
      </w:r>
    </w:p>
    <w:p w:rsidR="003B0E3C" w:rsidRDefault="003B0E3C" w:rsidP="003B0E3C">
      <w:pPr>
        <w:spacing w:after="0"/>
      </w:pPr>
      <w:r>
        <w:t>Robert Harper</w:t>
      </w:r>
    </w:p>
    <w:p w:rsidR="003B0E3C" w:rsidRDefault="003B0E3C" w:rsidP="003B0E3C">
      <w:pPr>
        <w:spacing w:after="0"/>
      </w:pPr>
      <w:r>
        <w:t>National Measurement Office</w:t>
      </w:r>
    </w:p>
    <w:p w:rsidR="003B0E3C" w:rsidRDefault="003B0E3C" w:rsidP="003B0E3C">
      <w:pPr>
        <w:spacing w:after="0"/>
      </w:pPr>
      <w:r>
        <w:t>Stanton Avenue</w:t>
      </w:r>
    </w:p>
    <w:p w:rsidR="003B0E3C" w:rsidRDefault="003B0E3C" w:rsidP="003B0E3C">
      <w:pPr>
        <w:spacing w:after="0"/>
      </w:pPr>
      <w:r>
        <w:t>Teddington</w:t>
      </w:r>
    </w:p>
    <w:p w:rsidR="003B0E3C" w:rsidRPr="000950CF" w:rsidRDefault="003B0E3C" w:rsidP="003B0E3C">
      <w:pPr>
        <w:spacing w:after="0"/>
      </w:pPr>
      <w:r>
        <w:t>TW11 0JZ</w:t>
      </w:r>
    </w:p>
    <w:p w:rsidR="003B0E3C" w:rsidRPr="000950CF" w:rsidRDefault="003B0E3C" w:rsidP="003B0E3C">
      <w:pPr>
        <w:spacing w:after="0"/>
      </w:pPr>
    </w:p>
    <w:p w:rsidR="003B0E3C" w:rsidRPr="000950CF" w:rsidRDefault="003B0E3C" w:rsidP="003B0E3C">
      <w:pPr>
        <w:spacing w:after="0"/>
      </w:pPr>
      <w:r w:rsidRPr="000950CF">
        <w:t>Telephone:</w:t>
      </w:r>
      <w:r w:rsidRPr="000950CF">
        <w:tab/>
      </w:r>
      <w:r>
        <w:t>020 8943 7255</w:t>
      </w:r>
    </w:p>
    <w:p w:rsidR="003B0E3C" w:rsidRPr="000950CF" w:rsidRDefault="003B0E3C" w:rsidP="003B0E3C">
      <w:pPr>
        <w:spacing w:after="0"/>
      </w:pPr>
      <w:r>
        <w:t>E</w:t>
      </w:r>
      <w:r w:rsidRPr="000950CF">
        <w:t>mail:</w:t>
      </w:r>
      <w:r w:rsidRPr="000950CF">
        <w:tab/>
      </w:r>
      <w:r>
        <w:t>robert.harper@nmo.gov.uk</w:t>
      </w:r>
    </w:p>
    <w:p w:rsidR="003B0E3C" w:rsidRPr="000950CF" w:rsidRDefault="003B0E3C" w:rsidP="003B0E3C">
      <w:pPr>
        <w:spacing w:after="0"/>
      </w:pPr>
    </w:p>
    <w:p w:rsidR="003B0E3C" w:rsidRDefault="003B0E3C" w:rsidP="003B0E3C">
      <w:r>
        <w:t>Please select</w:t>
      </w:r>
      <w:r w:rsidRPr="000950CF">
        <w:t xml:space="preserve"> </w:t>
      </w:r>
      <w:r>
        <w:t>a</w:t>
      </w:r>
      <w:r w:rsidRPr="000950CF">
        <w:t xml:space="preserve"> box from a list of options </w:t>
      </w:r>
      <w:r>
        <w:t xml:space="preserve">below </w:t>
      </w:r>
      <w:r w:rsidRPr="000950CF">
        <w:t xml:space="preserve">that best describes </w:t>
      </w:r>
      <w:r>
        <w:t>you as</w:t>
      </w:r>
      <w:r w:rsidRPr="000950CF">
        <w:t xml:space="preserve"> a respondent.</w:t>
      </w:r>
      <w:r>
        <w:t xml:space="preserve"> </w:t>
      </w:r>
    </w:p>
    <w:tbl>
      <w:tblPr>
        <w:tblW w:w="379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tblPr>
      <w:tblGrid>
        <w:gridCol w:w="992"/>
        <w:gridCol w:w="6804"/>
      </w:tblGrid>
      <w:tr w:rsidR="003B0E3C" w:rsidRPr="00015C4E" w:rsidTr="005147B3">
        <w:trPr>
          <w:trHeight w:val="227"/>
        </w:trPr>
        <w:tc>
          <w:tcPr>
            <w:tcW w:w="636" w:type="pct"/>
            <w:shd w:val="clear" w:color="auto" w:fill="auto"/>
            <w:tcMar>
              <w:top w:w="113" w:type="dxa"/>
              <w:bottom w:w="113" w:type="dxa"/>
            </w:tcMar>
          </w:tcPr>
          <w:p w:rsidR="003B0E3C" w:rsidRPr="003654E6" w:rsidRDefault="003B0E3C" w:rsidP="005147B3">
            <w:pPr>
              <w:pStyle w:val="TableText"/>
              <w:tabs>
                <w:tab w:val="left" w:pos="825"/>
              </w:tabs>
              <w:spacing w:after="0"/>
            </w:pPr>
            <w:r>
              <w:tab/>
            </w:r>
          </w:p>
        </w:tc>
        <w:tc>
          <w:tcPr>
            <w:tcW w:w="4364" w:type="pct"/>
            <w:shd w:val="clear" w:color="auto" w:fill="auto"/>
            <w:tcMar>
              <w:top w:w="113" w:type="dxa"/>
              <w:bottom w:w="113" w:type="dxa"/>
            </w:tcMar>
          </w:tcPr>
          <w:p w:rsidR="003B0E3C" w:rsidRPr="00015C4E" w:rsidRDefault="003B0E3C" w:rsidP="005147B3">
            <w:pPr>
              <w:pStyle w:val="Tabletextnon-bold"/>
              <w:spacing w:after="0"/>
            </w:pPr>
            <w:r>
              <w:t>Bu</w:t>
            </w:r>
            <w:r w:rsidRPr="00015C4E">
              <w:t>si</w:t>
            </w:r>
            <w:r>
              <w:t>ness representative organisation/trade body</w:t>
            </w:r>
          </w:p>
        </w:tc>
      </w:tr>
      <w:tr w:rsidR="003B0E3C" w:rsidRPr="00015C4E" w:rsidTr="005147B3">
        <w:trPr>
          <w:trHeight w:val="227"/>
        </w:trPr>
        <w:tc>
          <w:tcPr>
            <w:tcW w:w="636" w:type="pct"/>
            <w:shd w:val="clear" w:color="auto" w:fill="auto"/>
            <w:tcMar>
              <w:top w:w="113" w:type="dxa"/>
              <w:bottom w:w="113" w:type="dxa"/>
            </w:tcMar>
          </w:tcPr>
          <w:p w:rsidR="003B0E3C" w:rsidRDefault="003B0E3C" w:rsidP="005147B3">
            <w:pPr>
              <w:pStyle w:val="TableText"/>
              <w:spacing w:after="0"/>
            </w:pPr>
          </w:p>
        </w:tc>
        <w:tc>
          <w:tcPr>
            <w:tcW w:w="4364" w:type="pct"/>
            <w:shd w:val="clear" w:color="auto" w:fill="auto"/>
            <w:tcMar>
              <w:top w:w="113" w:type="dxa"/>
              <w:bottom w:w="113" w:type="dxa"/>
            </w:tcMar>
          </w:tcPr>
          <w:p w:rsidR="003B0E3C" w:rsidRPr="00015C4E" w:rsidRDefault="003B0E3C" w:rsidP="005147B3">
            <w:pPr>
              <w:pStyle w:val="Tabletextnon-bold"/>
              <w:spacing w:after="0"/>
            </w:pPr>
            <w:r>
              <w:t>Central government</w:t>
            </w:r>
          </w:p>
        </w:tc>
      </w:tr>
      <w:tr w:rsidR="003B0E3C" w:rsidRPr="00015C4E" w:rsidTr="005147B3">
        <w:trPr>
          <w:trHeight w:val="227"/>
        </w:trPr>
        <w:tc>
          <w:tcPr>
            <w:tcW w:w="636" w:type="pct"/>
            <w:shd w:val="clear" w:color="auto" w:fill="auto"/>
            <w:tcMar>
              <w:top w:w="113" w:type="dxa"/>
              <w:bottom w:w="113" w:type="dxa"/>
            </w:tcMar>
          </w:tcPr>
          <w:p w:rsidR="003B0E3C" w:rsidRDefault="003B0E3C" w:rsidP="005147B3">
            <w:pPr>
              <w:pStyle w:val="TableText"/>
              <w:spacing w:after="0"/>
            </w:pPr>
          </w:p>
        </w:tc>
        <w:tc>
          <w:tcPr>
            <w:tcW w:w="4364" w:type="pct"/>
            <w:shd w:val="clear" w:color="auto" w:fill="auto"/>
            <w:tcMar>
              <w:top w:w="113" w:type="dxa"/>
              <w:bottom w:w="113" w:type="dxa"/>
            </w:tcMar>
          </w:tcPr>
          <w:p w:rsidR="003B0E3C" w:rsidRDefault="003B0E3C" w:rsidP="005147B3">
            <w:pPr>
              <w:pStyle w:val="Tabletextnon-bold"/>
              <w:spacing w:after="0"/>
            </w:pPr>
            <w:r>
              <w:t>Charity or social enterprise</w:t>
            </w:r>
          </w:p>
        </w:tc>
      </w:tr>
      <w:tr w:rsidR="003B0E3C" w:rsidRPr="00015C4E" w:rsidTr="005147B3">
        <w:trPr>
          <w:trHeight w:val="227"/>
        </w:trPr>
        <w:tc>
          <w:tcPr>
            <w:tcW w:w="636" w:type="pct"/>
            <w:shd w:val="clear" w:color="auto" w:fill="auto"/>
            <w:tcMar>
              <w:top w:w="113" w:type="dxa"/>
              <w:bottom w:w="113" w:type="dxa"/>
            </w:tcMar>
          </w:tcPr>
          <w:p w:rsidR="003B0E3C" w:rsidRDefault="003B0E3C" w:rsidP="005147B3">
            <w:pPr>
              <w:pStyle w:val="TableText"/>
              <w:spacing w:after="0"/>
            </w:pPr>
          </w:p>
        </w:tc>
        <w:tc>
          <w:tcPr>
            <w:tcW w:w="4364" w:type="pct"/>
            <w:shd w:val="clear" w:color="auto" w:fill="auto"/>
            <w:tcMar>
              <w:top w:w="113" w:type="dxa"/>
              <w:bottom w:w="113" w:type="dxa"/>
            </w:tcMar>
          </w:tcPr>
          <w:p w:rsidR="003B0E3C" w:rsidRDefault="003B0E3C" w:rsidP="005147B3">
            <w:pPr>
              <w:pStyle w:val="Tabletextnon-bold"/>
              <w:spacing w:after="0"/>
            </w:pPr>
            <w:r>
              <w:t>Individual</w:t>
            </w:r>
          </w:p>
        </w:tc>
      </w:tr>
      <w:tr w:rsidR="003B0E3C" w:rsidRPr="00015C4E" w:rsidTr="005147B3">
        <w:trPr>
          <w:trHeight w:val="227"/>
        </w:trPr>
        <w:tc>
          <w:tcPr>
            <w:tcW w:w="636" w:type="pct"/>
            <w:shd w:val="clear" w:color="auto" w:fill="auto"/>
            <w:tcMar>
              <w:top w:w="113" w:type="dxa"/>
              <w:bottom w:w="113" w:type="dxa"/>
            </w:tcMar>
          </w:tcPr>
          <w:p w:rsidR="003B0E3C" w:rsidRDefault="003B0E3C" w:rsidP="005147B3">
            <w:pPr>
              <w:pStyle w:val="TableText"/>
              <w:spacing w:after="0"/>
            </w:pPr>
          </w:p>
        </w:tc>
        <w:tc>
          <w:tcPr>
            <w:tcW w:w="4364" w:type="pct"/>
            <w:shd w:val="clear" w:color="auto" w:fill="auto"/>
            <w:tcMar>
              <w:top w:w="113" w:type="dxa"/>
              <w:bottom w:w="113" w:type="dxa"/>
            </w:tcMar>
          </w:tcPr>
          <w:p w:rsidR="003B0E3C" w:rsidRDefault="003B0E3C" w:rsidP="005147B3">
            <w:pPr>
              <w:pStyle w:val="Tabletextnon-bold"/>
              <w:spacing w:after="0"/>
            </w:pPr>
            <w:r>
              <w:t>Large business (over 250 staff)</w:t>
            </w:r>
          </w:p>
        </w:tc>
      </w:tr>
      <w:tr w:rsidR="003B0E3C" w:rsidRPr="00015C4E" w:rsidTr="005147B3">
        <w:trPr>
          <w:trHeight w:val="227"/>
        </w:trPr>
        <w:tc>
          <w:tcPr>
            <w:tcW w:w="636" w:type="pct"/>
            <w:shd w:val="clear" w:color="auto" w:fill="auto"/>
            <w:tcMar>
              <w:top w:w="113" w:type="dxa"/>
              <w:bottom w:w="113" w:type="dxa"/>
            </w:tcMar>
          </w:tcPr>
          <w:p w:rsidR="003B0E3C" w:rsidRDefault="003B0E3C" w:rsidP="005147B3">
            <w:pPr>
              <w:pStyle w:val="TableText"/>
              <w:spacing w:after="0"/>
            </w:pPr>
          </w:p>
        </w:tc>
        <w:tc>
          <w:tcPr>
            <w:tcW w:w="4364" w:type="pct"/>
            <w:shd w:val="clear" w:color="auto" w:fill="auto"/>
            <w:tcMar>
              <w:top w:w="113" w:type="dxa"/>
              <w:bottom w:w="113" w:type="dxa"/>
            </w:tcMar>
          </w:tcPr>
          <w:p w:rsidR="003B0E3C" w:rsidRDefault="003B0E3C" w:rsidP="005147B3">
            <w:pPr>
              <w:pStyle w:val="Tabletextnon-bold"/>
              <w:spacing w:after="0"/>
            </w:pPr>
            <w:r>
              <w:t>Legal representative</w:t>
            </w:r>
          </w:p>
        </w:tc>
      </w:tr>
      <w:tr w:rsidR="003B0E3C" w:rsidRPr="00015C4E" w:rsidTr="005147B3">
        <w:trPr>
          <w:trHeight w:val="227"/>
        </w:trPr>
        <w:tc>
          <w:tcPr>
            <w:tcW w:w="636" w:type="pct"/>
            <w:shd w:val="clear" w:color="auto" w:fill="auto"/>
            <w:tcMar>
              <w:top w:w="113" w:type="dxa"/>
              <w:bottom w:w="113" w:type="dxa"/>
            </w:tcMar>
          </w:tcPr>
          <w:p w:rsidR="003B0E3C" w:rsidRDefault="003B0E3C" w:rsidP="005147B3">
            <w:pPr>
              <w:pStyle w:val="TableText"/>
              <w:spacing w:after="0"/>
            </w:pPr>
          </w:p>
        </w:tc>
        <w:tc>
          <w:tcPr>
            <w:tcW w:w="4364" w:type="pct"/>
            <w:shd w:val="clear" w:color="auto" w:fill="auto"/>
            <w:tcMar>
              <w:top w:w="113" w:type="dxa"/>
              <w:bottom w:w="113" w:type="dxa"/>
            </w:tcMar>
          </w:tcPr>
          <w:p w:rsidR="003B0E3C" w:rsidRDefault="003B0E3C" w:rsidP="005147B3">
            <w:pPr>
              <w:pStyle w:val="Tabletextnon-bold"/>
              <w:spacing w:after="0"/>
            </w:pPr>
            <w:r>
              <w:t>Local Government</w:t>
            </w:r>
          </w:p>
        </w:tc>
      </w:tr>
      <w:tr w:rsidR="003B0E3C" w:rsidRPr="00015C4E" w:rsidTr="005147B3">
        <w:trPr>
          <w:trHeight w:val="227"/>
        </w:trPr>
        <w:tc>
          <w:tcPr>
            <w:tcW w:w="636" w:type="pct"/>
            <w:shd w:val="clear" w:color="auto" w:fill="auto"/>
            <w:tcMar>
              <w:top w:w="113" w:type="dxa"/>
              <w:bottom w:w="113" w:type="dxa"/>
            </w:tcMar>
          </w:tcPr>
          <w:p w:rsidR="003B0E3C" w:rsidRDefault="003B0E3C" w:rsidP="005147B3">
            <w:pPr>
              <w:pStyle w:val="TableText"/>
              <w:spacing w:after="0"/>
            </w:pPr>
          </w:p>
        </w:tc>
        <w:tc>
          <w:tcPr>
            <w:tcW w:w="4364" w:type="pct"/>
            <w:shd w:val="clear" w:color="auto" w:fill="auto"/>
            <w:tcMar>
              <w:top w:w="113" w:type="dxa"/>
              <w:bottom w:w="113" w:type="dxa"/>
            </w:tcMar>
          </w:tcPr>
          <w:p w:rsidR="003B0E3C" w:rsidRDefault="003B0E3C" w:rsidP="005147B3">
            <w:pPr>
              <w:pStyle w:val="Tabletextnon-bold"/>
              <w:spacing w:after="0"/>
            </w:pPr>
            <w:r>
              <w:t>Medium business (50 to 250 staff)</w:t>
            </w:r>
          </w:p>
        </w:tc>
      </w:tr>
      <w:tr w:rsidR="003B0E3C" w:rsidRPr="00015C4E" w:rsidTr="005147B3">
        <w:trPr>
          <w:trHeight w:val="227"/>
        </w:trPr>
        <w:tc>
          <w:tcPr>
            <w:tcW w:w="636" w:type="pct"/>
            <w:shd w:val="clear" w:color="auto" w:fill="auto"/>
            <w:tcMar>
              <w:top w:w="113" w:type="dxa"/>
              <w:bottom w:w="113" w:type="dxa"/>
            </w:tcMar>
          </w:tcPr>
          <w:p w:rsidR="003B0E3C" w:rsidRDefault="003B0E3C" w:rsidP="005147B3">
            <w:pPr>
              <w:pStyle w:val="TableText"/>
              <w:spacing w:after="0"/>
            </w:pPr>
          </w:p>
        </w:tc>
        <w:tc>
          <w:tcPr>
            <w:tcW w:w="4364" w:type="pct"/>
            <w:shd w:val="clear" w:color="auto" w:fill="auto"/>
            <w:tcMar>
              <w:top w:w="113" w:type="dxa"/>
              <w:bottom w:w="113" w:type="dxa"/>
            </w:tcMar>
          </w:tcPr>
          <w:p w:rsidR="003B0E3C" w:rsidRDefault="003B0E3C" w:rsidP="005147B3">
            <w:pPr>
              <w:pStyle w:val="Tabletextnon-bold"/>
              <w:spacing w:after="0"/>
            </w:pPr>
            <w:r>
              <w:t>Micro business (up to 9 staff)</w:t>
            </w:r>
          </w:p>
        </w:tc>
      </w:tr>
      <w:tr w:rsidR="003B0E3C" w:rsidRPr="00015C4E" w:rsidTr="005147B3">
        <w:trPr>
          <w:trHeight w:val="227"/>
        </w:trPr>
        <w:tc>
          <w:tcPr>
            <w:tcW w:w="636" w:type="pct"/>
            <w:shd w:val="clear" w:color="auto" w:fill="auto"/>
            <w:tcMar>
              <w:top w:w="113" w:type="dxa"/>
              <w:bottom w:w="113" w:type="dxa"/>
            </w:tcMar>
          </w:tcPr>
          <w:p w:rsidR="003B0E3C" w:rsidRDefault="003B0E3C" w:rsidP="005147B3">
            <w:pPr>
              <w:pStyle w:val="TableText"/>
              <w:spacing w:after="0"/>
            </w:pPr>
          </w:p>
        </w:tc>
        <w:tc>
          <w:tcPr>
            <w:tcW w:w="4364" w:type="pct"/>
            <w:shd w:val="clear" w:color="auto" w:fill="auto"/>
            <w:tcMar>
              <w:top w:w="113" w:type="dxa"/>
              <w:bottom w:w="113" w:type="dxa"/>
            </w:tcMar>
          </w:tcPr>
          <w:p w:rsidR="003B0E3C" w:rsidRDefault="003B0E3C" w:rsidP="005147B3">
            <w:pPr>
              <w:pStyle w:val="Tabletextnon-bold"/>
              <w:spacing w:after="0"/>
            </w:pPr>
            <w:r>
              <w:t>Small business (10 to 49 staff)</w:t>
            </w:r>
          </w:p>
        </w:tc>
      </w:tr>
      <w:tr w:rsidR="003B0E3C" w:rsidRPr="00015C4E" w:rsidTr="005147B3">
        <w:trPr>
          <w:trHeight w:val="227"/>
        </w:trPr>
        <w:tc>
          <w:tcPr>
            <w:tcW w:w="636" w:type="pct"/>
            <w:shd w:val="clear" w:color="auto" w:fill="auto"/>
            <w:tcMar>
              <w:top w:w="113" w:type="dxa"/>
              <w:bottom w:w="113" w:type="dxa"/>
            </w:tcMar>
          </w:tcPr>
          <w:p w:rsidR="003B0E3C" w:rsidRDefault="003B0E3C" w:rsidP="005147B3">
            <w:pPr>
              <w:pStyle w:val="TableText"/>
              <w:spacing w:after="0"/>
            </w:pPr>
          </w:p>
        </w:tc>
        <w:tc>
          <w:tcPr>
            <w:tcW w:w="4364" w:type="pct"/>
            <w:shd w:val="clear" w:color="auto" w:fill="auto"/>
            <w:tcMar>
              <w:top w:w="113" w:type="dxa"/>
              <w:bottom w:w="113" w:type="dxa"/>
            </w:tcMar>
          </w:tcPr>
          <w:p w:rsidR="003B0E3C" w:rsidRDefault="003B0E3C" w:rsidP="005147B3">
            <w:pPr>
              <w:pStyle w:val="Tabletextnon-bold"/>
              <w:spacing w:after="0"/>
            </w:pPr>
            <w:r>
              <w:t>Trade union or staff association</w:t>
            </w:r>
          </w:p>
        </w:tc>
      </w:tr>
      <w:tr w:rsidR="003B0E3C" w:rsidRPr="00015C4E" w:rsidTr="005147B3">
        <w:trPr>
          <w:trHeight w:val="227"/>
        </w:trPr>
        <w:tc>
          <w:tcPr>
            <w:tcW w:w="636" w:type="pct"/>
            <w:shd w:val="clear" w:color="auto" w:fill="auto"/>
            <w:tcMar>
              <w:top w:w="113" w:type="dxa"/>
              <w:bottom w:w="113" w:type="dxa"/>
            </w:tcMar>
          </w:tcPr>
          <w:p w:rsidR="003B0E3C" w:rsidRDefault="003B0E3C" w:rsidP="005147B3">
            <w:pPr>
              <w:pStyle w:val="TableText"/>
              <w:spacing w:after="0"/>
            </w:pPr>
          </w:p>
        </w:tc>
        <w:tc>
          <w:tcPr>
            <w:tcW w:w="4364" w:type="pct"/>
            <w:shd w:val="clear" w:color="auto" w:fill="auto"/>
            <w:tcMar>
              <w:top w:w="113" w:type="dxa"/>
              <w:bottom w:w="113" w:type="dxa"/>
            </w:tcMar>
          </w:tcPr>
          <w:p w:rsidR="003B0E3C" w:rsidRDefault="003B0E3C" w:rsidP="005147B3">
            <w:pPr>
              <w:pStyle w:val="Tabletextnon-bold"/>
              <w:spacing w:after="0"/>
            </w:pPr>
            <w:r>
              <w:t>Other (please describe)</w:t>
            </w:r>
          </w:p>
        </w:tc>
      </w:tr>
    </w:tbl>
    <w:p w:rsidR="00791E20" w:rsidRDefault="00791E20" w:rsidP="00791E20">
      <w:pPr>
        <w:pStyle w:val="Heading3"/>
        <w:rPr>
          <w:b w:val="0"/>
        </w:rPr>
      </w:pPr>
      <w:r>
        <w:lastRenderedPageBreak/>
        <w:t xml:space="preserve">Question 1: </w:t>
      </w:r>
      <w:r>
        <w:rPr>
          <w:b w:val="0"/>
        </w:rPr>
        <w:t>Do you consider that there are any provisions which do not work or are unclear?</w:t>
      </w:r>
    </w:p>
    <w:p w:rsidR="00791E20" w:rsidRPr="00791E20" w:rsidRDefault="00791E20" w:rsidP="00791E20"/>
    <w:p w:rsidR="00791E20" w:rsidRPr="00925438" w:rsidRDefault="006508B8" w:rsidP="00791E20">
      <w:pPr>
        <w:ind w:left="720" w:firstLine="720"/>
      </w:pPr>
      <w:r w:rsidRPr="00925438">
        <w:fldChar w:fldCharType="begin">
          <w:ffData>
            <w:name w:val="Check5"/>
            <w:enabled/>
            <w:calcOnExit w:val="0"/>
            <w:checkBox>
              <w:sizeAuto/>
              <w:default w:val="0"/>
            </w:checkBox>
          </w:ffData>
        </w:fldChar>
      </w:r>
      <w:r w:rsidR="00791E20" w:rsidRPr="00925438">
        <w:instrText xml:space="preserve"> FORMCHECKBOX </w:instrText>
      </w:r>
      <w:r>
        <w:fldChar w:fldCharType="separate"/>
      </w:r>
      <w:r w:rsidRPr="00925438">
        <w:fldChar w:fldCharType="end"/>
      </w:r>
      <w:r w:rsidR="00791E20" w:rsidRPr="00925438">
        <w:t xml:space="preserve"> Yes</w:t>
      </w:r>
      <w:r w:rsidR="00791E20" w:rsidRPr="00925438">
        <w:tab/>
      </w:r>
      <w:r w:rsidR="00791E20" w:rsidRPr="00925438">
        <w:tab/>
      </w:r>
      <w:r w:rsidRPr="00925438">
        <w:fldChar w:fldCharType="begin">
          <w:ffData>
            <w:name w:val="Check6"/>
            <w:enabled/>
            <w:calcOnExit w:val="0"/>
            <w:checkBox>
              <w:sizeAuto/>
              <w:default w:val="0"/>
            </w:checkBox>
          </w:ffData>
        </w:fldChar>
      </w:r>
      <w:r w:rsidR="00791E20" w:rsidRPr="00925438">
        <w:instrText xml:space="preserve"> FORMCHECKBOX </w:instrText>
      </w:r>
      <w:r>
        <w:fldChar w:fldCharType="separate"/>
      </w:r>
      <w:r w:rsidRPr="00925438">
        <w:fldChar w:fldCharType="end"/>
      </w:r>
      <w:r w:rsidR="00791E20" w:rsidRPr="00925438">
        <w:t xml:space="preserve"> No</w:t>
      </w:r>
      <w:r w:rsidR="00791E20" w:rsidRPr="00925438">
        <w:tab/>
      </w:r>
      <w:r w:rsidR="00791E20" w:rsidRPr="00925438">
        <w:tab/>
      </w:r>
      <w:r w:rsidR="00791E20" w:rsidRPr="00925438">
        <w:tab/>
      </w:r>
    </w:p>
    <w:p w:rsidR="00791E20" w:rsidRPr="003B0E3C" w:rsidRDefault="00791E20" w:rsidP="00791E20">
      <w:pPr>
        <w:rPr>
          <w:rFonts w:cs="Arial"/>
        </w:rPr>
      </w:pPr>
      <w:r w:rsidRPr="003B0E3C">
        <w:t>If ‘</w:t>
      </w:r>
      <w:r>
        <w:t>yes’, please explain your reasons.</w:t>
      </w:r>
    </w:p>
    <w:p w:rsidR="005B1448" w:rsidRDefault="005B1448" w:rsidP="00791E20">
      <w:pPr>
        <w:pStyle w:val="Heading3"/>
      </w:pPr>
    </w:p>
    <w:p w:rsidR="00791E20" w:rsidRDefault="00791E20" w:rsidP="00791E20">
      <w:pPr>
        <w:pStyle w:val="Heading3"/>
        <w:rPr>
          <w:b w:val="0"/>
        </w:rPr>
      </w:pPr>
      <w:r>
        <w:t xml:space="preserve">Question </w:t>
      </w:r>
      <w:r w:rsidR="005B1448">
        <w:t>2</w:t>
      </w:r>
      <w:r>
        <w:t xml:space="preserve">: </w:t>
      </w:r>
      <w:r>
        <w:rPr>
          <w:b w:val="0"/>
        </w:rPr>
        <w:t xml:space="preserve">Do you </w:t>
      </w:r>
      <w:r w:rsidR="005B1448">
        <w:rPr>
          <w:b w:val="0"/>
        </w:rPr>
        <w:t>have any comments on the draft regulations</w:t>
      </w:r>
      <w:r>
        <w:rPr>
          <w:b w:val="0"/>
        </w:rPr>
        <w:t>?</w:t>
      </w:r>
    </w:p>
    <w:p w:rsidR="00791E20" w:rsidRPr="00791E20" w:rsidRDefault="00791E20" w:rsidP="00791E20"/>
    <w:p w:rsidR="00791E20" w:rsidRPr="00925438" w:rsidRDefault="006508B8" w:rsidP="00791E20">
      <w:pPr>
        <w:ind w:left="720" w:firstLine="720"/>
      </w:pPr>
      <w:r w:rsidRPr="00925438">
        <w:fldChar w:fldCharType="begin">
          <w:ffData>
            <w:name w:val="Check5"/>
            <w:enabled/>
            <w:calcOnExit w:val="0"/>
            <w:checkBox>
              <w:sizeAuto/>
              <w:default w:val="0"/>
            </w:checkBox>
          </w:ffData>
        </w:fldChar>
      </w:r>
      <w:r w:rsidR="00791E20" w:rsidRPr="00925438">
        <w:instrText xml:space="preserve"> FORMCHECKBOX </w:instrText>
      </w:r>
      <w:r>
        <w:fldChar w:fldCharType="separate"/>
      </w:r>
      <w:r w:rsidRPr="00925438">
        <w:fldChar w:fldCharType="end"/>
      </w:r>
      <w:r w:rsidR="00791E20" w:rsidRPr="00925438">
        <w:t xml:space="preserve"> Yes</w:t>
      </w:r>
      <w:r w:rsidR="00791E20" w:rsidRPr="00925438">
        <w:tab/>
      </w:r>
      <w:r w:rsidR="00791E20" w:rsidRPr="00925438">
        <w:tab/>
      </w:r>
      <w:r w:rsidRPr="00925438">
        <w:fldChar w:fldCharType="begin">
          <w:ffData>
            <w:name w:val="Check6"/>
            <w:enabled/>
            <w:calcOnExit w:val="0"/>
            <w:checkBox>
              <w:sizeAuto/>
              <w:default w:val="0"/>
            </w:checkBox>
          </w:ffData>
        </w:fldChar>
      </w:r>
      <w:r w:rsidR="00791E20" w:rsidRPr="00925438">
        <w:instrText xml:space="preserve"> FORMCHECKBOX </w:instrText>
      </w:r>
      <w:r>
        <w:fldChar w:fldCharType="separate"/>
      </w:r>
      <w:r w:rsidRPr="00925438">
        <w:fldChar w:fldCharType="end"/>
      </w:r>
      <w:r w:rsidR="00791E20" w:rsidRPr="00925438">
        <w:t xml:space="preserve"> No</w:t>
      </w:r>
      <w:r w:rsidR="00791E20" w:rsidRPr="00925438">
        <w:tab/>
      </w:r>
      <w:r w:rsidR="00791E20" w:rsidRPr="00925438">
        <w:tab/>
      </w:r>
      <w:r w:rsidR="00791E20" w:rsidRPr="00925438">
        <w:tab/>
      </w:r>
    </w:p>
    <w:p w:rsidR="00791E20" w:rsidRPr="003B0E3C" w:rsidRDefault="00791E20" w:rsidP="00791E20">
      <w:pPr>
        <w:rPr>
          <w:rFonts w:cs="Arial"/>
        </w:rPr>
      </w:pPr>
      <w:r w:rsidRPr="003B0E3C">
        <w:t>If ‘</w:t>
      </w:r>
      <w:r>
        <w:t xml:space="preserve">yes’, please </w:t>
      </w:r>
      <w:r w:rsidR="005B1448">
        <w:t>provide details</w:t>
      </w:r>
      <w:r>
        <w:t>.</w:t>
      </w:r>
    </w:p>
    <w:p w:rsidR="003B0E3C" w:rsidRPr="00484B18" w:rsidRDefault="003B0E3C" w:rsidP="003B0E3C"/>
    <w:p w:rsidR="00DB2D2A" w:rsidRDefault="00DB2D2A" w:rsidP="003B0E3C">
      <w:pPr>
        <w:pStyle w:val="Heading3"/>
      </w:pPr>
      <w:bookmarkStart w:id="22" w:name="_Toc222902187"/>
      <w:bookmarkStart w:id="23" w:name="_Toc337743658"/>
      <w:bookmarkStart w:id="24" w:name="OLE_LINK7"/>
      <w:bookmarkStart w:id="25" w:name="OLE_LINK12"/>
      <w:bookmarkStart w:id="26" w:name="_Toc393387420"/>
    </w:p>
    <w:p w:rsidR="003B0E3C" w:rsidRDefault="003B0E3C" w:rsidP="003B0E3C">
      <w:pPr>
        <w:pStyle w:val="Heading3"/>
        <w:rPr>
          <w:rFonts w:cs="Arial"/>
        </w:rPr>
      </w:pPr>
      <w:r>
        <w:t xml:space="preserve">Question </w:t>
      </w:r>
      <w:r w:rsidR="00791E20">
        <w:t>3</w:t>
      </w:r>
      <w:r>
        <w:t xml:space="preserve">: </w:t>
      </w:r>
      <w:bookmarkEnd w:id="22"/>
      <w:bookmarkEnd w:id="23"/>
      <w:bookmarkEnd w:id="24"/>
      <w:bookmarkEnd w:id="25"/>
      <w:bookmarkEnd w:id="26"/>
      <w:r>
        <w:rPr>
          <w:b w:val="0"/>
        </w:rPr>
        <w:t xml:space="preserve">Do you </w:t>
      </w:r>
      <w:r w:rsidR="00BF0CB8">
        <w:rPr>
          <w:b w:val="0"/>
        </w:rPr>
        <w:t xml:space="preserve">have any comment on the </w:t>
      </w:r>
      <w:r>
        <w:rPr>
          <w:b w:val="0"/>
        </w:rPr>
        <w:t xml:space="preserve">proposed revocation of the Capacity Serving Measures (Intoxicating Liquor) Regulations 1988 (as amended)? </w:t>
      </w:r>
    </w:p>
    <w:p w:rsidR="003B0E3C" w:rsidRDefault="003B0E3C" w:rsidP="003B0E3C">
      <w:pPr>
        <w:spacing w:after="0"/>
        <w:rPr>
          <w:rFonts w:cs="Arial"/>
        </w:rPr>
      </w:pPr>
    </w:p>
    <w:p w:rsidR="003B0E3C" w:rsidRPr="00925438" w:rsidRDefault="003B0E3C" w:rsidP="003B0E3C">
      <w:r>
        <w:tab/>
      </w:r>
      <w:r>
        <w:tab/>
      </w:r>
      <w:r w:rsidR="006508B8" w:rsidRPr="00925438">
        <w:fldChar w:fldCharType="begin">
          <w:ffData>
            <w:name w:val="Check5"/>
            <w:enabled/>
            <w:calcOnExit w:val="0"/>
            <w:checkBox>
              <w:sizeAuto/>
              <w:default w:val="0"/>
            </w:checkBox>
          </w:ffData>
        </w:fldChar>
      </w:r>
      <w:r w:rsidRPr="00925438">
        <w:instrText xml:space="preserve"> FORMCHECKBOX </w:instrText>
      </w:r>
      <w:r w:rsidR="006508B8">
        <w:fldChar w:fldCharType="separate"/>
      </w:r>
      <w:r w:rsidR="006508B8" w:rsidRPr="00925438">
        <w:fldChar w:fldCharType="end"/>
      </w:r>
      <w:r w:rsidRPr="00925438">
        <w:t xml:space="preserve"> Yes</w:t>
      </w:r>
      <w:r w:rsidRPr="00925438">
        <w:tab/>
      </w:r>
      <w:r w:rsidRPr="00925438">
        <w:tab/>
      </w:r>
      <w:r w:rsidR="006508B8" w:rsidRPr="00925438">
        <w:fldChar w:fldCharType="begin">
          <w:ffData>
            <w:name w:val="Check6"/>
            <w:enabled/>
            <w:calcOnExit w:val="0"/>
            <w:checkBox>
              <w:sizeAuto/>
              <w:default w:val="0"/>
            </w:checkBox>
          </w:ffData>
        </w:fldChar>
      </w:r>
      <w:r w:rsidRPr="00925438">
        <w:instrText xml:space="preserve"> FORMCHECKBOX </w:instrText>
      </w:r>
      <w:r w:rsidR="006508B8">
        <w:fldChar w:fldCharType="separate"/>
      </w:r>
      <w:r w:rsidR="006508B8" w:rsidRPr="00925438">
        <w:fldChar w:fldCharType="end"/>
      </w:r>
      <w:r w:rsidRPr="00925438">
        <w:t xml:space="preserve"> No</w:t>
      </w:r>
      <w:r w:rsidRPr="00925438">
        <w:tab/>
      </w:r>
      <w:r w:rsidRPr="00925438">
        <w:tab/>
      </w:r>
      <w:r w:rsidRPr="00925438">
        <w:tab/>
      </w:r>
    </w:p>
    <w:p w:rsidR="003B0E3C" w:rsidRPr="003B0E3C" w:rsidRDefault="003B0E3C" w:rsidP="003B0E3C">
      <w:pPr>
        <w:rPr>
          <w:rFonts w:cs="Arial"/>
        </w:rPr>
      </w:pPr>
      <w:r w:rsidRPr="003B0E3C">
        <w:t>If ‘no’ please provide objective evidence of detriment as this is a measure which has been considered under the Governments ‘Red tape challenge’ as suitable for reducing the stock of legislation.</w:t>
      </w:r>
    </w:p>
    <w:p w:rsidR="003B0E3C" w:rsidRDefault="003B0E3C" w:rsidP="003B0E3C"/>
    <w:p w:rsidR="003B0E3C" w:rsidRDefault="003B0E3C" w:rsidP="003B0E3C">
      <w:pPr>
        <w:pStyle w:val="Heading3"/>
      </w:pPr>
      <w:bookmarkStart w:id="27" w:name="_Toc222902184"/>
      <w:bookmarkStart w:id="28" w:name="_Toc337743655"/>
    </w:p>
    <w:p w:rsidR="003B0E3C" w:rsidRDefault="003B0E3C" w:rsidP="003B0E3C">
      <w:pPr>
        <w:pStyle w:val="Heading3"/>
      </w:pPr>
      <w:bookmarkStart w:id="29" w:name="_Toc393387421"/>
      <w:r w:rsidRPr="000950CF">
        <w:t xml:space="preserve">Question </w:t>
      </w:r>
      <w:r w:rsidR="00791E20">
        <w:t>4</w:t>
      </w:r>
      <w:r>
        <w:t xml:space="preserve">: </w:t>
      </w:r>
      <w:r w:rsidRPr="000950CF">
        <w:t xml:space="preserve"> </w:t>
      </w:r>
      <w:bookmarkEnd w:id="27"/>
      <w:bookmarkEnd w:id="28"/>
      <w:bookmarkEnd w:id="29"/>
      <w:r>
        <w:rPr>
          <w:b w:val="0"/>
        </w:rPr>
        <w:t xml:space="preserve">Do you </w:t>
      </w:r>
      <w:r w:rsidR="00BF0CB8">
        <w:rPr>
          <w:b w:val="0"/>
        </w:rPr>
        <w:t>have any comments on the</w:t>
      </w:r>
      <w:r>
        <w:rPr>
          <w:b w:val="0"/>
        </w:rPr>
        <w:t xml:space="preserve"> proposed revocation of the national regulations implementing all of the “</w:t>
      </w:r>
      <w:r w:rsidR="00784748">
        <w:rPr>
          <w:b w:val="0"/>
        </w:rPr>
        <w:t>o</w:t>
      </w:r>
      <w:r>
        <w:rPr>
          <w:b w:val="0"/>
        </w:rPr>
        <w:t xml:space="preserve">ld approach” directives on metrology including the seven under this proposal </w:t>
      </w:r>
      <w:r w:rsidR="00FC0436">
        <w:rPr>
          <w:b w:val="0"/>
        </w:rPr>
        <w:t xml:space="preserve">and </w:t>
      </w:r>
      <w:r>
        <w:rPr>
          <w:b w:val="0"/>
        </w:rPr>
        <w:t>where such instruments are regulated on the UK</w:t>
      </w:r>
      <w:r>
        <w:t xml:space="preserve"> </w:t>
      </w:r>
      <w:r w:rsidR="00FC0436">
        <w:rPr>
          <w:b w:val="0"/>
        </w:rPr>
        <w:t xml:space="preserve">market </w:t>
      </w:r>
      <w:r>
        <w:rPr>
          <w:b w:val="0"/>
        </w:rPr>
        <w:t>that all in-service control will be removed after November 2025?</w:t>
      </w:r>
    </w:p>
    <w:p w:rsidR="003B0E3C" w:rsidRDefault="003B0E3C" w:rsidP="003B0E3C">
      <w:pPr>
        <w:spacing w:after="0"/>
        <w:rPr>
          <w:rFonts w:cs="Arial"/>
        </w:rPr>
      </w:pPr>
    </w:p>
    <w:p w:rsidR="003B0E3C" w:rsidRPr="00925438" w:rsidRDefault="003B0E3C" w:rsidP="003B0E3C">
      <w:r>
        <w:tab/>
      </w:r>
      <w:r>
        <w:tab/>
      </w:r>
      <w:r w:rsidR="006508B8" w:rsidRPr="00925438">
        <w:fldChar w:fldCharType="begin">
          <w:ffData>
            <w:name w:val="Check5"/>
            <w:enabled/>
            <w:calcOnExit w:val="0"/>
            <w:checkBox>
              <w:sizeAuto/>
              <w:default w:val="0"/>
            </w:checkBox>
          </w:ffData>
        </w:fldChar>
      </w:r>
      <w:r w:rsidRPr="00925438">
        <w:instrText xml:space="preserve"> FORMCHECKBOX </w:instrText>
      </w:r>
      <w:r w:rsidR="006508B8">
        <w:fldChar w:fldCharType="separate"/>
      </w:r>
      <w:r w:rsidR="006508B8" w:rsidRPr="00925438">
        <w:fldChar w:fldCharType="end"/>
      </w:r>
      <w:r w:rsidRPr="00925438">
        <w:t xml:space="preserve"> Yes</w:t>
      </w:r>
      <w:r w:rsidRPr="00925438">
        <w:tab/>
      </w:r>
      <w:r w:rsidRPr="00925438">
        <w:tab/>
      </w:r>
      <w:r w:rsidR="006508B8" w:rsidRPr="00925438">
        <w:fldChar w:fldCharType="begin">
          <w:ffData>
            <w:name w:val="Check6"/>
            <w:enabled/>
            <w:calcOnExit w:val="0"/>
            <w:checkBox>
              <w:sizeAuto/>
              <w:default w:val="0"/>
            </w:checkBox>
          </w:ffData>
        </w:fldChar>
      </w:r>
      <w:r w:rsidRPr="00925438">
        <w:instrText xml:space="preserve"> FORMCHECKBOX </w:instrText>
      </w:r>
      <w:r w:rsidR="006508B8">
        <w:fldChar w:fldCharType="separate"/>
      </w:r>
      <w:r w:rsidR="006508B8" w:rsidRPr="00925438">
        <w:fldChar w:fldCharType="end"/>
      </w:r>
      <w:r w:rsidRPr="00925438">
        <w:t xml:space="preserve"> No</w:t>
      </w:r>
      <w:r w:rsidRPr="00925438">
        <w:tab/>
      </w:r>
      <w:r w:rsidRPr="00925438">
        <w:tab/>
      </w:r>
      <w:r w:rsidRPr="00925438">
        <w:tab/>
      </w:r>
    </w:p>
    <w:p w:rsidR="003B0E3C" w:rsidRDefault="003B0E3C" w:rsidP="003B0E3C">
      <w:pPr>
        <w:spacing w:after="0"/>
        <w:rPr>
          <w:rFonts w:cs="Arial"/>
        </w:rPr>
      </w:pPr>
      <w:r>
        <w:rPr>
          <w:rFonts w:cs="Arial"/>
        </w:rPr>
        <w:t>If ‘no’, please provide details below.</w:t>
      </w:r>
    </w:p>
    <w:p w:rsidR="003B0E3C" w:rsidRDefault="003B0E3C" w:rsidP="003B0E3C">
      <w:pPr>
        <w:pStyle w:val="Heading3"/>
      </w:pPr>
    </w:p>
    <w:p w:rsidR="003B0E3C" w:rsidRDefault="003B0E3C" w:rsidP="003B0E3C">
      <w:pPr>
        <w:pStyle w:val="Heading3"/>
      </w:pPr>
    </w:p>
    <w:p w:rsidR="00824472" w:rsidRPr="000950CF" w:rsidRDefault="00824472" w:rsidP="003B0E3C"/>
    <w:p w:rsidR="003B0E3C" w:rsidRPr="000950CF" w:rsidRDefault="003B0E3C" w:rsidP="003B0E3C">
      <w:pPr>
        <w:pStyle w:val="Heading3"/>
      </w:pPr>
      <w:bookmarkStart w:id="30" w:name="_Toc222902189"/>
      <w:bookmarkStart w:id="31" w:name="_Toc337743660"/>
      <w:bookmarkStart w:id="32" w:name="_Toc393387422"/>
      <w:r w:rsidRPr="000950CF">
        <w:lastRenderedPageBreak/>
        <w:t xml:space="preserve">Question </w:t>
      </w:r>
      <w:r w:rsidR="00791E20">
        <w:t>5</w:t>
      </w:r>
      <w:r>
        <w:t xml:space="preserve">: </w:t>
      </w:r>
      <w:r w:rsidRPr="000950CF">
        <w:t xml:space="preserve"> </w:t>
      </w:r>
      <w:r>
        <w:rPr>
          <w:b w:val="0"/>
        </w:rPr>
        <w:t>Have you any evidence that measuring instruments controlled by the regulations transposing the seven “</w:t>
      </w:r>
      <w:r w:rsidR="00784748">
        <w:rPr>
          <w:b w:val="0"/>
        </w:rPr>
        <w:t>o</w:t>
      </w:r>
      <w:r>
        <w:rPr>
          <w:b w:val="0"/>
        </w:rPr>
        <w:t>ld approach” EEC Directives are still commercially active</w:t>
      </w:r>
      <w:r w:rsidRPr="000950CF">
        <w:t>?</w:t>
      </w:r>
      <w:bookmarkEnd w:id="30"/>
      <w:bookmarkEnd w:id="31"/>
      <w:bookmarkEnd w:id="32"/>
    </w:p>
    <w:p w:rsidR="003B0E3C" w:rsidRDefault="003B0E3C" w:rsidP="003B0E3C"/>
    <w:p w:rsidR="003B0E3C" w:rsidRPr="00925438" w:rsidRDefault="003B0E3C" w:rsidP="003B0E3C">
      <w:r>
        <w:tab/>
      </w:r>
      <w:r w:rsidR="006508B8" w:rsidRPr="00925438">
        <w:fldChar w:fldCharType="begin">
          <w:ffData>
            <w:name w:val="Check5"/>
            <w:enabled/>
            <w:calcOnExit w:val="0"/>
            <w:checkBox>
              <w:sizeAuto/>
              <w:default w:val="0"/>
            </w:checkBox>
          </w:ffData>
        </w:fldChar>
      </w:r>
      <w:r w:rsidRPr="00925438">
        <w:instrText xml:space="preserve"> FORMCHECKBOX </w:instrText>
      </w:r>
      <w:r w:rsidR="006508B8">
        <w:fldChar w:fldCharType="separate"/>
      </w:r>
      <w:r w:rsidR="006508B8" w:rsidRPr="00925438">
        <w:fldChar w:fldCharType="end"/>
      </w:r>
      <w:r w:rsidRPr="00925438">
        <w:t xml:space="preserve"> Yes</w:t>
      </w:r>
      <w:r w:rsidRPr="00925438">
        <w:tab/>
      </w:r>
      <w:r w:rsidRPr="00925438">
        <w:tab/>
      </w:r>
      <w:r w:rsidR="006508B8" w:rsidRPr="00925438">
        <w:fldChar w:fldCharType="begin">
          <w:ffData>
            <w:name w:val="Check6"/>
            <w:enabled/>
            <w:calcOnExit w:val="0"/>
            <w:checkBox>
              <w:sizeAuto/>
              <w:default w:val="0"/>
            </w:checkBox>
          </w:ffData>
        </w:fldChar>
      </w:r>
      <w:r w:rsidRPr="00925438">
        <w:instrText xml:space="preserve"> FORMCHECKBOX </w:instrText>
      </w:r>
      <w:r w:rsidR="006508B8">
        <w:fldChar w:fldCharType="separate"/>
      </w:r>
      <w:r w:rsidR="006508B8" w:rsidRPr="00925438">
        <w:fldChar w:fldCharType="end"/>
      </w:r>
      <w:r w:rsidRPr="00925438">
        <w:t xml:space="preserve"> No</w:t>
      </w:r>
      <w:r w:rsidRPr="00925438">
        <w:tab/>
      </w:r>
      <w:r w:rsidRPr="00925438">
        <w:tab/>
      </w:r>
      <w:r w:rsidRPr="00925438">
        <w:tab/>
      </w:r>
    </w:p>
    <w:p w:rsidR="003B0E3C" w:rsidRDefault="003B0E3C" w:rsidP="003B0E3C">
      <w:pPr>
        <w:spacing w:after="0"/>
        <w:rPr>
          <w:rFonts w:cs="Arial"/>
        </w:rPr>
      </w:pPr>
      <w:r>
        <w:rPr>
          <w:rFonts w:cs="Arial"/>
        </w:rPr>
        <w:t>If ‘no’, please provide details below.</w:t>
      </w:r>
    </w:p>
    <w:p w:rsidR="003B0E3C" w:rsidRDefault="003B0E3C" w:rsidP="003B0E3C"/>
    <w:p w:rsidR="00DD17D5" w:rsidRPr="000950CF" w:rsidRDefault="00DD17D5" w:rsidP="00DD17D5">
      <w:pPr>
        <w:pStyle w:val="Heading3"/>
      </w:pPr>
      <w:r w:rsidRPr="000950CF">
        <w:t xml:space="preserve">Question </w:t>
      </w:r>
      <w:r w:rsidR="00791E20">
        <w:t>6</w:t>
      </w:r>
      <w:r>
        <w:t xml:space="preserve">: </w:t>
      </w:r>
      <w:r w:rsidRPr="000950CF">
        <w:t xml:space="preserve"> </w:t>
      </w:r>
      <w:r>
        <w:rPr>
          <w:b w:val="0"/>
        </w:rPr>
        <w:t xml:space="preserve">Do you agree with </w:t>
      </w:r>
      <w:r w:rsidR="00BF0CB8">
        <w:rPr>
          <w:b w:val="0"/>
        </w:rPr>
        <w:t xml:space="preserve">the </w:t>
      </w:r>
      <w:r>
        <w:rPr>
          <w:b w:val="0"/>
        </w:rPr>
        <w:t xml:space="preserve">proposal to remove </w:t>
      </w:r>
      <w:r w:rsidR="009D3CD0">
        <w:rPr>
          <w:b w:val="0"/>
        </w:rPr>
        <w:t>specific</w:t>
      </w:r>
      <w:r>
        <w:rPr>
          <w:b w:val="0"/>
        </w:rPr>
        <w:t xml:space="preserve"> references to Directive 74/148/EEC for above medium accuracy weights in the Non-automatic Weighing Instruments Regulations 2000 and the Non-automatic Weighing Machines Regulations 2000 from December 2015?</w:t>
      </w:r>
    </w:p>
    <w:p w:rsidR="00DD17D5" w:rsidRDefault="00DD17D5" w:rsidP="00DD17D5"/>
    <w:p w:rsidR="00DD17D5" w:rsidRPr="00925438" w:rsidRDefault="00DD17D5" w:rsidP="00DD17D5">
      <w:r>
        <w:tab/>
      </w:r>
      <w:r w:rsidR="006508B8" w:rsidRPr="00925438">
        <w:fldChar w:fldCharType="begin">
          <w:ffData>
            <w:name w:val="Check5"/>
            <w:enabled/>
            <w:calcOnExit w:val="0"/>
            <w:checkBox>
              <w:sizeAuto/>
              <w:default w:val="0"/>
            </w:checkBox>
          </w:ffData>
        </w:fldChar>
      </w:r>
      <w:r w:rsidRPr="00925438">
        <w:instrText xml:space="preserve"> FORMCHECKBOX </w:instrText>
      </w:r>
      <w:r w:rsidR="006508B8">
        <w:fldChar w:fldCharType="separate"/>
      </w:r>
      <w:r w:rsidR="006508B8" w:rsidRPr="00925438">
        <w:fldChar w:fldCharType="end"/>
      </w:r>
      <w:r w:rsidRPr="00925438">
        <w:t xml:space="preserve"> Yes</w:t>
      </w:r>
      <w:r w:rsidRPr="00925438">
        <w:tab/>
      </w:r>
      <w:r w:rsidRPr="00925438">
        <w:tab/>
      </w:r>
      <w:r w:rsidR="006508B8" w:rsidRPr="00925438">
        <w:fldChar w:fldCharType="begin">
          <w:ffData>
            <w:name w:val="Check6"/>
            <w:enabled/>
            <w:calcOnExit w:val="0"/>
            <w:checkBox>
              <w:sizeAuto/>
              <w:default w:val="0"/>
            </w:checkBox>
          </w:ffData>
        </w:fldChar>
      </w:r>
      <w:r w:rsidRPr="00925438">
        <w:instrText xml:space="preserve"> FORMCHECKBOX </w:instrText>
      </w:r>
      <w:r w:rsidR="006508B8">
        <w:fldChar w:fldCharType="separate"/>
      </w:r>
      <w:r w:rsidR="006508B8" w:rsidRPr="00925438">
        <w:fldChar w:fldCharType="end"/>
      </w:r>
      <w:r w:rsidRPr="00925438">
        <w:t xml:space="preserve"> No</w:t>
      </w:r>
      <w:r w:rsidRPr="00925438">
        <w:tab/>
      </w:r>
      <w:r w:rsidRPr="00925438">
        <w:tab/>
      </w:r>
      <w:r w:rsidRPr="00925438">
        <w:tab/>
      </w:r>
    </w:p>
    <w:p w:rsidR="00DD17D5" w:rsidRDefault="00DD17D5" w:rsidP="00DD17D5">
      <w:pPr>
        <w:spacing w:after="0"/>
        <w:rPr>
          <w:rFonts w:cs="Arial"/>
        </w:rPr>
      </w:pPr>
      <w:r>
        <w:rPr>
          <w:rFonts w:cs="Arial"/>
        </w:rPr>
        <w:t>If ‘no’, please provide details below.</w:t>
      </w:r>
    </w:p>
    <w:p w:rsidR="003B0E3C" w:rsidRDefault="003B0E3C" w:rsidP="003B0E3C"/>
    <w:p w:rsidR="00DD17D5" w:rsidRDefault="00DD17D5" w:rsidP="003B0E3C"/>
    <w:p w:rsidR="00DD17D5" w:rsidRPr="000950CF" w:rsidRDefault="00DD17D5" w:rsidP="00DD17D5">
      <w:pPr>
        <w:pStyle w:val="Heading3"/>
      </w:pPr>
      <w:r w:rsidRPr="000950CF">
        <w:t xml:space="preserve">Question </w:t>
      </w:r>
      <w:r w:rsidR="00791E20">
        <w:t>7</w:t>
      </w:r>
      <w:r>
        <w:t xml:space="preserve">: </w:t>
      </w:r>
      <w:r w:rsidRPr="000950CF">
        <w:t xml:space="preserve"> </w:t>
      </w:r>
      <w:r>
        <w:rPr>
          <w:b w:val="0"/>
        </w:rPr>
        <w:t xml:space="preserve">Do you prefer </w:t>
      </w:r>
      <w:r w:rsidR="00BF0CB8">
        <w:rPr>
          <w:b w:val="0"/>
        </w:rPr>
        <w:t>that</w:t>
      </w:r>
      <w:r>
        <w:rPr>
          <w:b w:val="0"/>
        </w:rPr>
        <w:t xml:space="preserve"> for above medium accuracy weights referred to in Q</w:t>
      </w:r>
      <w:r w:rsidR="00FC0436">
        <w:rPr>
          <w:b w:val="0"/>
        </w:rPr>
        <w:t>6</w:t>
      </w:r>
      <w:r>
        <w:rPr>
          <w:b w:val="0"/>
        </w:rPr>
        <w:t xml:space="preserve"> </w:t>
      </w:r>
      <w:r w:rsidR="00BF0CB8">
        <w:rPr>
          <w:b w:val="0"/>
        </w:rPr>
        <w:t xml:space="preserve">are </w:t>
      </w:r>
      <w:r>
        <w:rPr>
          <w:b w:val="0"/>
        </w:rPr>
        <w:t xml:space="preserve">only </w:t>
      </w:r>
      <w:r w:rsidR="00BF0CB8">
        <w:rPr>
          <w:b w:val="0"/>
        </w:rPr>
        <w:t xml:space="preserve">replaced </w:t>
      </w:r>
      <w:r>
        <w:rPr>
          <w:b w:val="0"/>
        </w:rPr>
        <w:t>after the 30 November 2025 when the transition period ceases?</w:t>
      </w:r>
    </w:p>
    <w:p w:rsidR="00DD17D5" w:rsidRDefault="00DD17D5" w:rsidP="00DD17D5"/>
    <w:p w:rsidR="00DD17D5" w:rsidRPr="00925438" w:rsidRDefault="00DD17D5" w:rsidP="00DD17D5">
      <w:r>
        <w:tab/>
      </w:r>
      <w:r w:rsidR="006508B8" w:rsidRPr="00925438">
        <w:fldChar w:fldCharType="begin">
          <w:ffData>
            <w:name w:val="Check5"/>
            <w:enabled/>
            <w:calcOnExit w:val="0"/>
            <w:checkBox>
              <w:sizeAuto/>
              <w:default w:val="0"/>
            </w:checkBox>
          </w:ffData>
        </w:fldChar>
      </w:r>
      <w:r w:rsidRPr="00925438">
        <w:instrText xml:space="preserve"> FORMCHECKBOX </w:instrText>
      </w:r>
      <w:r w:rsidR="006508B8">
        <w:fldChar w:fldCharType="separate"/>
      </w:r>
      <w:r w:rsidR="006508B8" w:rsidRPr="00925438">
        <w:fldChar w:fldCharType="end"/>
      </w:r>
      <w:r w:rsidRPr="00925438">
        <w:t xml:space="preserve"> Yes</w:t>
      </w:r>
      <w:r w:rsidRPr="00925438">
        <w:tab/>
      </w:r>
      <w:r w:rsidRPr="00925438">
        <w:tab/>
      </w:r>
      <w:r w:rsidR="006508B8" w:rsidRPr="00925438">
        <w:fldChar w:fldCharType="begin">
          <w:ffData>
            <w:name w:val="Check6"/>
            <w:enabled/>
            <w:calcOnExit w:val="0"/>
            <w:checkBox>
              <w:sizeAuto/>
              <w:default w:val="0"/>
            </w:checkBox>
          </w:ffData>
        </w:fldChar>
      </w:r>
      <w:r w:rsidRPr="00925438">
        <w:instrText xml:space="preserve"> FORMCHECKBOX </w:instrText>
      </w:r>
      <w:r w:rsidR="006508B8">
        <w:fldChar w:fldCharType="separate"/>
      </w:r>
      <w:r w:rsidR="006508B8" w:rsidRPr="00925438">
        <w:fldChar w:fldCharType="end"/>
      </w:r>
      <w:r w:rsidRPr="00925438">
        <w:t xml:space="preserve"> No</w:t>
      </w:r>
      <w:r w:rsidRPr="00925438">
        <w:tab/>
      </w:r>
      <w:r w:rsidRPr="00925438">
        <w:tab/>
      </w:r>
      <w:r w:rsidRPr="00925438">
        <w:tab/>
      </w:r>
    </w:p>
    <w:p w:rsidR="00DD17D5" w:rsidRDefault="00DD17D5" w:rsidP="00DD17D5">
      <w:pPr>
        <w:spacing w:after="0"/>
        <w:rPr>
          <w:rFonts w:cs="Arial"/>
        </w:rPr>
      </w:pPr>
      <w:r>
        <w:rPr>
          <w:rFonts w:cs="Arial"/>
        </w:rPr>
        <w:t>If ‘yes’, please provide details below.</w:t>
      </w:r>
    </w:p>
    <w:p w:rsidR="003B0E3C" w:rsidRDefault="003B0E3C" w:rsidP="003B0E3C"/>
    <w:p w:rsidR="003B0E3C" w:rsidRDefault="003B0E3C" w:rsidP="003B0E3C"/>
    <w:p w:rsidR="003B0E3C" w:rsidRPr="000950CF" w:rsidRDefault="003B0E3C" w:rsidP="003B0E3C">
      <w:r w:rsidRPr="000950CF">
        <w:t>Thank you for taking the time to let us have your views.</w:t>
      </w:r>
      <w:r>
        <w:t xml:space="preserve"> </w:t>
      </w:r>
      <w:r w:rsidRPr="000950CF">
        <w:t>We do not intend to acknowledge receipt of individual responses unless you tick the box below.</w:t>
      </w:r>
      <w:r>
        <w:t xml:space="preserve"> </w:t>
      </w:r>
    </w:p>
    <w:p w:rsidR="003B0E3C" w:rsidRDefault="003B0E3C" w:rsidP="003B0E3C">
      <w:r w:rsidRPr="000950CF">
        <w:t xml:space="preserve">Please acknowledge this reply </w:t>
      </w:r>
      <w:r w:rsidR="006508B8">
        <w:fldChar w:fldCharType="begin">
          <w:ffData>
            <w:name w:val="Check11"/>
            <w:enabled/>
            <w:calcOnExit w:val="0"/>
            <w:checkBox>
              <w:sizeAuto/>
              <w:default w:val="0"/>
            </w:checkBox>
          </w:ffData>
        </w:fldChar>
      </w:r>
      <w:bookmarkStart w:id="33" w:name="Check11"/>
      <w:r>
        <w:instrText xml:space="preserve"> FORMCHECKBOX </w:instrText>
      </w:r>
      <w:r w:rsidR="006508B8">
        <w:fldChar w:fldCharType="separate"/>
      </w:r>
      <w:r w:rsidR="006508B8">
        <w:fldChar w:fldCharType="end"/>
      </w:r>
      <w:bookmarkEnd w:id="33"/>
    </w:p>
    <w:p w:rsidR="003B0E3C" w:rsidRPr="000950CF" w:rsidRDefault="003B0E3C" w:rsidP="003B0E3C">
      <w:r>
        <w:t>At BIS we carr</w:t>
      </w:r>
      <w:r w:rsidRPr="000950CF">
        <w:t>y out our research on many different topics and consultations.</w:t>
      </w:r>
      <w:r>
        <w:t xml:space="preserve"> </w:t>
      </w:r>
      <w:r w:rsidRPr="000950CF">
        <w:t xml:space="preserve">As your views are valuable to us, would it be okay if we were to contact you again from time to time either for research or to send through consultation documents? </w:t>
      </w:r>
    </w:p>
    <w:p w:rsidR="000E3A4E" w:rsidRDefault="006508B8" w:rsidP="000E3A4E">
      <w:r>
        <w:fldChar w:fldCharType="begin">
          <w:ffData>
            <w:name w:val="Check12"/>
            <w:enabled/>
            <w:calcOnExit w:val="0"/>
            <w:checkBox>
              <w:sizeAuto/>
              <w:default w:val="0"/>
            </w:checkBox>
          </w:ffData>
        </w:fldChar>
      </w:r>
      <w:bookmarkStart w:id="34" w:name="Check12"/>
      <w:r w:rsidR="003B0E3C">
        <w:instrText xml:space="preserve"> FORMCHECKBOX </w:instrText>
      </w:r>
      <w:r>
        <w:fldChar w:fldCharType="separate"/>
      </w:r>
      <w:r>
        <w:fldChar w:fldCharType="end"/>
      </w:r>
      <w:bookmarkEnd w:id="34"/>
      <w:r w:rsidR="003B0E3C">
        <w:t xml:space="preserve"> Y</w:t>
      </w:r>
      <w:r w:rsidR="003B0E3C" w:rsidRPr="000950CF">
        <w:t>es</w:t>
      </w:r>
      <w:r w:rsidR="003B0E3C">
        <w:t xml:space="preserve">    </w:t>
      </w:r>
      <w:r w:rsidR="003B0E3C" w:rsidRPr="000950CF">
        <w:tab/>
      </w:r>
      <w:r w:rsidR="003B0E3C" w:rsidRPr="000950CF">
        <w:tab/>
      </w:r>
      <w:r>
        <w:fldChar w:fldCharType="begin">
          <w:ffData>
            <w:name w:val="Check13"/>
            <w:enabled/>
            <w:calcOnExit w:val="0"/>
            <w:checkBox>
              <w:sizeAuto/>
              <w:default w:val="0"/>
            </w:checkBox>
          </w:ffData>
        </w:fldChar>
      </w:r>
      <w:bookmarkStart w:id="35" w:name="Check13"/>
      <w:r w:rsidR="003B0E3C">
        <w:instrText xml:space="preserve"> FORMCHECKBOX </w:instrText>
      </w:r>
      <w:r>
        <w:fldChar w:fldCharType="separate"/>
      </w:r>
      <w:r>
        <w:fldChar w:fldCharType="end"/>
      </w:r>
      <w:bookmarkEnd w:id="35"/>
      <w:r w:rsidR="003B0E3C">
        <w:t xml:space="preserve"> </w:t>
      </w:r>
      <w:r w:rsidR="003B0E3C" w:rsidRPr="000950CF">
        <w:t>No</w:t>
      </w:r>
    </w:p>
    <w:p w:rsidR="00EB4D7C" w:rsidRDefault="00EB4D7C" w:rsidP="000E3A4E">
      <w:pPr>
        <w:rPr>
          <w:b/>
          <w:color w:val="002D62"/>
          <w:sz w:val="32"/>
          <w:szCs w:val="32"/>
        </w:rPr>
      </w:pPr>
      <w:r w:rsidRPr="00D77139">
        <w:rPr>
          <w:b/>
          <w:color w:val="002D62"/>
          <w:sz w:val="32"/>
          <w:szCs w:val="32"/>
        </w:rPr>
        <w:lastRenderedPageBreak/>
        <w:t xml:space="preserve">Annex </w:t>
      </w:r>
      <w:r>
        <w:rPr>
          <w:b/>
          <w:color w:val="002D62"/>
          <w:sz w:val="32"/>
          <w:szCs w:val="32"/>
        </w:rPr>
        <w:t xml:space="preserve">E: </w:t>
      </w:r>
      <w:r w:rsidR="00270322">
        <w:rPr>
          <w:b/>
          <w:color w:val="002D62"/>
          <w:sz w:val="32"/>
          <w:szCs w:val="32"/>
        </w:rPr>
        <w:t>The draft</w:t>
      </w:r>
      <w:r>
        <w:rPr>
          <w:b/>
          <w:color w:val="002D62"/>
          <w:sz w:val="32"/>
          <w:szCs w:val="32"/>
        </w:rPr>
        <w:t xml:space="preserve"> Weights and Measures (Revocations) Regulations 2015</w:t>
      </w:r>
    </w:p>
    <w:p w:rsidR="00271A2D" w:rsidRDefault="00271A2D" w:rsidP="000E3A4E">
      <w:pPr>
        <w:rPr>
          <w:b/>
          <w:color w:val="002D62"/>
          <w:sz w:val="32"/>
          <w:szCs w:val="32"/>
        </w:rPr>
      </w:pPr>
    </w:p>
    <w:p w:rsidR="00271A2D" w:rsidRDefault="00271A2D" w:rsidP="00271A2D">
      <w:pPr>
        <w:pStyle w:val="Heading2"/>
      </w:pPr>
      <w:r>
        <w:t xml:space="preserve">Please go to the Government Consultation page at .gov.uk here: </w:t>
      </w:r>
      <w:hyperlink r:id="rId26" w:history="1">
        <w:r>
          <w:rPr>
            <w:rStyle w:val="Hyperlink"/>
            <w:sz w:val="32"/>
            <w:szCs w:val="32"/>
          </w:rPr>
          <w:t>http://www.gov.uk/government/consultations/weights-and-measures-revocations-regulations-2015</w:t>
        </w:r>
      </w:hyperlink>
      <w:r w:rsidRPr="0026051E">
        <w:rPr>
          <w:color w:val="1F497D"/>
          <w:sz w:val="40"/>
        </w:rPr>
        <w:t> </w:t>
      </w:r>
      <w:r>
        <w:t xml:space="preserve">for a copy of the draft Weights and Measures (Revocations) Regulations 2015. </w:t>
      </w:r>
    </w:p>
    <w:p w:rsidR="00271A2D" w:rsidRDefault="00271A2D" w:rsidP="000E3A4E">
      <w:pPr>
        <w:rPr>
          <w:b/>
          <w:color w:val="002D62"/>
          <w:sz w:val="32"/>
          <w:szCs w:val="32"/>
        </w:rPr>
      </w:pPr>
    </w:p>
    <w:p w:rsidR="00271A2D" w:rsidRDefault="00271A2D" w:rsidP="000E3A4E">
      <w:pPr>
        <w:rPr>
          <w:b/>
          <w:color w:val="002D62"/>
          <w:sz w:val="32"/>
          <w:szCs w:val="32"/>
        </w:rPr>
      </w:pPr>
    </w:p>
    <w:p w:rsidR="00271A2D" w:rsidRPr="000E3A4E" w:rsidRDefault="00271A2D" w:rsidP="000E3A4E">
      <w:pPr>
        <w:sectPr w:rsidR="00271A2D" w:rsidRPr="000E3A4E" w:rsidSect="00463A9C">
          <w:headerReference w:type="default" r:id="rId27"/>
          <w:type w:val="continuous"/>
          <w:pgSz w:w="11906" w:h="16838" w:code="9"/>
          <w:pgMar w:top="1701" w:right="680" w:bottom="680" w:left="964" w:header="437" w:footer="266" w:gutter="0"/>
          <w:cols w:space="720"/>
          <w:titlePg/>
        </w:sectPr>
      </w:pPr>
    </w:p>
    <w:p w:rsidR="00937475" w:rsidRDefault="00937475" w:rsidP="00CE343E"/>
    <w:p w:rsidR="00B00A5E" w:rsidRDefault="00B00A5E" w:rsidP="00CE343E"/>
    <w:p w:rsidR="00B00A5E" w:rsidRDefault="00B00A5E" w:rsidP="00CE343E"/>
    <w:p w:rsidR="00937475" w:rsidRDefault="00937475" w:rsidP="00CE343E"/>
    <w:p w:rsidR="00BF0CB8" w:rsidRPr="00631CCD" w:rsidRDefault="00BF0CB8" w:rsidP="00BF0CB8">
      <w:pPr>
        <w:autoSpaceDE w:val="0"/>
        <w:autoSpaceDN w:val="0"/>
        <w:adjustRightInd w:val="0"/>
        <w:spacing w:after="200"/>
        <w:jc w:val="both"/>
        <w:rPr>
          <w:rFonts w:eastAsiaTheme="minorHAnsi"/>
          <w:color w:val="000000"/>
          <w:sz w:val="20"/>
        </w:rPr>
      </w:pPr>
      <w:r w:rsidRPr="00631CCD">
        <w:rPr>
          <w:rFonts w:eastAsiaTheme="minorHAnsi"/>
          <w:color w:val="000000"/>
          <w:sz w:val="20"/>
        </w:rPr>
        <w:t>© Crown copyright 201</w:t>
      </w:r>
      <w:r>
        <w:rPr>
          <w:rFonts w:eastAsiaTheme="minorHAnsi"/>
          <w:color w:val="000000"/>
          <w:sz w:val="20"/>
        </w:rPr>
        <w:t>4</w:t>
      </w:r>
      <w:r w:rsidRPr="00631CCD">
        <w:rPr>
          <w:rFonts w:eastAsiaTheme="minorHAnsi"/>
          <w:color w:val="000000"/>
          <w:sz w:val="20"/>
        </w:rPr>
        <w:t xml:space="preserve"> </w:t>
      </w:r>
    </w:p>
    <w:p w:rsidR="00BF0CB8" w:rsidRPr="00631CCD" w:rsidRDefault="00BF0CB8" w:rsidP="00BF0CB8">
      <w:pPr>
        <w:autoSpaceDE w:val="0"/>
        <w:autoSpaceDN w:val="0"/>
        <w:adjustRightInd w:val="0"/>
        <w:spacing w:after="200"/>
        <w:jc w:val="both"/>
        <w:rPr>
          <w:rFonts w:eastAsiaTheme="minorHAnsi"/>
          <w:color w:val="000000"/>
          <w:sz w:val="20"/>
        </w:rPr>
      </w:pPr>
      <w:r w:rsidRPr="00631CCD">
        <w:rPr>
          <w:rFonts w:eastAsiaTheme="minorHAnsi"/>
          <w:color w:val="000000"/>
          <w:sz w:val="20"/>
        </w:rPr>
        <w:t xml:space="preserve">You may re-use this information (not including logos) free of charge in any format or medium, under the terms of the Open Government Licence. Visit </w:t>
      </w:r>
      <w:hyperlink r:id="rId28" w:history="1">
        <w:r w:rsidRPr="00F257B5">
          <w:rPr>
            <w:rStyle w:val="Hyperlink"/>
            <w:rFonts w:eastAsiaTheme="minorHAnsi"/>
            <w:sz w:val="20"/>
          </w:rPr>
          <w:t>www.nationalarchives.gov.uk/doc/open-government-licence</w:t>
        </w:r>
      </w:hyperlink>
      <w:r w:rsidRPr="00631CCD">
        <w:rPr>
          <w:rFonts w:eastAsiaTheme="minorHAnsi"/>
          <w:color w:val="000000"/>
          <w:sz w:val="20"/>
        </w:rPr>
        <w:t xml:space="preserve">, write to the Information Policy Team, The National Archives, Kew, London TW9 4DU, or email </w:t>
      </w:r>
      <w:hyperlink r:id="rId29" w:history="1">
        <w:r w:rsidRPr="00F257B5">
          <w:rPr>
            <w:rStyle w:val="Hyperlink"/>
            <w:rFonts w:eastAsiaTheme="minorHAnsi"/>
            <w:sz w:val="20"/>
          </w:rPr>
          <w:t>psi@nationalarchives.gsi.gov.uk</w:t>
        </w:r>
      </w:hyperlink>
      <w:r w:rsidRPr="00631CCD">
        <w:rPr>
          <w:rFonts w:eastAsiaTheme="minorHAnsi"/>
          <w:color w:val="000000"/>
          <w:sz w:val="20"/>
        </w:rPr>
        <w:t xml:space="preserve">. </w:t>
      </w:r>
    </w:p>
    <w:p w:rsidR="00BF0CB8" w:rsidRDefault="00BF0CB8" w:rsidP="00BF0CB8">
      <w:pPr>
        <w:spacing w:after="200" w:line="276" w:lineRule="auto"/>
        <w:rPr>
          <w:rFonts w:eastAsiaTheme="minorHAnsi"/>
          <w:b/>
          <w:bCs/>
          <w:color w:val="000000"/>
          <w:sz w:val="23"/>
          <w:szCs w:val="23"/>
        </w:rPr>
      </w:pPr>
      <w:r w:rsidRPr="00631CCD">
        <w:rPr>
          <w:rFonts w:eastAsiaTheme="minorHAnsi"/>
          <w:color w:val="000000"/>
          <w:sz w:val="20"/>
        </w:rPr>
        <w:t xml:space="preserve">This publication is also available on our website at </w:t>
      </w:r>
      <w:hyperlink r:id="rId30" w:history="1">
        <w:r w:rsidRPr="00F257B5">
          <w:rPr>
            <w:rStyle w:val="Hyperlink"/>
            <w:rFonts w:eastAsiaTheme="minorHAnsi"/>
            <w:sz w:val="20"/>
          </w:rPr>
          <w:t>www.bis.gov.uk/nmo</w:t>
        </w:r>
      </w:hyperlink>
    </w:p>
    <w:p w:rsidR="00FB1EB0" w:rsidRPr="00CE343E" w:rsidRDefault="00FB1EB0" w:rsidP="00CE343E">
      <w:pPr>
        <w:tabs>
          <w:tab w:val="left" w:pos="2936"/>
        </w:tabs>
      </w:pPr>
    </w:p>
    <w:sectPr w:rsidR="00FB1EB0" w:rsidRPr="00CE343E" w:rsidSect="007D0048">
      <w:headerReference w:type="first" r:id="rId31"/>
      <w:footerReference w:type="first" r:id="rId32"/>
      <w:pgSz w:w="11906" w:h="16838" w:code="9"/>
      <w:pgMar w:top="11624" w:right="680" w:bottom="680" w:left="964" w:header="437" w:footer="2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5B7" w:rsidRDefault="006845B7">
      <w:r>
        <w:separator/>
      </w:r>
    </w:p>
  </w:endnote>
  <w:endnote w:type="continuationSeparator" w:id="0">
    <w:p w:rsidR="006845B7" w:rsidRDefault="00684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B7" w:rsidRDefault="006508B8" w:rsidP="006645DC">
    <w:pPr>
      <w:pStyle w:val="EvenPageNumber"/>
      <w:jc w:val="right"/>
    </w:pPr>
    <w:r w:rsidRPr="003966DE">
      <w:rPr>
        <w:rFonts w:cs="Arial"/>
      </w:rPr>
      <w:fldChar w:fldCharType="begin"/>
    </w:r>
    <w:r w:rsidR="006845B7" w:rsidRPr="003966DE">
      <w:rPr>
        <w:rFonts w:cs="Arial"/>
      </w:rPr>
      <w:instrText xml:space="preserve">PAGE  </w:instrText>
    </w:r>
    <w:r w:rsidRPr="003966DE">
      <w:rPr>
        <w:rFonts w:cs="Arial"/>
      </w:rPr>
      <w:fldChar w:fldCharType="separate"/>
    </w:r>
    <w:r w:rsidR="006845B7">
      <w:rPr>
        <w:rFonts w:cs="Arial"/>
        <w:noProof/>
      </w:rPr>
      <w:t>6</w:t>
    </w:r>
    <w:r w:rsidRPr="003966DE">
      <w:rP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B7" w:rsidRPr="004D6DE1" w:rsidRDefault="006508B8" w:rsidP="006645DC">
    <w:pPr>
      <w:jc w:val="right"/>
    </w:pPr>
    <w:r>
      <w:fldChar w:fldCharType="begin"/>
    </w:r>
    <w:r w:rsidR="006845B7">
      <w:instrText xml:space="preserve">PAGE  </w:instrText>
    </w:r>
    <w:r>
      <w:fldChar w:fldCharType="separate"/>
    </w:r>
    <w:r w:rsidR="006845B7">
      <w:rPr>
        <w:noProof/>
      </w:rPr>
      <w:t>2</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CF" w:rsidRDefault="006508B8">
    <w:pPr>
      <w:pStyle w:val="Footer"/>
      <w:jc w:val="center"/>
    </w:pPr>
    <w:fldSimple w:instr=" PAGE   \* MERGEFORMAT ">
      <w:r w:rsidR="001D0034">
        <w:rPr>
          <w:noProof/>
        </w:rPr>
        <w:t>7</w:t>
      </w:r>
    </w:fldSimple>
  </w:p>
  <w:p w:rsidR="00B707CF" w:rsidRDefault="00B707C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B7" w:rsidRPr="00FC3779" w:rsidRDefault="006845B7" w:rsidP="00FC3779">
    <w:pPr>
      <w:rPr>
        <w:rStyle w:val="Page1White"/>
        <w:rFonts w:ascii="Times New Roman" w:hAnsi="Times New Roman"/>
        <w:color w:val="auto"/>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5B7" w:rsidRDefault="006845B7">
      <w:r>
        <w:separator/>
      </w:r>
    </w:p>
  </w:footnote>
  <w:footnote w:type="continuationSeparator" w:id="0">
    <w:p w:rsidR="006845B7" w:rsidRDefault="00684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B7" w:rsidRPr="00595B19" w:rsidRDefault="006508B8" w:rsidP="00B94AD2">
    <w:pPr>
      <w:rPr>
        <w:color w:val="17365D" w:themeColor="text2" w:themeShade="BF"/>
      </w:rPr>
    </w:pPr>
    <w:r w:rsidRPr="006508B8">
      <w:rPr>
        <w:noProof/>
        <w:lang w:eastAsia="en-GB"/>
      </w:rPr>
      <w:pict>
        <v:line id="Line 1" o:spid="_x0000_s6154"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5pt,13.2pt" to="523.3pt,13.2pt" wrapcoords="1 1 802 1 80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" strokecolor="#06c" strokeweight="1pt">
          <w10:wrap type="tight"/>
        </v:line>
      </w:pict>
    </w:r>
    <w:r w:rsidR="006845B7">
      <w:tab/>
      <w:t xml:space="preserve">                            </w:t>
    </w:r>
    <w:r w:rsidR="006845B7" w:rsidRPr="00595B19">
      <w:rPr>
        <w:color w:val="17365D" w:themeColor="text2" w:themeShade="BF"/>
      </w:rPr>
      <w:t>The Weights and Measure</w:t>
    </w:r>
    <w:r w:rsidR="006845B7">
      <w:rPr>
        <w:color w:val="17365D" w:themeColor="text2" w:themeShade="BF"/>
      </w:rPr>
      <w:t>s (Revocations) Regulations 2015</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Default="006845B7" w:rsidP="00015C4E"/>
  <w:p w:rsidR="006845B7" w:rsidRPr="00015C4E" w:rsidRDefault="006508B8" w:rsidP="00015C4E">
    <w:r>
      <w:rPr>
        <w:noProof/>
        <w:lang w:eastAsia="en-GB"/>
      </w:rPr>
      <w:pict>
        <v:rect id="Rectangle 6" o:spid="_x0000_s6145" style="position:absolute;margin-left:0;margin-top:0;width:595.3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r6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Djz5r6egIAAP0EAAAO&#10;AAAAAAAAAAAAAAAAAC4CAABkcnMvZTJvRG9jLnhtbFBLAQItABQABgAIAAAAIQDUK8Rg3QAAAAcB&#10;AAAPAAAAAAAAAAAAAAAAANQEAABkcnMvZG93bnJldi54bWxQSwUGAAAAAAQABADzAAAA3gUAAAAA&#10;" filled="f" fillcolor="#003478" strokecolor="#003478">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B7" w:rsidRDefault="006845B7">
    <w:pPr>
      <w:pStyle w:val="Header"/>
    </w:pPr>
    <w:r>
      <w:rPr>
        <w:noProof/>
        <w:lang w:eastAsia="en-GB"/>
      </w:rPr>
      <w:drawing>
        <wp:anchor distT="0" distB="0" distL="114300" distR="114300" simplePos="0" relativeHeight="251658240" behindDoc="1" locked="0" layoutInCell="1" allowOverlap="1">
          <wp:simplePos x="0" y="0"/>
          <wp:positionH relativeFrom="column">
            <wp:posOffset>-781050</wp:posOffset>
          </wp:positionH>
          <wp:positionV relativeFrom="paragraph">
            <wp:posOffset>-454660</wp:posOffset>
          </wp:positionV>
          <wp:extent cx="7604125" cy="10744200"/>
          <wp:effectExtent l="0" t="0" r="0" b="0"/>
          <wp:wrapNone/>
          <wp:docPr id="10" name="Picture 7" descr="Department for Business, Innovation and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for Business, Innovation and Skill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4125" cy="107442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B7" w:rsidRPr="004367F6" w:rsidRDefault="006508B8" w:rsidP="002F419E">
    <w:pPr>
      <w:pStyle w:val="BISEvenHeader"/>
    </w:pPr>
    <w:r>
      <w:rPr>
        <w:noProof/>
        <w:lang w:eastAsia="en-GB"/>
      </w:rPr>
      <w:pict>
        <v:line id="Line 21" o:spid="_x0000_s6153"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" strokecolor="#003478" strokeweight="1pt">
          <w10:wrap type="tight" anchorx="page" anchory="page"/>
        </v:line>
      </w:pict>
    </w:r>
    <w:r w:rsidR="006845B7">
      <w:t>BIS running header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B7" w:rsidRPr="00D90412" w:rsidRDefault="006508B8" w:rsidP="00FD040C">
    <w:r>
      <w:rPr>
        <w:noProof/>
        <w:lang w:eastAsia="en-GB"/>
      </w:rPr>
      <w:pict>
        <v:line id="Line 22" o:spid="_x0000_s6152"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13.2pt" to="513.85pt,13.2pt" wrapcoords="1 1 690 1 690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" strokecolor="#06c" strokeweight="1pt">
          <w10:wrap type="tight"/>
        </v:line>
      </w:pict>
    </w:r>
    <w:r w:rsidR="006845B7">
      <w:tab/>
    </w:r>
    <w:r>
      <w:rPr>
        <w:noProof/>
        <w:lang w:eastAsia="en-GB"/>
      </w:rPr>
      <w:pict>
        <v:line id="Line 27" o:spid="_x0000_s6151"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5pt,13.2pt" to="523.3pt,13.2pt" wrapcoords="1 1 802 1 80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" strokecolor="#06c" strokeweight="1pt">
          <w10:wrap type="tight"/>
        </v:line>
      </w:pict>
    </w:r>
    <w:r w:rsidR="006845B7">
      <w:tab/>
      <w:t xml:space="preserve">                            </w:t>
    </w:r>
    <w:r w:rsidR="006845B7" w:rsidRPr="00595B19">
      <w:rPr>
        <w:color w:val="17365D" w:themeColor="text2" w:themeShade="BF"/>
      </w:rPr>
      <w:t xml:space="preserve">The Weights and Measures (Revocations) Regulations </w:t>
    </w:r>
    <w:r w:rsidR="006845B7">
      <w:rPr>
        <w:color w:val="17365D" w:themeColor="text2" w:themeShade="BF"/>
      </w:rPr>
      <w:t>2015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B7" w:rsidRPr="004367F6" w:rsidRDefault="006508B8" w:rsidP="00DB2D2A">
    <w:pPr>
      <w:pStyle w:val="BISEvenHeader"/>
    </w:pPr>
    <w:r>
      <w:rPr>
        <w:noProof/>
        <w:lang w:eastAsia="en-GB"/>
      </w:rPr>
      <w:pict>
        <v:line id="Line 31" o:spid="_x0000_s6150" style="position:absolute;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" strokecolor="#003478" strokeweight="1pt">
          <w10:wrap type="tight" anchorx="page" anchory="page"/>
        </v:line>
      </w:pict>
    </w:r>
    <w:r w:rsidR="006845B7">
      <w:t>BIS running header</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B7" w:rsidRPr="00595B19" w:rsidRDefault="006508B8" w:rsidP="00D30EF9">
    <w:pPr>
      <w:rPr>
        <w:color w:val="17365D" w:themeColor="text2" w:themeShade="BF"/>
      </w:rPr>
    </w:pPr>
    <w:r w:rsidRPr="006508B8">
      <w:rPr>
        <w:noProof/>
        <w:lang w:eastAsia="en-GB"/>
      </w:rPr>
      <w:pict>
        <v:line id="Line 32" o:spid="_x0000_s6149"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5pt,13.2pt" to="523.3pt,13.2pt" wrapcoords="1 1 802 1 80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" strokecolor="#06c" strokeweight="1pt">
          <w10:wrap type="tight"/>
        </v:line>
      </w:pict>
    </w:r>
    <w:r w:rsidR="006845B7">
      <w:tab/>
      <w:t xml:space="preserve">                            </w:t>
    </w:r>
    <w:r w:rsidR="006845B7" w:rsidRPr="00595B19">
      <w:rPr>
        <w:color w:val="17365D" w:themeColor="text2" w:themeShade="BF"/>
      </w:rPr>
      <w:t>The Weights and Measure</w:t>
    </w:r>
    <w:r w:rsidR="006845B7">
      <w:rPr>
        <w:color w:val="17365D" w:themeColor="text2" w:themeShade="BF"/>
      </w:rPr>
      <w:t>s (Revocations) Regulations 2015</w:t>
    </w:r>
  </w:p>
  <w:p w:rsidR="006845B7" w:rsidRPr="00D90412" w:rsidRDefault="006845B7" w:rsidP="00DB2D2A">
    <w:pPr>
      <w:pStyle w:val="BISOdd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B7" w:rsidRPr="004367F6" w:rsidRDefault="006508B8" w:rsidP="005147B3">
    <w:pPr>
      <w:pStyle w:val="BISEvenHeader"/>
    </w:pPr>
    <w:r>
      <w:rPr>
        <w:noProof/>
        <w:lang w:eastAsia="en-GB"/>
      </w:rPr>
      <w:pict>
        <v:line id="Line 20" o:spid="_x0000_s6148"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Cy&#10;Wc+vFgIAACoEAAAOAAAAAAAAAAAAAAAAAC4CAABkcnMvZTJvRG9jLnhtbFBLAQItABQABgAIAAAA&#10;IQCUr0/s2wAAAAcBAAAPAAAAAAAAAAAAAAAAAHAEAABkcnMvZG93bnJldi54bWxQSwUGAAAAAAQA&#10;BADzAAAAeAUAAAAA&#10;" strokecolor="#003478" strokeweight="1pt">
          <w10:wrap type="tight" anchorx="page" anchory="page"/>
        </v:line>
      </w:pict>
    </w:r>
    <w:r w:rsidR="006845B7">
      <w:t>BIS running header</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B7" w:rsidRPr="00595B19" w:rsidRDefault="006508B8" w:rsidP="00FD040C">
    <w:pPr>
      <w:rPr>
        <w:color w:val="17365D" w:themeColor="text2" w:themeShade="BF"/>
      </w:rPr>
    </w:pPr>
    <w:r w:rsidRPr="006508B8">
      <w:rPr>
        <w:noProof/>
        <w:lang w:eastAsia="en-GB"/>
      </w:rPr>
      <w:pict>
        <v:line id="Line 28" o:spid="_x0000_s6147"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5pt,13.2pt" to="523.3pt,13.2pt" wrapcoords="1 1 802 1 80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" strokecolor="#06c" strokeweight="1pt">
          <w10:wrap type="tight"/>
        </v:line>
      </w:pict>
    </w:r>
    <w:r w:rsidR="006845B7">
      <w:tab/>
      <w:t xml:space="preserve">                            </w:t>
    </w:r>
    <w:r w:rsidR="006845B7" w:rsidRPr="00595B19">
      <w:rPr>
        <w:color w:val="17365D" w:themeColor="text2" w:themeShade="BF"/>
      </w:rPr>
      <w:t>The Weights and Measure</w:t>
    </w:r>
    <w:r w:rsidR="006845B7">
      <w:rPr>
        <w:color w:val="17365D" w:themeColor="text2" w:themeShade="BF"/>
      </w:rPr>
      <w:t>s (Revocations) Regulations 2015</w:t>
    </w:r>
  </w:p>
  <w:p w:rsidR="006845B7" w:rsidRPr="00D90412" w:rsidRDefault="006845B7" w:rsidP="005147B3">
    <w:pPr>
      <w:pStyle w:val="BISOdd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B7" w:rsidRPr="00D57389" w:rsidRDefault="006508B8" w:rsidP="002976AA">
    <w:r>
      <w:rPr>
        <w:noProof/>
        <w:lang w:eastAsia="en-GB"/>
      </w:rPr>
      <w:pict>
        <v:line id="Line 29" o:spid="_x0000_s614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5pt,13.2pt" to="523.3pt,13.2pt" wrapcoords="1 1 802 1 80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" strokecolor="#06c" strokeweight="1pt">
          <w10:wrap type="tight"/>
        </v:line>
      </w:pict>
    </w:r>
    <w:r w:rsidR="006845B7">
      <w:tab/>
      <w:t xml:space="preserve">                            </w:t>
    </w:r>
    <w:r w:rsidR="006845B7" w:rsidRPr="00595B19">
      <w:rPr>
        <w:color w:val="17365D" w:themeColor="text2" w:themeShade="BF"/>
      </w:rPr>
      <w:t>The Weights and Measure</w:t>
    </w:r>
    <w:r w:rsidR="006845B7">
      <w:rPr>
        <w:color w:val="17365D" w:themeColor="text2" w:themeShade="BF"/>
      </w:rPr>
      <w:t>s (Revocations) Regulations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8BB176"/>
    <w:multiLevelType w:val="hybridMultilevel"/>
    <w:tmpl w:val="AD2294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E4984582"/>
    <w:lvl w:ilvl="0">
      <w:start w:val="1"/>
      <w:numFmt w:val="decimal"/>
      <w:lvlText w:val="%1."/>
      <w:lvlJc w:val="left"/>
      <w:pPr>
        <w:tabs>
          <w:tab w:val="num" w:pos="1492"/>
        </w:tabs>
        <w:ind w:left="1492" w:hanging="360"/>
      </w:pPr>
    </w:lvl>
  </w:abstractNum>
  <w:abstractNum w:abstractNumId="2">
    <w:nsid w:val="FFFFFF7D"/>
    <w:multiLevelType w:val="singleLevel"/>
    <w:tmpl w:val="4E80D658"/>
    <w:lvl w:ilvl="0">
      <w:start w:val="1"/>
      <w:numFmt w:val="decimal"/>
      <w:lvlText w:val="%1."/>
      <w:lvlJc w:val="left"/>
      <w:pPr>
        <w:tabs>
          <w:tab w:val="num" w:pos="1209"/>
        </w:tabs>
        <w:ind w:left="1209" w:hanging="360"/>
      </w:pPr>
    </w:lvl>
  </w:abstractNum>
  <w:abstractNum w:abstractNumId="3">
    <w:nsid w:val="FFFFFF7E"/>
    <w:multiLevelType w:val="singleLevel"/>
    <w:tmpl w:val="40A20CAC"/>
    <w:lvl w:ilvl="0">
      <w:start w:val="1"/>
      <w:numFmt w:val="decimal"/>
      <w:lvlText w:val="%1."/>
      <w:lvlJc w:val="left"/>
      <w:pPr>
        <w:tabs>
          <w:tab w:val="num" w:pos="926"/>
        </w:tabs>
        <w:ind w:left="926" w:hanging="360"/>
      </w:pPr>
    </w:lvl>
  </w:abstractNum>
  <w:abstractNum w:abstractNumId="4">
    <w:nsid w:val="FFFFFF7F"/>
    <w:multiLevelType w:val="singleLevel"/>
    <w:tmpl w:val="57420504"/>
    <w:lvl w:ilvl="0">
      <w:start w:val="1"/>
      <w:numFmt w:val="decimal"/>
      <w:lvlText w:val="%1."/>
      <w:lvlJc w:val="left"/>
      <w:pPr>
        <w:tabs>
          <w:tab w:val="num" w:pos="643"/>
        </w:tabs>
        <w:ind w:left="643" w:hanging="360"/>
      </w:pPr>
    </w:lvl>
  </w:abstractNum>
  <w:abstractNum w:abstractNumId="5">
    <w:nsid w:val="FFFFFF80"/>
    <w:multiLevelType w:val="singleLevel"/>
    <w:tmpl w:val="A7FE5A0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2D810B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2242B8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9AE1B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1207F9E"/>
    <w:lvl w:ilvl="0">
      <w:start w:val="1"/>
      <w:numFmt w:val="decimal"/>
      <w:lvlText w:val="%1."/>
      <w:lvlJc w:val="left"/>
      <w:pPr>
        <w:tabs>
          <w:tab w:val="num" w:pos="360"/>
        </w:tabs>
        <w:ind w:left="360" w:hanging="360"/>
      </w:pPr>
    </w:lvl>
  </w:abstractNum>
  <w:abstractNum w:abstractNumId="10">
    <w:nsid w:val="01E303B8"/>
    <w:multiLevelType w:val="hybridMultilevel"/>
    <w:tmpl w:val="C96CCE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firstLine="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11A344BD"/>
    <w:multiLevelType w:val="hybridMultilevel"/>
    <w:tmpl w:val="469A0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25B5CF5"/>
    <w:multiLevelType w:val="multilevel"/>
    <w:tmpl w:val="BD8E73AC"/>
    <w:lvl w:ilvl="0">
      <w:start w:val="1"/>
      <w:numFmt w:val="decimal"/>
      <w:lvlText w:val="%1"/>
      <w:lvlJc w:val="left"/>
      <w:pPr>
        <w:ind w:left="790" w:hanging="790"/>
      </w:pPr>
      <w:rPr>
        <w:rFonts w:hint="default"/>
        <w:b w:val="0"/>
        <w:color w:val="auto"/>
      </w:rPr>
    </w:lvl>
    <w:lvl w:ilvl="1">
      <w:start w:val="1"/>
      <w:numFmt w:val="decimal"/>
      <w:lvlText w:val="%1.%2"/>
      <w:lvlJc w:val="left"/>
      <w:pPr>
        <w:ind w:left="790" w:hanging="790"/>
      </w:pPr>
      <w:rPr>
        <w:rFonts w:hint="default"/>
        <w:b w:val="0"/>
        <w:color w:val="auto"/>
      </w:rPr>
    </w:lvl>
    <w:lvl w:ilvl="2">
      <w:start w:val="1"/>
      <w:numFmt w:val="decimal"/>
      <w:lvlText w:val="%1.%2.%3"/>
      <w:lvlJc w:val="left"/>
      <w:pPr>
        <w:ind w:left="790" w:hanging="79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5">
    <w:nsid w:val="223A3C78"/>
    <w:multiLevelType w:val="hybridMultilevel"/>
    <w:tmpl w:val="862CBAC6"/>
    <w:lvl w:ilvl="0" w:tplc="FB72DAA2">
      <w:start w:val="1"/>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4AB5A9C"/>
    <w:multiLevelType w:val="hybridMultilevel"/>
    <w:tmpl w:val="B10E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8">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9">
    <w:nsid w:val="2AD6B65C"/>
    <w:multiLevelType w:val="hybridMultilevel"/>
    <w:tmpl w:val="48A3B7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1E26126"/>
    <w:multiLevelType w:val="hybridMultilevel"/>
    <w:tmpl w:val="98BA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EB178E"/>
    <w:multiLevelType w:val="hybridMultilevel"/>
    <w:tmpl w:val="7ACAF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5BE3AFA"/>
    <w:multiLevelType w:val="hybridMultilevel"/>
    <w:tmpl w:val="B1DC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C26F33"/>
    <w:multiLevelType w:val="hybridMultilevel"/>
    <w:tmpl w:val="85A0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176A86"/>
    <w:multiLevelType w:val="hybridMultilevel"/>
    <w:tmpl w:val="10AC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9679E8"/>
    <w:multiLevelType w:val="hybridMultilevel"/>
    <w:tmpl w:val="489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AA4365"/>
    <w:multiLevelType w:val="hybridMultilevel"/>
    <w:tmpl w:val="B314B38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8">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E324670"/>
    <w:multiLevelType w:val="hybridMultilevel"/>
    <w:tmpl w:val="CE7C01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07E52D0"/>
    <w:multiLevelType w:val="hybridMultilevel"/>
    <w:tmpl w:val="8454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83154B3"/>
    <w:multiLevelType w:val="hybridMultilevel"/>
    <w:tmpl w:val="2570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EC5099"/>
    <w:multiLevelType w:val="hybridMultilevel"/>
    <w:tmpl w:val="019CFAB2"/>
    <w:lvl w:ilvl="0" w:tplc="260846F8">
      <w:start w:val="1"/>
      <w:numFmt w:val="decimal"/>
      <w:pStyle w:val="BISnumberingBold"/>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nsid w:val="7AE909FF"/>
    <w:multiLevelType w:val="hybridMultilevel"/>
    <w:tmpl w:val="636C9F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nsid w:val="7C7436F5"/>
    <w:multiLevelType w:val="hybridMultilevel"/>
    <w:tmpl w:val="E5301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18"/>
  </w:num>
  <w:num w:numId="4">
    <w:abstractNumId w:val="35"/>
  </w:num>
  <w:num w:numId="5">
    <w:abstractNumId w:val="29"/>
  </w:num>
  <w:num w:numId="6">
    <w:abstractNumId w:val="11"/>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6"/>
  </w:num>
  <w:num w:numId="17">
    <w:abstractNumId w:val="32"/>
  </w:num>
  <w:num w:numId="18">
    <w:abstractNumId w:val="20"/>
  </w:num>
  <w:num w:numId="19">
    <w:abstractNumId w:val="10"/>
  </w:num>
  <w:num w:numId="20">
    <w:abstractNumId w:val="25"/>
  </w:num>
  <w:num w:numId="21">
    <w:abstractNumId w:val="15"/>
  </w:num>
  <w:num w:numId="22">
    <w:abstractNumId w:val="34"/>
  </w:num>
  <w:num w:numId="23">
    <w:abstractNumId w:val="37"/>
  </w:num>
  <w:num w:numId="24">
    <w:abstractNumId w:val="22"/>
  </w:num>
  <w:num w:numId="25">
    <w:abstractNumId w:val="36"/>
  </w:num>
  <w:num w:numId="26">
    <w:abstractNumId w:val="21"/>
  </w:num>
  <w:num w:numId="27">
    <w:abstractNumId w:val="27"/>
  </w:num>
  <w:num w:numId="28">
    <w:abstractNumId w:val="13"/>
  </w:num>
  <w:num w:numId="29">
    <w:abstractNumId w:val="30"/>
  </w:num>
  <w:num w:numId="30">
    <w:abstractNumId w:val="31"/>
  </w:num>
  <w:num w:numId="31">
    <w:abstractNumId w:val="24"/>
  </w:num>
  <w:num w:numId="32">
    <w:abstractNumId w:val="16"/>
  </w:num>
  <w:num w:numId="33">
    <w:abstractNumId w:val="23"/>
  </w:num>
  <w:num w:numId="34">
    <w:abstractNumId w:val="0"/>
  </w:num>
  <w:num w:numId="35">
    <w:abstractNumId w:val="19"/>
  </w:num>
  <w:num w:numId="36">
    <w:abstractNumId w:val="17"/>
  </w:num>
  <w:num w:numId="37">
    <w:abstractNumId w:val="28"/>
  </w:num>
  <w:num w:numId="38">
    <w:abstractNumId w:val="35"/>
    <w:lvlOverride w:ilvl="0">
      <w:startOverride w:val="1"/>
    </w:lvlOverride>
  </w:num>
  <w:num w:numId="3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0004"/>
  <w:defaultTabStop w:val="720"/>
  <w:drawingGridHorizontalSpacing w:val="120"/>
  <w:displayHorizontalDrawingGridEvery w:val="0"/>
  <w:displayVerticalDrawingGridEvery w:val="0"/>
  <w:noPunctuationKerning/>
  <w:characterSpacingControl w:val="doNotCompress"/>
  <w:hdrShapeDefaults>
    <o:shapedefaults v:ext="edit" spidmax="6155" style="mso-position-horizontal-relative:page;mso-position-vertical-relative:page" fillcolor="#003478" strokecolor="#003478">
      <v:fill color="#003478"/>
      <v:stroke color="#003478"/>
      <o:colormru v:ext="edit" colors="#009ee3,#aa0721,#06c,#00aeef,#9a9b00,#009ee0,#f08015,#742f89"/>
    </o:shapedefaults>
    <o:shapelayout v:ext="edit">
      <o:idmap v:ext="edit" data="6"/>
    </o:shapelayout>
  </w:hdrShapeDefaults>
  <w:footnotePr>
    <w:footnote w:id="-1"/>
    <w:footnote w:id="0"/>
  </w:footnotePr>
  <w:endnotePr>
    <w:endnote w:id="-1"/>
    <w:endnote w:id="0"/>
  </w:endnotePr>
  <w:compat/>
  <w:rsids>
    <w:rsidRoot w:val="00B4442F"/>
    <w:rsid w:val="00002360"/>
    <w:rsid w:val="00005F96"/>
    <w:rsid w:val="00006159"/>
    <w:rsid w:val="000074F8"/>
    <w:rsid w:val="00015C4E"/>
    <w:rsid w:val="00016D13"/>
    <w:rsid w:val="000221C5"/>
    <w:rsid w:val="0002587A"/>
    <w:rsid w:val="00027087"/>
    <w:rsid w:val="00034384"/>
    <w:rsid w:val="000437F5"/>
    <w:rsid w:val="00053C78"/>
    <w:rsid w:val="000604AF"/>
    <w:rsid w:val="0006077A"/>
    <w:rsid w:val="000670A2"/>
    <w:rsid w:val="00070289"/>
    <w:rsid w:val="00072613"/>
    <w:rsid w:val="00083C18"/>
    <w:rsid w:val="00086288"/>
    <w:rsid w:val="00091DE9"/>
    <w:rsid w:val="00096FAD"/>
    <w:rsid w:val="00097C14"/>
    <w:rsid w:val="000A6AAA"/>
    <w:rsid w:val="000B6352"/>
    <w:rsid w:val="000B7B04"/>
    <w:rsid w:val="000C26E1"/>
    <w:rsid w:val="000C2C1D"/>
    <w:rsid w:val="000C2CE9"/>
    <w:rsid w:val="000C513B"/>
    <w:rsid w:val="000D42C5"/>
    <w:rsid w:val="000E1F17"/>
    <w:rsid w:val="000E2A9E"/>
    <w:rsid w:val="000E3A4E"/>
    <w:rsid w:val="000E50CC"/>
    <w:rsid w:val="000F5F3C"/>
    <w:rsid w:val="00101E70"/>
    <w:rsid w:val="00103F41"/>
    <w:rsid w:val="0010466E"/>
    <w:rsid w:val="001055C3"/>
    <w:rsid w:val="001100D6"/>
    <w:rsid w:val="00121A03"/>
    <w:rsid w:val="00135E3C"/>
    <w:rsid w:val="00136241"/>
    <w:rsid w:val="00145E16"/>
    <w:rsid w:val="0014731E"/>
    <w:rsid w:val="00150B69"/>
    <w:rsid w:val="00155A9C"/>
    <w:rsid w:val="00156090"/>
    <w:rsid w:val="001561ED"/>
    <w:rsid w:val="00156EEE"/>
    <w:rsid w:val="001634C8"/>
    <w:rsid w:val="00167830"/>
    <w:rsid w:val="001705EB"/>
    <w:rsid w:val="001726DF"/>
    <w:rsid w:val="00173728"/>
    <w:rsid w:val="0018302D"/>
    <w:rsid w:val="0018767B"/>
    <w:rsid w:val="00187920"/>
    <w:rsid w:val="00191806"/>
    <w:rsid w:val="00191B54"/>
    <w:rsid w:val="001926B8"/>
    <w:rsid w:val="00193033"/>
    <w:rsid w:val="00193CA1"/>
    <w:rsid w:val="001A1BC5"/>
    <w:rsid w:val="001A3FE6"/>
    <w:rsid w:val="001B344C"/>
    <w:rsid w:val="001C126B"/>
    <w:rsid w:val="001C146E"/>
    <w:rsid w:val="001C1FE5"/>
    <w:rsid w:val="001C78F8"/>
    <w:rsid w:val="001D0034"/>
    <w:rsid w:val="001D6D05"/>
    <w:rsid w:val="001E554A"/>
    <w:rsid w:val="001E79E8"/>
    <w:rsid w:val="001F2C2F"/>
    <w:rsid w:val="001F7843"/>
    <w:rsid w:val="002002BB"/>
    <w:rsid w:val="00201B9C"/>
    <w:rsid w:val="00201BFF"/>
    <w:rsid w:val="00205FD1"/>
    <w:rsid w:val="00212CC9"/>
    <w:rsid w:val="00224C7F"/>
    <w:rsid w:val="00226F71"/>
    <w:rsid w:val="00232B67"/>
    <w:rsid w:val="0023304D"/>
    <w:rsid w:val="002410A5"/>
    <w:rsid w:val="00244FC1"/>
    <w:rsid w:val="002451F0"/>
    <w:rsid w:val="00246F54"/>
    <w:rsid w:val="00251F50"/>
    <w:rsid w:val="0025397C"/>
    <w:rsid w:val="00260BCB"/>
    <w:rsid w:val="00260D09"/>
    <w:rsid w:val="002670F6"/>
    <w:rsid w:val="00270322"/>
    <w:rsid w:val="00271A2D"/>
    <w:rsid w:val="00272572"/>
    <w:rsid w:val="00273593"/>
    <w:rsid w:val="00284D82"/>
    <w:rsid w:val="0028755F"/>
    <w:rsid w:val="00291731"/>
    <w:rsid w:val="0029279F"/>
    <w:rsid w:val="00293706"/>
    <w:rsid w:val="00294225"/>
    <w:rsid w:val="00294F9F"/>
    <w:rsid w:val="002959E5"/>
    <w:rsid w:val="002976AA"/>
    <w:rsid w:val="002B2375"/>
    <w:rsid w:val="002B5DD4"/>
    <w:rsid w:val="002C05FE"/>
    <w:rsid w:val="002C366B"/>
    <w:rsid w:val="002C3AFC"/>
    <w:rsid w:val="002C6042"/>
    <w:rsid w:val="002D12B5"/>
    <w:rsid w:val="002D1E2B"/>
    <w:rsid w:val="002D7C4C"/>
    <w:rsid w:val="002E70DB"/>
    <w:rsid w:val="002F1CC6"/>
    <w:rsid w:val="002F1FF4"/>
    <w:rsid w:val="002F419E"/>
    <w:rsid w:val="002F66DD"/>
    <w:rsid w:val="00300710"/>
    <w:rsid w:val="0030681D"/>
    <w:rsid w:val="00307095"/>
    <w:rsid w:val="003213B0"/>
    <w:rsid w:val="00323222"/>
    <w:rsid w:val="00324D1E"/>
    <w:rsid w:val="003318CE"/>
    <w:rsid w:val="003348CA"/>
    <w:rsid w:val="00336FC1"/>
    <w:rsid w:val="0034065E"/>
    <w:rsid w:val="00343A76"/>
    <w:rsid w:val="00344A90"/>
    <w:rsid w:val="00345BCB"/>
    <w:rsid w:val="003460F8"/>
    <w:rsid w:val="00352686"/>
    <w:rsid w:val="003548AD"/>
    <w:rsid w:val="003654E6"/>
    <w:rsid w:val="00371895"/>
    <w:rsid w:val="00373222"/>
    <w:rsid w:val="00375615"/>
    <w:rsid w:val="00377603"/>
    <w:rsid w:val="00380DEE"/>
    <w:rsid w:val="00390385"/>
    <w:rsid w:val="003921D2"/>
    <w:rsid w:val="00392C8D"/>
    <w:rsid w:val="00396504"/>
    <w:rsid w:val="003966DE"/>
    <w:rsid w:val="00397A69"/>
    <w:rsid w:val="003A3990"/>
    <w:rsid w:val="003A3EE1"/>
    <w:rsid w:val="003A4214"/>
    <w:rsid w:val="003B0945"/>
    <w:rsid w:val="003B0E3C"/>
    <w:rsid w:val="003B321A"/>
    <w:rsid w:val="003B6EEC"/>
    <w:rsid w:val="003C1526"/>
    <w:rsid w:val="003C2743"/>
    <w:rsid w:val="003C495F"/>
    <w:rsid w:val="003D04A0"/>
    <w:rsid w:val="003D4D58"/>
    <w:rsid w:val="003D57B6"/>
    <w:rsid w:val="003E26A0"/>
    <w:rsid w:val="003E48BC"/>
    <w:rsid w:val="003E6E7C"/>
    <w:rsid w:val="003F35D6"/>
    <w:rsid w:val="003F6FD2"/>
    <w:rsid w:val="003F76FE"/>
    <w:rsid w:val="00402FEA"/>
    <w:rsid w:val="00404759"/>
    <w:rsid w:val="004071AC"/>
    <w:rsid w:val="004304A6"/>
    <w:rsid w:val="0043287E"/>
    <w:rsid w:val="004352EA"/>
    <w:rsid w:val="004367F6"/>
    <w:rsid w:val="0043738D"/>
    <w:rsid w:val="00442169"/>
    <w:rsid w:val="00442BEA"/>
    <w:rsid w:val="0044797C"/>
    <w:rsid w:val="004513EB"/>
    <w:rsid w:val="00452858"/>
    <w:rsid w:val="00455512"/>
    <w:rsid w:val="00456880"/>
    <w:rsid w:val="00463A9C"/>
    <w:rsid w:val="004672DA"/>
    <w:rsid w:val="00470E95"/>
    <w:rsid w:val="004719E6"/>
    <w:rsid w:val="00472AF2"/>
    <w:rsid w:val="00473582"/>
    <w:rsid w:val="004805D2"/>
    <w:rsid w:val="00484140"/>
    <w:rsid w:val="004847E6"/>
    <w:rsid w:val="00484B18"/>
    <w:rsid w:val="00484F00"/>
    <w:rsid w:val="00494DCE"/>
    <w:rsid w:val="004A5CEB"/>
    <w:rsid w:val="004A7500"/>
    <w:rsid w:val="004B10B7"/>
    <w:rsid w:val="004B164B"/>
    <w:rsid w:val="004B5786"/>
    <w:rsid w:val="004B68DA"/>
    <w:rsid w:val="004C3853"/>
    <w:rsid w:val="004D6DE1"/>
    <w:rsid w:val="004E4B53"/>
    <w:rsid w:val="004E6E64"/>
    <w:rsid w:val="004F2A57"/>
    <w:rsid w:val="004F45BD"/>
    <w:rsid w:val="004F4F6E"/>
    <w:rsid w:val="004F5C6B"/>
    <w:rsid w:val="00514464"/>
    <w:rsid w:val="005147B3"/>
    <w:rsid w:val="00523821"/>
    <w:rsid w:val="00525764"/>
    <w:rsid w:val="00532639"/>
    <w:rsid w:val="00533C58"/>
    <w:rsid w:val="00534BE7"/>
    <w:rsid w:val="0053548E"/>
    <w:rsid w:val="00543DA5"/>
    <w:rsid w:val="00545FB2"/>
    <w:rsid w:val="00546612"/>
    <w:rsid w:val="005606F0"/>
    <w:rsid w:val="0056663F"/>
    <w:rsid w:val="005729C4"/>
    <w:rsid w:val="0057412E"/>
    <w:rsid w:val="005753CE"/>
    <w:rsid w:val="00576338"/>
    <w:rsid w:val="00576565"/>
    <w:rsid w:val="005917D7"/>
    <w:rsid w:val="005937E6"/>
    <w:rsid w:val="0059438A"/>
    <w:rsid w:val="00595B19"/>
    <w:rsid w:val="00595F47"/>
    <w:rsid w:val="005A169D"/>
    <w:rsid w:val="005A5354"/>
    <w:rsid w:val="005A6936"/>
    <w:rsid w:val="005A6DBE"/>
    <w:rsid w:val="005A73DC"/>
    <w:rsid w:val="005B1448"/>
    <w:rsid w:val="005B402C"/>
    <w:rsid w:val="005C11C2"/>
    <w:rsid w:val="005C2759"/>
    <w:rsid w:val="005C3C05"/>
    <w:rsid w:val="005D1574"/>
    <w:rsid w:val="005D361A"/>
    <w:rsid w:val="005D58CC"/>
    <w:rsid w:val="005D66CD"/>
    <w:rsid w:val="005D7112"/>
    <w:rsid w:val="005D75B4"/>
    <w:rsid w:val="005D7632"/>
    <w:rsid w:val="005D7CA8"/>
    <w:rsid w:val="005E2869"/>
    <w:rsid w:val="005E3265"/>
    <w:rsid w:val="005F064A"/>
    <w:rsid w:val="005F0EA4"/>
    <w:rsid w:val="00601BF6"/>
    <w:rsid w:val="00607B78"/>
    <w:rsid w:val="006142D2"/>
    <w:rsid w:val="00615012"/>
    <w:rsid w:val="0062298A"/>
    <w:rsid w:val="00623D8F"/>
    <w:rsid w:val="00623F11"/>
    <w:rsid w:val="00624791"/>
    <w:rsid w:val="00627DE3"/>
    <w:rsid w:val="006304BD"/>
    <w:rsid w:val="0063185F"/>
    <w:rsid w:val="00632B1E"/>
    <w:rsid w:val="00634790"/>
    <w:rsid w:val="00635378"/>
    <w:rsid w:val="006410A3"/>
    <w:rsid w:val="006424BD"/>
    <w:rsid w:val="006425A2"/>
    <w:rsid w:val="006443B6"/>
    <w:rsid w:val="00646737"/>
    <w:rsid w:val="006508B8"/>
    <w:rsid w:val="00656734"/>
    <w:rsid w:val="006577E9"/>
    <w:rsid w:val="00660C9A"/>
    <w:rsid w:val="00661A05"/>
    <w:rsid w:val="006645DC"/>
    <w:rsid w:val="00672756"/>
    <w:rsid w:val="0068134A"/>
    <w:rsid w:val="006828D5"/>
    <w:rsid w:val="00683274"/>
    <w:rsid w:val="006845B7"/>
    <w:rsid w:val="00687DE2"/>
    <w:rsid w:val="0069694C"/>
    <w:rsid w:val="006A04EB"/>
    <w:rsid w:val="006A1178"/>
    <w:rsid w:val="006A640A"/>
    <w:rsid w:val="006C1E05"/>
    <w:rsid w:val="006C2034"/>
    <w:rsid w:val="006C3FB7"/>
    <w:rsid w:val="006C5494"/>
    <w:rsid w:val="006C7AB6"/>
    <w:rsid w:val="006D5937"/>
    <w:rsid w:val="006D7AAD"/>
    <w:rsid w:val="006F1345"/>
    <w:rsid w:val="006F71C5"/>
    <w:rsid w:val="007030CC"/>
    <w:rsid w:val="00705FF1"/>
    <w:rsid w:val="007073CE"/>
    <w:rsid w:val="0071052C"/>
    <w:rsid w:val="00720A50"/>
    <w:rsid w:val="007263F1"/>
    <w:rsid w:val="007264FE"/>
    <w:rsid w:val="00727C67"/>
    <w:rsid w:val="00736B90"/>
    <w:rsid w:val="00742E83"/>
    <w:rsid w:val="007464B0"/>
    <w:rsid w:val="00751376"/>
    <w:rsid w:val="007559C1"/>
    <w:rsid w:val="00755AA7"/>
    <w:rsid w:val="007605E6"/>
    <w:rsid w:val="00760A54"/>
    <w:rsid w:val="00762BCE"/>
    <w:rsid w:val="00775C1E"/>
    <w:rsid w:val="007768F1"/>
    <w:rsid w:val="007771C1"/>
    <w:rsid w:val="00782654"/>
    <w:rsid w:val="00784710"/>
    <w:rsid w:val="00784748"/>
    <w:rsid w:val="00790347"/>
    <w:rsid w:val="00791E20"/>
    <w:rsid w:val="00792CD8"/>
    <w:rsid w:val="00793DD1"/>
    <w:rsid w:val="00795051"/>
    <w:rsid w:val="007A0D12"/>
    <w:rsid w:val="007A74E9"/>
    <w:rsid w:val="007C0DAB"/>
    <w:rsid w:val="007C2094"/>
    <w:rsid w:val="007C3A0F"/>
    <w:rsid w:val="007C61B5"/>
    <w:rsid w:val="007D0048"/>
    <w:rsid w:val="007D52DD"/>
    <w:rsid w:val="007E0109"/>
    <w:rsid w:val="007E5F96"/>
    <w:rsid w:val="007F0FD2"/>
    <w:rsid w:val="007F7466"/>
    <w:rsid w:val="007F7F57"/>
    <w:rsid w:val="008110CC"/>
    <w:rsid w:val="00817CAB"/>
    <w:rsid w:val="008233CC"/>
    <w:rsid w:val="00824472"/>
    <w:rsid w:val="0082671F"/>
    <w:rsid w:val="00834D3E"/>
    <w:rsid w:val="00837E7F"/>
    <w:rsid w:val="00841606"/>
    <w:rsid w:val="008571A1"/>
    <w:rsid w:val="008605E1"/>
    <w:rsid w:val="008637EB"/>
    <w:rsid w:val="00866DFE"/>
    <w:rsid w:val="00867CDB"/>
    <w:rsid w:val="00870242"/>
    <w:rsid w:val="0087154A"/>
    <w:rsid w:val="008716D2"/>
    <w:rsid w:val="008724AD"/>
    <w:rsid w:val="00874A2A"/>
    <w:rsid w:val="008853CE"/>
    <w:rsid w:val="00885FD3"/>
    <w:rsid w:val="00887C02"/>
    <w:rsid w:val="008A473B"/>
    <w:rsid w:val="008A7BD8"/>
    <w:rsid w:val="008B019E"/>
    <w:rsid w:val="008B10A2"/>
    <w:rsid w:val="008B4650"/>
    <w:rsid w:val="008B49B1"/>
    <w:rsid w:val="008B723C"/>
    <w:rsid w:val="008C6170"/>
    <w:rsid w:val="008E26A1"/>
    <w:rsid w:val="008E38E7"/>
    <w:rsid w:val="008E71F9"/>
    <w:rsid w:val="008F413E"/>
    <w:rsid w:val="008F5ED4"/>
    <w:rsid w:val="008F5F95"/>
    <w:rsid w:val="00900791"/>
    <w:rsid w:val="0091120E"/>
    <w:rsid w:val="00913BC7"/>
    <w:rsid w:val="0091663A"/>
    <w:rsid w:val="00923859"/>
    <w:rsid w:val="009259CF"/>
    <w:rsid w:val="00937475"/>
    <w:rsid w:val="00937806"/>
    <w:rsid w:val="00954CE8"/>
    <w:rsid w:val="0095568B"/>
    <w:rsid w:val="00955D2A"/>
    <w:rsid w:val="00961EC3"/>
    <w:rsid w:val="00962F41"/>
    <w:rsid w:val="0096356C"/>
    <w:rsid w:val="009637E7"/>
    <w:rsid w:val="00965A03"/>
    <w:rsid w:val="00965E2A"/>
    <w:rsid w:val="00972CE4"/>
    <w:rsid w:val="00973E65"/>
    <w:rsid w:val="00991083"/>
    <w:rsid w:val="009946FA"/>
    <w:rsid w:val="00996D1A"/>
    <w:rsid w:val="009A5DED"/>
    <w:rsid w:val="009B1188"/>
    <w:rsid w:val="009B49E3"/>
    <w:rsid w:val="009B53E3"/>
    <w:rsid w:val="009C1373"/>
    <w:rsid w:val="009C42F9"/>
    <w:rsid w:val="009C5BF2"/>
    <w:rsid w:val="009C7346"/>
    <w:rsid w:val="009D3925"/>
    <w:rsid w:val="009D3CD0"/>
    <w:rsid w:val="009D66A2"/>
    <w:rsid w:val="009E06E1"/>
    <w:rsid w:val="009E46D2"/>
    <w:rsid w:val="009E48CF"/>
    <w:rsid w:val="009E6F74"/>
    <w:rsid w:val="009F0C16"/>
    <w:rsid w:val="009F34E9"/>
    <w:rsid w:val="00A11183"/>
    <w:rsid w:val="00A14146"/>
    <w:rsid w:val="00A148A4"/>
    <w:rsid w:val="00A15456"/>
    <w:rsid w:val="00A17BA6"/>
    <w:rsid w:val="00A254EB"/>
    <w:rsid w:val="00A31C9E"/>
    <w:rsid w:val="00A3556E"/>
    <w:rsid w:val="00A44650"/>
    <w:rsid w:val="00A5613A"/>
    <w:rsid w:val="00A5778F"/>
    <w:rsid w:val="00A60F98"/>
    <w:rsid w:val="00A64B05"/>
    <w:rsid w:val="00A66A6A"/>
    <w:rsid w:val="00A71C2D"/>
    <w:rsid w:val="00A7406F"/>
    <w:rsid w:val="00A7448A"/>
    <w:rsid w:val="00A74691"/>
    <w:rsid w:val="00A74E59"/>
    <w:rsid w:val="00A7638C"/>
    <w:rsid w:val="00A769B9"/>
    <w:rsid w:val="00A77434"/>
    <w:rsid w:val="00A842E2"/>
    <w:rsid w:val="00A85D49"/>
    <w:rsid w:val="00A91CB7"/>
    <w:rsid w:val="00A95640"/>
    <w:rsid w:val="00A95C77"/>
    <w:rsid w:val="00AA2248"/>
    <w:rsid w:val="00AA39DB"/>
    <w:rsid w:val="00AA4BE3"/>
    <w:rsid w:val="00AA4C61"/>
    <w:rsid w:val="00AA5F2F"/>
    <w:rsid w:val="00AB3869"/>
    <w:rsid w:val="00AB46E2"/>
    <w:rsid w:val="00AB6429"/>
    <w:rsid w:val="00AB7573"/>
    <w:rsid w:val="00AC6015"/>
    <w:rsid w:val="00AC616B"/>
    <w:rsid w:val="00AC7EA3"/>
    <w:rsid w:val="00AD14B4"/>
    <w:rsid w:val="00AD1AFC"/>
    <w:rsid w:val="00AF1058"/>
    <w:rsid w:val="00AF4A81"/>
    <w:rsid w:val="00B00A5E"/>
    <w:rsid w:val="00B07F5E"/>
    <w:rsid w:val="00B10CB7"/>
    <w:rsid w:val="00B13245"/>
    <w:rsid w:val="00B161E4"/>
    <w:rsid w:val="00B16419"/>
    <w:rsid w:val="00B26797"/>
    <w:rsid w:val="00B26A88"/>
    <w:rsid w:val="00B328AD"/>
    <w:rsid w:val="00B37D8C"/>
    <w:rsid w:val="00B437B1"/>
    <w:rsid w:val="00B4442F"/>
    <w:rsid w:val="00B44FDA"/>
    <w:rsid w:val="00B468B7"/>
    <w:rsid w:val="00B46F8A"/>
    <w:rsid w:val="00B541E2"/>
    <w:rsid w:val="00B5752E"/>
    <w:rsid w:val="00B60C67"/>
    <w:rsid w:val="00B63E34"/>
    <w:rsid w:val="00B67A5A"/>
    <w:rsid w:val="00B707CF"/>
    <w:rsid w:val="00B713FC"/>
    <w:rsid w:val="00B717F7"/>
    <w:rsid w:val="00B74195"/>
    <w:rsid w:val="00B7595E"/>
    <w:rsid w:val="00B776CE"/>
    <w:rsid w:val="00B80A46"/>
    <w:rsid w:val="00B80BC9"/>
    <w:rsid w:val="00B8192E"/>
    <w:rsid w:val="00B90863"/>
    <w:rsid w:val="00B9245F"/>
    <w:rsid w:val="00B932AD"/>
    <w:rsid w:val="00B94AD2"/>
    <w:rsid w:val="00BA09E1"/>
    <w:rsid w:val="00BA2158"/>
    <w:rsid w:val="00BA505E"/>
    <w:rsid w:val="00BA54CC"/>
    <w:rsid w:val="00BA758C"/>
    <w:rsid w:val="00BB18FE"/>
    <w:rsid w:val="00BB50F5"/>
    <w:rsid w:val="00BC1F9D"/>
    <w:rsid w:val="00BC4C8F"/>
    <w:rsid w:val="00BC5059"/>
    <w:rsid w:val="00BD0A51"/>
    <w:rsid w:val="00BE4DA9"/>
    <w:rsid w:val="00BE71F8"/>
    <w:rsid w:val="00BF0CB8"/>
    <w:rsid w:val="00BF1318"/>
    <w:rsid w:val="00BF7695"/>
    <w:rsid w:val="00BF7CC3"/>
    <w:rsid w:val="00C00EF0"/>
    <w:rsid w:val="00C00FD5"/>
    <w:rsid w:val="00C03175"/>
    <w:rsid w:val="00C041B2"/>
    <w:rsid w:val="00C11B2A"/>
    <w:rsid w:val="00C12A7E"/>
    <w:rsid w:val="00C20F5A"/>
    <w:rsid w:val="00C227DF"/>
    <w:rsid w:val="00C32328"/>
    <w:rsid w:val="00C3246E"/>
    <w:rsid w:val="00C378B1"/>
    <w:rsid w:val="00C41F00"/>
    <w:rsid w:val="00C42A34"/>
    <w:rsid w:val="00C460C8"/>
    <w:rsid w:val="00C47DC3"/>
    <w:rsid w:val="00C50E53"/>
    <w:rsid w:val="00C54BCC"/>
    <w:rsid w:val="00C72C47"/>
    <w:rsid w:val="00C73936"/>
    <w:rsid w:val="00C74967"/>
    <w:rsid w:val="00C7745B"/>
    <w:rsid w:val="00C819F8"/>
    <w:rsid w:val="00C81B52"/>
    <w:rsid w:val="00C913EC"/>
    <w:rsid w:val="00C95265"/>
    <w:rsid w:val="00C96492"/>
    <w:rsid w:val="00CA339A"/>
    <w:rsid w:val="00CB381E"/>
    <w:rsid w:val="00CC08BD"/>
    <w:rsid w:val="00CC2842"/>
    <w:rsid w:val="00CD2AFD"/>
    <w:rsid w:val="00CD3600"/>
    <w:rsid w:val="00CD5818"/>
    <w:rsid w:val="00CD635D"/>
    <w:rsid w:val="00CD78FB"/>
    <w:rsid w:val="00CE13C7"/>
    <w:rsid w:val="00CE254E"/>
    <w:rsid w:val="00CE292D"/>
    <w:rsid w:val="00CE343E"/>
    <w:rsid w:val="00CE50B7"/>
    <w:rsid w:val="00CE65E7"/>
    <w:rsid w:val="00CF24D9"/>
    <w:rsid w:val="00CF6874"/>
    <w:rsid w:val="00CF692C"/>
    <w:rsid w:val="00CF6A23"/>
    <w:rsid w:val="00CF781E"/>
    <w:rsid w:val="00D01A0B"/>
    <w:rsid w:val="00D074CB"/>
    <w:rsid w:val="00D16544"/>
    <w:rsid w:val="00D223DA"/>
    <w:rsid w:val="00D22CED"/>
    <w:rsid w:val="00D23089"/>
    <w:rsid w:val="00D30EF9"/>
    <w:rsid w:val="00D3374C"/>
    <w:rsid w:val="00D36E78"/>
    <w:rsid w:val="00D40DEE"/>
    <w:rsid w:val="00D41081"/>
    <w:rsid w:val="00D41EFE"/>
    <w:rsid w:val="00D44A1B"/>
    <w:rsid w:val="00D45174"/>
    <w:rsid w:val="00D454C3"/>
    <w:rsid w:val="00D52EA0"/>
    <w:rsid w:val="00D54953"/>
    <w:rsid w:val="00D5710C"/>
    <w:rsid w:val="00D57389"/>
    <w:rsid w:val="00D62329"/>
    <w:rsid w:val="00D633AD"/>
    <w:rsid w:val="00D77139"/>
    <w:rsid w:val="00D85F42"/>
    <w:rsid w:val="00D90412"/>
    <w:rsid w:val="00D916E4"/>
    <w:rsid w:val="00D971BD"/>
    <w:rsid w:val="00D97EB6"/>
    <w:rsid w:val="00DA46E0"/>
    <w:rsid w:val="00DA56F5"/>
    <w:rsid w:val="00DB0AF1"/>
    <w:rsid w:val="00DB0DA5"/>
    <w:rsid w:val="00DB2D2A"/>
    <w:rsid w:val="00DB52ED"/>
    <w:rsid w:val="00DB5BD0"/>
    <w:rsid w:val="00DC2498"/>
    <w:rsid w:val="00DC2DF5"/>
    <w:rsid w:val="00DC3198"/>
    <w:rsid w:val="00DC7959"/>
    <w:rsid w:val="00DD17D5"/>
    <w:rsid w:val="00DD2CEF"/>
    <w:rsid w:val="00DD67E4"/>
    <w:rsid w:val="00DD6C8F"/>
    <w:rsid w:val="00DE1E27"/>
    <w:rsid w:val="00DE2499"/>
    <w:rsid w:val="00DF7771"/>
    <w:rsid w:val="00E019E2"/>
    <w:rsid w:val="00E04C2A"/>
    <w:rsid w:val="00E04E1A"/>
    <w:rsid w:val="00E05591"/>
    <w:rsid w:val="00E07842"/>
    <w:rsid w:val="00E138E9"/>
    <w:rsid w:val="00E14FC4"/>
    <w:rsid w:val="00E230AB"/>
    <w:rsid w:val="00E30C7E"/>
    <w:rsid w:val="00E32ED5"/>
    <w:rsid w:val="00E34C86"/>
    <w:rsid w:val="00E50B92"/>
    <w:rsid w:val="00E56420"/>
    <w:rsid w:val="00E66320"/>
    <w:rsid w:val="00E73FEF"/>
    <w:rsid w:val="00E84B66"/>
    <w:rsid w:val="00E8618B"/>
    <w:rsid w:val="00E86B6E"/>
    <w:rsid w:val="00E87903"/>
    <w:rsid w:val="00E94F5D"/>
    <w:rsid w:val="00E96E0D"/>
    <w:rsid w:val="00EA16BD"/>
    <w:rsid w:val="00EA7FED"/>
    <w:rsid w:val="00EB0AA8"/>
    <w:rsid w:val="00EB4D7C"/>
    <w:rsid w:val="00EC44C5"/>
    <w:rsid w:val="00ED47D3"/>
    <w:rsid w:val="00ED6A59"/>
    <w:rsid w:val="00EE13F9"/>
    <w:rsid w:val="00EE2C68"/>
    <w:rsid w:val="00EF2435"/>
    <w:rsid w:val="00EF6120"/>
    <w:rsid w:val="00EF6B56"/>
    <w:rsid w:val="00F03601"/>
    <w:rsid w:val="00F1019D"/>
    <w:rsid w:val="00F1344E"/>
    <w:rsid w:val="00F23570"/>
    <w:rsid w:val="00F24B98"/>
    <w:rsid w:val="00F257B5"/>
    <w:rsid w:val="00F25ED1"/>
    <w:rsid w:val="00F332F9"/>
    <w:rsid w:val="00F33FD1"/>
    <w:rsid w:val="00F47950"/>
    <w:rsid w:val="00F51A8E"/>
    <w:rsid w:val="00F53D0C"/>
    <w:rsid w:val="00F5480E"/>
    <w:rsid w:val="00F75E4D"/>
    <w:rsid w:val="00F82344"/>
    <w:rsid w:val="00F85BF0"/>
    <w:rsid w:val="00F90D09"/>
    <w:rsid w:val="00F93226"/>
    <w:rsid w:val="00F93625"/>
    <w:rsid w:val="00F93889"/>
    <w:rsid w:val="00F947B1"/>
    <w:rsid w:val="00F9543B"/>
    <w:rsid w:val="00F96BAB"/>
    <w:rsid w:val="00F978F6"/>
    <w:rsid w:val="00FA0EE3"/>
    <w:rsid w:val="00FA2C60"/>
    <w:rsid w:val="00FA4205"/>
    <w:rsid w:val="00FA43A2"/>
    <w:rsid w:val="00FA4471"/>
    <w:rsid w:val="00FB1EB0"/>
    <w:rsid w:val="00FB2ED2"/>
    <w:rsid w:val="00FB3AFE"/>
    <w:rsid w:val="00FB4904"/>
    <w:rsid w:val="00FB71C3"/>
    <w:rsid w:val="00FC0436"/>
    <w:rsid w:val="00FC3315"/>
    <w:rsid w:val="00FC3779"/>
    <w:rsid w:val="00FC3FB2"/>
    <w:rsid w:val="00FC508A"/>
    <w:rsid w:val="00FD040C"/>
    <w:rsid w:val="00FD0EF4"/>
    <w:rsid w:val="00FD19FD"/>
    <w:rsid w:val="00FE6E1F"/>
    <w:rsid w:val="00FF0350"/>
    <w:rsid w:val="00FF09CE"/>
    <w:rsid w:val="00FF3F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55" style="mso-position-horizontal-relative:page;mso-position-vertical-relative:page" fillcolor="#003478" strokecolor="#003478">
      <v:fill color="#003478"/>
      <v:stroke color="#003478"/>
      <o:colormru v:ext="edit" colors="#009ee3,#aa0721,#06c,#00aeef,#9a9b00,#009ee0,#f08015,#742f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74C"/>
    <w:pPr>
      <w:spacing w:after="288"/>
    </w:pPr>
    <w:rPr>
      <w:rFonts w:ascii="Arial" w:hAnsi="Arial"/>
      <w:sz w:val="24"/>
      <w:szCs w:val="24"/>
      <w:lang w:eastAsia="en-US"/>
    </w:rPr>
  </w:style>
  <w:style w:type="paragraph" w:styleId="Heading1">
    <w:name w:val="heading 1"/>
    <w:basedOn w:val="Normal"/>
    <w:next w:val="Normal"/>
    <w:qFormat/>
    <w:rsid w:val="00D3374C"/>
    <w:pPr>
      <w:spacing w:after="324"/>
      <w:outlineLvl w:val="0"/>
    </w:pPr>
    <w:rPr>
      <w:b/>
      <w:bCs/>
      <w:color w:val="003478"/>
      <w:kern w:val="32"/>
      <w:sz w:val="56"/>
      <w:szCs w:val="32"/>
    </w:rPr>
  </w:style>
  <w:style w:type="paragraph" w:styleId="Heading2">
    <w:name w:val="heading 2"/>
    <w:basedOn w:val="Normal"/>
    <w:next w:val="Normal"/>
    <w:link w:val="Heading2Char"/>
    <w:qFormat/>
    <w:rsid w:val="0068134A"/>
    <w:pPr>
      <w:spacing w:before="120" w:after="240"/>
      <w:outlineLvl w:val="1"/>
    </w:pPr>
    <w:rPr>
      <w:b/>
      <w:bCs/>
      <w:iCs/>
      <w:color w:val="003478"/>
      <w:sz w:val="32"/>
      <w:szCs w:val="28"/>
    </w:rPr>
  </w:style>
  <w:style w:type="paragraph" w:styleId="Heading3">
    <w:name w:val="heading 3"/>
    <w:basedOn w:val="Normal"/>
    <w:next w:val="Normal"/>
    <w:link w:val="Heading3Char"/>
    <w:qFormat/>
    <w:rsid w:val="00D3374C"/>
    <w:pPr>
      <w:spacing w:after="120"/>
      <w:outlineLvl w:val="2"/>
    </w:pPr>
    <w:rPr>
      <w:b/>
      <w:bCs/>
      <w:color w:val="009BBB"/>
      <w:sz w:val="26"/>
      <w:szCs w:val="26"/>
    </w:rPr>
  </w:style>
  <w:style w:type="paragraph" w:styleId="Heading4">
    <w:name w:val="heading 4"/>
    <w:basedOn w:val="Normal"/>
    <w:next w:val="Normal"/>
    <w:link w:val="Heading4Char"/>
    <w:qFormat/>
    <w:rsid w:val="0068134A"/>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STitle">
    <w:name w:val="BIS Title"/>
    <w:basedOn w:val="Heading1"/>
    <w:autoRedefine/>
    <w:rsid w:val="001D6D05"/>
    <w:rPr>
      <w:color w:val="FFFFFF"/>
      <w:szCs w:val="56"/>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uiPriority w:val="39"/>
    <w:rsid w:val="000E2A9E"/>
    <w:pPr>
      <w:tabs>
        <w:tab w:val="right" w:leader="dot" w:pos="9628"/>
      </w:tabs>
      <w:spacing w:line="280" w:lineRule="exact"/>
    </w:pPr>
  </w:style>
  <w:style w:type="paragraph" w:styleId="TOC2">
    <w:name w:val="toc 2"/>
    <w:basedOn w:val="Normal"/>
    <w:next w:val="Normal"/>
    <w:autoRedefine/>
    <w:uiPriority w:val="39"/>
    <w:rsid w:val="00136241"/>
    <w:pPr>
      <w:spacing w:line="280" w:lineRule="exact"/>
      <w:ind w:left="238"/>
    </w:pPr>
    <w:rPr>
      <w:sz w:val="22"/>
    </w:rPr>
  </w:style>
  <w:style w:type="paragraph" w:styleId="TOC3">
    <w:name w:val="toc 3"/>
    <w:basedOn w:val="Normal"/>
    <w:next w:val="Normal"/>
    <w:autoRedefine/>
    <w:semiHidden/>
    <w:rsid w:val="00136241"/>
    <w:pPr>
      <w:spacing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basedOn w:val="DefaultParagraphFont"/>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9946FA"/>
    <w:pPr>
      <w:tabs>
        <w:tab w:val="center" w:pos="4153"/>
        <w:tab w:val="right" w:pos="8306"/>
      </w:tabs>
      <w:jc w:val="right"/>
    </w:pPr>
    <w:rPr>
      <w:color w:val="003478"/>
      <w:sz w:val="18"/>
    </w:rPr>
  </w:style>
  <w:style w:type="paragraph" w:customStyle="1" w:styleId="Introparagraph">
    <w:name w:val="Intro paragraph"/>
    <w:basedOn w:val="Normal"/>
    <w:autoRedefine/>
    <w:rsid w:val="00955D2A"/>
    <w:pPr>
      <w:keepNext/>
      <w:spacing w:before="120" w:after="360"/>
      <w:outlineLvl w:val="0"/>
    </w:pPr>
    <w:rPr>
      <w:b/>
      <w:bCs/>
      <w:noProof/>
      <w:kern w:val="32"/>
      <w:sz w:val="28"/>
      <w:szCs w:val="56"/>
    </w:rPr>
  </w:style>
  <w:style w:type="paragraph" w:customStyle="1" w:styleId="TintBox">
    <w:name w:val="Tint Box"/>
    <w:basedOn w:val="Normal"/>
    <w:next w:val="Normal"/>
    <w:rsid w:val="00136241"/>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rsid w:val="00D5710C"/>
    <w:pPr>
      <w:tabs>
        <w:tab w:val="center" w:pos="4513"/>
        <w:tab w:val="right" w:pos="9026"/>
      </w:tabs>
    </w:pPr>
  </w:style>
  <w:style w:type="character" w:customStyle="1" w:styleId="FooterChar">
    <w:name w:val="Footer Char"/>
    <w:basedOn w:val="DefaultParagraphFont"/>
    <w:link w:val="Footer"/>
    <w:uiPriority w:val="99"/>
    <w:rsid w:val="00D5710C"/>
    <w:rPr>
      <w:rFonts w:ascii="Arial" w:hAnsi="Arial"/>
      <w:sz w:val="24"/>
      <w:szCs w:val="24"/>
      <w:lang w:eastAsia="en-US"/>
    </w:rPr>
  </w:style>
  <w:style w:type="character" w:styleId="FollowedHyperlink">
    <w:name w:val="FollowedHyperlink"/>
    <w:basedOn w:val="DefaultParagraphFont"/>
    <w:rsid w:val="007073CE"/>
    <w:rPr>
      <w:rFonts w:ascii="Arial" w:hAnsi="Arial"/>
      <w:color w:val="800080"/>
      <w:sz w:val="24"/>
      <w:u w:val="single"/>
    </w:rPr>
  </w:style>
  <w:style w:type="character" w:styleId="Hyperlink">
    <w:name w:val="Hyperlink"/>
    <w:basedOn w:val="DefaultParagraphFont"/>
    <w:uiPriority w:val="99"/>
    <w:rsid w:val="007073CE"/>
    <w:rPr>
      <w:rFonts w:ascii="Arial" w:hAnsi="Arial"/>
      <w:color w:val="0000FF"/>
      <w:sz w:val="24"/>
      <w:u w:val="single"/>
    </w:rPr>
  </w:style>
  <w:style w:type="paragraph" w:customStyle="1" w:styleId="BISnumberingBold">
    <w:name w:val="BIS numbering Bold"/>
    <w:basedOn w:val="Normal"/>
    <w:autoRedefine/>
    <w:rsid w:val="00B5752E"/>
    <w:pPr>
      <w:numPr>
        <w:numId w:val="4"/>
      </w:numPr>
      <w:tabs>
        <w:tab w:val="left" w:pos="567"/>
      </w:tabs>
      <w:ind w:left="567" w:right="11" w:hanging="425"/>
    </w:pPr>
  </w:style>
  <w:style w:type="numbering" w:customStyle="1" w:styleId="TableBullets">
    <w:name w:val="Table Bullets"/>
    <w:basedOn w:val="NoList"/>
    <w:rsid w:val="00F332F9"/>
    <w:pPr>
      <w:numPr>
        <w:numId w:val="3"/>
      </w:numPr>
    </w:pPr>
  </w:style>
  <w:style w:type="character" w:customStyle="1" w:styleId="StylePantoneCyanBold">
    <w:name w:val="Style Pantone Cyan + Bold"/>
    <w:basedOn w:val="PantoneCyan"/>
    <w:rsid w:val="000D42C5"/>
    <w:rPr>
      <w:b/>
      <w:bCs/>
      <w:color w:val="003478"/>
    </w:rPr>
  </w:style>
  <w:style w:type="character" w:customStyle="1" w:styleId="Page1White">
    <w:name w:val="Page 1 White"/>
    <w:basedOn w:val="DefaultParagraphFont"/>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basedOn w:val="Pantone144"/>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rsid w:val="0001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basedOn w:val="DefaultParagraphFont"/>
    <w:rsid w:val="00533C58"/>
    <w:rPr>
      <w:color w:val="009EE3"/>
    </w:rPr>
  </w:style>
  <w:style w:type="character" w:customStyle="1" w:styleId="Pantone144">
    <w:name w:val="Pantone 144"/>
    <w:basedOn w:val="DefaultParagraphFont"/>
    <w:rsid w:val="001E554A"/>
    <w:rPr>
      <w:color w:val="FFCC11"/>
    </w:rPr>
  </w:style>
  <w:style w:type="character" w:customStyle="1" w:styleId="Pantone187">
    <w:name w:val="Pantone 187"/>
    <w:basedOn w:val="DefaultParagraphFont"/>
    <w:rsid w:val="001E554A"/>
    <w:rPr>
      <w:color w:val="CC0033"/>
    </w:rPr>
  </w:style>
  <w:style w:type="character" w:customStyle="1" w:styleId="Pantone2593">
    <w:name w:val="Pantone 2593"/>
    <w:basedOn w:val="DefaultParagraphFont"/>
    <w:rsid w:val="00533C58"/>
    <w:rPr>
      <w:color w:val="742F89"/>
    </w:rPr>
  </w:style>
  <w:style w:type="character" w:customStyle="1" w:styleId="PantoneWhite">
    <w:name w:val="Pantone White"/>
    <w:basedOn w:val="Pantone2593"/>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after="0" w:line="260" w:lineRule="exact"/>
    </w:pPr>
    <w:rPr>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after="0" w:line="240" w:lineRule="atLeast"/>
    </w:pPr>
    <w:rPr>
      <w:b/>
      <w:caps/>
    </w:rPr>
  </w:style>
  <w:style w:type="paragraph" w:customStyle="1" w:styleId="Secondarytitle">
    <w:name w:val="Secondary title"/>
    <w:basedOn w:val="Normal"/>
    <w:rsid w:val="00034384"/>
    <w:pPr>
      <w:spacing w:after="0" w:line="240" w:lineRule="atLeast"/>
    </w:pPr>
    <w:rPr>
      <w:sz w:val="28"/>
    </w:rPr>
  </w:style>
  <w:style w:type="character" w:customStyle="1" w:styleId="Heading2Char">
    <w:name w:val="Heading 2 Char"/>
    <w:basedOn w:val="DefaultParagraphFont"/>
    <w:link w:val="Heading2"/>
    <w:rsid w:val="0068134A"/>
    <w:rPr>
      <w:rFonts w:ascii="Arial" w:hAnsi="Arial"/>
      <w:b/>
      <w:bCs/>
      <w:iCs/>
      <w:color w:val="003478"/>
      <w:sz w:val="32"/>
      <w:szCs w:val="28"/>
      <w:lang w:val="en-GB" w:eastAsia="en-US" w:bidi="ar-SA"/>
    </w:rPr>
  </w:style>
  <w:style w:type="character" w:customStyle="1" w:styleId="Heading3Char">
    <w:name w:val="Heading 3 Char"/>
    <w:basedOn w:val="DefaultParagraphFont"/>
    <w:link w:val="Heading3"/>
    <w:rsid w:val="00D3374C"/>
    <w:rPr>
      <w:rFonts w:ascii="Arial" w:hAnsi="Arial"/>
      <w:b/>
      <w:bCs/>
      <w:color w:val="009BBB"/>
      <w:sz w:val="26"/>
      <w:szCs w:val="26"/>
      <w:lang w:val="en-GB" w:eastAsia="en-US" w:bidi="ar-SA"/>
    </w:rPr>
  </w:style>
  <w:style w:type="character" w:customStyle="1" w:styleId="Heading4Char">
    <w:name w:val="Heading 4 Char"/>
    <w:basedOn w:val="DefaultParagraphFont"/>
    <w:link w:val="Heading4"/>
    <w:rsid w:val="0068134A"/>
    <w:rPr>
      <w:rFonts w:ascii="Arial" w:hAnsi="Arial"/>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qFormat/>
    <w:rsid w:val="00FC508A"/>
    <w:rPr>
      <w:b/>
    </w:rPr>
  </w:style>
  <w:style w:type="paragraph" w:customStyle="1" w:styleId="Supplementarytitle">
    <w:name w:val="Supplementary title"/>
    <w:basedOn w:val="Normal"/>
    <w:rsid w:val="00ED47D3"/>
    <w:pPr>
      <w:spacing w:after="0" w:line="240" w:lineRule="atLeast"/>
    </w:pPr>
    <w:rPr>
      <w:caps/>
      <w:sz w:val="20"/>
    </w:rPr>
  </w:style>
  <w:style w:type="character" w:customStyle="1" w:styleId="StylePantone187Bold">
    <w:name w:val="Style Pantone 187 + Bold"/>
    <w:basedOn w:val="Pantone187"/>
    <w:rsid w:val="001E554A"/>
    <w:rPr>
      <w:b/>
      <w:bCs/>
      <w:color w:val="CC0033"/>
    </w:rPr>
  </w:style>
  <w:style w:type="paragraph" w:styleId="BalloonText">
    <w:name w:val="Balloon Text"/>
    <w:basedOn w:val="Normal"/>
    <w:semiHidden/>
    <w:rsid w:val="001C78F8"/>
    <w:rPr>
      <w:rFonts w:ascii="Tahoma" w:hAnsi="Tahoma" w:cs="Tahoma"/>
      <w:sz w:val="16"/>
      <w:szCs w:val="16"/>
    </w:rPr>
  </w:style>
  <w:style w:type="character" w:styleId="PageNumber">
    <w:name w:val="page number"/>
    <w:basedOn w:val="DefaultParagraphFont"/>
    <w:rsid w:val="006645DC"/>
  </w:style>
  <w:style w:type="paragraph" w:styleId="ListParagraph">
    <w:name w:val="List Paragraph"/>
    <w:basedOn w:val="Normal"/>
    <w:uiPriority w:val="34"/>
    <w:qFormat/>
    <w:rsid w:val="009C42F9"/>
    <w:pPr>
      <w:spacing w:after="0"/>
      <w:ind w:left="720"/>
      <w:contextualSpacing/>
    </w:pPr>
    <w:rPr>
      <w:rFonts w:cs="Arial"/>
      <w:szCs w:val="20"/>
      <w:lang w:eastAsia="en-GB"/>
    </w:rPr>
  </w:style>
  <w:style w:type="paragraph" w:styleId="CommentText">
    <w:name w:val="annotation text"/>
    <w:basedOn w:val="Normal"/>
    <w:link w:val="CommentTextChar"/>
    <w:uiPriority w:val="99"/>
    <w:unhideWhenUsed/>
    <w:rsid w:val="009C42F9"/>
    <w:pPr>
      <w:spacing w:after="0"/>
    </w:pPr>
    <w:rPr>
      <w:rFonts w:cs="Arial"/>
      <w:sz w:val="20"/>
      <w:szCs w:val="20"/>
      <w:lang w:eastAsia="en-GB"/>
    </w:rPr>
  </w:style>
  <w:style w:type="character" w:customStyle="1" w:styleId="CommentTextChar">
    <w:name w:val="Comment Text Char"/>
    <w:basedOn w:val="DefaultParagraphFont"/>
    <w:link w:val="CommentText"/>
    <w:uiPriority w:val="99"/>
    <w:rsid w:val="009C42F9"/>
    <w:rPr>
      <w:rFonts w:ascii="Arial" w:hAnsi="Arial" w:cs="Arial"/>
    </w:rPr>
  </w:style>
  <w:style w:type="paragraph" w:customStyle="1" w:styleId="Default">
    <w:name w:val="Default"/>
    <w:rsid w:val="000670A2"/>
    <w:pPr>
      <w:autoSpaceDE w:val="0"/>
      <w:autoSpaceDN w:val="0"/>
      <w:adjustRightInd w:val="0"/>
    </w:pPr>
    <w:rPr>
      <w:rFonts w:eastAsia="Calibri"/>
      <w:color w:val="000000"/>
      <w:sz w:val="24"/>
      <w:szCs w:val="24"/>
      <w:lang w:eastAsia="en-US"/>
    </w:rPr>
  </w:style>
  <w:style w:type="character" w:styleId="CommentReference">
    <w:name w:val="annotation reference"/>
    <w:basedOn w:val="DefaultParagraphFont"/>
    <w:uiPriority w:val="99"/>
    <w:unhideWhenUsed/>
    <w:rsid w:val="000670A2"/>
    <w:rPr>
      <w:sz w:val="16"/>
      <w:szCs w:val="16"/>
    </w:rPr>
  </w:style>
  <w:style w:type="paragraph" w:styleId="NormalWeb">
    <w:name w:val="Normal (Web)"/>
    <w:basedOn w:val="Normal"/>
    <w:uiPriority w:val="99"/>
    <w:unhideWhenUsed/>
    <w:rsid w:val="00D77139"/>
    <w:pPr>
      <w:spacing w:before="100" w:beforeAutospacing="1" w:after="100" w:afterAutospacing="1"/>
    </w:pPr>
    <w:rPr>
      <w:rFonts w:ascii="Times New Roman" w:hAnsi="Times New Roman"/>
      <w:lang w:eastAsia="en-GB"/>
    </w:rPr>
  </w:style>
  <w:style w:type="paragraph" w:customStyle="1" w:styleId="N1">
    <w:name w:val="N1"/>
    <w:basedOn w:val="Normal"/>
    <w:rsid w:val="000437F5"/>
    <w:pPr>
      <w:numPr>
        <w:numId w:val="37"/>
      </w:numPr>
      <w:spacing w:before="160" w:after="0" w:line="220" w:lineRule="atLeast"/>
      <w:jc w:val="both"/>
    </w:pPr>
    <w:rPr>
      <w:rFonts w:ascii="Times New Roman" w:hAnsi="Times New Roman"/>
      <w:sz w:val="21"/>
      <w:szCs w:val="20"/>
    </w:rPr>
  </w:style>
  <w:style w:type="paragraph" w:customStyle="1" w:styleId="N2">
    <w:name w:val="N2"/>
    <w:basedOn w:val="N1"/>
    <w:rsid w:val="000437F5"/>
    <w:pPr>
      <w:numPr>
        <w:ilvl w:val="1"/>
      </w:numPr>
      <w:spacing w:before="80"/>
    </w:pPr>
  </w:style>
  <w:style w:type="paragraph" w:customStyle="1" w:styleId="N3">
    <w:name w:val="N3"/>
    <w:basedOn w:val="N2"/>
    <w:rsid w:val="000437F5"/>
    <w:pPr>
      <w:numPr>
        <w:ilvl w:val="2"/>
      </w:numPr>
    </w:pPr>
  </w:style>
  <w:style w:type="paragraph" w:customStyle="1" w:styleId="N4">
    <w:name w:val="N4"/>
    <w:basedOn w:val="N3"/>
    <w:rsid w:val="000437F5"/>
    <w:pPr>
      <w:numPr>
        <w:ilvl w:val="3"/>
      </w:numPr>
    </w:pPr>
  </w:style>
  <w:style w:type="paragraph" w:customStyle="1" w:styleId="N5">
    <w:name w:val="N5"/>
    <w:basedOn w:val="N4"/>
    <w:rsid w:val="000437F5"/>
    <w:pPr>
      <w:numPr>
        <w:ilvl w:val="4"/>
      </w:numPr>
    </w:pPr>
  </w:style>
  <w:style w:type="paragraph" w:styleId="CommentSubject">
    <w:name w:val="annotation subject"/>
    <w:basedOn w:val="CommentText"/>
    <w:next w:val="CommentText"/>
    <w:link w:val="CommentSubjectChar"/>
    <w:rsid w:val="008233CC"/>
    <w:pPr>
      <w:spacing w:after="288"/>
    </w:pPr>
    <w:rPr>
      <w:rFonts w:cs="Times New Roman"/>
      <w:b/>
      <w:bCs/>
      <w:lang w:eastAsia="en-US"/>
    </w:rPr>
  </w:style>
  <w:style w:type="character" w:customStyle="1" w:styleId="CommentSubjectChar">
    <w:name w:val="Comment Subject Char"/>
    <w:basedOn w:val="CommentTextChar"/>
    <w:link w:val="CommentSubject"/>
    <w:rsid w:val="008233CC"/>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74C"/>
    <w:pPr>
      <w:spacing w:after="288"/>
    </w:pPr>
    <w:rPr>
      <w:rFonts w:ascii="Arial" w:hAnsi="Arial"/>
      <w:sz w:val="24"/>
      <w:szCs w:val="24"/>
      <w:lang w:eastAsia="en-US"/>
    </w:rPr>
  </w:style>
  <w:style w:type="paragraph" w:styleId="Heading1">
    <w:name w:val="heading 1"/>
    <w:basedOn w:val="Normal"/>
    <w:next w:val="Normal"/>
    <w:qFormat/>
    <w:rsid w:val="00D3374C"/>
    <w:pPr>
      <w:spacing w:after="324"/>
      <w:outlineLvl w:val="0"/>
    </w:pPr>
    <w:rPr>
      <w:b/>
      <w:bCs/>
      <w:color w:val="003478"/>
      <w:kern w:val="32"/>
      <w:sz w:val="56"/>
      <w:szCs w:val="32"/>
    </w:rPr>
  </w:style>
  <w:style w:type="paragraph" w:styleId="Heading2">
    <w:name w:val="heading 2"/>
    <w:basedOn w:val="Normal"/>
    <w:next w:val="Normal"/>
    <w:link w:val="Heading2Char"/>
    <w:qFormat/>
    <w:rsid w:val="0068134A"/>
    <w:pPr>
      <w:spacing w:before="120" w:after="240"/>
      <w:outlineLvl w:val="1"/>
    </w:pPr>
    <w:rPr>
      <w:b/>
      <w:bCs/>
      <w:iCs/>
      <w:color w:val="003478"/>
      <w:sz w:val="32"/>
      <w:szCs w:val="28"/>
    </w:rPr>
  </w:style>
  <w:style w:type="paragraph" w:styleId="Heading3">
    <w:name w:val="heading 3"/>
    <w:basedOn w:val="Normal"/>
    <w:next w:val="Normal"/>
    <w:link w:val="Heading3Char"/>
    <w:qFormat/>
    <w:rsid w:val="00D3374C"/>
    <w:pPr>
      <w:spacing w:after="120"/>
      <w:outlineLvl w:val="2"/>
    </w:pPr>
    <w:rPr>
      <w:b/>
      <w:bCs/>
      <w:color w:val="009BBB"/>
      <w:sz w:val="26"/>
      <w:szCs w:val="26"/>
    </w:rPr>
  </w:style>
  <w:style w:type="paragraph" w:styleId="Heading4">
    <w:name w:val="heading 4"/>
    <w:basedOn w:val="Normal"/>
    <w:next w:val="Normal"/>
    <w:link w:val="Heading4Char"/>
    <w:qFormat/>
    <w:rsid w:val="0068134A"/>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STitle">
    <w:name w:val="BIS Title"/>
    <w:basedOn w:val="Heading1"/>
    <w:autoRedefine/>
    <w:rsid w:val="001D6D05"/>
    <w:rPr>
      <w:color w:val="FFFFFF"/>
      <w:szCs w:val="56"/>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uiPriority w:val="39"/>
    <w:rsid w:val="000E2A9E"/>
    <w:pPr>
      <w:tabs>
        <w:tab w:val="right" w:leader="dot" w:pos="9628"/>
      </w:tabs>
      <w:spacing w:line="280" w:lineRule="exact"/>
    </w:pPr>
  </w:style>
  <w:style w:type="paragraph" w:styleId="TOC2">
    <w:name w:val="toc 2"/>
    <w:basedOn w:val="Normal"/>
    <w:next w:val="Normal"/>
    <w:autoRedefine/>
    <w:uiPriority w:val="39"/>
    <w:rsid w:val="00136241"/>
    <w:pPr>
      <w:spacing w:line="280" w:lineRule="exact"/>
      <w:ind w:left="238"/>
    </w:pPr>
    <w:rPr>
      <w:sz w:val="22"/>
    </w:rPr>
  </w:style>
  <w:style w:type="paragraph" w:styleId="TOC3">
    <w:name w:val="toc 3"/>
    <w:basedOn w:val="Normal"/>
    <w:next w:val="Normal"/>
    <w:autoRedefine/>
    <w:semiHidden/>
    <w:rsid w:val="00136241"/>
    <w:pPr>
      <w:spacing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basedOn w:val="DefaultParagraphFont"/>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9946FA"/>
    <w:pPr>
      <w:tabs>
        <w:tab w:val="center" w:pos="4153"/>
        <w:tab w:val="right" w:pos="8306"/>
      </w:tabs>
      <w:jc w:val="right"/>
    </w:pPr>
    <w:rPr>
      <w:color w:val="003478"/>
      <w:sz w:val="18"/>
    </w:rPr>
  </w:style>
  <w:style w:type="paragraph" w:customStyle="1" w:styleId="Introparagraph">
    <w:name w:val="Intro paragraph"/>
    <w:basedOn w:val="Normal"/>
    <w:autoRedefine/>
    <w:rsid w:val="00955D2A"/>
    <w:pPr>
      <w:keepNext/>
      <w:spacing w:before="120" w:after="360"/>
      <w:outlineLvl w:val="0"/>
    </w:pPr>
    <w:rPr>
      <w:b/>
      <w:bCs/>
      <w:noProof/>
      <w:kern w:val="32"/>
      <w:sz w:val="28"/>
      <w:szCs w:val="56"/>
    </w:rPr>
  </w:style>
  <w:style w:type="paragraph" w:customStyle="1" w:styleId="TintBox">
    <w:name w:val="Tint Box"/>
    <w:basedOn w:val="Normal"/>
    <w:next w:val="Normal"/>
    <w:rsid w:val="00136241"/>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rsid w:val="00D5710C"/>
    <w:pPr>
      <w:tabs>
        <w:tab w:val="center" w:pos="4513"/>
        <w:tab w:val="right" w:pos="9026"/>
      </w:tabs>
    </w:pPr>
  </w:style>
  <w:style w:type="character" w:customStyle="1" w:styleId="FooterChar">
    <w:name w:val="Footer Char"/>
    <w:basedOn w:val="DefaultParagraphFont"/>
    <w:link w:val="Footer"/>
    <w:uiPriority w:val="99"/>
    <w:rsid w:val="00D5710C"/>
    <w:rPr>
      <w:rFonts w:ascii="Arial" w:hAnsi="Arial"/>
      <w:sz w:val="24"/>
      <w:szCs w:val="24"/>
      <w:lang w:eastAsia="en-US"/>
    </w:rPr>
  </w:style>
  <w:style w:type="character" w:styleId="FollowedHyperlink">
    <w:name w:val="FollowedHyperlink"/>
    <w:basedOn w:val="DefaultParagraphFont"/>
    <w:rsid w:val="007073CE"/>
    <w:rPr>
      <w:rFonts w:ascii="Arial" w:hAnsi="Arial"/>
      <w:color w:val="800080"/>
      <w:sz w:val="24"/>
      <w:u w:val="single"/>
    </w:rPr>
  </w:style>
  <w:style w:type="character" w:styleId="Hyperlink">
    <w:name w:val="Hyperlink"/>
    <w:basedOn w:val="DefaultParagraphFont"/>
    <w:uiPriority w:val="99"/>
    <w:rsid w:val="007073CE"/>
    <w:rPr>
      <w:rFonts w:ascii="Arial" w:hAnsi="Arial"/>
      <w:color w:val="0000FF"/>
      <w:sz w:val="24"/>
      <w:u w:val="single"/>
    </w:rPr>
  </w:style>
  <w:style w:type="paragraph" w:customStyle="1" w:styleId="BISnumberingBold">
    <w:name w:val="BIS numbering Bold"/>
    <w:basedOn w:val="Normal"/>
    <w:autoRedefine/>
    <w:rsid w:val="00B5752E"/>
    <w:pPr>
      <w:numPr>
        <w:numId w:val="4"/>
      </w:numPr>
      <w:tabs>
        <w:tab w:val="left" w:pos="567"/>
      </w:tabs>
      <w:ind w:left="567" w:right="11" w:hanging="425"/>
    </w:pPr>
  </w:style>
  <w:style w:type="numbering" w:customStyle="1" w:styleId="TableBullets">
    <w:name w:val="Table Bullets"/>
    <w:basedOn w:val="NoList"/>
    <w:rsid w:val="00F332F9"/>
    <w:pPr>
      <w:numPr>
        <w:numId w:val="3"/>
      </w:numPr>
    </w:pPr>
  </w:style>
  <w:style w:type="character" w:customStyle="1" w:styleId="StylePantoneCyanBold">
    <w:name w:val="Style Pantone Cyan + Bold"/>
    <w:basedOn w:val="PantoneCyan"/>
    <w:rsid w:val="000D42C5"/>
    <w:rPr>
      <w:b/>
      <w:bCs/>
      <w:color w:val="003478"/>
    </w:rPr>
  </w:style>
  <w:style w:type="character" w:customStyle="1" w:styleId="Page1White">
    <w:name w:val="Page 1 White"/>
    <w:basedOn w:val="DefaultParagraphFont"/>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basedOn w:val="Pantone144"/>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rsid w:val="0001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basedOn w:val="DefaultParagraphFont"/>
    <w:rsid w:val="00533C58"/>
    <w:rPr>
      <w:color w:val="009EE3"/>
    </w:rPr>
  </w:style>
  <w:style w:type="character" w:customStyle="1" w:styleId="Pantone144">
    <w:name w:val="Pantone 144"/>
    <w:basedOn w:val="DefaultParagraphFont"/>
    <w:rsid w:val="001E554A"/>
    <w:rPr>
      <w:color w:val="FFCC11"/>
    </w:rPr>
  </w:style>
  <w:style w:type="character" w:customStyle="1" w:styleId="Pantone187">
    <w:name w:val="Pantone 187"/>
    <w:basedOn w:val="DefaultParagraphFont"/>
    <w:rsid w:val="001E554A"/>
    <w:rPr>
      <w:color w:val="CC0033"/>
    </w:rPr>
  </w:style>
  <w:style w:type="character" w:customStyle="1" w:styleId="Pantone2593">
    <w:name w:val="Pantone 2593"/>
    <w:basedOn w:val="DefaultParagraphFont"/>
    <w:rsid w:val="00533C58"/>
    <w:rPr>
      <w:color w:val="742F89"/>
    </w:rPr>
  </w:style>
  <w:style w:type="character" w:customStyle="1" w:styleId="PantoneWhite">
    <w:name w:val="Pantone White"/>
    <w:basedOn w:val="Pantone2593"/>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after="0" w:line="260" w:lineRule="exact"/>
    </w:pPr>
    <w:rPr>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after="0" w:line="240" w:lineRule="atLeast"/>
    </w:pPr>
    <w:rPr>
      <w:b/>
      <w:caps/>
    </w:rPr>
  </w:style>
  <w:style w:type="paragraph" w:customStyle="1" w:styleId="Secondarytitle">
    <w:name w:val="Secondary title"/>
    <w:basedOn w:val="Normal"/>
    <w:rsid w:val="00034384"/>
    <w:pPr>
      <w:spacing w:after="0" w:line="240" w:lineRule="atLeast"/>
    </w:pPr>
    <w:rPr>
      <w:sz w:val="28"/>
    </w:rPr>
  </w:style>
  <w:style w:type="character" w:customStyle="1" w:styleId="Heading2Char">
    <w:name w:val="Heading 2 Char"/>
    <w:basedOn w:val="DefaultParagraphFont"/>
    <w:link w:val="Heading2"/>
    <w:rsid w:val="0068134A"/>
    <w:rPr>
      <w:rFonts w:ascii="Arial" w:hAnsi="Arial"/>
      <w:b/>
      <w:bCs/>
      <w:iCs/>
      <w:color w:val="003478"/>
      <w:sz w:val="32"/>
      <w:szCs w:val="28"/>
      <w:lang w:val="en-GB" w:eastAsia="en-US" w:bidi="ar-SA"/>
    </w:rPr>
  </w:style>
  <w:style w:type="character" w:customStyle="1" w:styleId="Heading3Char">
    <w:name w:val="Heading 3 Char"/>
    <w:basedOn w:val="DefaultParagraphFont"/>
    <w:link w:val="Heading3"/>
    <w:rsid w:val="00D3374C"/>
    <w:rPr>
      <w:rFonts w:ascii="Arial" w:hAnsi="Arial"/>
      <w:b/>
      <w:bCs/>
      <w:color w:val="009BBB"/>
      <w:sz w:val="26"/>
      <w:szCs w:val="26"/>
      <w:lang w:val="en-GB" w:eastAsia="en-US" w:bidi="ar-SA"/>
    </w:rPr>
  </w:style>
  <w:style w:type="character" w:customStyle="1" w:styleId="Heading4Char">
    <w:name w:val="Heading 4 Char"/>
    <w:basedOn w:val="DefaultParagraphFont"/>
    <w:link w:val="Heading4"/>
    <w:rsid w:val="0068134A"/>
    <w:rPr>
      <w:rFonts w:ascii="Arial" w:hAnsi="Arial"/>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qFormat/>
    <w:rsid w:val="00FC508A"/>
    <w:rPr>
      <w:b/>
    </w:rPr>
  </w:style>
  <w:style w:type="paragraph" w:customStyle="1" w:styleId="Supplementarytitle">
    <w:name w:val="Supplementary title"/>
    <w:basedOn w:val="Normal"/>
    <w:rsid w:val="00ED47D3"/>
    <w:pPr>
      <w:spacing w:after="0" w:line="240" w:lineRule="atLeast"/>
    </w:pPr>
    <w:rPr>
      <w:caps/>
      <w:sz w:val="20"/>
    </w:rPr>
  </w:style>
  <w:style w:type="character" w:customStyle="1" w:styleId="StylePantone187Bold">
    <w:name w:val="Style Pantone 187 + Bold"/>
    <w:basedOn w:val="Pantone187"/>
    <w:rsid w:val="001E554A"/>
    <w:rPr>
      <w:b/>
      <w:bCs/>
      <w:color w:val="CC0033"/>
    </w:rPr>
  </w:style>
  <w:style w:type="paragraph" w:styleId="BalloonText">
    <w:name w:val="Balloon Text"/>
    <w:basedOn w:val="Normal"/>
    <w:semiHidden/>
    <w:rsid w:val="001C78F8"/>
    <w:rPr>
      <w:rFonts w:ascii="Tahoma" w:hAnsi="Tahoma" w:cs="Tahoma"/>
      <w:sz w:val="16"/>
      <w:szCs w:val="16"/>
    </w:rPr>
  </w:style>
  <w:style w:type="character" w:styleId="PageNumber">
    <w:name w:val="page number"/>
    <w:basedOn w:val="DefaultParagraphFont"/>
    <w:rsid w:val="006645DC"/>
  </w:style>
  <w:style w:type="paragraph" w:styleId="ListParagraph">
    <w:name w:val="List Paragraph"/>
    <w:basedOn w:val="Normal"/>
    <w:uiPriority w:val="34"/>
    <w:qFormat/>
    <w:rsid w:val="009C42F9"/>
    <w:pPr>
      <w:spacing w:after="0"/>
      <w:ind w:left="720"/>
      <w:contextualSpacing/>
    </w:pPr>
    <w:rPr>
      <w:rFonts w:cs="Arial"/>
      <w:szCs w:val="20"/>
      <w:lang w:eastAsia="en-GB"/>
    </w:rPr>
  </w:style>
  <w:style w:type="paragraph" w:styleId="CommentText">
    <w:name w:val="annotation text"/>
    <w:basedOn w:val="Normal"/>
    <w:link w:val="CommentTextChar"/>
    <w:uiPriority w:val="99"/>
    <w:unhideWhenUsed/>
    <w:rsid w:val="009C42F9"/>
    <w:pPr>
      <w:spacing w:after="0"/>
    </w:pPr>
    <w:rPr>
      <w:rFonts w:cs="Arial"/>
      <w:sz w:val="20"/>
      <w:szCs w:val="20"/>
      <w:lang w:eastAsia="en-GB"/>
    </w:rPr>
  </w:style>
  <w:style w:type="character" w:customStyle="1" w:styleId="CommentTextChar">
    <w:name w:val="Comment Text Char"/>
    <w:basedOn w:val="DefaultParagraphFont"/>
    <w:link w:val="CommentText"/>
    <w:uiPriority w:val="99"/>
    <w:rsid w:val="009C42F9"/>
    <w:rPr>
      <w:rFonts w:ascii="Arial" w:hAnsi="Arial" w:cs="Arial"/>
    </w:rPr>
  </w:style>
  <w:style w:type="paragraph" w:customStyle="1" w:styleId="Default">
    <w:name w:val="Default"/>
    <w:rsid w:val="000670A2"/>
    <w:pPr>
      <w:autoSpaceDE w:val="0"/>
      <w:autoSpaceDN w:val="0"/>
      <w:adjustRightInd w:val="0"/>
    </w:pPr>
    <w:rPr>
      <w:rFonts w:eastAsia="Calibri"/>
      <w:color w:val="000000"/>
      <w:sz w:val="24"/>
      <w:szCs w:val="24"/>
      <w:lang w:eastAsia="en-US"/>
    </w:rPr>
  </w:style>
  <w:style w:type="character" w:styleId="CommentReference">
    <w:name w:val="annotation reference"/>
    <w:basedOn w:val="DefaultParagraphFont"/>
    <w:uiPriority w:val="99"/>
    <w:unhideWhenUsed/>
    <w:rsid w:val="000670A2"/>
    <w:rPr>
      <w:sz w:val="16"/>
      <w:szCs w:val="16"/>
    </w:rPr>
  </w:style>
  <w:style w:type="paragraph" w:styleId="NormalWeb">
    <w:name w:val="Normal (Web)"/>
    <w:basedOn w:val="Normal"/>
    <w:uiPriority w:val="99"/>
    <w:unhideWhenUsed/>
    <w:rsid w:val="00D77139"/>
    <w:pPr>
      <w:spacing w:before="100" w:beforeAutospacing="1" w:after="100" w:afterAutospacing="1"/>
    </w:pPr>
    <w:rPr>
      <w:rFonts w:ascii="Times New Roman" w:hAnsi="Times New Roman"/>
      <w:lang w:eastAsia="en-GB"/>
    </w:rPr>
  </w:style>
  <w:style w:type="paragraph" w:customStyle="1" w:styleId="N1">
    <w:name w:val="N1"/>
    <w:basedOn w:val="Normal"/>
    <w:rsid w:val="000437F5"/>
    <w:pPr>
      <w:numPr>
        <w:numId w:val="37"/>
      </w:numPr>
      <w:spacing w:before="160" w:after="0" w:line="220" w:lineRule="atLeast"/>
      <w:jc w:val="both"/>
    </w:pPr>
    <w:rPr>
      <w:rFonts w:ascii="Times New Roman" w:hAnsi="Times New Roman"/>
      <w:sz w:val="21"/>
      <w:szCs w:val="20"/>
    </w:rPr>
  </w:style>
  <w:style w:type="paragraph" w:customStyle="1" w:styleId="N2">
    <w:name w:val="N2"/>
    <w:basedOn w:val="N1"/>
    <w:rsid w:val="000437F5"/>
    <w:pPr>
      <w:numPr>
        <w:ilvl w:val="1"/>
      </w:numPr>
      <w:spacing w:before="80"/>
    </w:pPr>
  </w:style>
  <w:style w:type="paragraph" w:customStyle="1" w:styleId="N3">
    <w:name w:val="N3"/>
    <w:basedOn w:val="N2"/>
    <w:rsid w:val="000437F5"/>
    <w:pPr>
      <w:numPr>
        <w:ilvl w:val="2"/>
      </w:numPr>
    </w:pPr>
  </w:style>
  <w:style w:type="paragraph" w:customStyle="1" w:styleId="N4">
    <w:name w:val="N4"/>
    <w:basedOn w:val="N3"/>
    <w:rsid w:val="000437F5"/>
    <w:pPr>
      <w:numPr>
        <w:ilvl w:val="3"/>
      </w:numPr>
    </w:pPr>
  </w:style>
  <w:style w:type="paragraph" w:customStyle="1" w:styleId="N5">
    <w:name w:val="N5"/>
    <w:basedOn w:val="N4"/>
    <w:rsid w:val="000437F5"/>
    <w:pPr>
      <w:numPr>
        <w:ilvl w:val="4"/>
      </w:numPr>
    </w:pPr>
  </w:style>
  <w:style w:type="paragraph" w:styleId="CommentSubject">
    <w:name w:val="annotation subject"/>
    <w:basedOn w:val="CommentText"/>
    <w:next w:val="CommentText"/>
    <w:link w:val="CommentSubjectChar"/>
    <w:rsid w:val="008233CC"/>
    <w:pPr>
      <w:spacing w:after="288"/>
    </w:pPr>
    <w:rPr>
      <w:rFonts w:cs="Times New Roman"/>
      <w:b/>
      <w:bCs/>
      <w:lang w:eastAsia="en-US"/>
    </w:rPr>
  </w:style>
  <w:style w:type="character" w:customStyle="1" w:styleId="CommentSubjectChar">
    <w:name w:val="Comment Subject Char"/>
    <w:basedOn w:val="CommentTextChar"/>
    <w:link w:val="CommentSubject"/>
    <w:rsid w:val="008233CC"/>
    <w:rPr>
      <w:rFonts w:ascii="Arial" w:hAnsi="Arial" w:cs="Arial"/>
      <w:b/>
      <w:bCs/>
      <w:lang w:eastAsia="en-US"/>
    </w:rPr>
  </w:style>
</w:styles>
</file>

<file path=word/webSettings.xml><?xml version="1.0" encoding="utf-8"?>
<w:webSettings xmlns:r="http://schemas.openxmlformats.org/officeDocument/2006/relationships" xmlns:w="http://schemas.openxmlformats.org/wordprocessingml/2006/main">
  <w:divs>
    <w:div w:id="42290433">
      <w:bodyDiv w:val="1"/>
      <w:marLeft w:val="0"/>
      <w:marRight w:val="0"/>
      <w:marTop w:val="0"/>
      <w:marBottom w:val="0"/>
      <w:divBdr>
        <w:top w:val="none" w:sz="0" w:space="0" w:color="auto"/>
        <w:left w:val="none" w:sz="0" w:space="0" w:color="auto"/>
        <w:bottom w:val="none" w:sz="0" w:space="0" w:color="auto"/>
        <w:right w:val="none" w:sz="0" w:space="0" w:color="auto"/>
      </w:divBdr>
    </w:div>
    <w:div w:id="367529519">
      <w:bodyDiv w:val="1"/>
      <w:marLeft w:val="0"/>
      <w:marRight w:val="0"/>
      <w:marTop w:val="0"/>
      <w:marBottom w:val="0"/>
      <w:divBdr>
        <w:top w:val="none" w:sz="0" w:space="0" w:color="auto"/>
        <w:left w:val="none" w:sz="0" w:space="0" w:color="auto"/>
        <w:bottom w:val="none" w:sz="0" w:space="0" w:color="auto"/>
        <w:right w:val="none" w:sz="0" w:space="0" w:color="auto"/>
      </w:divBdr>
    </w:div>
    <w:div w:id="1348870935">
      <w:bodyDiv w:val="1"/>
      <w:marLeft w:val="0"/>
      <w:marRight w:val="0"/>
      <w:marTop w:val="0"/>
      <w:marBottom w:val="0"/>
      <w:divBdr>
        <w:top w:val="none" w:sz="0" w:space="0" w:color="auto"/>
        <w:left w:val="none" w:sz="0" w:space="0" w:color="auto"/>
        <w:bottom w:val="none" w:sz="0" w:space="0" w:color="auto"/>
        <w:right w:val="none" w:sz="0" w:space="0" w:color="auto"/>
      </w:divBdr>
    </w:div>
    <w:div w:id="2102405162">
      <w:bodyDiv w:val="1"/>
      <w:marLeft w:val="0"/>
      <w:marRight w:val="0"/>
      <w:marTop w:val="0"/>
      <w:marBottom w:val="0"/>
      <w:divBdr>
        <w:top w:val="none" w:sz="0" w:space="0" w:color="auto"/>
        <w:left w:val="none" w:sz="0" w:space="0" w:color="auto"/>
        <w:bottom w:val="none" w:sz="0" w:space="0" w:color="auto"/>
        <w:right w:val="none" w:sz="0" w:space="0" w:color="auto"/>
      </w:divBdr>
    </w:div>
    <w:div w:id="211782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falk\AppData\Local\Microsoft\Windows\Temporary%20Internet%20Files\Content.Outlook\XWIGZAQV\robert.harper@nmo.gov.uk" TargetMode="External"/><Relationship Id="rId26" Type="http://schemas.openxmlformats.org/officeDocument/2006/relationships/hyperlink" Target="http://www.gov.uk/government/consultations/weights-and-measures-revocations-regulations-2015"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consultations/weights-and-measures-revocations-regulations-2015" TargetMode="Externa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rveymonkey.com/s/QTW9ZQ5" TargetMode="External"/><Relationship Id="rId20" Type="http://schemas.openxmlformats.org/officeDocument/2006/relationships/header" Target="header4.xml"/><Relationship Id="rId29" Type="http://schemas.openxmlformats.org/officeDocument/2006/relationships/hyperlink" Target="file:///C:\Users\falk\AppData\Local\Microsoft\Windows\Temporary%20Internet%20Files\Content.Outlook\XWIGZAQV\psi@nationalarchives.gsi.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cabinetoffice.gov.uk/sites/default/files/resources/Consultation-Principles.pdf" TargetMode="External"/><Relationship Id="rId28" Type="http://schemas.openxmlformats.org/officeDocument/2006/relationships/hyperlink" Target="file:///C:\Users\falk\AppData\Local\Microsoft\Windows\Temporary%20Internet%20Files\Content.Outlook\XWIGZAQV\www.nationalarchives.gov.uk\doc\open-government-licence"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yperlink" Target="file:///C:\Users\falk\AppData\Local\Microsoft\Windows\Temporary%20Internet%20Files\Content.Outlook\XWIGZAQV\www.bis.gov.uk\nmo" TargetMode="External"/><Relationship Id="rId35"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IS%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B440986A82A41943EE0E478DA312B" ma:contentTypeVersion="0" ma:contentTypeDescription="Create a new document." ma:contentTypeScope="" ma:versionID="e1003cb71e98d0aebdc51c3d954c5a0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1D225-B642-4C4C-A924-7058B7DDB253}">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18B0593-80E2-492F-9EC8-3CDF9D07260C}">
  <ds:schemaRefs>
    <ds:schemaRef ds:uri="http://schemas.microsoft.com/sharepoint/v3/contenttype/forms"/>
  </ds:schemaRefs>
</ds:datastoreItem>
</file>

<file path=customXml/itemProps3.xml><?xml version="1.0" encoding="utf-8"?>
<ds:datastoreItem xmlns:ds="http://schemas.openxmlformats.org/officeDocument/2006/customXml" ds:itemID="{3571E310-3C1C-4013-BBA6-456DBF5AF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20A040-E0C6-4AB5-A049-A6495E91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 report template</Template>
  <TotalTime>17</TotalTime>
  <Pages>22</Pages>
  <Words>4007</Words>
  <Characters>25085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29034</CharactersWithSpaces>
  <SharedDoc>false</SharedDoc>
  <HLinks>
    <vt:vector size="60" baseType="variant">
      <vt:variant>
        <vt:i4>8257629</vt:i4>
      </vt:variant>
      <vt:variant>
        <vt:i4>51</vt:i4>
      </vt:variant>
      <vt:variant>
        <vt:i4>0</vt:i4>
      </vt:variant>
      <vt:variant>
        <vt:i4>5</vt:i4>
      </vt:variant>
      <vt:variant>
        <vt:lpwstr>mailto:enquiries@bis.gsi.gov.uk</vt:lpwstr>
      </vt:variant>
      <vt:variant>
        <vt:lpwstr/>
      </vt:variant>
      <vt:variant>
        <vt:i4>7405629</vt:i4>
      </vt:variant>
      <vt:variant>
        <vt:i4>48</vt:i4>
      </vt:variant>
      <vt:variant>
        <vt:i4>0</vt:i4>
      </vt:variant>
      <vt:variant>
        <vt:i4>5</vt:i4>
      </vt:variant>
      <vt:variant>
        <vt:lpwstr>http://www.bis.gov.uk/</vt:lpwstr>
      </vt:variant>
      <vt:variant>
        <vt:lpwstr/>
      </vt:variant>
      <vt:variant>
        <vt:i4>3670022</vt:i4>
      </vt:variant>
      <vt:variant>
        <vt:i4>45</vt:i4>
      </vt:variant>
      <vt:variant>
        <vt:i4>0</vt:i4>
      </vt:variant>
      <vt:variant>
        <vt:i4>5</vt:i4>
      </vt:variant>
      <vt:variant>
        <vt:lpwstr>mailto:psi@nationalarchives.gsi.gov.uk</vt:lpwstr>
      </vt:variant>
      <vt:variant>
        <vt:lpwstr/>
      </vt:variant>
      <vt:variant>
        <vt:i4>6553714</vt:i4>
      </vt:variant>
      <vt:variant>
        <vt:i4>42</vt:i4>
      </vt:variant>
      <vt:variant>
        <vt:i4>0</vt:i4>
      </vt:variant>
      <vt:variant>
        <vt:i4>5</vt:i4>
      </vt:variant>
      <vt:variant>
        <vt:lpwstr>http://www.nationalarchives.gov.uk/doc/open-government-licence/</vt:lpwstr>
      </vt:variant>
      <vt:variant>
        <vt:lpwstr/>
      </vt:variant>
      <vt:variant>
        <vt:i4>196671</vt:i4>
      </vt:variant>
      <vt:variant>
        <vt:i4>30</vt:i4>
      </vt:variant>
      <vt:variant>
        <vt:i4>0</vt:i4>
      </vt:variant>
      <vt:variant>
        <vt:i4>5</vt:i4>
      </vt:variant>
      <vt:variant>
        <vt:lpwstr>http://bisintranet/services/communications/Digital_Communications/publications/Pages/Accessiblepublications.aspx</vt:lpwstr>
      </vt:variant>
      <vt:variant>
        <vt:lpwstr/>
      </vt:variant>
      <vt:variant>
        <vt:i4>1245246</vt:i4>
      </vt:variant>
      <vt:variant>
        <vt:i4>23</vt:i4>
      </vt:variant>
      <vt:variant>
        <vt:i4>0</vt:i4>
      </vt:variant>
      <vt:variant>
        <vt:i4>5</vt:i4>
      </vt:variant>
      <vt:variant>
        <vt:lpwstr/>
      </vt:variant>
      <vt:variant>
        <vt:lpwstr>_Toc292890756</vt:lpwstr>
      </vt:variant>
      <vt:variant>
        <vt:i4>1245246</vt:i4>
      </vt:variant>
      <vt:variant>
        <vt:i4>17</vt:i4>
      </vt:variant>
      <vt:variant>
        <vt:i4>0</vt:i4>
      </vt:variant>
      <vt:variant>
        <vt:i4>5</vt:i4>
      </vt:variant>
      <vt:variant>
        <vt:lpwstr/>
      </vt:variant>
      <vt:variant>
        <vt:lpwstr>_Toc292890755</vt:lpwstr>
      </vt:variant>
      <vt:variant>
        <vt:i4>1245246</vt:i4>
      </vt:variant>
      <vt:variant>
        <vt:i4>11</vt:i4>
      </vt:variant>
      <vt:variant>
        <vt:i4>0</vt:i4>
      </vt:variant>
      <vt:variant>
        <vt:i4>5</vt:i4>
      </vt:variant>
      <vt:variant>
        <vt:lpwstr/>
      </vt:variant>
      <vt:variant>
        <vt:lpwstr>_Toc292890754</vt:lpwstr>
      </vt:variant>
      <vt:variant>
        <vt:i4>1245246</vt:i4>
      </vt:variant>
      <vt:variant>
        <vt:i4>5</vt:i4>
      </vt:variant>
      <vt:variant>
        <vt:i4>0</vt:i4>
      </vt:variant>
      <vt:variant>
        <vt:i4>5</vt:i4>
      </vt:variant>
      <vt:variant>
        <vt:lpwstr/>
      </vt:variant>
      <vt:variant>
        <vt:lpwstr>_Toc292890753</vt:lpwstr>
      </vt:variant>
      <vt:variant>
        <vt:i4>196671</vt:i4>
      </vt:variant>
      <vt:variant>
        <vt:i4>0</vt:i4>
      </vt:variant>
      <vt:variant>
        <vt:i4>0</vt:i4>
      </vt:variant>
      <vt:variant>
        <vt:i4>5</vt:i4>
      </vt:variant>
      <vt:variant>
        <vt:lpwstr>http://bisintranet/services/communications/Digital_Communications/publications/Pages/Accessiblepublications.aspx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(Revocations) Regulations 2015</dc:title>
  <dc:subject>Weights and measures equipment</dc:subject>
  <dc:creator>National Measurement Office</dc:creator>
  <cp:keywords>Weights and measures equipment, MID, measuring instruments directive, revocation capacity serving measures, intoxicating liquor, old approach directives, metrology</cp:keywords>
  <cp:lastModifiedBy>fionab</cp:lastModifiedBy>
  <cp:revision>5</cp:revision>
  <cp:lastPrinted>2014-11-24T09:52:00Z</cp:lastPrinted>
  <dcterms:created xsi:type="dcterms:W3CDTF">2014-12-17T10:15:00Z</dcterms:created>
  <dcterms:modified xsi:type="dcterms:W3CDTF">2014-12-17T14:49:00Z</dcterms:modified>
  <cp:category>Metrology</cp:category>
  <cp:contentStatus>FINAL CONSULTATION DOCUMENT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