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FB" w:rsidRPr="00B01CF6" w:rsidRDefault="00EE29B7">
      <w:pPr>
        <w:rPr>
          <w:rFonts w:ascii="Arial" w:hAnsi="Arial" w:cs="Arial"/>
          <w:b/>
        </w:rPr>
      </w:pPr>
      <w:r w:rsidRPr="00B01CF6">
        <w:rPr>
          <w:rFonts w:ascii="Arial" w:hAnsi="Arial" w:cs="Arial"/>
          <w:b/>
        </w:rPr>
        <w:t>Outcomes for Children Looked After by Local Authorities</w:t>
      </w:r>
      <w:r w:rsidR="008F67C5">
        <w:rPr>
          <w:rFonts w:ascii="Arial" w:hAnsi="Arial" w:cs="Arial"/>
          <w:b/>
        </w:rPr>
        <w:t xml:space="preserve"> in England, as at 31 March 2014</w:t>
      </w:r>
    </w:p>
    <w:p w:rsidR="00EE29B7" w:rsidRPr="00B01CF6" w:rsidRDefault="00EE29B7">
      <w:pPr>
        <w:rPr>
          <w:rFonts w:ascii="Arial" w:hAnsi="Arial" w:cs="Arial"/>
          <w:b/>
        </w:rPr>
      </w:pPr>
      <w:r w:rsidRPr="00B01CF6">
        <w:rPr>
          <w:rFonts w:ascii="Arial" w:hAnsi="Arial" w:cs="Arial"/>
          <w:b/>
        </w:rPr>
        <w:t>Methodology Document</w:t>
      </w:r>
    </w:p>
    <w:p w:rsidR="00EE29B7" w:rsidRPr="00B01CF6" w:rsidRDefault="00EE29B7">
      <w:pPr>
        <w:rPr>
          <w:rFonts w:ascii="Arial" w:hAnsi="Arial" w:cs="Arial"/>
        </w:rPr>
      </w:pPr>
    </w:p>
    <w:p w:rsidR="00EE29B7" w:rsidRPr="00B01CF6" w:rsidRDefault="00EE29B7">
      <w:pPr>
        <w:rPr>
          <w:rFonts w:ascii="Arial" w:hAnsi="Arial" w:cs="Arial"/>
        </w:rPr>
      </w:pPr>
      <w:r w:rsidRPr="00B01CF6">
        <w:rPr>
          <w:rFonts w:ascii="Arial" w:hAnsi="Arial" w:cs="Arial"/>
        </w:rPr>
        <w:t>Contents</w:t>
      </w:r>
    </w:p>
    <w:p w:rsidR="00EE29B7" w:rsidRPr="00B01CF6" w:rsidRDefault="00EE29B7" w:rsidP="00EE29B7">
      <w:pPr>
        <w:pStyle w:val="ListParagraph"/>
        <w:numPr>
          <w:ilvl w:val="0"/>
          <w:numId w:val="2"/>
        </w:numPr>
        <w:rPr>
          <w:rFonts w:ascii="Arial" w:hAnsi="Arial" w:cs="Arial"/>
        </w:rPr>
      </w:pPr>
      <w:r w:rsidRPr="00B01CF6">
        <w:rPr>
          <w:rFonts w:ascii="Arial" w:hAnsi="Arial" w:cs="Arial"/>
        </w:rPr>
        <w:t>Summary</w:t>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0963EC" w:rsidRPr="00B01CF6">
        <w:rPr>
          <w:rFonts w:ascii="Arial" w:hAnsi="Arial" w:cs="Arial"/>
        </w:rPr>
        <w:t>1</w:t>
      </w:r>
    </w:p>
    <w:p w:rsidR="00EE29B7" w:rsidRPr="00B01CF6" w:rsidRDefault="00EE29B7" w:rsidP="00EE29B7">
      <w:pPr>
        <w:pStyle w:val="ListParagraph"/>
        <w:rPr>
          <w:rFonts w:ascii="Arial" w:hAnsi="Arial" w:cs="Arial"/>
        </w:rPr>
      </w:pPr>
    </w:p>
    <w:p w:rsidR="00EE29B7" w:rsidRPr="00B01CF6" w:rsidRDefault="00EE29B7" w:rsidP="00EE29B7">
      <w:pPr>
        <w:pStyle w:val="ListParagraph"/>
        <w:numPr>
          <w:ilvl w:val="0"/>
          <w:numId w:val="2"/>
        </w:numPr>
        <w:rPr>
          <w:rFonts w:ascii="Arial" w:hAnsi="Arial" w:cs="Arial"/>
        </w:rPr>
      </w:pPr>
      <w:r w:rsidRPr="00B01CF6">
        <w:rPr>
          <w:rFonts w:ascii="Arial" w:hAnsi="Arial" w:cs="Arial"/>
        </w:rPr>
        <w:t>Data</w:t>
      </w:r>
      <w:r w:rsidR="008D6D29" w:rsidRPr="00B01CF6">
        <w:rPr>
          <w:rFonts w:ascii="Arial" w:hAnsi="Arial" w:cs="Arial"/>
        </w:rPr>
        <w:t xml:space="preserve"> sources</w:t>
      </w:r>
      <w:r w:rsidR="008D6D29" w:rsidRPr="00B01CF6">
        <w:rPr>
          <w:rFonts w:ascii="Arial" w:hAnsi="Arial" w:cs="Arial"/>
          <w:u w:val="dotted"/>
        </w:rPr>
        <w:tab/>
      </w:r>
      <w:r w:rsidR="008D6D29"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8D6D29" w:rsidRPr="00B01CF6">
        <w:rPr>
          <w:rFonts w:ascii="Arial" w:hAnsi="Arial" w:cs="Arial"/>
        </w:rPr>
        <w:t>1</w:t>
      </w:r>
    </w:p>
    <w:p w:rsidR="00EE29B7" w:rsidRPr="00B01CF6" w:rsidRDefault="00EE29B7" w:rsidP="00EE29B7">
      <w:pPr>
        <w:pStyle w:val="ListParagraph"/>
        <w:rPr>
          <w:rFonts w:ascii="Arial" w:hAnsi="Arial" w:cs="Arial"/>
        </w:rPr>
      </w:pPr>
    </w:p>
    <w:p w:rsidR="00EE29B7" w:rsidRPr="00B01CF6" w:rsidRDefault="008D6D29" w:rsidP="00EE29B7">
      <w:pPr>
        <w:pStyle w:val="ListParagraph"/>
        <w:numPr>
          <w:ilvl w:val="0"/>
          <w:numId w:val="2"/>
        </w:numPr>
        <w:rPr>
          <w:rFonts w:ascii="Arial" w:hAnsi="Arial" w:cs="Arial"/>
          <w:u w:val="dotted"/>
        </w:rPr>
      </w:pPr>
      <w:r w:rsidRPr="00B01CF6">
        <w:rPr>
          <w:rFonts w:ascii="Arial" w:hAnsi="Arial" w:cs="Arial"/>
        </w:rPr>
        <w:t>Creation of input files</w:t>
      </w:r>
      <w:r w:rsidRPr="00B01CF6">
        <w:rPr>
          <w:rFonts w:ascii="Arial" w:hAnsi="Arial" w:cs="Arial"/>
          <w:u w:val="dotted"/>
        </w:rPr>
        <w:tab/>
      </w:r>
      <w:r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00EB2866" w:rsidRPr="00B01CF6">
        <w:rPr>
          <w:rFonts w:ascii="Arial" w:hAnsi="Arial" w:cs="Arial"/>
          <w:u w:val="dotted"/>
        </w:rPr>
        <w:tab/>
      </w:r>
      <w:r w:rsidRPr="00B01CF6">
        <w:rPr>
          <w:rFonts w:ascii="Arial" w:hAnsi="Arial" w:cs="Arial"/>
        </w:rPr>
        <w:t>2</w:t>
      </w:r>
    </w:p>
    <w:p w:rsidR="00EE29B7" w:rsidRPr="00B01CF6" w:rsidRDefault="00EE29B7" w:rsidP="00EE29B7">
      <w:pPr>
        <w:pStyle w:val="ListParagraph"/>
        <w:rPr>
          <w:rFonts w:ascii="Arial" w:hAnsi="Arial" w:cs="Arial"/>
        </w:rPr>
      </w:pPr>
    </w:p>
    <w:p w:rsidR="00EE29B7" w:rsidRPr="00B01CF6" w:rsidRDefault="008D6D29" w:rsidP="00EE29B7">
      <w:pPr>
        <w:pStyle w:val="ListParagraph"/>
        <w:numPr>
          <w:ilvl w:val="0"/>
          <w:numId w:val="2"/>
        </w:numPr>
        <w:rPr>
          <w:rFonts w:ascii="Arial" w:hAnsi="Arial" w:cs="Arial"/>
        </w:rPr>
      </w:pPr>
      <w:r w:rsidRPr="00B01CF6">
        <w:rPr>
          <w:rFonts w:ascii="Arial" w:hAnsi="Arial" w:cs="Arial"/>
        </w:rPr>
        <w:t>Data matching</w:t>
      </w:r>
      <w:r w:rsidR="00D12A4B" w:rsidRPr="00B01CF6">
        <w:rPr>
          <w:rFonts w:ascii="Arial" w:hAnsi="Arial" w:cs="Arial"/>
          <w:u w:val="dotted"/>
        </w:rPr>
        <w:tab/>
      </w:r>
      <w:r w:rsidR="00D12A4B" w:rsidRPr="00B01CF6">
        <w:rPr>
          <w:rFonts w:ascii="Arial" w:hAnsi="Arial" w:cs="Arial"/>
          <w:u w:val="dotted"/>
        </w:rPr>
        <w:tab/>
      </w:r>
      <w:r w:rsidR="00D12A4B" w:rsidRPr="00B01CF6">
        <w:rPr>
          <w:rFonts w:ascii="Arial" w:hAnsi="Arial" w:cs="Arial"/>
          <w:u w:val="dotted"/>
        </w:rPr>
        <w:tab/>
      </w:r>
      <w:r w:rsidR="00D12A4B" w:rsidRPr="00B01CF6">
        <w:rPr>
          <w:rFonts w:ascii="Arial" w:hAnsi="Arial" w:cs="Arial"/>
          <w:u w:val="dotted"/>
        </w:rPr>
        <w:tab/>
      </w:r>
      <w:r w:rsidR="00D12A4B" w:rsidRPr="00B01CF6">
        <w:rPr>
          <w:rFonts w:ascii="Arial" w:hAnsi="Arial" w:cs="Arial"/>
          <w:u w:val="dotted"/>
        </w:rPr>
        <w:tab/>
      </w:r>
      <w:r w:rsidR="00D12A4B" w:rsidRPr="00B01CF6">
        <w:rPr>
          <w:rFonts w:ascii="Arial" w:hAnsi="Arial" w:cs="Arial"/>
          <w:u w:val="dotted"/>
        </w:rPr>
        <w:tab/>
      </w:r>
      <w:r w:rsidR="00D12A4B" w:rsidRPr="00B01CF6">
        <w:rPr>
          <w:rFonts w:ascii="Arial" w:hAnsi="Arial" w:cs="Arial"/>
          <w:u w:val="dotted"/>
        </w:rPr>
        <w:tab/>
      </w:r>
      <w:r w:rsidR="00D12A4B" w:rsidRPr="00B01CF6">
        <w:rPr>
          <w:rFonts w:ascii="Arial" w:hAnsi="Arial" w:cs="Arial"/>
          <w:u w:val="dotted"/>
        </w:rPr>
        <w:tab/>
      </w:r>
      <w:r w:rsidR="009D41CA" w:rsidRPr="00B01CF6">
        <w:rPr>
          <w:rFonts w:ascii="Arial" w:hAnsi="Arial" w:cs="Arial"/>
        </w:rPr>
        <w:t>3</w:t>
      </w:r>
    </w:p>
    <w:p w:rsidR="00EE29B7" w:rsidRPr="00B01CF6" w:rsidRDefault="00EE29B7" w:rsidP="00EE29B7">
      <w:pPr>
        <w:pStyle w:val="ListParagraph"/>
        <w:rPr>
          <w:rFonts w:ascii="Arial" w:hAnsi="Arial" w:cs="Arial"/>
        </w:rPr>
      </w:pPr>
    </w:p>
    <w:p w:rsidR="00EE29B7" w:rsidRPr="00B01CF6" w:rsidRDefault="008D6D29" w:rsidP="00EE29B7">
      <w:pPr>
        <w:pStyle w:val="ListParagraph"/>
        <w:numPr>
          <w:ilvl w:val="0"/>
          <w:numId w:val="2"/>
        </w:numPr>
        <w:rPr>
          <w:rFonts w:ascii="Arial" w:hAnsi="Arial" w:cs="Arial"/>
        </w:rPr>
      </w:pPr>
      <w:r w:rsidRPr="00B01CF6">
        <w:rPr>
          <w:rFonts w:ascii="Arial" w:hAnsi="Arial" w:cs="Arial"/>
        </w:rPr>
        <w:t>Production of Statistical First Release</w:t>
      </w:r>
      <w:r w:rsidR="00D12A4B" w:rsidRPr="00B01CF6">
        <w:rPr>
          <w:rFonts w:ascii="Arial" w:hAnsi="Arial" w:cs="Arial"/>
          <w:u w:val="dotted"/>
        </w:rPr>
        <w:tab/>
      </w:r>
      <w:r w:rsidR="00D12A4B" w:rsidRPr="00B01CF6">
        <w:rPr>
          <w:rFonts w:ascii="Arial" w:hAnsi="Arial" w:cs="Arial"/>
          <w:u w:val="dotted"/>
        </w:rPr>
        <w:tab/>
      </w:r>
      <w:r w:rsidR="00D12A4B" w:rsidRPr="00B01CF6">
        <w:rPr>
          <w:rFonts w:ascii="Arial" w:hAnsi="Arial" w:cs="Arial"/>
          <w:u w:val="dotted"/>
        </w:rPr>
        <w:tab/>
      </w:r>
      <w:r w:rsidR="00D12A4B" w:rsidRPr="00B01CF6">
        <w:rPr>
          <w:rFonts w:ascii="Arial" w:hAnsi="Arial" w:cs="Arial"/>
          <w:u w:val="dotted"/>
        </w:rPr>
        <w:tab/>
      </w:r>
      <w:r w:rsidR="009D41CA" w:rsidRPr="00B01CF6">
        <w:rPr>
          <w:rFonts w:ascii="Arial" w:hAnsi="Arial" w:cs="Arial"/>
        </w:rPr>
        <w:t>4</w:t>
      </w:r>
    </w:p>
    <w:p w:rsidR="008D6D29" w:rsidRPr="00B01CF6" w:rsidRDefault="008D6D29" w:rsidP="008D6D29">
      <w:pPr>
        <w:pStyle w:val="ListParagraph"/>
        <w:rPr>
          <w:rFonts w:ascii="Arial" w:hAnsi="Arial" w:cs="Arial"/>
        </w:rPr>
      </w:pPr>
    </w:p>
    <w:p w:rsidR="008D6D29" w:rsidRPr="00B01CF6" w:rsidRDefault="008D6D29" w:rsidP="00EE29B7">
      <w:pPr>
        <w:pStyle w:val="ListParagraph"/>
        <w:numPr>
          <w:ilvl w:val="0"/>
          <w:numId w:val="2"/>
        </w:numPr>
        <w:rPr>
          <w:rFonts w:ascii="Arial" w:hAnsi="Arial" w:cs="Arial"/>
        </w:rPr>
      </w:pPr>
      <w:r w:rsidRPr="00B01CF6">
        <w:rPr>
          <w:rFonts w:ascii="Arial" w:hAnsi="Arial" w:cs="Arial"/>
        </w:rPr>
        <w:t>Definitions</w:t>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009D41CA" w:rsidRPr="00B01CF6">
        <w:rPr>
          <w:rFonts w:ascii="Arial" w:hAnsi="Arial" w:cs="Arial"/>
        </w:rPr>
        <w:t>6</w:t>
      </w:r>
    </w:p>
    <w:p w:rsidR="008D6D29" w:rsidRPr="00B01CF6" w:rsidRDefault="008D6D29" w:rsidP="008D6D29">
      <w:pPr>
        <w:pStyle w:val="ListParagraph"/>
        <w:rPr>
          <w:rFonts w:ascii="Arial" w:hAnsi="Arial" w:cs="Arial"/>
        </w:rPr>
      </w:pPr>
    </w:p>
    <w:p w:rsidR="008D6D29" w:rsidRPr="00B01CF6" w:rsidRDefault="008D6D29" w:rsidP="00EE29B7">
      <w:pPr>
        <w:pStyle w:val="ListParagraph"/>
        <w:numPr>
          <w:ilvl w:val="0"/>
          <w:numId w:val="2"/>
        </w:numPr>
        <w:rPr>
          <w:rFonts w:ascii="Arial" w:hAnsi="Arial" w:cs="Arial"/>
        </w:rPr>
      </w:pPr>
      <w:r w:rsidRPr="00B01CF6">
        <w:rPr>
          <w:rFonts w:ascii="Arial" w:hAnsi="Arial" w:cs="Arial"/>
        </w:rPr>
        <w:t>Process map</w:t>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Pr="00B01CF6">
        <w:rPr>
          <w:rFonts w:ascii="Arial" w:hAnsi="Arial" w:cs="Arial"/>
          <w:u w:val="dotted"/>
        </w:rPr>
        <w:tab/>
      </w:r>
      <w:r w:rsidR="009D41CA" w:rsidRPr="00B01CF6">
        <w:rPr>
          <w:rFonts w:ascii="Arial" w:hAnsi="Arial" w:cs="Arial"/>
        </w:rPr>
        <w:t>7</w:t>
      </w:r>
    </w:p>
    <w:p w:rsidR="00EE29B7" w:rsidRPr="00B01CF6" w:rsidRDefault="00EE29B7" w:rsidP="00EE29B7">
      <w:pPr>
        <w:pStyle w:val="ListParagraph"/>
        <w:rPr>
          <w:rFonts w:ascii="Arial" w:hAnsi="Arial" w:cs="Arial"/>
        </w:rPr>
      </w:pPr>
      <w:bookmarkStart w:id="0" w:name="_GoBack"/>
      <w:bookmarkEnd w:id="0"/>
    </w:p>
    <w:p w:rsidR="000963EC" w:rsidRPr="00B01CF6" w:rsidRDefault="000963EC">
      <w:pPr>
        <w:rPr>
          <w:rFonts w:ascii="Arial" w:hAnsi="Arial" w:cs="Arial"/>
        </w:rPr>
        <w:sectPr w:rsidR="000963EC" w:rsidRPr="00B01CF6" w:rsidSect="000963EC">
          <w:pgSz w:w="11906" w:h="16838"/>
          <w:pgMar w:top="1440" w:right="1440" w:bottom="1440" w:left="1440" w:header="708" w:footer="708" w:gutter="0"/>
          <w:cols w:space="708"/>
          <w:docGrid w:linePitch="360"/>
        </w:sectPr>
      </w:pPr>
    </w:p>
    <w:p w:rsidR="00EE29B7" w:rsidRPr="00CD1952" w:rsidRDefault="00EE29B7" w:rsidP="00CD1952">
      <w:pPr>
        <w:pStyle w:val="ListParagraph"/>
        <w:numPr>
          <w:ilvl w:val="0"/>
          <w:numId w:val="19"/>
        </w:numPr>
        <w:rPr>
          <w:rFonts w:ascii="Arial" w:hAnsi="Arial" w:cs="Arial"/>
        </w:rPr>
      </w:pPr>
      <w:r w:rsidRPr="00CD1952">
        <w:rPr>
          <w:rFonts w:ascii="Arial" w:hAnsi="Arial" w:cs="Arial"/>
          <w:b/>
        </w:rPr>
        <w:lastRenderedPageBreak/>
        <w:t>Summary</w:t>
      </w:r>
    </w:p>
    <w:p w:rsidR="00EE29B7" w:rsidRPr="00B01CF6" w:rsidRDefault="00EE29B7" w:rsidP="004047C4">
      <w:pPr>
        <w:jc w:val="both"/>
        <w:rPr>
          <w:rFonts w:ascii="Arial" w:hAnsi="Arial" w:cs="Arial"/>
        </w:rPr>
      </w:pPr>
      <w:r w:rsidRPr="00B01CF6">
        <w:rPr>
          <w:rFonts w:ascii="Arial" w:hAnsi="Arial" w:cs="Arial"/>
        </w:rPr>
        <w:t xml:space="preserve">1.1. The </w:t>
      </w:r>
      <w:r w:rsidR="006D6F9B">
        <w:rPr>
          <w:rFonts w:ascii="Arial" w:hAnsi="Arial" w:cs="Arial"/>
        </w:rPr>
        <w:t>S</w:t>
      </w:r>
      <w:r w:rsidRPr="00B01CF6">
        <w:rPr>
          <w:rFonts w:ascii="Arial" w:hAnsi="Arial" w:cs="Arial"/>
        </w:rPr>
        <w:t xml:space="preserve">tatistical </w:t>
      </w:r>
      <w:r w:rsidR="006D6F9B">
        <w:rPr>
          <w:rFonts w:ascii="Arial" w:hAnsi="Arial" w:cs="Arial"/>
        </w:rPr>
        <w:t>F</w:t>
      </w:r>
      <w:r w:rsidRPr="00B01CF6">
        <w:rPr>
          <w:rFonts w:ascii="Arial" w:hAnsi="Arial" w:cs="Arial"/>
        </w:rPr>
        <w:t xml:space="preserve">irst </w:t>
      </w:r>
      <w:r w:rsidR="006D6F9B">
        <w:rPr>
          <w:rFonts w:ascii="Arial" w:hAnsi="Arial" w:cs="Arial"/>
        </w:rPr>
        <w:t>R</w:t>
      </w:r>
      <w:r w:rsidRPr="00B01CF6">
        <w:rPr>
          <w:rFonts w:ascii="Arial" w:hAnsi="Arial" w:cs="Arial"/>
        </w:rPr>
        <w:t>elease</w:t>
      </w:r>
      <w:r w:rsidR="0012225D">
        <w:rPr>
          <w:rFonts w:ascii="Arial" w:hAnsi="Arial" w:cs="Arial"/>
        </w:rPr>
        <w:t xml:space="preserve"> (SFR)</w:t>
      </w:r>
      <w:r w:rsidR="003337C5">
        <w:rPr>
          <w:rFonts w:ascii="Arial" w:hAnsi="Arial" w:cs="Arial"/>
        </w:rPr>
        <w:t>: ‘Outcomes for children looked after by local authorities in England’,</w:t>
      </w:r>
      <w:r w:rsidRPr="00B01CF6">
        <w:rPr>
          <w:rFonts w:ascii="Arial" w:hAnsi="Arial" w:cs="Arial"/>
        </w:rPr>
        <w:t xml:space="preserve">  provide</w:t>
      </w:r>
      <w:r w:rsidR="003337C5">
        <w:rPr>
          <w:rFonts w:ascii="Arial" w:hAnsi="Arial" w:cs="Arial"/>
        </w:rPr>
        <w:t>s</w:t>
      </w:r>
      <w:r w:rsidRPr="00B01CF6">
        <w:rPr>
          <w:rFonts w:ascii="Arial" w:hAnsi="Arial" w:cs="Arial"/>
        </w:rPr>
        <w:t xml:space="preserve"> information at national and local authority level on the outcomes for children who have been looked after continuously for at least </w:t>
      </w:r>
      <w:r w:rsidR="003337C5">
        <w:rPr>
          <w:rFonts w:ascii="Arial" w:hAnsi="Arial" w:cs="Arial"/>
        </w:rPr>
        <w:t>12</w:t>
      </w:r>
      <w:r w:rsidRPr="00B01CF6">
        <w:rPr>
          <w:rFonts w:ascii="Arial" w:hAnsi="Arial" w:cs="Arial"/>
        </w:rPr>
        <w:t xml:space="preserve"> months in the year ending 31 March </w:t>
      </w:r>
      <w:r w:rsidR="00D43323" w:rsidRPr="00B01CF6">
        <w:rPr>
          <w:rFonts w:ascii="Arial" w:hAnsi="Arial" w:cs="Arial"/>
        </w:rPr>
        <w:t>201</w:t>
      </w:r>
      <w:r w:rsidR="00D43323">
        <w:rPr>
          <w:rFonts w:ascii="Arial" w:hAnsi="Arial" w:cs="Arial"/>
        </w:rPr>
        <w:t>4</w:t>
      </w:r>
      <w:r w:rsidRPr="00B01CF6">
        <w:rPr>
          <w:rFonts w:ascii="Arial" w:hAnsi="Arial" w:cs="Arial"/>
        </w:rPr>
        <w:t xml:space="preserve">. </w:t>
      </w:r>
    </w:p>
    <w:p w:rsidR="00EE29B7" w:rsidRPr="00B01CF6" w:rsidRDefault="00EE29B7" w:rsidP="004047C4">
      <w:pPr>
        <w:jc w:val="both"/>
        <w:rPr>
          <w:rFonts w:ascii="Arial" w:hAnsi="Arial" w:cs="Arial"/>
        </w:rPr>
      </w:pPr>
      <w:r w:rsidRPr="00B01CF6">
        <w:rPr>
          <w:rFonts w:ascii="Arial" w:hAnsi="Arial" w:cs="Arial"/>
        </w:rPr>
        <w:t>1.2. The SFR includes information on:</w:t>
      </w:r>
    </w:p>
    <w:p w:rsidR="00EE29B7" w:rsidRPr="00B01CF6" w:rsidRDefault="006D6F9B" w:rsidP="004047C4">
      <w:pPr>
        <w:pStyle w:val="ListParagraph"/>
        <w:numPr>
          <w:ilvl w:val="0"/>
          <w:numId w:val="5"/>
        </w:numPr>
        <w:jc w:val="both"/>
        <w:rPr>
          <w:rFonts w:ascii="Arial" w:hAnsi="Arial" w:cs="Arial"/>
        </w:rPr>
      </w:pPr>
      <w:r>
        <w:rPr>
          <w:rFonts w:ascii="Arial" w:hAnsi="Arial" w:cs="Arial"/>
        </w:rPr>
        <w:t>Educational attainment at key s</w:t>
      </w:r>
      <w:r w:rsidR="00EE29B7" w:rsidRPr="00B01CF6">
        <w:rPr>
          <w:rFonts w:ascii="Arial" w:hAnsi="Arial" w:cs="Arial"/>
        </w:rPr>
        <w:t>tage 1,</w:t>
      </w:r>
      <w:r>
        <w:rPr>
          <w:rFonts w:ascii="Arial" w:hAnsi="Arial" w:cs="Arial"/>
        </w:rPr>
        <w:t xml:space="preserve"> key s</w:t>
      </w:r>
      <w:r w:rsidR="00627799" w:rsidRPr="00B01CF6">
        <w:rPr>
          <w:rFonts w:ascii="Arial" w:hAnsi="Arial" w:cs="Arial"/>
        </w:rPr>
        <w:t>tage</w:t>
      </w:r>
      <w:r w:rsidR="00EE29B7" w:rsidRPr="00B01CF6">
        <w:rPr>
          <w:rFonts w:ascii="Arial" w:hAnsi="Arial" w:cs="Arial"/>
        </w:rPr>
        <w:t xml:space="preserve"> 2 and </w:t>
      </w:r>
      <w:r>
        <w:rPr>
          <w:rFonts w:ascii="Arial" w:hAnsi="Arial" w:cs="Arial"/>
        </w:rPr>
        <w:t>key s</w:t>
      </w:r>
      <w:r w:rsidR="00627799" w:rsidRPr="00B01CF6">
        <w:rPr>
          <w:rFonts w:ascii="Arial" w:hAnsi="Arial" w:cs="Arial"/>
        </w:rPr>
        <w:t xml:space="preserve">tage </w:t>
      </w:r>
      <w:r w:rsidR="00EE29B7" w:rsidRPr="00B01CF6">
        <w:rPr>
          <w:rFonts w:ascii="Arial" w:hAnsi="Arial" w:cs="Arial"/>
        </w:rPr>
        <w:t>4</w:t>
      </w:r>
    </w:p>
    <w:p w:rsidR="00EE29B7" w:rsidRPr="00B01CF6" w:rsidRDefault="00EE29B7" w:rsidP="004047C4">
      <w:pPr>
        <w:pStyle w:val="ListParagraph"/>
        <w:numPr>
          <w:ilvl w:val="0"/>
          <w:numId w:val="5"/>
        </w:numPr>
        <w:jc w:val="both"/>
        <w:rPr>
          <w:rFonts w:ascii="Arial" w:hAnsi="Arial" w:cs="Arial"/>
        </w:rPr>
      </w:pPr>
      <w:r w:rsidRPr="00B01CF6">
        <w:rPr>
          <w:rFonts w:ascii="Arial" w:hAnsi="Arial" w:cs="Arial"/>
        </w:rPr>
        <w:t>Special Educational Needs (SEN)</w:t>
      </w:r>
    </w:p>
    <w:p w:rsidR="00EE29B7" w:rsidRDefault="00761E3B" w:rsidP="004047C4">
      <w:pPr>
        <w:pStyle w:val="ListParagraph"/>
        <w:numPr>
          <w:ilvl w:val="0"/>
          <w:numId w:val="5"/>
        </w:numPr>
        <w:jc w:val="both"/>
        <w:rPr>
          <w:rFonts w:ascii="Arial" w:hAnsi="Arial" w:cs="Arial"/>
        </w:rPr>
      </w:pPr>
      <w:r w:rsidRPr="00B01CF6">
        <w:rPr>
          <w:rFonts w:ascii="Arial" w:hAnsi="Arial" w:cs="Arial"/>
        </w:rPr>
        <w:t>Outcome Indicators (</w:t>
      </w:r>
      <w:r w:rsidR="00627799" w:rsidRPr="00B01CF6">
        <w:rPr>
          <w:rFonts w:ascii="Arial" w:hAnsi="Arial" w:cs="Arial"/>
        </w:rPr>
        <w:t>OC2</w:t>
      </w:r>
      <w:r w:rsidRPr="00B01CF6">
        <w:rPr>
          <w:rFonts w:ascii="Arial" w:hAnsi="Arial" w:cs="Arial"/>
        </w:rPr>
        <w:t>)</w:t>
      </w:r>
      <w:r w:rsidR="00627799" w:rsidRPr="00B01CF6">
        <w:rPr>
          <w:rFonts w:ascii="Arial" w:hAnsi="Arial" w:cs="Arial"/>
        </w:rPr>
        <w:t xml:space="preserve"> such as health, offending, substance misuse</w:t>
      </w:r>
      <w:r w:rsidR="00B41181" w:rsidRPr="00B01CF6">
        <w:rPr>
          <w:rFonts w:ascii="Arial" w:hAnsi="Arial" w:cs="Arial"/>
        </w:rPr>
        <w:t xml:space="preserve"> and</w:t>
      </w:r>
      <w:r w:rsidR="00627799" w:rsidRPr="00B01CF6">
        <w:rPr>
          <w:rFonts w:ascii="Arial" w:hAnsi="Arial" w:cs="Arial"/>
        </w:rPr>
        <w:t xml:space="preserve"> e</w:t>
      </w:r>
      <w:r w:rsidR="00B41181" w:rsidRPr="00B01CF6">
        <w:rPr>
          <w:rFonts w:ascii="Arial" w:hAnsi="Arial" w:cs="Arial"/>
        </w:rPr>
        <w:t>motional and behavioural health</w:t>
      </w:r>
    </w:p>
    <w:p w:rsidR="003337C5" w:rsidRPr="00B01CF6" w:rsidRDefault="003337C5" w:rsidP="003337C5">
      <w:pPr>
        <w:pStyle w:val="ListParagraph"/>
        <w:numPr>
          <w:ilvl w:val="0"/>
          <w:numId w:val="5"/>
        </w:numPr>
        <w:jc w:val="both"/>
        <w:rPr>
          <w:rFonts w:ascii="Arial" w:hAnsi="Arial" w:cs="Arial"/>
        </w:rPr>
      </w:pPr>
      <w:r w:rsidRPr="00B01CF6">
        <w:rPr>
          <w:rFonts w:ascii="Arial" w:hAnsi="Arial" w:cs="Arial"/>
        </w:rPr>
        <w:t>Exclusions from school</w:t>
      </w:r>
    </w:p>
    <w:p w:rsidR="003337C5" w:rsidRPr="006D6F9B" w:rsidRDefault="0012225D" w:rsidP="006D6F9B">
      <w:pPr>
        <w:pStyle w:val="ListParagraph"/>
        <w:numPr>
          <w:ilvl w:val="0"/>
          <w:numId w:val="5"/>
        </w:numPr>
        <w:jc w:val="both"/>
        <w:rPr>
          <w:rFonts w:ascii="Arial" w:hAnsi="Arial" w:cs="Arial"/>
        </w:rPr>
      </w:pPr>
      <w:r>
        <w:rPr>
          <w:rFonts w:ascii="Arial" w:hAnsi="Arial" w:cs="Arial"/>
        </w:rPr>
        <w:t>Absence from school (due for publication in s</w:t>
      </w:r>
      <w:r w:rsidR="006D6F9B">
        <w:rPr>
          <w:rFonts w:ascii="Arial" w:hAnsi="Arial" w:cs="Arial"/>
        </w:rPr>
        <w:t xml:space="preserve">pring </w:t>
      </w:r>
      <w:r w:rsidR="00B04AD2">
        <w:rPr>
          <w:rFonts w:ascii="Arial" w:hAnsi="Arial" w:cs="Arial"/>
        </w:rPr>
        <w:t>2015</w:t>
      </w:r>
      <w:r w:rsidR="003337C5" w:rsidRPr="00B01CF6">
        <w:rPr>
          <w:rFonts w:ascii="Arial" w:hAnsi="Arial" w:cs="Arial"/>
        </w:rPr>
        <w:t>)</w:t>
      </w:r>
    </w:p>
    <w:p w:rsidR="00D17243" w:rsidRDefault="00627799" w:rsidP="00820437">
      <w:pPr>
        <w:rPr>
          <w:rFonts w:ascii="Arial" w:hAnsi="Arial" w:cs="Arial"/>
        </w:rPr>
      </w:pPr>
      <w:r w:rsidRPr="00B01CF6">
        <w:rPr>
          <w:rFonts w:ascii="Arial" w:hAnsi="Arial" w:cs="Arial"/>
        </w:rPr>
        <w:t>1.</w:t>
      </w:r>
      <w:r w:rsidR="00696060" w:rsidRPr="00B01CF6">
        <w:rPr>
          <w:rFonts w:ascii="Arial" w:hAnsi="Arial" w:cs="Arial"/>
        </w:rPr>
        <w:t>3</w:t>
      </w:r>
      <w:r w:rsidRPr="00B01CF6">
        <w:rPr>
          <w:rFonts w:ascii="Arial" w:hAnsi="Arial" w:cs="Arial"/>
        </w:rPr>
        <w:t xml:space="preserve">. </w:t>
      </w:r>
      <w:r w:rsidR="0012225D">
        <w:rPr>
          <w:rFonts w:ascii="Arial" w:hAnsi="Arial" w:cs="Arial"/>
        </w:rPr>
        <w:t>This</w:t>
      </w:r>
      <w:r w:rsidR="00664C19" w:rsidRPr="00B01CF6">
        <w:rPr>
          <w:rFonts w:ascii="Arial" w:hAnsi="Arial" w:cs="Arial"/>
        </w:rPr>
        <w:t xml:space="preserve"> publication follows on from the</w:t>
      </w:r>
      <w:r w:rsidR="006D6F9B">
        <w:rPr>
          <w:rFonts w:ascii="Arial" w:hAnsi="Arial" w:cs="Arial"/>
        </w:rPr>
        <w:t xml:space="preserve"> Statistical First R</w:t>
      </w:r>
      <w:r w:rsidR="003337C5">
        <w:rPr>
          <w:rFonts w:ascii="Arial" w:hAnsi="Arial" w:cs="Arial"/>
        </w:rPr>
        <w:t>elease:</w:t>
      </w:r>
      <w:r w:rsidR="00664C19" w:rsidRPr="00B01CF6">
        <w:rPr>
          <w:rFonts w:ascii="Arial" w:hAnsi="Arial" w:cs="Arial"/>
        </w:rPr>
        <w:t xml:space="preserve"> </w:t>
      </w:r>
      <w:r w:rsidR="00664C19" w:rsidRPr="00B01CF6">
        <w:rPr>
          <w:rFonts w:ascii="Arial" w:hAnsi="Arial" w:cs="Arial"/>
          <w:i/>
        </w:rPr>
        <w:t>‘</w:t>
      </w:r>
      <w:hyperlink r:id="rId9" w:history="1">
        <w:r w:rsidR="00D43323">
          <w:rPr>
            <w:rStyle w:val="Hyperlink"/>
            <w:rFonts w:ascii="Arial" w:hAnsi="Arial" w:cs="Arial"/>
          </w:rPr>
          <w:t>Children looked after in England (including adoption and care leavers) year ending 31 March 2014’</w:t>
        </w:r>
      </w:hyperlink>
      <w:r w:rsidR="003337C5">
        <w:rPr>
          <w:rFonts w:ascii="Arial" w:hAnsi="Arial" w:cs="Arial"/>
        </w:rPr>
        <w:t>.</w:t>
      </w:r>
      <w:r w:rsidR="00820437">
        <w:rPr>
          <w:rFonts w:ascii="Arial" w:hAnsi="Arial" w:cs="Arial"/>
        </w:rPr>
        <w:t xml:space="preserve"> </w:t>
      </w:r>
      <w:r w:rsidR="00D17243">
        <w:rPr>
          <w:rFonts w:ascii="Arial" w:hAnsi="Arial" w:cs="Arial"/>
        </w:rPr>
        <w:t xml:space="preserve">This is the latest publication in the series giving information </w:t>
      </w:r>
      <w:r w:rsidR="007A69DE">
        <w:rPr>
          <w:rFonts w:ascii="Arial" w:hAnsi="Arial" w:cs="Arial"/>
        </w:rPr>
        <w:t>on looked after children in Engl</w:t>
      </w:r>
      <w:r w:rsidR="00D17243">
        <w:rPr>
          <w:rFonts w:ascii="Arial" w:hAnsi="Arial" w:cs="Arial"/>
        </w:rPr>
        <w:t>and.</w:t>
      </w:r>
    </w:p>
    <w:p w:rsidR="00627799" w:rsidRPr="00B01CF6" w:rsidRDefault="0012225D" w:rsidP="00820437">
      <w:pPr>
        <w:rPr>
          <w:rFonts w:ascii="Arial" w:hAnsi="Arial" w:cs="Arial"/>
        </w:rPr>
      </w:pPr>
      <w:r>
        <w:rPr>
          <w:rFonts w:ascii="Arial" w:hAnsi="Arial" w:cs="Arial"/>
        </w:rPr>
        <w:t>1.4. The Outcomes SFR</w:t>
      </w:r>
      <w:r w:rsidR="00EB2866" w:rsidRPr="00B01CF6">
        <w:rPr>
          <w:rFonts w:ascii="Arial" w:hAnsi="Arial" w:cs="Arial"/>
        </w:rPr>
        <w:t xml:space="preserve"> is the main source of information on the outcomes for loo</w:t>
      </w:r>
      <w:r>
        <w:rPr>
          <w:rFonts w:ascii="Arial" w:hAnsi="Arial" w:cs="Arial"/>
        </w:rPr>
        <w:t>ked after children in England. I</w:t>
      </w:r>
      <w:r w:rsidR="00EB2866" w:rsidRPr="00B01CF6">
        <w:rPr>
          <w:rFonts w:ascii="Arial" w:hAnsi="Arial" w:cs="Arial"/>
        </w:rPr>
        <w:t>t is used to inform policy decisions to improve the life chances for this vulnerable group of children. It is also used extensively by other groups inte</w:t>
      </w:r>
      <w:r w:rsidR="00552877">
        <w:rPr>
          <w:rFonts w:ascii="Arial" w:hAnsi="Arial" w:cs="Arial"/>
        </w:rPr>
        <w:t>rested in this subject and by local authoritie</w:t>
      </w:r>
      <w:r w:rsidR="00EB2866" w:rsidRPr="00B01CF6">
        <w:rPr>
          <w:rFonts w:ascii="Arial" w:hAnsi="Arial" w:cs="Arial"/>
        </w:rPr>
        <w:t>s for benchmarking purposes.</w:t>
      </w:r>
    </w:p>
    <w:p w:rsidR="00EB2866" w:rsidRPr="00B01CF6" w:rsidRDefault="00EB2866" w:rsidP="004047C4">
      <w:pPr>
        <w:jc w:val="both"/>
        <w:rPr>
          <w:rFonts w:ascii="Arial" w:hAnsi="Arial" w:cs="Arial"/>
        </w:rPr>
      </w:pPr>
      <w:r w:rsidRPr="00B01CF6">
        <w:rPr>
          <w:rFonts w:ascii="Arial" w:hAnsi="Arial" w:cs="Arial"/>
        </w:rPr>
        <w:t>1.</w:t>
      </w:r>
      <w:r w:rsidR="0012225D">
        <w:rPr>
          <w:rFonts w:ascii="Arial" w:hAnsi="Arial" w:cs="Arial"/>
        </w:rPr>
        <w:t>5</w:t>
      </w:r>
      <w:r w:rsidRPr="00B01CF6">
        <w:rPr>
          <w:rFonts w:ascii="Arial" w:hAnsi="Arial" w:cs="Arial"/>
        </w:rPr>
        <w:t>. This document aims to provide information on the methodology involved in the production of this SFR – from collection through to publication.</w:t>
      </w:r>
    </w:p>
    <w:p w:rsidR="008D6D29" w:rsidRPr="00B01CF6" w:rsidRDefault="008D6D29" w:rsidP="004047C4">
      <w:pPr>
        <w:jc w:val="both"/>
        <w:rPr>
          <w:rFonts w:ascii="Arial" w:hAnsi="Arial" w:cs="Arial"/>
        </w:rPr>
      </w:pPr>
    </w:p>
    <w:p w:rsidR="008D6D29" w:rsidRPr="00B01CF6" w:rsidRDefault="008D6D29" w:rsidP="008D6D29">
      <w:pPr>
        <w:rPr>
          <w:rFonts w:ascii="Arial" w:hAnsi="Arial" w:cs="Arial"/>
          <w:b/>
        </w:rPr>
      </w:pPr>
      <w:r w:rsidRPr="00B01CF6">
        <w:rPr>
          <w:rFonts w:ascii="Arial" w:hAnsi="Arial" w:cs="Arial"/>
          <w:b/>
        </w:rPr>
        <w:t>2. Data sources</w:t>
      </w:r>
    </w:p>
    <w:p w:rsidR="00696060" w:rsidRPr="00B01CF6" w:rsidRDefault="00696060" w:rsidP="000465B4">
      <w:pPr>
        <w:jc w:val="both"/>
        <w:rPr>
          <w:rFonts w:ascii="Arial" w:hAnsi="Arial" w:cs="Arial"/>
        </w:rPr>
      </w:pPr>
      <w:r w:rsidRPr="00B01CF6">
        <w:rPr>
          <w:rFonts w:ascii="Arial" w:hAnsi="Arial" w:cs="Arial"/>
        </w:rPr>
        <w:t xml:space="preserve">2.1. </w:t>
      </w:r>
      <w:r w:rsidR="007B73FC" w:rsidRPr="00B01CF6">
        <w:rPr>
          <w:rFonts w:ascii="Arial" w:hAnsi="Arial" w:cs="Arial"/>
        </w:rPr>
        <w:t xml:space="preserve">The statistics in this SFR are based on two data sources. </w:t>
      </w:r>
    </w:p>
    <w:p w:rsidR="00B8345C" w:rsidRPr="00B01CF6" w:rsidRDefault="007B73FC" w:rsidP="00B8345C">
      <w:pPr>
        <w:pStyle w:val="ListParagraph"/>
        <w:numPr>
          <w:ilvl w:val="0"/>
          <w:numId w:val="10"/>
        </w:numPr>
        <w:jc w:val="both"/>
        <w:rPr>
          <w:rFonts w:ascii="Arial" w:hAnsi="Arial" w:cs="Arial"/>
        </w:rPr>
      </w:pPr>
      <w:r w:rsidRPr="00B01CF6">
        <w:rPr>
          <w:rFonts w:ascii="Arial" w:hAnsi="Arial" w:cs="Arial"/>
          <w:b/>
        </w:rPr>
        <w:t>SSDA903 return</w:t>
      </w:r>
      <w:r w:rsidR="00696060" w:rsidRPr="00B01CF6">
        <w:rPr>
          <w:rFonts w:ascii="Arial" w:hAnsi="Arial" w:cs="Arial"/>
        </w:rPr>
        <w:t>:</w:t>
      </w:r>
      <w:r w:rsidRPr="00B01CF6">
        <w:rPr>
          <w:rFonts w:ascii="Arial" w:hAnsi="Arial" w:cs="Arial"/>
        </w:rPr>
        <w:t xml:space="preserve"> </w:t>
      </w:r>
      <w:r w:rsidR="00746711">
        <w:rPr>
          <w:rFonts w:ascii="Arial" w:hAnsi="Arial" w:cs="Arial"/>
        </w:rPr>
        <w:t>C</w:t>
      </w:r>
      <w:r w:rsidRPr="00B01CF6">
        <w:rPr>
          <w:rFonts w:ascii="Arial" w:hAnsi="Arial" w:cs="Arial"/>
        </w:rPr>
        <w:t xml:space="preserve">ontains information on </w:t>
      </w:r>
      <w:r w:rsidR="0012225D">
        <w:rPr>
          <w:rFonts w:ascii="Arial" w:hAnsi="Arial" w:cs="Arial"/>
        </w:rPr>
        <w:t>children looked after by l</w:t>
      </w:r>
      <w:r w:rsidR="0000528C" w:rsidRPr="00B01CF6">
        <w:rPr>
          <w:rFonts w:ascii="Arial" w:hAnsi="Arial" w:cs="Arial"/>
        </w:rPr>
        <w:t>oc</w:t>
      </w:r>
      <w:r w:rsidR="0012225D">
        <w:rPr>
          <w:rFonts w:ascii="Arial" w:hAnsi="Arial" w:cs="Arial"/>
        </w:rPr>
        <w:t>al a</w:t>
      </w:r>
      <w:r w:rsidR="00696060" w:rsidRPr="00B01CF6">
        <w:rPr>
          <w:rFonts w:ascii="Arial" w:hAnsi="Arial" w:cs="Arial"/>
        </w:rPr>
        <w:t>utho</w:t>
      </w:r>
      <w:r w:rsidR="00552877">
        <w:rPr>
          <w:rFonts w:ascii="Arial" w:hAnsi="Arial" w:cs="Arial"/>
        </w:rPr>
        <w:t xml:space="preserve">rities </w:t>
      </w:r>
      <w:r w:rsidR="00696060" w:rsidRPr="00B01CF6">
        <w:rPr>
          <w:rFonts w:ascii="Arial" w:hAnsi="Arial" w:cs="Arial"/>
        </w:rPr>
        <w:t>in England. It is a longitud</w:t>
      </w:r>
      <w:r w:rsidR="006D6F9B">
        <w:rPr>
          <w:rFonts w:ascii="Arial" w:hAnsi="Arial" w:cs="Arial"/>
        </w:rPr>
        <w:t>inal database which is updated</w:t>
      </w:r>
      <w:r w:rsidR="00696060" w:rsidRPr="00B01CF6">
        <w:rPr>
          <w:rFonts w:ascii="Arial" w:hAnsi="Arial" w:cs="Arial"/>
        </w:rPr>
        <w:t xml:space="preserve"> annually between April and June for </w:t>
      </w:r>
      <w:r w:rsidR="00552877">
        <w:rPr>
          <w:rFonts w:ascii="Arial" w:hAnsi="Arial" w:cs="Arial"/>
        </w:rPr>
        <w:t>the previous financial year. Local authorities</w:t>
      </w:r>
      <w:r w:rsidR="00696060" w:rsidRPr="00B01CF6">
        <w:rPr>
          <w:rFonts w:ascii="Arial" w:hAnsi="Arial" w:cs="Arial"/>
        </w:rPr>
        <w:t xml:space="preserve"> have the opportunity during each collection period to update and amend previous years’ data. Information collected includes details about the child</w:t>
      </w:r>
      <w:r w:rsidR="006D6F9B">
        <w:rPr>
          <w:rFonts w:ascii="Arial" w:hAnsi="Arial" w:cs="Arial"/>
        </w:rPr>
        <w:t>,</w:t>
      </w:r>
      <w:r w:rsidR="00696060" w:rsidRPr="00B01CF6">
        <w:rPr>
          <w:rFonts w:ascii="Arial" w:hAnsi="Arial" w:cs="Arial"/>
        </w:rPr>
        <w:t xml:space="preserve"> for example gender, </w:t>
      </w:r>
      <w:r w:rsidR="0012225D">
        <w:rPr>
          <w:rFonts w:ascii="Arial" w:hAnsi="Arial" w:cs="Arial"/>
        </w:rPr>
        <w:t>date of birth and unique pupil n</w:t>
      </w:r>
      <w:r w:rsidR="00696060" w:rsidRPr="00B01CF6">
        <w:rPr>
          <w:rFonts w:ascii="Arial" w:hAnsi="Arial" w:cs="Arial"/>
        </w:rPr>
        <w:t>umber (UPN) as well as details regarding the child’s episodes of care including legal status and type of placement. Information on the OC2 outcomes, such as health, offending and substance misuse are also returned in the collection.</w:t>
      </w:r>
    </w:p>
    <w:p w:rsidR="006E6D07" w:rsidRDefault="006E6D07" w:rsidP="00746F82">
      <w:pPr>
        <w:ind w:left="720"/>
        <w:rPr>
          <w:rFonts w:ascii="Arial" w:hAnsi="Arial" w:cs="Arial"/>
        </w:rPr>
      </w:pPr>
      <w:r>
        <w:rPr>
          <w:rFonts w:ascii="Arial" w:hAnsi="Arial" w:cs="Arial"/>
        </w:rPr>
        <w:t>More i</w:t>
      </w:r>
      <w:r w:rsidR="0012225D">
        <w:rPr>
          <w:rFonts w:ascii="Arial" w:hAnsi="Arial" w:cs="Arial"/>
        </w:rPr>
        <w:t>nformation is available on the D</w:t>
      </w:r>
      <w:r>
        <w:rPr>
          <w:rFonts w:ascii="Arial" w:hAnsi="Arial" w:cs="Arial"/>
        </w:rPr>
        <w:t>epartment for</w:t>
      </w:r>
      <w:r w:rsidR="006D6F9B">
        <w:rPr>
          <w:rFonts w:ascii="Arial" w:hAnsi="Arial" w:cs="Arial"/>
        </w:rPr>
        <w:t xml:space="preserve"> Education website:</w:t>
      </w:r>
      <w:r>
        <w:rPr>
          <w:rFonts w:ascii="Arial" w:hAnsi="Arial" w:cs="Arial"/>
        </w:rPr>
        <w:t xml:space="preserve"> </w:t>
      </w:r>
      <w:hyperlink r:id="rId10" w:history="1">
        <w:r w:rsidR="00B04AD2">
          <w:rPr>
            <w:rStyle w:val="Hyperlink"/>
            <w:rFonts w:ascii="Arial" w:hAnsi="Arial" w:cs="Arial"/>
          </w:rPr>
          <w:t>‘Children looked after return 2013-14'</w:t>
        </w:r>
      </w:hyperlink>
      <w:r>
        <w:rPr>
          <w:rFonts w:ascii="Arial" w:hAnsi="Arial" w:cs="Arial"/>
        </w:rPr>
        <w:t>.</w:t>
      </w:r>
    </w:p>
    <w:p w:rsidR="00696060" w:rsidRPr="00B01CF6" w:rsidRDefault="00696060" w:rsidP="00B8345C">
      <w:pPr>
        <w:pStyle w:val="ListParagraph"/>
        <w:numPr>
          <w:ilvl w:val="0"/>
          <w:numId w:val="10"/>
        </w:numPr>
        <w:jc w:val="both"/>
        <w:rPr>
          <w:rFonts w:ascii="Arial" w:hAnsi="Arial" w:cs="Arial"/>
        </w:rPr>
      </w:pPr>
      <w:r w:rsidRPr="00B01CF6">
        <w:rPr>
          <w:rFonts w:ascii="Arial" w:hAnsi="Arial" w:cs="Arial"/>
          <w:b/>
        </w:rPr>
        <w:t>T</w:t>
      </w:r>
      <w:r w:rsidR="007B73FC" w:rsidRPr="00B01CF6">
        <w:rPr>
          <w:rFonts w:ascii="Arial" w:hAnsi="Arial" w:cs="Arial"/>
          <w:b/>
        </w:rPr>
        <w:t>he National Pupil Database (NPD)</w:t>
      </w:r>
      <w:r w:rsidRPr="00B01CF6">
        <w:rPr>
          <w:rFonts w:ascii="Arial" w:hAnsi="Arial" w:cs="Arial"/>
        </w:rPr>
        <w:t>:</w:t>
      </w:r>
      <w:r w:rsidR="007B73FC" w:rsidRPr="00B01CF6">
        <w:rPr>
          <w:rFonts w:ascii="Arial" w:hAnsi="Arial" w:cs="Arial"/>
        </w:rPr>
        <w:t xml:space="preserve"> </w:t>
      </w:r>
      <w:r w:rsidR="00746711">
        <w:rPr>
          <w:rFonts w:ascii="Arial" w:hAnsi="Arial" w:cs="Arial"/>
        </w:rPr>
        <w:t>C</w:t>
      </w:r>
      <w:r w:rsidRPr="00B01CF6">
        <w:rPr>
          <w:rFonts w:ascii="Arial" w:hAnsi="Arial" w:cs="Arial"/>
        </w:rPr>
        <w:t xml:space="preserve">ontains </w:t>
      </w:r>
      <w:r w:rsidR="00746711">
        <w:rPr>
          <w:rFonts w:ascii="Arial" w:hAnsi="Arial" w:cs="Arial"/>
        </w:rPr>
        <w:t>detailed information</w:t>
      </w:r>
      <w:r w:rsidR="00FD6ECB">
        <w:rPr>
          <w:rFonts w:ascii="Arial" w:hAnsi="Arial" w:cs="Arial"/>
        </w:rPr>
        <w:t xml:space="preserve"> (including special educational needs, exclusions and absence)</w:t>
      </w:r>
      <w:r w:rsidR="00746711">
        <w:rPr>
          <w:rFonts w:ascii="Arial" w:hAnsi="Arial" w:cs="Arial"/>
        </w:rPr>
        <w:t xml:space="preserve"> about </w:t>
      </w:r>
      <w:r w:rsidRPr="00B01CF6">
        <w:rPr>
          <w:rFonts w:ascii="Arial" w:hAnsi="Arial" w:cs="Arial"/>
        </w:rPr>
        <w:t>pupil</w:t>
      </w:r>
      <w:r w:rsidR="00746711">
        <w:rPr>
          <w:rFonts w:ascii="Arial" w:hAnsi="Arial" w:cs="Arial"/>
        </w:rPr>
        <w:t>s in schools and colleges in England.</w:t>
      </w:r>
      <w:r w:rsidRPr="00B01CF6">
        <w:rPr>
          <w:rFonts w:ascii="Arial" w:hAnsi="Arial" w:cs="Arial"/>
        </w:rPr>
        <w:t xml:space="preserve"> </w:t>
      </w:r>
      <w:r w:rsidR="00746711">
        <w:rPr>
          <w:rFonts w:ascii="Arial" w:hAnsi="Arial" w:cs="Arial"/>
        </w:rPr>
        <w:t xml:space="preserve"> This information is</w:t>
      </w:r>
      <w:r w:rsidRPr="00B01CF6">
        <w:rPr>
          <w:rFonts w:ascii="Arial" w:hAnsi="Arial" w:cs="Arial"/>
        </w:rPr>
        <w:t xml:space="preserve"> matched to pupil level attainment data collected from</w:t>
      </w:r>
      <w:r w:rsidR="00552877">
        <w:rPr>
          <w:rFonts w:ascii="Arial" w:hAnsi="Arial" w:cs="Arial"/>
        </w:rPr>
        <w:t xml:space="preserve"> schools and local authoritie</w:t>
      </w:r>
      <w:r w:rsidR="0012225D">
        <w:rPr>
          <w:rFonts w:ascii="Arial" w:hAnsi="Arial" w:cs="Arial"/>
        </w:rPr>
        <w:t>s by the d</w:t>
      </w:r>
      <w:r w:rsidRPr="00B01CF6">
        <w:rPr>
          <w:rFonts w:ascii="Arial" w:hAnsi="Arial" w:cs="Arial"/>
        </w:rPr>
        <w:t>epartment and awarding bodies</w:t>
      </w:r>
      <w:r w:rsidR="007B73FC" w:rsidRPr="00B01CF6">
        <w:rPr>
          <w:rFonts w:ascii="Arial" w:hAnsi="Arial" w:cs="Arial"/>
        </w:rPr>
        <w:t xml:space="preserve"> </w:t>
      </w:r>
    </w:p>
    <w:p w:rsidR="00EB2866" w:rsidRPr="00B01CF6" w:rsidRDefault="00822594" w:rsidP="00696060">
      <w:pPr>
        <w:jc w:val="both"/>
        <w:rPr>
          <w:rFonts w:ascii="Arial" w:hAnsi="Arial" w:cs="Arial"/>
        </w:rPr>
      </w:pPr>
      <w:r w:rsidRPr="00B01CF6">
        <w:rPr>
          <w:rFonts w:ascii="Arial" w:hAnsi="Arial" w:cs="Arial"/>
        </w:rPr>
        <w:lastRenderedPageBreak/>
        <w:t>The files used in the analysis for the SFR are</w:t>
      </w:r>
      <w:r w:rsidR="007B73FC" w:rsidRPr="00B01CF6">
        <w:rPr>
          <w:rFonts w:ascii="Arial" w:hAnsi="Arial" w:cs="Arial"/>
        </w:rPr>
        <w:t xml:space="preserve"> produced by matching the information collected on the SSDA903 with information in the NPD. </w:t>
      </w:r>
    </w:p>
    <w:p w:rsidR="00696060" w:rsidRPr="00B01CF6" w:rsidRDefault="00696060" w:rsidP="000465B4">
      <w:pPr>
        <w:jc w:val="both"/>
        <w:rPr>
          <w:rFonts w:ascii="Arial" w:hAnsi="Arial" w:cs="Arial"/>
          <w:b/>
        </w:rPr>
      </w:pPr>
    </w:p>
    <w:p w:rsidR="008D6D29" w:rsidRPr="00B01CF6" w:rsidRDefault="008D6D29" w:rsidP="000465B4">
      <w:pPr>
        <w:jc w:val="both"/>
        <w:rPr>
          <w:rFonts w:ascii="Arial" w:hAnsi="Arial" w:cs="Arial"/>
          <w:b/>
        </w:rPr>
      </w:pPr>
      <w:r w:rsidRPr="00B01CF6">
        <w:rPr>
          <w:rFonts w:ascii="Arial" w:hAnsi="Arial" w:cs="Arial"/>
          <w:b/>
        </w:rPr>
        <w:t>3. Creation of input files</w:t>
      </w:r>
    </w:p>
    <w:p w:rsidR="00B41181" w:rsidRPr="00B01CF6" w:rsidRDefault="00D20B60" w:rsidP="00B41181">
      <w:pPr>
        <w:jc w:val="both"/>
        <w:rPr>
          <w:rFonts w:ascii="Arial" w:hAnsi="Arial" w:cs="Arial"/>
        </w:rPr>
      </w:pPr>
      <w:r w:rsidRPr="00B01CF6">
        <w:rPr>
          <w:rFonts w:ascii="Arial" w:hAnsi="Arial" w:cs="Arial"/>
        </w:rPr>
        <w:t xml:space="preserve">3.1. </w:t>
      </w:r>
      <w:r w:rsidR="00B83455" w:rsidRPr="00B01CF6">
        <w:rPr>
          <w:rFonts w:ascii="Arial" w:hAnsi="Arial" w:cs="Arial"/>
        </w:rPr>
        <w:t xml:space="preserve">Following the collection of </w:t>
      </w:r>
      <w:r w:rsidR="0012225D">
        <w:rPr>
          <w:rFonts w:ascii="Arial" w:hAnsi="Arial" w:cs="Arial"/>
        </w:rPr>
        <w:t>data from local a</w:t>
      </w:r>
      <w:r w:rsidR="00B83455" w:rsidRPr="00B01CF6">
        <w:rPr>
          <w:rFonts w:ascii="Arial" w:hAnsi="Arial" w:cs="Arial"/>
        </w:rPr>
        <w:t>uthorities through the SSDA903, a ‘snapshot’ of the database is taken in early Aug</w:t>
      </w:r>
      <w:r w:rsidR="0012225D">
        <w:rPr>
          <w:rFonts w:ascii="Arial" w:hAnsi="Arial" w:cs="Arial"/>
        </w:rPr>
        <w:t>ust each year. This contains</w:t>
      </w:r>
      <w:r w:rsidR="00B83455" w:rsidRPr="00B01CF6">
        <w:rPr>
          <w:rFonts w:ascii="Arial" w:hAnsi="Arial" w:cs="Arial"/>
        </w:rPr>
        <w:t xml:space="preserve"> data fo</w:t>
      </w:r>
      <w:r w:rsidR="0012225D">
        <w:rPr>
          <w:rFonts w:ascii="Arial" w:hAnsi="Arial" w:cs="Arial"/>
        </w:rPr>
        <w:t>r the latest year as well as</w:t>
      </w:r>
      <w:r w:rsidR="00B83455" w:rsidRPr="00B01CF6">
        <w:rPr>
          <w:rFonts w:ascii="Arial" w:hAnsi="Arial" w:cs="Arial"/>
        </w:rPr>
        <w:t xml:space="preserve"> historic data for each child.</w:t>
      </w:r>
      <w:r w:rsidR="00F6550F" w:rsidRPr="00B01CF6">
        <w:rPr>
          <w:rFonts w:ascii="Arial" w:hAnsi="Arial" w:cs="Arial"/>
        </w:rPr>
        <w:t xml:space="preserve"> </w:t>
      </w:r>
      <w:r w:rsidR="00B83455" w:rsidRPr="00B01CF6">
        <w:rPr>
          <w:rFonts w:ascii="Arial" w:hAnsi="Arial" w:cs="Arial"/>
        </w:rPr>
        <w:t xml:space="preserve">From the ‘snapshot’, a series of tables are produced. This includes the </w:t>
      </w:r>
      <w:r w:rsidR="006D6F9B">
        <w:rPr>
          <w:rFonts w:ascii="Arial" w:hAnsi="Arial" w:cs="Arial"/>
        </w:rPr>
        <w:t>‘</w:t>
      </w:r>
      <w:r w:rsidR="00B83455" w:rsidRPr="00B01CF6">
        <w:rPr>
          <w:rFonts w:ascii="Arial" w:hAnsi="Arial" w:cs="Arial"/>
        </w:rPr>
        <w:t>Episodes</w:t>
      </w:r>
      <w:r w:rsidR="006D6F9B">
        <w:rPr>
          <w:rFonts w:ascii="Arial" w:hAnsi="Arial" w:cs="Arial"/>
        </w:rPr>
        <w:t>’</w:t>
      </w:r>
      <w:r w:rsidR="00771F20">
        <w:rPr>
          <w:rFonts w:ascii="Arial" w:hAnsi="Arial" w:cs="Arial"/>
        </w:rPr>
        <w:t xml:space="preserve"> table, which presents</w:t>
      </w:r>
      <w:r w:rsidR="00B83455" w:rsidRPr="00B01CF6">
        <w:rPr>
          <w:rFonts w:ascii="Arial" w:hAnsi="Arial" w:cs="Arial"/>
        </w:rPr>
        <w:t xml:space="preserve"> a row for each separate episode of care during a child’s period of care </w:t>
      </w:r>
      <w:r w:rsidR="00771F20">
        <w:rPr>
          <w:rFonts w:ascii="Arial" w:hAnsi="Arial" w:cs="Arial"/>
        </w:rPr>
        <w:t>for</w:t>
      </w:r>
      <w:r w:rsidR="00B83455" w:rsidRPr="00B01CF6">
        <w:rPr>
          <w:rFonts w:ascii="Arial" w:hAnsi="Arial" w:cs="Arial"/>
        </w:rPr>
        <w:t xml:space="preserve"> the year ending 31 March. This table is used to produce the </w:t>
      </w:r>
      <w:r w:rsidR="00771F20">
        <w:rPr>
          <w:rFonts w:ascii="Arial" w:hAnsi="Arial" w:cs="Arial"/>
        </w:rPr>
        <w:t>‘</w:t>
      </w:r>
      <w:r w:rsidR="00B83455" w:rsidRPr="00B01CF6">
        <w:rPr>
          <w:rFonts w:ascii="Arial" w:hAnsi="Arial" w:cs="Arial"/>
        </w:rPr>
        <w:t>input</w:t>
      </w:r>
      <w:r w:rsidR="00771F20">
        <w:rPr>
          <w:rFonts w:ascii="Arial" w:hAnsi="Arial" w:cs="Arial"/>
        </w:rPr>
        <w:t>’</w:t>
      </w:r>
      <w:r w:rsidR="00B83455" w:rsidRPr="00B01CF6">
        <w:rPr>
          <w:rFonts w:ascii="Arial" w:hAnsi="Arial" w:cs="Arial"/>
        </w:rPr>
        <w:t xml:space="preserve"> files</w:t>
      </w:r>
      <w:r w:rsidR="0092050C">
        <w:rPr>
          <w:rFonts w:ascii="Arial" w:hAnsi="Arial" w:cs="Arial"/>
        </w:rPr>
        <w:t xml:space="preserve"> </w:t>
      </w:r>
      <w:r w:rsidR="00B83455" w:rsidRPr="00B01CF6">
        <w:rPr>
          <w:rFonts w:ascii="Arial" w:hAnsi="Arial" w:cs="Arial"/>
        </w:rPr>
        <w:t>which are sen</w:t>
      </w:r>
      <w:r w:rsidR="00B41181" w:rsidRPr="00B01CF6">
        <w:rPr>
          <w:rFonts w:ascii="Arial" w:hAnsi="Arial" w:cs="Arial"/>
        </w:rPr>
        <w:t>t for matching</w:t>
      </w:r>
      <w:r w:rsidR="00FD6ECB">
        <w:rPr>
          <w:rFonts w:ascii="Arial" w:hAnsi="Arial" w:cs="Arial"/>
        </w:rPr>
        <w:t xml:space="preserve"> with the NPD</w:t>
      </w:r>
      <w:r w:rsidR="006D6F9B">
        <w:rPr>
          <w:rFonts w:ascii="Arial" w:hAnsi="Arial" w:cs="Arial"/>
        </w:rPr>
        <w:t xml:space="preserve">. An input file is created for each financial year showing all children who have been looked after during the year, e.g. the most recent input file covers the year from 1 April </w:t>
      </w:r>
      <w:r w:rsidR="00B04AD2">
        <w:rPr>
          <w:rFonts w:ascii="Arial" w:hAnsi="Arial" w:cs="Arial"/>
        </w:rPr>
        <w:t xml:space="preserve">2013 </w:t>
      </w:r>
      <w:r w:rsidR="006D6F9B">
        <w:rPr>
          <w:rFonts w:ascii="Arial" w:hAnsi="Arial" w:cs="Arial"/>
        </w:rPr>
        <w:t xml:space="preserve">to 31 March </w:t>
      </w:r>
      <w:r w:rsidR="00B04AD2">
        <w:rPr>
          <w:rFonts w:ascii="Arial" w:hAnsi="Arial" w:cs="Arial"/>
        </w:rPr>
        <w:t>2014</w:t>
      </w:r>
      <w:r w:rsidR="006D6F9B">
        <w:rPr>
          <w:rFonts w:ascii="Arial" w:hAnsi="Arial" w:cs="Arial"/>
        </w:rPr>
        <w:t>.</w:t>
      </w:r>
    </w:p>
    <w:p w:rsidR="00B8345C" w:rsidRPr="00B01CF6" w:rsidRDefault="00F6550F" w:rsidP="00B41181">
      <w:pPr>
        <w:jc w:val="both"/>
        <w:rPr>
          <w:rFonts w:ascii="Arial" w:hAnsi="Arial" w:cs="Arial"/>
        </w:rPr>
      </w:pPr>
      <w:r w:rsidRPr="00B01CF6">
        <w:rPr>
          <w:rFonts w:ascii="Arial" w:hAnsi="Arial" w:cs="Arial"/>
        </w:rPr>
        <w:t>3.2</w:t>
      </w:r>
      <w:r w:rsidR="00B83455" w:rsidRPr="00B01CF6">
        <w:rPr>
          <w:rFonts w:ascii="Arial" w:hAnsi="Arial" w:cs="Arial"/>
        </w:rPr>
        <w:t xml:space="preserve">. </w:t>
      </w:r>
      <w:r w:rsidR="006D6F9B">
        <w:rPr>
          <w:rFonts w:ascii="Arial" w:hAnsi="Arial" w:cs="Arial"/>
        </w:rPr>
        <w:t xml:space="preserve">For a </w:t>
      </w:r>
      <w:r w:rsidR="00771F20">
        <w:rPr>
          <w:rFonts w:ascii="Arial" w:hAnsi="Arial" w:cs="Arial"/>
        </w:rPr>
        <w:t xml:space="preserve">looked after </w:t>
      </w:r>
      <w:r w:rsidR="00BD54C8">
        <w:rPr>
          <w:rFonts w:ascii="Arial" w:hAnsi="Arial" w:cs="Arial"/>
        </w:rPr>
        <w:t>child’s record to be</w:t>
      </w:r>
      <w:r w:rsidR="00FD6ECB">
        <w:rPr>
          <w:rFonts w:ascii="Arial" w:hAnsi="Arial" w:cs="Arial"/>
        </w:rPr>
        <w:t xml:space="preserve"> eligible</w:t>
      </w:r>
      <w:r w:rsidR="00BD54C8">
        <w:rPr>
          <w:rFonts w:ascii="Arial" w:hAnsi="Arial" w:cs="Arial"/>
        </w:rPr>
        <w:t xml:space="preserve"> for matching, t</w:t>
      </w:r>
      <w:r w:rsidR="00771F20">
        <w:rPr>
          <w:rFonts w:ascii="Arial" w:hAnsi="Arial" w:cs="Arial"/>
        </w:rPr>
        <w:t>hey must have a unique pupil n</w:t>
      </w:r>
      <w:r w:rsidR="00BD54C8">
        <w:rPr>
          <w:rFonts w:ascii="Arial" w:hAnsi="Arial" w:cs="Arial"/>
        </w:rPr>
        <w:t>umber</w:t>
      </w:r>
      <w:r w:rsidR="00771F20">
        <w:rPr>
          <w:rFonts w:ascii="Arial" w:hAnsi="Arial" w:cs="Arial"/>
        </w:rPr>
        <w:t xml:space="preserve"> (UPN) and</w:t>
      </w:r>
      <w:r w:rsidR="00BD54C8">
        <w:rPr>
          <w:rFonts w:ascii="Arial" w:hAnsi="Arial" w:cs="Arial"/>
        </w:rPr>
        <w:t xml:space="preserve"> must not have been looked after in respite care only.</w:t>
      </w:r>
    </w:p>
    <w:p w:rsidR="00B8345C" w:rsidRPr="00B01CF6" w:rsidRDefault="00771F20" w:rsidP="00B8345C">
      <w:pPr>
        <w:pStyle w:val="ListParagraph"/>
        <w:numPr>
          <w:ilvl w:val="0"/>
          <w:numId w:val="11"/>
        </w:numPr>
        <w:rPr>
          <w:rFonts w:ascii="Arial" w:hAnsi="Arial" w:cs="Arial"/>
        </w:rPr>
      </w:pPr>
      <w:r>
        <w:rPr>
          <w:rFonts w:ascii="Arial" w:hAnsi="Arial" w:cs="Arial"/>
        </w:rPr>
        <w:t>UPN</w:t>
      </w:r>
      <w:r w:rsidR="00B8345C" w:rsidRPr="00B01CF6">
        <w:rPr>
          <w:rFonts w:ascii="Arial" w:hAnsi="Arial" w:cs="Arial"/>
        </w:rPr>
        <w:t xml:space="preserve"> returns: This is the main field which is used to match data from the SSDA903 to the NPD. Only children with a valid UPN are sent for matching to the NPD. It</w:t>
      </w:r>
      <w:r w:rsidR="00552877">
        <w:rPr>
          <w:rFonts w:ascii="Arial" w:hAnsi="Arial" w:cs="Arial"/>
        </w:rPr>
        <w:t xml:space="preserve"> is the responsibility of the local authority</w:t>
      </w:r>
      <w:r w:rsidR="00B8345C" w:rsidRPr="00B01CF6">
        <w:rPr>
          <w:rFonts w:ascii="Arial" w:hAnsi="Arial" w:cs="Arial"/>
        </w:rPr>
        <w:t xml:space="preserve"> to submit valid UPNs for children on the SSDA903.</w:t>
      </w:r>
    </w:p>
    <w:p w:rsidR="00B8345C" w:rsidRPr="00B01CF6" w:rsidRDefault="00B8345C" w:rsidP="00B8345C">
      <w:pPr>
        <w:pStyle w:val="ListParagraph"/>
        <w:jc w:val="both"/>
        <w:rPr>
          <w:rFonts w:ascii="Arial" w:hAnsi="Arial" w:cs="Arial"/>
        </w:rPr>
      </w:pPr>
    </w:p>
    <w:p w:rsidR="0097574F" w:rsidRPr="00D25775" w:rsidRDefault="00B8345C" w:rsidP="00B8345C">
      <w:pPr>
        <w:pStyle w:val="ListParagraph"/>
        <w:numPr>
          <w:ilvl w:val="0"/>
          <w:numId w:val="11"/>
        </w:numPr>
        <w:jc w:val="both"/>
        <w:rPr>
          <w:rFonts w:ascii="Arial" w:hAnsi="Arial" w:cs="Arial"/>
        </w:rPr>
      </w:pPr>
      <w:r w:rsidRPr="00D25775">
        <w:rPr>
          <w:rFonts w:ascii="Arial" w:hAnsi="Arial" w:cs="Arial"/>
        </w:rPr>
        <w:t xml:space="preserve">Respite episodes: </w:t>
      </w:r>
      <w:r w:rsidR="00D25775" w:rsidRPr="00D25775">
        <w:rPr>
          <w:rFonts w:ascii="Arial" w:hAnsi="Arial" w:cs="Arial"/>
        </w:rPr>
        <w:t xml:space="preserve">Some </w:t>
      </w:r>
      <w:r w:rsidRPr="00D25775">
        <w:rPr>
          <w:rFonts w:ascii="Arial" w:hAnsi="Arial" w:cs="Arial"/>
        </w:rPr>
        <w:t>c</w:t>
      </w:r>
      <w:r w:rsidR="0097574F" w:rsidRPr="00D25775">
        <w:rPr>
          <w:rFonts w:ascii="Arial" w:hAnsi="Arial" w:cs="Arial"/>
        </w:rPr>
        <w:t xml:space="preserve">hildren </w:t>
      </w:r>
      <w:r w:rsidR="00D25775" w:rsidRPr="00D25775">
        <w:rPr>
          <w:rFonts w:ascii="Arial" w:hAnsi="Arial" w:cs="Arial"/>
        </w:rPr>
        <w:t xml:space="preserve">are </w:t>
      </w:r>
      <w:r w:rsidR="0097574F" w:rsidRPr="00D25775">
        <w:rPr>
          <w:rFonts w:ascii="Arial" w:hAnsi="Arial" w:cs="Arial"/>
        </w:rPr>
        <w:t xml:space="preserve">looked after in respite care, under a </w:t>
      </w:r>
      <w:r w:rsidR="00771F20">
        <w:rPr>
          <w:rFonts w:ascii="Arial" w:hAnsi="Arial" w:cs="Arial"/>
        </w:rPr>
        <w:t>series of short term placements. This is to provide</w:t>
      </w:r>
      <w:r w:rsidR="00D25775" w:rsidRPr="00D25775">
        <w:rPr>
          <w:rFonts w:ascii="Arial" w:hAnsi="Arial" w:cs="Arial"/>
        </w:rPr>
        <w:t xml:space="preserve"> parents or full-time carers a break.</w:t>
      </w:r>
      <w:r w:rsidR="00DA4E1B" w:rsidRPr="00D25775">
        <w:rPr>
          <w:rFonts w:ascii="Arial" w:hAnsi="Arial" w:cs="Arial"/>
        </w:rPr>
        <w:t xml:space="preserve"> </w:t>
      </w:r>
      <w:r w:rsidR="00D25775" w:rsidRPr="00D25775">
        <w:rPr>
          <w:rFonts w:ascii="Arial" w:hAnsi="Arial" w:cs="Arial"/>
        </w:rPr>
        <w:t>T</w:t>
      </w:r>
      <w:r w:rsidR="00D25775">
        <w:rPr>
          <w:rFonts w:ascii="Arial" w:hAnsi="Arial" w:cs="Arial"/>
        </w:rPr>
        <w:t xml:space="preserve">his pattern of </w:t>
      </w:r>
      <w:r w:rsidR="00771F20">
        <w:rPr>
          <w:rFonts w:ascii="Arial" w:hAnsi="Arial" w:cs="Arial"/>
        </w:rPr>
        <w:t xml:space="preserve">respite </w:t>
      </w:r>
      <w:r w:rsidR="00D25775">
        <w:rPr>
          <w:rFonts w:ascii="Arial" w:hAnsi="Arial" w:cs="Arial"/>
        </w:rPr>
        <w:t>care is unlikely to imp</w:t>
      </w:r>
      <w:r w:rsidR="00BD54C8">
        <w:rPr>
          <w:rFonts w:ascii="Arial" w:hAnsi="Arial" w:cs="Arial"/>
        </w:rPr>
        <w:t>act on the outcomes for a child, and</w:t>
      </w:r>
      <w:r w:rsidR="00771F20">
        <w:rPr>
          <w:rFonts w:ascii="Arial" w:hAnsi="Arial" w:cs="Arial"/>
        </w:rPr>
        <w:t xml:space="preserve"> therefore</w:t>
      </w:r>
      <w:r w:rsidR="00BD54C8">
        <w:rPr>
          <w:rFonts w:ascii="Arial" w:hAnsi="Arial" w:cs="Arial"/>
        </w:rPr>
        <w:t xml:space="preserve"> children who are looked after in respite care only </w:t>
      </w:r>
      <w:r w:rsidR="00771F20">
        <w:rPr>
          <w:rFonts w:ascii="Arial" w:hAnsi="Arial" w:cs="Arial"/>
        </w:rPr>
        <w:t>are</w:t>
      </w:r>
      <w:r w:rsidR="00DA4E1B" w:rsidRPr="00D25775">
        <w:rPr>
          <w:rFonts w:ascii="Arial" w:hAnsi="Arial" w:cs="Arial"/>
        </w:rPr>
        <w:t xml:space="preserve"> excluded from the analysis.</w:t>
      </w:r>
    </w:p>
    <w:p w:rsidR="0097574F" w:rsidRPr="00B01CF6" w:rsidRDefault="00DA4E1B" w:rsidP="000465B4">
      <w:pPr>
        <w:jc w:val="both"/>
        <w:rPr>
          <w:rFonts w:ascii="Arial" w:hAnsi="Arial" w:cs="Arial"/>
        </w:rPr>
      </w:pPr>
      <w:r w:rsidRPr="00B01CF6">
        <w:rPr>
          <w:rFonts w:ascii="Arial" w:hAnsi="Arial" w:cs="Arial"/>
        </w:rPr>
        <w:t>3.3</w:t>
      </w:r>
      <w:r w:rsidR="00B83455" w:rsidRPr="00B01CF6">
        <w:rPr>
          <w:rFonts w:ascii="Arial" w:hAnsi="Arial" w:cs="Arial"/>
        </w:rPr>
        <w:t>.</w:t>
      </w:r>
      <w:r w:rsidRPr="00B01CF6">
        <w:rPr>
          <w:rFonts w:ascii="Arial" w:hAnsi="Arial" w:cs="Arial"/>
        </w:rPr>
        <w:t xml:space="preserve"> On the </w:t>
      </w:r>
      <w:r w:rsidR="00771F20">
        <w:rPr>
          <w:rFonts w:ascii="Arial" w:hAnsi="Arial" w:cs="Arial"/>
        </w:rPr>
        <w:t xml:space="preserve">child level </w:t>
      </w:r>
      <w:r w:rsidRPr="00B01CF6">
        <w:rPr>
          <w:rFonts w:ascii="Arial" w:hAnsi="Arial" w:cs="Arial"/>
        </w:rPr>
        <w:t xml:space="preserve">files which are sent for matching a number of </w:t>
      </w:r>
      <w:r w:rsidR="00771F20">
        <w:rPr>
          <w:rFonts w:ascii="Arial" w:hAnsi="Arial" w:cs="Arial"/>
        </w:rPr>
        <w:t>indicators</w:t>
      </w:r>
      <w:r w:rsidRPr="00B01CF6">
        <w:rPr>
          <w:rFonts w:ascii="Arial" w:hAnsi="Arial" w:cs="Arial"/>
        </w:rPr>
        <w:t xml:space="preserve"> are created:</w:t>
      </w:r>
    </w:p>
    <w:p w:rsidR="00DA4E1B" w:rsidRPr="00B01CF6" w:rsidRDefault="00DA4E1B" w:rsidP="00DA4E1B">
      <w:pPr>
        <w:pStyle w:val="ListParagraph"/>
        <w:numPr>
          <w:ilvl w:val="0"/>
          <w:numId w:val="12"/>
        </w:numPr>
        <w:jc w:val="both"/>
        <w:rPr>
          <w:rFonts w:ascii="Arial" w:hAnsi="Arial" w:cs="Arial"/>
        </w:rPr>
      </w:pPr>
      <w:r w:rsidRPr="00B01CF6">
        <w:rPr>
          <w:rFonts w:ascii="Arial" w:hAnsi="Arial" w:cs="Arial"/>
        </w:rPr>
        <w:t>Child is looked after on 31 March</w:t>
      </w:r>
    </w:p>
    <w:p w:rsidR="00DA4E1B" w:rsidRPr="00B01CF6" w:rsidRDefault="00DA4E1B" w:rsidP="00DA4E1B">
      <w:pPr>
        <w:pStyle w:val="ListParagraph"/>
        <w:numPr>
          <w:ilvl w:val="0"/>
          <w:numId w:val="12"/>
        </w:numPr>
        <w:jc w:val="both"/>
        <w:rPr>
          <w:rFonts w:ascii="Arial" w:hAnsi="Arial" w:cs="Arial"/>
        </w:rPr>
      </w:pPr>
      <w:r w:rsidRPr="00B01CF6">
        <w:rPr>
          <w:rFonts w:ascii="Arial" w:hAnsi="Arial" w:cs="Arial"/>
        </w:rPr>
        <w:t>Child is looked after continuously for at least six months</w:t>
      </w:r>
    </w:p>
    <w:p w:rsidR="00DA4E1B" w:rsidRPr="00B01CF6" w:rsidRDefault="00DA4E1B" w:rsidP="00DA4E1B">
      <w:pPr>
        <w:pStyle w:val="ListParagraph"/>
        <w:numPr>
          <w:ilvl w:val="0"/>
          <w:numId w:val="12"/>
        </w:numPr>
        <w:jc w:val="both"/>
        <w:rPr>
          <w:rFonts w:ascii="Arial" w:hAnsi="Arial" w:cs="Arial"/>
        </w:rPr>
      </w:pPr>
      <w:r w:rsidRPr="00B01CF6">
        <w:rPr>
          <w:rFonts w:ascii="Arial" w:hAnsi="Arial" w:cs="Arial"/>
        </w:rPr>
        <w:t xml:space="preserve">Child is looked after continuously for at least </w:t>
      </w:r>
      <w:r w:rsidR="00FD6ECB">
        <w:rPr>
          <w:rFonts w:ascii="Arial" w:hAnsi="Arial" w:cs="Arial"/>
        </w:rPr>
        <w:t>12</w:t>
      </w:r>
      <w:r w:rsidRPr="00B01CF6">
        <w:rPr>
          <w:rFonts w:ascii="Arial" w:hAnsi="Arial" w:cs="Arial"/>
        </w:rPr>
        <w:t xml:space="preserve"> months</w:t>
      </w:r>
    </w:p>
    <w:p w:rsidR="00DA4E1B" w:rsidRPr="00B01CF6" w:rsidRDefault="00DA4E1B" w:rsidP="00DA4E1B">
      <w:pPr>
        <w:pStyle w:val="ListParagraph"/>
        <w:numPr>
          <w:ilvl w:val="0"/>
          <w:numId w:val="12"/>
        </w:numPr>
        <w:jc w:val="both"/>
        <w:rPr>
          <w:rFonts w:ascii="Arial" w:hAnsi="Arial" w:cs="Arial"/>
        </w:rPr>
      </w:pPr>
      <w:r w:rsidRPr="00B01CF6">
        <w:rPr>
          <w:rFonts w:ascii="Arial" w:hAnsi="Arial" w:cs="Arial"/>
        </w:rPr>
        <w:t xml:space="preserve">Child is eligible for Pupil Premium </w:t>
      </w:r>
    </w:p>
    <w:p w:rsidR="00DA4E1B" w:rsidRPr="00B01CF6" w:rsidRDefault="00DA4E1B" w:rsidP="00DA4E1B">
      <w:pPr>
        <w:pStyle w:val="ListParagraph"/>
        <w:numPr>
          <w:ilvl w:val="0"/>
          <w:numId w:val="12"/>
        </w:numPr>
        <w:jc w:val="both"/>
        <w:rPr>
          <w:rFonts w:ascii="Arial" w:hAnsi="Arial" w:cs="Arial"/>
        </w:rPr>
      </w:pPr>
      <w:r w:rsidRPr="00B01CF6">
        <w:rPr>
          <w:rFonts w:ascii="Arial" w:hAnsi="Arial" w:cs="Arial"/>
        </w:rPr>
        <w:t>Child is part of the OC3 cohort</w:t>
      </w:r>
    </w:p>
    <w:p w:rsidR="00DA4E1B" w:rsidRPr="00B01CF6" w:rsidRDefault="00DA4E1B" w:rsidP="000465B4">
      <w:pPr>
        <w:jc w:val="both"/>
        <w:rPr>
          <w:rFonts w:ascii="Arial" w:hAnsi="Arial" w:cs="Arial"/>
        </w:rPr>
      </w:pPr>
      <w:r w:rsidRPr="00B01CF6">
        <w:rPr>
          <w:rFonts w:ascii="Arial" w:hAnsi="Arial" w:cs="Arial"/>
        </w:rPr>
        <w:t>Several other varia</w:t>
      </w:r>
      <w:r w:rsidR="006D6F9B">
        <w:rPr>
          <w:rFonts w:ascii="Arial" w:hAnsi="Arial" w:cs="Arial"/>
        </w:rPr>
        <w:t>bles including child characteristics</w:t>
      </w:r>
      <w:r w:rsidRPr="00B01CF6">
        <w:rPr>
          <w:rFonts w:ascii="Arial" w:hAnsi="Arial" w:cs="Arial"/>
        </w:rPr>
        <w:t xml:space="preserve"> and placement information are</w:t>
      </w:r>
      <w:r w:rsidR="00771F20">
        <w:rPr>
          <w:rFonts w:ascii="Arial" w:hAnsi="Arial" w:cs="Arial"/>
        </w:rPr>
        <w:t xml:space="preserve"> also</w:t>
      </w:r>
      <w:r w:rsidRPr="00B01CF6">
        <w:rPr>
          <w:rFonts w:ascii="Arial" w:hAnsi="Arial" w:cs="Arial"/>
        </w:rPr>
        <w:t xml:space="preserve"> included</w:t>
      </w:r>
      <w:r w:rsidR="00FD6ECB">
        <w:rPr>
          <w:rFonts w:ascii="Arial" w:hAnsi="Arial" w:cs="Arial"/>
        </w:rPr>
        <w:t>.</w:t>
      </w:r>
    </w:p>
    <w:p w:rsidR="0097574F" w:rsidRPr="00B01CF6" w:rsidRDefault="00DA4E1B" w:rsidP="000465B4">
      <w:pPr>
        <w:jc w:val="both"/>
        <w:rPr>
          <w:rFonts w:ascii="Arial" w:hAnsi="Arial" w:cs="Arial"/>
        </w:rPr>
      </w:pPr>
      <w:r w:rsidRPr="00B01CF6">
        <w:rPr>
          <w:rFonts w:ascii="Arial" w:hAnsi="Arial" w:cs="Arial"/>
        </w:rPr>
        <w:t>3.4</w:t>
      </w:r>
      <w:r w:rsidR="0097574F" w:rsidRPr="00B01CF6">
        <w:rPr>
          <w:rFonts w:ascii="Arial" w:hAnsi="Arial" w:cs="Arial"/>
        </w:rPr>
        <w:t>. Prior to finalising the</w:t>
      </w:r>
      <w:r w:rsidR="00FD6ECB">
        <w:rPr>
          <w:rFonts w:ascii="Arial" w:hAnsi="Arial" w:cs="Arial"/>
        </w:rPr>
        <w:t xml:space="preserve"> input</w:t>
      </w:r>
      <w:r w:rsidR="0097574F" w:rsidRPr="00B01CF6">
        <w:rPr>
          <w:rFonts w:ascii="Arial" w:hAnsi="Arial" w:cs="Arial"/>
        </w:rPr>
        <w:t xml:space="preserve"> files, a number of quality assurance </w:t>
      </w:r>
      <w:r w:rsidR="00726979">
        <w:rPr>
          <w:rFonts w:ascii="Arial" w:hAnsi="Arial" w:cs="Arial"/>
        </w:rPr>
        <w:t>checks are completed</w:t>
      </w:r>
      <w:r w:rsidR="006D6F9B">
        <w:rPr>
          <w:rFonts w:ascii="Arial" w:hAnsi="Arial" w:cs="Arial"/>
        </w:rPr>
        <w:t>. This includes</w:t>
      </w:r>
      <w:r w:rsidR="00726979">
        <w:rPr>
          <w:rFonts w:ascii="Arial" w:hAnsi="Arial" w:cs="Arial"/>
        </w:rPr>
        <w:t xml:space="preserve"> the analysis</w:t>
      </w:r>
      <w:r w:rsidR="0097574F" w:rsidRPr="00B01CF6">
        <w:rPr>
          <w:rFonts w:ascii="Arial" w:hAnsi="Arial" w:cs="Arial"/>
        </w:rPr>
        <w:t xml:space="preserve"> being dual run by two members of the team, a check of summary figures against previous years for consistency and a check against summary figures from the CLA team ‘snapshot’ testing and SFR production. Additional checks include</w:t>
      </w:r>
      <w:r w:rsidR="00A24EB5">
        <w:rPr>
          <w:rFonts w:ascii="Arial" w:hAnsi="Arial" w:cs="Arial"/>
        </w:rPr>
        <w:t xml:space="preserve"> assessing</w:t>
      </w:r>
      <w:r w:rsidR="0097574F" w:rsidRPr="00B01CF6">
        <w:rPr>
          <w:rFonts w:ascii="Arial" w:hAnsi="Arial" w:cs="Arial"/>
        </w:rPr>
        <w:t xml:space="preserve"> the volu</w:t>
      </w:r>
      <w:r w:rsidR="00D25775">
        <w:rPr>
          <w:rFonts w:ascii="Arial" w:hAnsi="Arial" w:cs="Arial"/>
        </w:rPr>
        <w:t>mes of UP</w:t>
      </w:r>
      <w:r w:rsidR="00552877">
        <w:rPr>
          <w:rFonts w:ascii="Arial" w:hAnsi="Arial" w:cs="Arial"/>
        </w:rPr>
        <w:t>Ns by local authority</w:t>
      </w:r>
      <w:r w:rsidR="00D25775">
        <w:rPr>
          <w:rFonts w:ascii="Arial" w:hAnsi="Arial" w:cs="Arial"/>
        </w:rPr>
        <w:t xml:space="preserve"> and age</w:t>
      </w:r>
      <w:r w:rsidR="00A24EB5">
        <w:rPr>
          <w:rFonts w:ascii="Arial" w:hAnsi="Arial" w:cs="Arial"/>
        </w:rPr>
        <w:t>.</w:t>
      </w:r>
    </w:p>
    <w:p w:rsidR="00771F20" w:rsidRDefault="00DA4E1B" w:rsidP="000465B4">
      <w:pPr>
        <w:jc w:val="both"/>
        <w:rPr>
          <w:rFonts w:ascii="Arial" w:hAnsi="Arial" w:cs="Arial"/>
        </w:rPr>
      </w:pPr>
      <w:r w:rsidRPr="00B01CF6">
        <w:rPr>
          <w:rFonts w:ascii="Arial" w:hAnsi="Arial" w:cs="Arial"/>
        </w:rPr>
        <w:t>3.5</w:t>
      </w:r>
      <w:r w:rsidR="0097574F" w:rsidRPr="00B01CF6">
        <w:rPr>
          <w:rFonts w:ascii="Arial" w:hAnsi="Arial" w:cs="Arial"/>
        </w:rPr>
        <w:t>. The format of the final files is set out in the input files specification document which is agreed between Children and Early Years Data Unit (CEYDU) and the National Pupil Database Data Unit (NPDDU) each year.</w:t>
      </w:r>
    </w:p>
    <w:p w:rsidR="00722396" w:rsidRPr="00771F20" w:rsidRDefault="008D6D29" w:rsidP="000465B4">
      <w:pPr>
        <w:jc w:val="both"/>
        <w:rPr>
          <w:rFonts w:ascii="Arial" w:hAnsi="Arial" w:cs="Arial"/>
        </w:rPr>
      </w:pPr>
      <w:r w:rsidRPr="00B01CF6">
        <w:rPr>
          <w:rFonts w:ascii="Arial" w:hAnsi="Arial" w:cs="Arial"/>
          <w:b/>
        </w:rPr>
        <w:t xml:space="preserve">4. </w:t>
      </w:r>
      <w:r w:rsidR="00722396" w:rsidRPr="00B01CF6">
        <w:rPr>
          <w:rFonts w:ascii="Arial" w:hAnsi="Arial" w:cs="Arial"/>
          <w:b/>
        </w:rPr>
        <w:t>Data matching</w:t>
      </w:r>
    </w:p>
    <w:p w:rsidR="0000528C" w:rsidRPr="00B01CF6" w:rsidRDefault="0000528C" w:rsidP="000465B4">
      <w:pPr>
        <w:jc w:val="both"/>
        <w:rPr>
          <w:rFonts w:ascii="Arial" w:hAnsi="Arial" w:cs="Arial"/>
        </w:rPr>
      </w:pPr>
      <w:r w:rsidRPr="00B01CF6">
        <w:rPr>
          <w:rFonts w:ascii="Arial" w:hAnsi="Arial" w:cs="Arial"/>
        </w:rPr>
        <w:lastRenderedPageBreak/>
        <w:t>4.</w:t>
      </w:r>
      <w:r w:rsidR="00D20B60" w:rsidRPr="00B01CF6">
        <w:rPr>
          <w:rFonts w:ascii="Arial" w:hAnsi="Arial" w:cs="Arial"/>
        </w:rPr>
        <w:t>1.</w:t>
      </w:r>
      <w:r w:rsidRPr="00B01CF6">
        <w:rPr>
          <w:rFonts w:ascii="Arial" w:hAnsi="Arial" w:cs="Arial"/>
        </w:rPr>
        <w:t xml:space="preserve"> The </w:t>
      </w:r>
      <w:r w:rsidR="00771F20">
        <w:rPr>
          <w:rFonts w:ascii="Arial" w:hAnsi="Arial" w:cs="Arial"/>
        </w:rPr>
        <w:t>UPN</w:t>
      </w:r>
      <w:r w:rsidRPr="00B01CF6">
        <w:rPr>
          <w:rFonts w:ascii="Arial" w:hAnsi="Arial" w:cs="Arial"/>
        </w:rPr>
        <w:t xml:space="preserve"> is the key field in the collection which allows the looked after children data to be matched to the NPD. Other information such as date of birth, gender, ethnicity and</w:t>
      </w:r>
      <w:r w:rsidR="00552877">
        <w:rPr>
          <w:rFonts w:ascii="Arial" w:hAnsi="Arial" w:cs="Arial"/>
        </w:rPr>
        <w:t xml:space="preserve"> the local authority</w:t>
      </w:r>
      <w:r w:rsidR="008D1374">
        <w:rPr>
          <w:rFonts w:ascii="Arial" w:hAnsi="Arial" w:cs="Arial"/>
        </w:rPr>
        <w:t xml:space="preserve"> responsible for the care of the child </w:t>
      </w:r>
      <w:r w:rsidRPr="00B01CF6">
        <w:rPr>
          <w:rFonts w:ascii="Arial" w:hAnsi="Arial" w:cs="Arial"/>
        </w:rPr>
        <w:t xml:space="preserve">may also be </w:t>
      </w:r>
      <w:r w:rsidR="00771F20">
        <w:rPr>
          <w:rFonts w:ascii="Arial" w:hAnsi="Arial" w:cs="Arial"/>
        </w:rPr>
        <w:t>used to aid matching</w:t>
      </w:r>
      <w:r w:rsidRPr="00B01CF6">
        <w:rPr>
          <w:rFonts w:ascii="Arial" w:hAnsi="Arial" w:cs="Arial"/>
        </w:rPr>
        <w:t>. I</w:t>
      </w:r>
      <w:r w:rsidR="00552877">
        <w:rPr>
          <w:rFonts w:ascii="Arial" w:hAnsi="Arial" w:cs="Arial"/>
        </w:rPr>
        <w:t>t is the responsibility of local authoritie</w:t>
      </w:r>
      <w:r w:rsidRPr="00B01CF6">
        <w:rPr>
          <w:rFonts w:ascii="Arial" w:hAnsi="Arial" w:cs="Arial"/>
        </w:rPr>
        <w:t>s to ensure that the UPN and child information provided on the SSDA903 return is accurate, as incorrect data could lead to a mismatch of data with the NPD.</w:t>
      </w:r>
    </w:p>
    <w:p w:rsidR="0025641F" w:rsidRPr="00B01CF6" w:rsidRDefault="00D20B60" w:rsidP="000465B4">
      <w:pPr>
        <w:jc w:val="both"/>
        <w:rPr>
          <w:rFonts w:ascii="Arial" w:hAnsi="Arial" w:cs="Arial"/>
        </w:rPr>
      </w:pPr>
      <w:r w:rsidRPr="00B01CF6">
        <w:rPr>
          <w:rFonts w:ascii="Arial" w:hAnsi="Arial" w:cs="Arial"/>
        </w:rPr>
        <w:t>4.</w:t>
      </w:r>
      <w:r w:rsidR="003704D8" w:rsidRPr="00B01CF6">
        <w:rPr>
          <w:rFonts w:ascii="Arial" w:hAnsi="Arial" w:cs="Arial"/>
        </w:rPr>
        <w:t xml:space="preserve">2. A valid UPN should be returned for all pupils </w:t>
      </w:r>
      <w:r w:rsidR="00552877">
        <w:rPr>
          <w:rFonts w:ascii="Arial" w:hAnsi="Arial" w:cs="Arial"/>
        </w:rPr>
        <w:t>aged 4 or over at 31 August 2013</w:t>
      </w:r>
      <w:r w:rsidR="003704D8" w:rsidRPr="00B01CF6">
        <w:rPr>
          <w:rFonts w:ascii="Arial" w:hAnsi="Arial" w:cs="Arial"/>
        </w:rPr>
        <w:t xml:space="preserve">. </w:t>
      </w:r>
      <w:r w:rsidR="00771F20" w:rsidRPr="00B01CF6">
        <w:rPr>
          <w:rFonts w:ascii="Arial" w:hAnsi="Arial" w:cs="Arial"/>
        </w:rPr>
        <w:t>This</w:t>
      </w:r>
      <w:r w:rsidR="00771F20">
        <w:rPr>
          <w:rFonts w:ascii="Arial" w:hAnsi="Arial" w:cs="Arial"/>
        </w:rPr>
        <w:t xml:space="preserve"> criterion changed in 2013. P</w:t>
      </w:r>
      <w:r w:rsidR="00CE541A" w:rsidRPr="00B01CF6">
        <w:rPr>
          <w:rFonts w:ascii="Arial" w:hAnsi="Arial" w:cs="Arial"/>
        </w:rPr>
        <w:t>reviously UPNs w</w:t>
      </w:r>
      <w:r w:rsidR="00771F20">
        <w:rPr>
          <w:rFonts w:ascii="Arial" w:hAnsi="Arial" w:cs="Arial"/>
        </w:rPr>
        <w:t>ere only required for children</w:t>
      </w:r>
      <w:r w:rsidR="00CE541A" w:rsidRPr="00B01CF6">
        <w:rPr>
          <w:rFonts w:ascii="Arial" w:hAnsi="Arial" w:cs="Arial"/>
        </w:rPr>
        <w:t xml:space="preserve"> aged 6 to 15 years old, although UPNs could be returned for younger children if they had</w:t>
      </w:r>
      <w:r w:rsidR="00A24EB5">
        <w:rPr>
          <w:rFonts w:ascii="Arial" w:hAnsi="Arial" w:cs="Arial"/>
        </w:rPr>
        <w:t xml:space="preserve"> been assigned</w:t>
      </w:r>
      <w:r w:rsidR="006D6F9B">
        <w:rPr>
          <w:rFonts w:ascii="Arial" w:hAnsi="Arial" w:cs="Arial"/>
        </w:rPr>
        <w:t xml:space="preserve"> one.</w:t>
      </w:r>
    </w:p>
    <w:p w:rsidR="003704D8" w:rsidRPr="00B01CF6" w:rsidRDefault="00304BF1" w:rsidP="000465B4">
      <w:pPr>
        <w:jc w:val="both"/>
        <w:rPr>
          <w:rFonts w:ascii="Arial" w:hAnsi="Arial" w:cs="Arial"/>
        </w:rPr>
      </w:pPr>
      <w:r w:rsidRPr="00B01CF6">
        <w:rPr>
          <w:rFonts w:ascii="Arial" w:hAnsi="Arial" w:cs="Arial"/>
        </w:rPr>
        <w:t>There are several reasons why a child may not have a UPN</w:t>
      </w:r>
      <w:r w:rsidR="006D6F9B">
        <w:rPr>
          <w:rFonts w:ascii="Arial" w:hAnsi="Arial" w:cs="Arial"/>
        </w:rPr>
        <w:t xml:space="preserve">. These </w:t>
      </w:r>
      <w:r w:rsidRPr="00B01CF6">
        <w:rPr>
          <w:rFonts w:ascii="Arial" w:hAnsi="Arial" w:cs="Arial"/>
        </w:rPr>
        <w:t>are as follows:</w:t>
      </w:r>
    </w:p>
    <w:p w:rsidR="00304BF1" w:rsidRPr="00B01CF6" w:rsidRDefault="00304BF1" w:rsidP="000465B4">
      <w:pPr>
        <w:pStyle w:val="ListParagraph"/>
        <w:numPr>
          <w:ilvl w:val="0"/>
          <w:numId w:val="7"/>
        </w:numPr>
        <w:jc w:val="both"/>
        <w:rPr>
          <w:rFonts w:ascii="Arial" w:hAnsi="Arial" w:cs="Arial"/>
        </w:rPr>
      </w:pPr>
      <w:r w:rsidRPr="00B01CF6">
        <w:rPr>
          <w:rFonts w:ascii="Arial" w:hAnsi="Arial" w:cs="Arial"/>
        </w:rPr>
        <w:t>Child looked after is not of school age and has not yet been assigned a UPN</w:t>
      </w:r>
    </w:p>
    <w:p w:rsidR="00304BF1" w:rsidRPr="00B01CF6" w:rsidRDefault="00304BF1" w:rsidP="000465B4">
      <w:pPr>
        <w:pStyle w:val="ListParagraph"/>
        <w:numPr>
          <w:ilvl w:val="0"/>
          <w:numId w:val="7"/>
        </w:numPr>
        <w:jc w:val="both"/>
        <w:rPr>
          <w:rFonts w:ascii="Arial" w:hAnsi="Arial" w:cs="Arial"/>
        </w:rPr>
      </w:pPr>
      <w:r w:rsidRPr="00B01CF6">
        <w:rPr>
          <w:rFonts w:ascii="Arial" w:hAnsi="Arial" w:cs="Arial"/>
        </w:rPr>
        <w:t>Child looked after has never attended a maintained school in England (e.g. some</w:t>
      </w:r>
      <w:r w:rsidR="00A24EB5">
        <w:rPr>
          <w:rFonts w:ascii="Arial" w:hAnsi="Arial" w:cs="Arial"/>
        </w:rPr>
        <w:t xml:space="preserve"> unaccompanied asylum seeking children)</w:t>
      </w:r>
      <w:r w:rsidR="00771F20">
        <w:rPr>
          <w:rFonts w:ascii="Arial" w:hAnsi="Arial" w:cs="Arial"/>
        </w:rPr>
        <w:t xml:space="preserve"> </w:t>
      </w:r>
    </w:p>
    <w:p w:rsidR="00304BF1" w:rsidRPr="00B01CF6" w:rsidRDefault="00304BF1" w:rsidP="000465B4">
      <w:pPr>
        <w:pStyle w:val="ListParagraph"/>
        <w:numPr>
          <w:ilvl w:val="0"/>
          <w:numId w:val="7"/>
        </w:numPr>
        <w:jc w:val="both"/>
        <w:rPr>
          <w:rFonts w:ascii="Arial" w:hAnsi="Arial" w:cs="Arial"/>
        </w:rPr>
      </w:pPr>
      <w:r w:rsidRPr="00B01CF6">
        <w:rPr>
          <w:rFonts w:ascii="Arial" w:hAnsi="Arial" w:cs="Arial"/>
        </w:rPr>
        <w:t>Child looked after is educated outside England</w:t>
      </w:r>
    </w:p>
    <w:p w:rsidR="00304BF1" w:rsidRPr="00B01CF6" w:rsidRDefault="00304BF1" w:rsidP="000465B4">
      <w:pPr>
        <w:pStyle w:val="ListParagraph"/>
        <w:numPr>
          <w:ilvl w:val="0"/>
          <w:numId w:val="7"/>
        </w:numPr>
        <w:jc w:val="both"/>
        <w:rPr>
          <w:rFonts w:ascii="Arial" w:hAnsi="Arial" w:cs="Arial"/>
        </w:rPr>
      </w:pPr>
      <w:r w:rsidRPr="00B01CF6">
        <w:rPr>
          <w:rFonts w:ascii="Arial" w:hAnsi="Arial" w:cs="Arial"/>
        </w:rPr>
        <w:t>Child is newly looked after (from one week before the end of the collection period) and the UPN was not yet known at the time of the SSDA903 annual statistical return</w:t>
      </w:r>
    </w:p>
    <w:p w:rsidR="00304BF1" w:rsidRPr="00B01CF6" w:rsidRDefault="00304BF1" w:rsidP="000465B4">
      <w:pPr>
        <w:pStyle w:val="ListParagraph"/>
        <w:numPr>
          <w:ilvl w:val="0"/>
          <w:numId w:val="7"/>
        </w:numPr>
        <w:jc w:val="both"/>
        <w:rPr>
          <w:rFonts w:ascii="Arial" w:hAnsi="Arial" w:cs="Arial"/>
        </w:rPr>
      </w:pPr>
      <w:r w:rsidRPr="00B01CF6">
        <w:rPr>
          <w:rFonts w:ascii="Arial" w:hAnsi="Arial" w:cs="Arial"/>
        </w:rPr>
        <w:t>Sources collating UPNs reflect discrepancies for the child’s name and/or surname and/or date of birth therefore preventing reliable matching (e.g. duplicated UPNs)</w:t>
      </w:r>
    </w:p>
    <w:p w:rsidR="00672126" w:rsidRPr="006D6F9B" w:rsidRDefault="00D20B60" w:rsidP="000465B4">
      <w:pPr>
        <w:jc w:val="both"/>
        <w:rPr>
          <w:rFonts w:ascii="Arial" w:hAnsi="Arial" w:cs="Arial"/>
        </w:rPr>
      </w:pPr>
      <w:r w:rsidRPr="00B01CF6">
        <w:rPr>
          <w:rFonts w:ascii="Arial" w:hAnsi="Arial" w:cs="Arial"/>
        </w:rPr>
        <w:t>4.3.</w:t>
      </w:r>
      <w:r w:rsidR="00E96049" w:rsidRPr="00B01CF6">
        <w:rPr>
          <w:rFonts w:ascii="Arial" w:hAnsi="Arial" w:cs="Arial"/>
        </w:rPr>
        <w:t xml:space="preserve"> </w:t>
      </w:r>
      <w:r w:rsidR="00192ED4" w:rsidRPr="00B01CF6">
        <w:rPr>
          <w:rFonts w:ascii="Arial" w:hAnsi="Arial" w:cs="Arial"/>
        </w:rPr>
        <w:t xml:space="preserve">The </w:t>
      </w:r>
      <w:r w:rsidR="00397931">
        <w:rPr>
          <w:rFonts w:ascii="Arial" w:hAnsi="Arial" w:cs="Arial"/>
        </w:rPr>
        <w:t>percentages of children</w:t>
      </w:r>
      <w:r w:rsidR="00771F20">
        <w:rPr>
          <w:rFonts w:ascii="Arial" w:hAnsi="Arial" w:cs="Arial"/>
        </w:rPr>
        <w:t xml:space="preserve"> who</w:t>
      </w:r>
      <w:r w:rsidR="00397931">
        <w:rPr>
          <w:rFonts w:ascii="Arial" w:hAnsi="Arial" w:cs="Arial"/>
        </w:rPr>
        <w:t xml:space="preserve"> have a valid UPN submitted</w:t>
      </w:r>
      <w:r w:rsidR="00192ED4" w:rsidRPr="00B01CF6">
        <w:rPr>
          <w:rFonts w:ascii="Arial" w:hAnsi="Arial" w:cs="Arial"/>
        </w:rPr>
        <w:t xml:space="preserve"> for the </w:t>
      </w:r>
      <w:r w:rsidR="00397931">
        <w:rPr>
          <w:rFonts w:ascii="Arial" w:hAnsi="Arial" w:cs="Arial"/>
        </w:rPr>
        <w:t xml:space="preserve">previous </w:t>
      </w:r>
      <w:r w:rsidR="00192ED4" w:rsidRPr="00B01CF6">
        <w:rPr>
          <w:rFonts w:ascii="Arial" w:hAnsi="Arial" w:cs="Arial"/>
        </w:rPr>
        <w:t xml:space="preserve">5 years </w:t>
      </w:r>
      <w:r w:rsidR="004446D7" w:rsidRPr="006D6F9B">
        <w:rPr>
          <w:rFonts w:ascii="Arial" w:hAnsi="Arial" w:cs="Arial"/>
        </w:rPr>
        <w:t>are given below</w:t>
      </w:r>
      <w:r w:rsidR="00192ED4" w:rsidRPr="006D6F9B">
        <w:rPr>
          <w:rFonts w:ascii="Arial" w:hAnsi="Arial" w:cs="Arial"/>
        </w:rPr>
        <w:t xml:space="preserve">. </w:t>
      </w:r>
    </w:p>
    <w:p w:rsidR="00B04AD2" w:rsidRDefault="00B04AD2" w:rsidP="00B04AD2">
      <w:pPr>
        <w:jc w:val="both"/>
        <w:rPr>
          <w:rFonts w:ascii="Arial" w:hAnsi="Arial" w:cs="Arial"/>
          <w:u w:val="single"/>
        </w:rPr>
      </w:pPr>
      <w:r>
        <w:rPr>
          <w:rFonts w:ascii="Arial" w:hAnsi="Arial" w:cs="Arial"/>
          <w:u w:val="single"/>
        </w:rPr>
        <w:t>Percentage of children looked after continuously for at least 12 months as at 31 March with a UPN submitted in the SSDA903</w:t>
      </w:r>
    </w:p>
    <w:p w:rsidR="00B04AD2" w:rsidRDefault="00B04AD2" w:rsidP="00B04AD2">
      <w:pPr>
        <w:rPr>
          <w:rFonts w:ascii="Calibri" w:hAnsi="Calibri" w:cs="Times New Roman"/>
        </w:rPr>
      </w:pPr>
    </w:p>
    <w:tbl>
      <w:tblPr>
        <w:tblW w:w="8356" w:type="dxa"/>
        <w:tblInd w:w="-23" w:type="dxa"/>
        <w:tblCellMar>
          <w:left w:w="0" w:type="dxa"/>
          <w:right w:w="0" w:type="dxa"/>
        </w:tblCellMar>
        <w:tblLook w:val="04A0" w:firstRow="1" w:lastRow="0" w:firstColumn="1" w:lastColumn="0" w:noHBand="0" w:noVBand="1"/>
      </w:tblPr>
      <w:tblGrid>
        <w:gridCol w:w="960"/>
        <w:gridCol w:w="1723"/>
        <w:gridCol w:w="2173"/>
        <w:gridCol w:w="1799"/>
        <w:gridCol w:w="1701"/>
      </w:tblGrid>
      <w:tr w:rsidR="00B04AD2" w:rsidTr="00B04AD2">
        <w:trPr>
          <w:trHeight w:val="870"/>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4AD2" w:rsidRDefault="00B04AD2">
            <w:pPr>
              <w:jc w:val="both"/>
              <w:rPr>
                <w:rFonts w:ascii="Arial" w:hAnsi="Arial" w:cs="Arial"/>
                <w:lang w:eastAsia="en-GB"/>
              </w:rPr>
            </w:pP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4AD2" w:rsidRDefault="00B04AD2">
            <w:pPr>
              <w:jc w:val="center"/>
              <w:rPr>
                <w:rFonts w:ascii="Arial" w:hAnsi="Arial" w:cs="Arial"/>
                <w:lang w:eastAsia="en-GB"/>
              </w:rPr>
            </w:pPr>
            <w:r>
              <w:rPr>
                <w:rFonts w:ascii="Arial" w:hAnsi="Arial" w:cs="Arial"/>
                <w:lang w:eastAsia="en-GB"/>
              </w:rPr>
              <w:t>Children aged 4-15 at 31 August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4AD2" w:rsidRDefault="00B04AD2">
            <w:pPr>
              <w:jc w:val="center"/>
              <w:rPr>
                <w:rFonts w:ascii="Arial" w:hAnsi="Arial" w:cs="Arial"/>
                <w:lang w:eastAsia="en-GB"/>
              </w:rPr>
            </w:pPr>
            <w:r>
              <w:rPr>
                <w:rFonts w:ascii="Arial" w:hAnsi="Arial" w:cs="Arial"/>
                <w:lang w:eastAsia="en-GB"/>
              </w:rPr>
              <w:t>Children eligible for Key Stage 1 teacher assessment</w:t>
            </w:r>
          </w:p>
        </w:tc>
        <w:tc>
          <w:tcPr>
            <w:tcW w:w="1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4AD2" w:rsidRDefault="00B04AD2">
            <w:pPr>
              <w:jc w:val="center"/>
              <w:rPr>
                <w:rFonts w:ascii="Arial" w:hAnsi="Arial" w:cs="Arial"/>
                <w:lang w:eastAsia="en-GB"/>
              </w:rPr>
            </w:pPr>
            <w:r>
              <w:rPr>
                <w:rFonts w:ascii="Arial" w:hAnsi="Arial" w:cs="Arial"/>
                <w:lang w:eastAsia="en-GB"/>
              </w:rPr>
              <w:t>Children eligible for Key Stage 2 tests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4AD2" w:rsidRDefault="00B04AD2">
            <w:pPr>
              <w:jc w:val="center"/>
              <w:rPr>
                <w:rFonts w:ascii="Arial" w:hAnsi="Arial" w:cs="Arial"/>
                <w:lang w:eastAsia="en-GB"/>
              </w:rPr>
            </w:pPr>
            <w:r>
              <w:rPr>
                <w:rFonts w:ascii="Arial" w:hAnsi="Arial" w:cs="Arial"/>
                <w:lang w:eastAsia="en-GB"/>
              </w:rPr>
              <w:t>Children eligible for Key Stage 4 tests</w:t>
            </w:r>
          </w:p>
        </w:tc>
      </w:tr>
      <w:tr w:rsidR="00B04AD2" w:rsidTr="00B04AD2">
        <w:trPr>
          <w:trHeight w:val="30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2014</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99.0%</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99.2%</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99.0%</w:t>
            </w:r>
          </w:p>
        </w:tc>
      </w:tr>
      <w:tr w:rsidR="00B04AD2" w:rsidTr="00B04AD2">
        <w:trPr>
          <w:trHeight w:val="30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2013</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99.4%</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99.6%</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100.0%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99.2%</w:t>
            </w:r>
          </w:p>
        </w:tc>
      </w:tr>
      <w:tr w:rsidR="00B04AD2" w:rsidTr="00B04AD2">
        <w:trPr>
          <w:trHeight w:val="30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2012</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99.4%</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99.3%</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99.3%</w:t>
            </w:r>
          </w:p>
        </w:tc>
      </w:tr>
      <w:tr w:rsidR="00B04AD2" w:rsidTr="00B04AD2">
        <w:trPr>
          <w:trHeight w:val="30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2011</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99.7%</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99.0%</w:t>
            </w:r>
          </w:p>
        </w:tc>
      </w:tr>
      <w:tr w:rsidR="00B04AD2" w:rsidTr="00B04AD2">
        <w:trPr>
          <w:trHeight w:val="30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2010</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99.0%</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99.7%</w:t>
            </w:r>
          </w:p>
        </w:tc>
        <w:tc>
          <w:tcPr>
            <w:tcW w:w="1799"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99.8%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04AD2" w:rsidRDefault="00B04AD2">
            <w:pPr>
              <w:jc w:val="right"/>
              <w:rPr>
                <w:rFonts w:ascii="Arial" w:hAnsi="Arial" w:cs="Arial"/>
                <w:lang w:eastAsia="en-GB"/>
              </w:rPr>
            </w:pPr>
            <w:r>
              <w:rPr>
                <w:rFonts w:ascii="Arial" w:hAnsi="Arial" w:cs="Arial"/>
                <w:lang w:eastAsia="en-GB"/>
              </w:rPr>
              <w:t>98.1%</w:t>
            </w:r>
          </w:p>
        </w:tc>
      </w:tr>
    </w:tbl>
    <w:p w:rsidR="00B01CF6" w:rsidRPr="00771F20" w:rsidRDefault="00771F20" w:rsidP="00771F20">
      <w:pPr>
        <w:pStyle w:val="DfESBullets"/>
        <w:numPr>
          <w:ilvl w:val="0"/>
          <w:numId w:val="0"/>
        </w:numPr>
        <w:spacing w:after="120"/>
        <w:jc w:val="center"/>
        <w:rPr>
          <w:rFonts w:cs="Arial"/>
          <w:sz w:val="16"/>
          <w:szCs w:val="16"/>
        </w:rPr>
      </w:pPr>
      <w:r>
        <w:rPr>
          <w:rFonts w:cs="Arial"/>
          <w:sz w:val="16"/>
          <w:szCs w:val="16"/>
        </w:rPr>
        <w:t xml:space="preserve">                                                                                                           </w:t>
      </w:r>
      <w:r w:rsidRPr="00771F20">
        <w:rPr>
          <w:rFonts w:cs="Arial"/>
          <w:sz w:val="16"/>
          <w:szCs w:val="16"/>
        </w:rPr>
        <w:t>Based on snapshot of SSDA903 as at 31 March 201</w:t>
      </w:r>
      <w:r w:rsidR="00B04AD2">
        <w:rPr>
          <w:rFonts w:cs="Arial"/>
          <w:sz w:val="16"/>
          <w:szCs w:val="16"/>
        </w:rPr>
        <w:t>4</w:t>
      </w:r>
    </w:p>
    <w:p w:rsidR="00B01CF6" w:rsidRPr="00002036" w:rsidRDefault="00771F20" w:rsidP="006233B8">
      <w:pPr>
        <w:pStyle w:val="DfESBullets"/>
        <w:numPr>
          <w:ilvl w:val="0"/>
          <w:numId w:val="0"/>
        </w:numPr>
        <w:spacing w:after="120" w:line="276" w:lineRule="auto"/>
        <w:jc w:val="both"/>
        <w:rPr>
          <w:rFonts w:eastAsiaTheme="minorHAnsi" w:cs="Arial"/>
          <w:szCs w:val="22"/>
        </w:rPr>
      </w:pPr>
      <w:r>
        <w:rPr>
          <w:rFonts w:eastAsiaTheme="minorHAnsi" w:cs="Arial"/>
          <w:szCs w:val="22"/>
        </w:rPr>
        <w:t xml:space="preserve">4.4. </w:t>
      </w:r>
      <w:r w:rsidR="00B01CF6" w:rsidRPr="00002036">
        <w:rPr>
          <w:rFonts w:eastAsiaTheme="minorHAnsi" w:cs="Arial"/>
          <w:szCs w:val="22"/>
        </w:rPr>
        <w:t xml:space="preserve">The CLA database is a longitudinal dataset and local authorities can amend UPNs for earlier years. The matching process is re-run for historical data each year to ensure that as many records as possible are updated and matched. </w:t>
      </w:r>
    </w:p>
    <w:p w:rsidR="00A71C44" w:rsidRPr="00B01CF6" w:rsidRDefault="00771F20" w:rsidP="000465B4">
      <w:pPr>
        <w:jc w:val="both"/>
        <w:rPr>
          <w:rFonts w:ascii="Arial" w:hAnsi="Arial" w:cs="Arial"/>
        </w:rPr>
      </w:pPr>
      <w:r>
        <w:rPr>
          <w:rFonts w:ascii="Arial" w:hAnsi="Arial" w:cs="Arial"/>
        </w:rPr>
        <w:lastRenderedPageBreak/>
        <w:t xml:space="preserve">4.5. </w:t>
      </w:r>
      <w:r w:rsidR="00552877" w:rsidRPr="00552877">
        <w:rPr>
          <w:rFonts w:ascii="Arial" w:hAnsi="Arial" w:cs="Arial"/>
        </w:rPr>
        <w:t>UPNS were first required to be submitted for 4 and 5 year olds in 2013, previously they could be submitted on a voluntary basis if the child had been assigned one. The percentage of 4 year olds that had a UPN submitted in 2014 was 90.7 per cent. This is up slightly from the 2013 snapshot when 87.7 per cent had a UPN submitted. The percentage of 5 year olds with a UPN submitted in 2014 was 97.5%, again up slightly from the 2013 snapshot when it was 95.6 per cent.</w:t>
      </w:r>
    </w:p>
    <w:p w:rsidR="000465B4" w:rsidRDefault="00771F20" w:rsidP="000465B4">
      <w:pPr>
        <w:jc w:val="both"/>
        <w:rPr>
          <w:rFonts w:ascii="Arial" w:hAnsi="Arial" w:cs="Arial"/>
        </w:rPr>
      </w:pPr>
      <w:r>
        <w:rPr>
          <w:rFonts w:ascii="Arial" w:hAnsi="Arial" w:cs="Arial"/>
        </w:rPr>
        <w:t>4.6</w:t>
      </w:r>
      <w:r w:rsidR="00D20B60" w:rsidRPr="00B01CF6">
        <w:rPr>
          <w:rFonts w:ascii="Arial" w:hAnsi="Arial" w:cs="Arial"/>
        </w:rPr>
        <w:t>.</w:t>
      </w:r>
      <w:r w:rsidR="000465B4" w:rsidRPr="00B01CF6">
        <w:rPr>
          <w:rFonts w:ascii="Arial" w:hAnsi="Arial" w:cs="Arial"/>
        </w:rPr>
        <w:t xml:space="preserve"> </w:t>
      </w:r>
      <w:r w:rsidR="00B86CA2" w:rsidRPr="00B01CF6">
        <w:rPr>
          <w:rFonts w:ascii="Arial" w:hAnsi="Arial" w:cs="Arial"/>
        </w:rPr>
        <w:t>The UPN allows the data to be matched to attainment information</w:t>
      </w:r>
      <w:r w:rsidR="00672126">
        <w:rPr>
          <w:rFonts w:ascii="Arial" w:hAnsi="Arial" w:cs="Arial"/>
        </w:rPr>
        <w:t xml:space="preserve"> held in the NPD, which is</w:t>
      </w:r>
      <w:r w:rsidR="00B86CA2" w:rsidRPr="00B01CF6">
        <w:rPr>
          <w:rFonts w:ascii="Arial" w:hAnsi="Arial" w:cs="Arial"/>
        </w:rPr>
        <w:t xml:space="preserve"> collected from awarding bodies. The percentage of successful matches with attainment information is </w:t>
      </w:r>
      <w:r w:rsidR="00B86CA2" w:rsidRPr="00405CA0">
        <w:rPr>
          <w:rFonts w:ascii="Arial" w:hAnsi="Arial" w:cs="Arial"/>
        </w:rPr>
        <w:t>summarised in the table below</w:t>
      </w:r>
      <w:r w:rsidR="00B86CA2" w:rsidRPr="00B01CF6">
        <w:rPr>
          <w:rFonts w:ascii="Arial" w:hAnsi="Arial" w:cs="Arial"/>
        </w:rPr>
        <w:t xml:space="preserve">. </w:t>
      </w:r>
      <w:r w:rsidR="00145377" w:rsidRPr="00B01CF6">
        <w:rPr>
          <w:rFonts w:ascii="Arial" w:hAnsi="Arial" w:cs="Arial"/>
        </w:rPr>
        <w:t>Although this publication does not use an age filter when presenting attainment information</w:t>
      </w:r>
      <w:r w:rsidR="00672126">
        <w:rPr>
          <w:rFonts w:ascii="Arial" w:hAnsi="Arial" w:cs="Arial"/>
        </w:rPr>
        <w:t xml:space="preserve"> (i.e. we publish data for children at the end of the key stage so they can be of varying age)</w:t>
      </w:r>
      <w:r w:rsidR="00145377" w:rsidRPr="00B01CF6">
        <w:rPr>
          <w:rFonts w:ascii="Arial" w:hAnsi="Arial" w:cs="Arial"/>
        </w:rPr>
        <w:t>, the matching rates</w:t>
      </w:r>
      <w:r w:rsidR="00672126">
        <w:rPr>
          <w:rFonts w:ascii="Arial" w:hAnsi="Arial" w:cs="Arial"/>
        </w:rPr>
        <w:t xml:space="preserve"> in the table below</w:t>
      </w:r>
      <w:r w:rsidR="00145377" w:rsidRPr="00B01CF6">
        <w:rPr>
          <w:rFonts w:ascii="Arial" w:hAnsi="Arial" w:cs="Arial"/>
        </w:rPr>
        <w:t xml:space="preserve"> use the following age groups to ascertain the degree of matching</w:t>
      </w:r>
      <w:r w:rsidR="00672126">
        <w:rPr>
          <w:rFonts w:ascii="Arial" w:hAnsi="Arial" w:cs="Arial"/>
        </w:rPr>
        <w:t xml:space="preserve">: </w:t>
      </w:r>
      <w:r w:rsidR="00672126" w:rsidRPr="00B01CF6">
        <w:rPr>
          <w:rFonts w:ascii="Arial" w:hAnsi="Arial" w:cs="Arial"/>
        </w:rPr>
        <w:t>age 6 for KS1, ag</w:t>
      </w:r>
      <w:r w:rsidR="006D6F9B">
        <w:rPr>
          <w:rFonts w:ascii="Arial" w:hAnsi="Arial" w:cs="Arial"/>
        </w:rPr>
        <w:t>e 10 for KS2 and age 15 for KS4</w:t>
      </w:r>
      <w:r w:rsidR="00145377" w:rsidRPr="00B01CF6">
        <w:rPr>
          <w:rFonts w:ascii="Arial" w:hAnsi="Arial" w:cs="Arial"/>
        </w:rPr>
        <w:t>.</w:t>
      </w:r>
      <w:r w:rsidR="0057160A" w:rsidRPr="0057160A">
        <w:rPr>
          <w:rFonts w:ascii="Arial" w:hAnsi="Arial" w:cs="Arial"/>
        </w:rPr>
        <w:t xml:space="preserve"> </w:t>
      </w:r>
      <w:r w:rsidR="00672126">
        <w:rPr>
          <w:rFonts w:ascii="Arial" w:hAnsi="Arial" w:cs="Arial"/>
        </w:rPr>
        <w:t>This</w:t>
      </w:r>
      <w:r w:rsidR="0057160A" w:rsidRPr="0057160A">
        <w:rPr>
          <w:rFonts w:ascii="Arial" w:hAnsi="Arial" w:cs="Arial"/>
        </w:rPr>
        <w:t xml:space="preserve"> is not a precise measure of data quality, as some of these children may have repeated a year and therefore wouldn’t be eligible for </w:t>
      </w:r>
      <w:r w:rsidR="00672126">
        <w:rPr>
          <w:rFonts w:ascii="Arial" w:hAnsi="Arial" w:cs="Arial"/>
        </w:rPr>
        <w:t>k</w:t>
      </w:r>
      <w:r w:rsidR="0057160A" w:rsidRPr="0057160A">
        <w:rPr>
          <w:rFonts w:ascii="Arial" w:hAnsi="Arial" w:cs="Arial"/>
        </w:rPr>
        <w:t xml:space="preserve">ey </w:t>
      </w:r>
      <w:r w:rsidR="00672126">
        <w:rPr>
          <w:rFonts w:ascii="Arial" w:hAnsi="Arial" w:cs="Arial"/>
        </w:rPr>
        <w:t>s</w:t>
      </w:r>
      <w:r w:rsidR="0057160A" w:rsidRPr="0057160A">
        <w:rPr>
          <w:rFonts w:ascii="Arial" w:hAnsi="Arial" w:cs="Arial"/>
        </w:rPr>
        <w:t>tage exams. Conversely, there will be other children who are eligible for exams who are not aged 6, 10, or 15 years old but will not be included in the measure below.</w:t>
      </w:r>
    </w:p>
    <w:p w:rsidR="00672126" w:rsidRPr="006D6F9B" w:rsidRDefault="00672126" w:rsidP="000465B4">
      <w:pPr>
        <w:jc w:val="both"/>
        <w:rPr>
          <w:rFonts w:ascii="Arial" w:hAnsi="Arial" w:cs="Arial"/>
          <w:u w:val="single"/>
        </w:rPr>
      </w:pPr>
      <w:r w:rsidRPr="006D6F9B">
        <w:rPr>
          <w:rFonts w:ascii="Arial" w:hAnsi="Arial" w:cs="Arial"/>
          <w:u w:val="single"/>
        </w:rPr>
        <w:t>Percentage of</w:t>
      </w:r>
      <w:r w:rsidR="00771F20">
        <w:rPr>
          <w:rFonts w:ascii="Arial" w:hAnsi="Arial" w:cs="Arial"/>
          <w:u w:val="single"/>
        </w:rPr>
        <w:t xml:space="preserve"> children looked after continuously for at least 12 months as at 31 March with a UPN which has </w:t>
      </w:r>
      <w:r w:rsidRPr="006D6F9B">
        <w:rPr>
          <w:rFonts w:ascii="Arial" w:hAnsi="Arial" w:cs="Arial"/>
          <w:u w:val="single"/>
        </w:rPr>
        <w:t>successfully</w:t>
      </w:r>
      <w:r w:rsidR="00771F20">
        <w:rPr>
          <w:rFonts w:ascii="Arial" w:hAnsi="Arial" w:cs="Arial"/>
          <w:u w:val="single"/>
        </w:rPr>
        <w:t xml:space="preserve"> been</w:t>
      </w:r>
      <w:r w:rsidRPr="006D6F9B">
        <w:rPr>
          <w:rFonts w:ascii="Arial" w:hAnsi="Arial" w:cs="Arial"/>
          <w:u w:val="single"/>
        </w:rPr>
        <w:t xml:space="preserve"> matched to attainment data in the NPD</w:t>
      </w:r>
    </w:p>
    <w:tbl>
      <w:tblPr>
        <w:tblW w:w="9229" w:type="dxa"/>
        <w:tblInd w:w="93" w:type="dxa"/>
        <w:tblLook w:val="04A0" w:firstRow="1" w:lastRow="0" w:firstColumn="1" w:lastColumn="0" w:noHBand="0" w:noVBand="1"/>
      </w:tblPr>
      <w:tblGrid>
        <w:gridCol w:w="724"/>
        <w:gridCol w:w="2693"/>
        <w:gridCol w:w="2977"/>
        <w:gridCol w:w="2835"/>
      </w:tblGrid>
      <w:tr w:rsidR="00405CA0" w:rsidRPr="00B01CF6" w:rsidTr="00FC791D">
        <w:trPr>
          <w:trHeight w:val="1754"/>
        </w:trPr>
        <w:tc>
          <w:tcPr>
            <w:tcW w:w="724" w:type="dxa"/>
            <w:tcBorders>
              <w:top w:val="single" w:sz="8" w:space="0" w:color="auto"/>
              <w:left w:val="single" w:sz="8" w:space="0" w:color="auto"/>
              <w:bottom w:val="single" w:sz="8" w:space="0" w:color="auto"/>
              <w:right w:val="single" w:sz="8" w:space="0" w:color="auto"/>
            </w:tcBorders>
            <w:shd w:val="clear" w:color="auto" w:fill="auto"/>
            <w:hideMark/>
          </w:tcPr>
          <w:p w:rsidR="00405CA0" w:rsidRPr="00B01CF6" w:rsidRDefault="00405CA0" w:rsidP="00405CA0">
            <w:pPr>
              <w:spacing w:after="0" w:line="240" w:lineRule="auto"/>
              <w:jc w:val="both"/>
              <w:rPr>
                <w:rFonts w:ascii="Arial" w:eastAsia="Times New Roman" w:hAnsi="Arial" w:cs="Arial"/>
                <w:lang w:eastAsia="en-GB"/>
              </w:rPr>
            </w:pPr>
            <w:r w:rsidRPr="00B01CF6">
              <w:rPr>
                <w:rFonts w:ascii="Arial" w:eastAsia="Times New Roman" w:hAnsi="Arial" w:cs="Arial"/>
                <w:lang w:eastAsia="en-GB"/>
              </w:rPr>
              <w:t> </w:t>
            </w:r>
          </w:p>
        </w:tc>
        <w:tc>
          <w:tcPr>
            <w:tcW w:w="2693" w:type="dxa"/>
            <w:tcBorders>
              <w:top w:val="single" w:sz="8" w:space="0" w:color="auto"/>
              <w:left w:val="nil"/>
              <w:bottom w:val="single" w:sz="8" w:space="0" w:color="auto"/>
              <w:right w:val="single" w:sz="8" w:space="0" w:color="auto"/>
            </w:tcBorders>
            <w:shd w:val="clear" w:color="auto" w:fill="auto"/>
            <w:hideMark/>
          </w:tcPr>
          <w:p w:rsidR="00405CA0" w:rsidRPr="00E472EB" w:rsidRDefault="00405CA0" w:rsidP="00405CA0">
            <w:pPr>
              <w:pStyle w:val="DfESBullets"/>
              <w:numPr>
                <w:ilvl w:val="0"/>
                <w:numId w:val="0"/>
              </w:numPr>
              <w:spacing w:after="120"/>
              <w:ind w:left="360"/>
            </w:pPr>
            <w:r w:rsidRPr="00675FF8">
              <w:rPr>
                <w:szCs w:val="22"/>
              </w:rPr>
              <w:t xml:space="preserve">Percentage of </w:t>
            </w:r>
            <w:r>
              <w:rPr>
                <w:szCs w:val="22"/>
              </w:rPr>
              <w:t xml:space="preserve">children looked after aged 6 with </w:t>
            </w:r>
            <w:r w:rsidRPr="00675FF8">
              <w:rPr>
                <w:szCs w:val="22"/>
              </w:rPr>
              <w:t>UPNs</w:t>
            </w:r>
            <w:r>
              <w:rPr>
                <w:szCs w:val="22"/>
              </w:rPr>
              <w:t xml:space="preserve"> who were </w:t>
            </w:r>
            <w:r w:rsidR="00771F20">
              <w:rPr>
                <w:szCs w:val="22"/>
              </w:rPr>
              <w:t>successfully matched to key s</w:t>
            </w:r>
            <w:r w:rsidRPr="00675FF8">
              <w:rPr>
                <w:szCs w:val="22"/>
              </w:rPr>
              <w:t>tage 1 attainment</w:t>
            </w:r>
          </w:p>
        </w:tc>
        <w:tc>
          <w:tcPr>
            <w:tcW w:w="2977" w:type="dxa"/>
            <w:tcBorders>
              <w:top w:val="single" w:sz="8" w:space="0" w:color="auto"/>
              <w:left w:val="nil"/>
              <w:bottom w:val="single" w:sz="8" w:space="0" w:color="auto"/>
              <w:right w:val="single" w:sz="8" w:space="0" w:color="auto"/>
            </w:tcBorders>
            <w:shd w:val="clear" w:color="auto" w:fill="auto"/>
            <w:hideMark/>
          </w:tcPr>
          <w:p w:rsidR="00405CA0" w:rsidRPr="00E472EB" w:rsidRDefault="00405CA0" w:rsidP="00405CA0">
            <w:pPr>
              <w:pStyle w:val="DfESBullets"/>
              <w:numPr>
                <w:ilvl w:val="0"/>
                <w:numId w:val="0"/>
              </w:numPr>
              <w:spacing w:after="120"/>
              <w:ind w:left="360"/>
            </w:pPr>
            <w:r w:rsidRPr="00675FF8">
              <w:rPr>
                <w:szCs w:val="22"/>
              </w:rPr>
              <w:t xml:space="preserve">Percentage of </w:t>
            </w:r>
            <w:r>
              <w:rPr>
                <w:szCs w:val="22"/>
              </w:rPr>
              <w:t xml:space="preserve">children looked after aged 10 with </w:t>
            </w:r>
            <w:r w:rsidRPr="00675FF8">
              <w:rPr>
                <w:szCs w:val="22"/>
              </w:rPr>
              <w:t>UPNs</w:t>
            </w:r>
            <w:r>
              <w:rPr>
                <w:szCs w:val="22"/>
              </w:rPr>
              <w:t xml:space="preserve"> who were</w:t>
            </w:r>
            <w:r w:rsidR="00771F20">
              <w:rPr>
                <w:szCs w:val="22"/>
              </w:rPr>
              <w:t xml:space="preserve"> successfully matched to key s</w:t>
            </w:r>
            <w:r w:rsidRPr="00675FF8">
              <w:rPr>
                <w:szCs w:val="22"/>
              </w:rPr>
              <w:t>tage 2 attainment</w:t>
            </w:r>
          </w:p>
        </w:tc>
        <w:tc>
          <w:tcPr>
            <w:tcW w:w="2835" w:type="dxa"/>
            <w:tcBorders>
              <w:top w:val="single" w:sz="8" w:space="0" w:color="auto"/>
              <w:left w:val="nil"/>
              <w:bottom w:val="single" w:sz="8" w:space="0" w:color="auto"/>
              <w:right w:val="single" w:sz="8" w:space="0" w:color="auto"/>
            </w:tcBorders>
            <w:shd w:val="clear" w:color="auto" w:fill="auto"/>
            <w:hideMark/>
          </w:tcPr>
          <w:p w:rsidR="00405CA0" w:rsidRPr="00E472EB" w:rsidRDefault="00405CA0" w:rsidP="00405CA0">
            <w:pPr>
              <w:pStyle w:val="DfESBullets"/>
              <w:numPr>
                <w:ilvl w:val="0"/>
                <w:numId w:val="0"/>
              </w:numPr>
              <w:spacing w:after="120"/>
              <w:ind w:left="360"/>
            </w:pPr>
            <w:r w:rsidRPr="00675FF8">
              <w:rPr>
                <w:szCs w:val="22"/>
              </w:rPr>
              <w:t>Percentage of</w:t>
            </w:r>
            <w:r>
              <w:rPr>
                <w:szCs w:val="22"/>
              </w:rPr>
              <w:t xml:space="preserve"> children looked after aged 15 with </w:t>
            </w:r>
            <w:r w:rsidRPr="00675FF8">
              <w:rPr>
                <w:szCs w:val="22"/>
              </w:rPr>
              <w:t xml:space="preserve">UPNs </w:t>
            </w:r>
            <w:r>
              <w:rPr>
                <w:szCs w:val="22"/>
              </w:rPr>
              <w:t xml:space="preserve">who were </w:t>
            </w:r>
            <w:r w:rsidR="00771F20">
              <w:rPr>
                <w:szCs w:val="22"/>
              </w:rPr>
              <w:t>successfully matched to key s</w:t>
            </w:r>
            <w:r w:rsidRPr="00675FF8">
              <w:rPr>
                <w:szCs w:val="22"/>
              </w:rPr>
              <w:t>tage 4 attainment</w:t>
            </w:r>
          </w:p>
        </w:tc>
      </w:tr>
      <w:tr w:rsidR="00B04AD2" w:rsidRPr="00B01CF6" w:rsidTr="00B04AD2">
        <w:trPr>
          <w:trHeight w:val="317"/>
        </w:trPr>
        <w:tc>
          <w:tcPr>
            <w:tcW w:w="724" w:type="dxa"/>
            <w:tcBorders>
              <w:top w:val="nil"/>
              <w:left w:val="single" w:sz="8" w:space="0" w:color="auto"/>
              <w:bottom w:val="single" w:sz="8" w:space="0" w:color="auto"/>
              <w:right w:val="single" w:sz="8" w:space="0" w:color="auto"/>
            </w:tcBorders>
            <w:shd w:val="clear" w:color="auto" w:fill="auto"/>
          </w:tcPr>
          <w:p w:rsidR="00B04AD2" w:rsidRPr="00B01CF6" w:rsidRDefault="00B04AD2" w:rsidP="00D0344D">
            <w:pPr>
              <w:rPr>
                <w:rFonts w:ascii="Arial" w:hAnsi="Arial" w:cs="Arial"/>
              </w:rPr>
            </w:pPr>
            <w:r>
              <w:rPr>
                <w:rFonts w:ascii="Arial" w:hAnsi="Arial" w:cs="Arial"/>
              </w:rPr>
              <w:t>2014</w:t>
            </w:r>
          </w:p>
        </w:tc>
        <w:tc>
          <w:tcPr>
            <w:tcW w:w="2693"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93.8%</w:t>
            </w:r>
          </w:p>
        </w:tc>
        <w:tc>
          <w:tcPr>
            <w:tcW w:w="2977"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93.0%</w:t>
            </w:r>
          </w:p>
        </w:tc>
        <w:tc>
          <w:tcPr>
            <w:tcW w:w="2835"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94.6%</w:t>
            </w:r>
          </w:p>
        </w:tc>
      </w:tr>
      <w:tr w:rsidR="00B04AD2" w:rsidRPr="00B01CF6" w:rsidTr="00FC791D">
        <w:trPr>
          <w:trHeight w:val="317"/>
        </w:trPr>
        <w:tc>
          <w:tcPr>
            <w:tcW w:w="724" w:type="dxa"/>
            <w:tcBorders>
              <w:top w:val="nil"/>
              <w:left w:val="single" w:sz="8" w:space="0" w:color="auto"/>
              <w:bottom w:val="single" w:sz="8" w:space="0" w:color="auto"/>
              <w:right w:val="single" w:sz="8" w:space="0" w:color="auto"/>
            </w:tcBorders>
            <w:shd w:val="clear" w:color="auto" w:fill="auto"/>
          </w:tcPr>
          <w:p w:rsidR="00B04AD2" w:rsidRPr="00B01CF6" w:rsidRDefault="00B04AD2" w:rsidP="00D0344D">
            <w:pPr>
              <w:rPr>
                <w:rFonts w:ascii="Arial" w:hAnsi="Arial" w:cs="Arial"/>
              </w:rPr>
            </w:pPr>
            <w:r w:rsidRPr="00B01CF6">
              <w:rPr>
                <w:rFonts w:ascii="Arial" w:hAnsi="Arial" w:cs="Arial"/>
              </w:rPr>
              <w:t>2013</w:t>
            </w:r>
          </w:p>
        </w:tc>
        <w:tc>
          <w:tcPr>
            <w:tcW w:w="2693" w:type="dxa"/>
            <w:tcBorders>
              <w:top w:val="nil"/>
              <w:left w:val="nil"/>
              <w:bottom w:val="single" w:sz="8" w:space="0" w:color="auto"/>
              <w:right w:val="single" w:sz="8" w:space="0" w:color="auto"/>
            </w:tcBorders>
            <w:shd w:val="clear" w:color="auto" w:fill="auto"/>
          </w:tcPr>
          <w:p w:rsidR="00B04AD2" w:rsidRDefault="00B04AD2" w:rsidP="00D0344D">
            <w:pPr>
              <w:jc w:val="right"/>
              <w:rPr>
                <w:rFonts w:ascii="Arial" w:hAnsi="Arial" w:cs="Arial"/>
              </w:rPr>
            </w:pPr>
            <w:r w:rsidRPr="004E4A3E">
              <w:t>94.3%</w:t>
            </w:r>
          </w:p>
        </w:tc>
        <w:tc>
          <w:tcPr>
            <w:tcW w:w="2977" w:type="dxa"/>
            <w:tcBorders>
              <w:top w:val="nil"/>
              <w:left w:val="nil"/>
              <w:bottom w:val="single" w:sz="8" w:space="0" w:color="auto"/>
              <w:right w:val="single" w:sz="8" w:space="0" w:color="auto"/>
            </w:tcBorders>
            <w:shd w:val="clear" w:color="auto" w:fill="auto"/>
          </w:tcPr>
          <w:p w:rsidR="00B04AD2" w:rsidRDefault="00B04AD2" w:rsidP="00D0344D">
            <w:pPr>
              <w:jc w:val="right"/>
              <w:rPr>
                <w:rFonts w:ascii="Arial" w:hAnsi="Arial" w:cs="Arial"/>
              </w:rPr>
            </w:pPr>
            <w:r w:rsidRPr="004E4A3E">
              <w:t>93.3%</w:t>
            </w:r>
          </w:p>
        </w:tc>
        <w:tc>
          <w:tcPr>
            <w:tcW w:w="2835" w:type="dxa"/>
            <w:tcBorders>
              <w:top w:val="nil"/>
              <w:left w:val="nil"/>
              <w:bottom w:val="single" w:sz="8" w:space="0" w:color="auto"/>
              <w:right w:val="single" w:sz="8" w:space="0" w:color="auto"/>
            </w:tcBorders>
            <w:shd w:val="clear" w:color="auto" w:fill="auto"/>
          </w:tcPr>
          <w:p w:rsidR="00B04AD2" w:rsidRDefault="00B04AD2" w:rsidP="00D0344D">
            <w:pPr>
              <w:jc w:val="right"/>
              <w:rPr>
                <w:rFonts w:ascii="Arial" w:hAnsi="Arial" w:cs="Arial"/>
              </w:rPr>
            </w:pPr>
            <w:r w:rsidRPr="004E4A3E">
              <w:t>93.9%</w:t>
            </w:r>
          </w:p>
        </w:tc>
      </w:tr>
      <w:tr w:rsidR="00B04AD2" w:rsidRPr="00B01CF6" w:rsidTr="00FC791D">
        <w:trPr>
          <w:trHeight w:val="275"/>
        </w:trPr>
        <w:tc>
          <w:tcPr>
            <w:tcW w:w="724" w:type="dxa"/>
            <w:tcBorders>
              <w:top w:val="nil"/>
              <w:left w:val="single" w:sz="8" w:space="0" w:color="auto"/>
              <w:bottom w:val="single" w:sz="8" w:space="0" w:color="auto"/>
              <w:right w:val="single" w:sz="8" w:space="0" w:color="auto"/>
            </w:tcBorders>
            <w:shd w:val="clear" w:color="auto" w:fill="auto"/>
            <w:hideMark/>
          </w:tcPr>
          <w:p w:rsidR="00B04AD2" w:rsidRPr="00B01CF6" w:rsidRDefault="00B04AD2" w:rsidP="00D0344D">
            <w:pPr>
              <w:rPr>
                <w:rFonts w:ascii="Arial" w:hAnsi="Arial" w:cs="Arial"/>
              </w:rPr>
            </w:pPr>
            <w:r w:rsidRPr="00B01CF6">
              <w:rPr>
                <w:rFonts w:ascii="Arial" w:hAnsi="Arial" w:cs="Arial"/>
              </w:rPr>
              <w:t>2012</w:t>
            </w:r>
          </w:p>
        </w:tc>
        <w:tc>
          <w:tcPr>
            <w:tcW w:w="2693"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95.1%</w:t>
            </w:r>
          </w:p>
        </w:tc>
        <w:tc>
          <w:tcPr>
            <w:tcW w:w="2977"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94.3%</w:t>
            </w:r>
          </w:p>
        </w:tc>
        <w:tc>
          <w:tcPr>
            <w:tcW w:w="2835"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94.2%</w:t>
            </w:r>
          </w:p>
        </w:tc>
      </w:tr>
      <w:tr w:rsidR="00B04AD2" w:rsidRPr="00B01CF6" w:rsidTr="00FC791D">
        <w:trPr>
          <w:trHeight w:val="300"/>
        </w:trPr>
        <w:tc>
          <w:tcPr>
            <w:tcW w:w="724" w:type="dxa"/>
            <w:tcBorders>
              <w:top w:val="nil"/>
              <w:left w:val="single" w:sz="8" w:space="0" w:color="auto"/>
              <w:bottom w:val="single" w:sz="8" w:space="0" w:color="auto"/>
              <w:right w:val="single" w:sz="8" w:space="0" w:color="auto"/>
            </w:tcBorders>
            <w:shd w:val="clear" w:color="auto" w:fill="auto"/>
            <w:hideMark/>
          </w:tcPr>
          <w:p w:rsidR="00B04AD2" w:rsidRPr="00B01CF6" w:rsidRDefault="00B04AD2" w:rsidP="00D0344D">
            <w:pPr>
              <w:rPr>
                <w:rFonts w:ascii="Arial" w:hAnsi="Arial" w:cs="Arial"/>
              </w:rPr>
            </w:pPr>
            <w:r w:rsidRPr="00B01CF6">
              <w:rPr>
                <w:rFonts w:ascii="Arial" w:hAnsi="Arial" w:cs="Arial"/>
              </w:rPr>
              <w:t>2011</w:t>
            </w:r>
          </w:p>
        </w:tc>
        <w:tc>
          <w:tcPr>
            <w:tcW w:w="2693"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95.4%</w:t>
            </w:r>
          </w:p>
        </w:tc>
        <w:tc>
          <w:tcPr>
            <w:tcW w:w="2977"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93.5%</w:t>
            </w:r>
          </w:p>
        </w:tc>
        <w:tc>
          <w:tcPr>
            <w:tcW w:w="2835"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93.1%</w:t>
            </w:r>
          </w:p>
        </w:tc>
      </w:tr>
      <w:tr w:rsidR="00B04AD2" w:rsidRPr="00B01CF6" w:rsidTr="00FC791D">
        <w:trPr>
          <w:trHeight w:val="300"/>
        </w:trPr>
        <w:tc>
          <w:tcPr>
            <w:tcW w:w="724" w:type="dxa"/>
            <w:tcBorders>
              <w:top w:val="nil"/>
              <w:left w:val="single" w:sz="8" w:space="0" w:color="auto"/>
              <w:bottom w:val="single" w:sz="8" w:space="0" w:color="auto"/>
              <w:right w:val="single" w:sz="8" w:space="0" w:color="auto"/>
            </w:tcBorders>
            <w:shd w:val="clear" w:color="auto" w:fill="auto"/>
            <w:hideMark/>
          </w:tcPr>
          <w:p w:rsidR="00B04AD2" w:rsidRPr="00B01CF6" w:rsidRDefault="00B04AD2" w:rsidP="00D0344D">
            <w:pPr>
              <w:rPr>
                <w:rFonts w:ascii="Arial" w:hAnsi="Arial" w:cs="Arial"/>
              </w:rPr>
            </w:pPr>
            <w:r w:rsidRPr="00B01CF6">
              <w:rPr>
                <w:rFonts w:ascii="Arial" w:hAnsi="Arial" w:cs="Arial"/>
              </w:rPr>
              <w:t>2010</w:t>
            </w:r>
          </w:p>
        </w:tc>
        <w:tc>
          <w:tcPr>
            <w:tcW w:w="2693"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94.2%</w:t>
            </w:r>
          </w:p>
        </w:tc>
        <w:tc>
          <w:tcPr>
            <w:tcW w:w="2977"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93.8%</w:t>
            </w:r>
          </w:p>
        </w:tc>
        <w:tc>
          <w:tcPr>
            <w:tcW w:w="2835" w:type="dxa"/>
            <w:tcBorders>
              <w:top w:val="nil"/>
              <w:left w:val="nil"/>
              <w:bottom w:val="single" w:sz="8" w:space="0" w:color="auto"/>
              <w:right w:val="single" w:sz="8" w:space="0" w:color="auto"/>
            </w:tcBorders>
            <w:shd w:val="clear" w:color="auto" w:fill="auto"/>
          </w:tcPr>
          <w:p w:rsidR="00B04AD2" w:rsidRPr="00B01CF6" w:rsidRDefault="00B04AD2" w:rsidP="00D0344D">
            <w:pPr>
              <w:jc w:val="right"/>
              <w:rPr>
                <w:rFonts w:ascii="Arial" w:hAnsi="Arial" w:cs="Arial"/>
              </w:rPr>
            </w:pPr>
            <w:r w:rsidRPr="004E4A3E">
              <w:t>92.3%</w:t>
            </w:r>
          </w:p>
        </w:tc>
      </w:tr>
    </w:tbl>
    <w:p w:rsidR="00276D4A" w:rsidRPr="00276D4A" w:rsidRDefault="00276D4A" w:rsidP="000465B4">
      <w:pPr>
        <w:jc w:val="both"/>
        <w:rPr>
          <w:rFonts w:ascii="Arial" w:hAnsi="Arial" w:cs="Arial"/>
          <w:sz w:val="16"/>
          <w:szCs w:val="16"/>
        </w:rPr>
      </w:pPr>
      <w:r>
        <w:rPr>
          <w:rFonts w:ascii="Arial" w:hAnsi="Arial" w:cs="Arial"/>
          <w:sz w:val="16"/>
          <w:szCs w:val="16"/>
        </w:rPr>
        <w:t xml:space="preserve">                                                                                                                     </w:t>
      </w:r>
      <w:r w:rsidRPr="00276D4A">
        <w:rPr>
          <w:rFonts w:ascii="Arial" w:hAnsi="Arial" w:cs="Arial"/>
          <w:sz w:val="16"/>
          <w:szCs w:val="16"/>
        </w:rPr>
        <w:t xml:space="preserve">Based on snapshot </w:t>
      </w:r>
      <w:r w:rsidR="00552877">
        <w:rPr>
          <w:rFonts w:ascii="Arial" w:hAnsi="Arial" w:cs="Arial"/>
          <w:sz w:val="16"/>
          <w:szCs w:val="16"/>
        </w:rPr>
        <w:t>of SSDA903 as at 31 March 2014</w:t>
      </w:r>
    </w:p>
    <w:p w:rsidR="00145377" w:rsidRPr="00B01CF6" w:rsidRDefault="00771F20" w:rsidP="000465B4">
      <w:pPr>
        <w:jc w:val="both"/>
        <w:rPr>
          <w:rFonts w:ascii="Arial" w:hAnsi="Arial" w:cs="Arial"/>
        </w:rPr>
      </w:pPr>
      <w:r>
        <w:rPr>
          <w:rFonts w:ascii="Arial" w:hAnsi="Arial" w:cs="Arial"/>
        </w:rPr>
        <w:t>4.7</w:t>
      </w:r>
      <w:r w:rsidR="00D20B60" w:rsidRPr="00B01CF6">
        <w:rPr>
          <w:rFonts w:ascii="Arial" w:hAnsi="Arial" w:cs="Arial"/>
        </w:rPr>
        <w:t>.</w:t>
      </w:r>
      <w:r w:rsidR="00145377" w:rsidRPr="00B01CF6">
        <w:rPr>
          <w:rFonts w:ascii="Arial" w:hAnsi="Arial" w:cs="Arial"/>
        </w:rPr>
        <w:t xml:space="preserve"> The NPD also </w:t>
      </w:r>
      <w:r w:rsidR="008D1374">
        <w:rPr>
          <w:rFonts w:ascii="Arial" w:hAnsi="Arial" w:cs="Arial"/>
        </w:rPr>
        <w:t xml:space="preserve">includes </w:t>
      </w:r>
      <w:r>
        <w:rPr>
          <w:rFonts w:ascii="Arial" w:hAnsi="Arial" w:cs="Arial"/>
        </w:rPr>
        <w:t>school census data returned in the spring c</w:t>
      </w:r>
      <w:r w:rsidR="00145377" w:rsidRPr="00B01CF6">
        <w:rPr>
          <w:rFonts w:ascii="Arial" w:hAnsi="Arial" w:cs="Arial"/>
        </w:rPr>
        <w:t>ensus. This is a snapshot of</w:t>
      </w:r>
      <w:r w:rsidR="00276D4A">
        <w:rPr>
          <w:rFonts w:ascii="Arial" w:hAnsi="Arial" w:cs="Arial"/>
        </w:rPr>
        <w:t xml:space="preserve"> pupil</w:t>
      </w:r>
      <w:r w:rsidR="00145377" w:rsidRPr="00B01CF6">
        <w:rPr>
          <w:rFonts w:ascii="Arial" w:hAnsi="Arial" w:cs="Arial"/>
        </w:rPr>
        <w:t xml:space="preserve"> information </w:t>
      </w:r>
      <w:r w:rsidR="00276D4A">
        <w:rPr>
          <w:rFonts w:ascii="Arial" w:hAnsi="Arial" w:cs="Arial"/>
        </w:rPr>
        <w:t>in</w:t>
      </w:r>
      <w:r w:rsidR="00145377" w:rsidRPr="00B01CF6">
        <w:rPr>
          <w:rFonts w:ascii="Arial" w:hAnsi="Arial" w:cs="Arial"/>
        </w:rPr>
        <w:t xml:space="preserve"> schools as at the third Thursday in January. Pupil level informa</w:t>
      </w:r>
      <w:r w:rsidR="00276D4A">
        <w:rPr>
          <w:rFonts w:ascii="Arial" w:hAnsi="Arial" w:cs="Arial"/>
        </w:rPr>
        <w:t>tion has been returned via the c</w:t>
      </w:r>
      <w:r w:rsidR="00145377" w:rsidRPr="00B01CF6">
        <w:rPr>
          <w:rFonts w:ascii="Arial" w:hAnsi="Arial" w:cs="Arial"/>
        </w:rPr>
        <w:t>ensus for nursery, primary, secondary and special schools for all years since 2006</w:t>
      </w:r>
      <w:r w:rsidR="00EE7AA4">
        <w:rPr>
          <w:rFonts w:ascii="Arial" w:hAnsi="Arial" w:cs="Arial"/>
        </w:rPr>
        <w:t>; it has also been used by pupil referral units since 2014 (the pupil referral unit census was introduced in 2010, but discontinued from 2014 onwards as these institutions now complete the school census)</w:t>
      </w:r>
      <w:r w:rsidR="00145377" w:rsidRPr="00B01CF6">
        <w:rPr>
          <w:rFonts w:ascii="Arial" w:hAnsi="Arial" w:cs="Arial"/>
        </w:rPr>
        <w:t xml:space="preserve">. </w:t>
      </w:r>
      <w:r w:rsidR="008D1374">
        <w:rPr>
          <w:rFonts w:ascii="Arial" w:hAnsi="Arial" w:cs="Arial"/>
        </w:rPr>
        <w:t>The</w:t>
      </w:r>
      <w:r w:rsidR="00145377" w:rsidRPr="00B01CF6">
        <w:rPr>
          <w:rFonts w:ascii="Arial" w:hAnsi="Arial" w:cs="Arial"/>
        </w:rPr>
        <w:t xml:space="preserve"> looked after childr</w:t>
      </w:r>
      <w:r w:rsidR="00276D4A">
        <w:rPr>
          <w:rFonts w:ascii="Arial" w:hAnsi="Arial" w:cs="Arial"/>
        </w:rPr>
        <w:t xml:space="preserve">en data is also matched to the alternative provision (AP) census and </w:t>
      </w:r>
      <w:r w:rsidR="00E80FAA">
        <w:rPr>
          <w:rFonts w:ascii="Arial" w:hAnsi="Arial" w:cs="Arial"/>
        </w:rPr>
        <w:t xml:space="preserve">to </w:t>
      </w:r>
      <w:r w:rsidR="00276D4A">
        <w:rPr>
          <w:rFonts w:ascii="Arial" w:hAnsi="Arial" w:cs="Arial"/>
        </w:rPr>
        <w:t>the pupil referral unit c</w:t>
      </w:r>
      <w:r w:rsidR="00145377" w:rsidRPr="00B01CF6">
        <w:rPr>
          <w:rFonts w:ascii="Arial" w:hAnsi="Arial" w:cs="Arial"/>
        </w:rPr>
        <w:t>ensus (PRU). The AP census was introduced in January 2008</w:t>
      </w:r>
      <w:r w:rsidR="00EE7AA4">
        <w:rPr>
          <w:rFonts w:ascii="Arial" w:hAnsi="Arial" w:cs="Arial"/>
        </w:rPr>
        <w:t>, and matched data from the pupil referral unit census was also used from January 2010 to January 2013</w:t>
      </w:r>
      <w:r w:rsidR="00145377" w:rsidRPr="00B01CF6">
        <w:rPr>
          <w:rFonts w:ascii="Arial" w:hAnsi="Arial" w:cs="Arial"/>
        </w:rPr>
        <w:t xml:space="preserve">. </w:t>
      </w:r>
      <w:r w:rsidR="00E80FAA">
        <w:rPr>
          <w:rFonts w:ascii="Arial" w:hAnsi="Arial" w:cs="Arial"/>
        </w:rPr>
        <w:t>These</w:t>
      </w:r>
      <w:r w:rsidR="00145377" w:rsidRPr="00B01CF6">
        <w:rPr>
          <w:rFonts w:ascii="Arial" w:hAnsi="Arial" w:cs="Arial"/>
        </w:rPr>
        <w:t xml:space="preserve"> returns give a snapshot of the situation as at the third Thursday in January.</w:t>
      </w:r>
    </w:p>
    <w:p w:rsidR="00276D4A" w:rsidRDefault="00276D4A" w:rsidP="000465B4">
      <w:pPr>
        <w:jc w:val="both"/>
        <w:rPr>
          <w:rFonts w:ascii="Arial" w:hAnsi="Arial" w:cs="Arial"/>
        </w:rPr>
      </w:pPr>
    </w:p>
    <w:p w:rsidR="00B04AD2" w:rsidRDefault="00B04AD2" w:rsidP="000465B4">
      <w:pPr>
        <w:jc w:val="both"/>
        <w:rPr>
          <w:rFonts w:ascii="Arial" w:hAnsi="Arial" w:cs="Arial"/>
        </w:rPr>
      </w:pPr>
    </w:p>
    <w:p w:rsidR="00D173D8" w:rsidRPr="00B01CF6" w:rsidRDefault="008D6D29" w:rsidP="000465B4">
      <w:pPr>
        <w:jc w:val="both"/>
        <w:rPr>
          <w:rFonts w:ascii="Arial" w:hAnsi="Arial" w:cs="Arial"/>
          <w:b/>
        </w:rPr>
      </w:pPr>
      <w:r w:rsidRPr="00B01CF6">
        <w:rPr>
          <w:rFonts w:ascii="Arial" w:hAnsi="Arial" w:cs="Arial"/>
          <w:b/>
        </w:rPr>
        <w:t>5</w:t>
      </w:r>
      <w:r w:rsidR="00D173D8" w:rsidRPr="00B01CF6">
        <w:rPr>
          <w:rFonts w:ascii="Arial" w:hAnsi="Arial" w:cs="Arial"/>
          <w:b/>
        </w:rPr>
        <w:t>. Production of Statistical First Release</w:t>
      </w:r>
    </w:p>
    <w:p w:rsidR="00D173D8" w:rsidRPr="00B01CF6" w:rsidRDefault="00235C6A" w:rsidP="000465B4">
      <w:pPr>
        <w:jc w:val="both"/>
        <w:rPr>
          <w:rFonts w:ascii="Arial" w:hAnsi="Arial" w:cs="Arial"/>
          <w:b/>
        </w:rPr>
      </w:pPr>
      <w:r w:rsidRPr="00B01CF6">
        <w:rPr>
          <w:rFonts w:ascii="Arial" w:hAnsi="Arial" w:cs="Arial"/>
          <w:b/>
        </w:rPr>
        <w:t>Denominators</w:t>
      </w:r>
    </w:p>
    <w:p w:rsidR="00DB0715" w:rsidRDefault="00D20B60" w:rsidP="000465B4">
      <w:pPr>
        <w:jc w:val="both"/>
        <w:rPr>
          <w:rFonts w:ascii="Arial" w:hAnsi="Arial" w:cs="Arial"/>
        </w:rPr>
      </w:pPr>
      <w:r w:rsidRPr="00B01CF6">
        <w:rPr>
          <w:rFonts w:ascii="Arial" w:hAnsi="Arial" w:cs="Arial"/>
        </w:rPr>
        <w:t>5</w:t>
      </w:r>
      <w:r w:rsidR="00235C6A" w:rsidRPr="00B01CF6">
        <w:rPr>
          <w:rFonts w:ascii="Arial" w:hAnsi="Arial" w:cs="Arial"/>
        </w:rPr>
        <w:t xml:space="preserve">.1. In this publication, denominators for educational attainment, Special Educational Needs (SEN) and exclusions only include those children for whom a UPN has been supplied and have been matched to the NPD. </w:t>
      </w:r>
      <w:r w:rsidR="00700560" w:rsidRPr="00B01CF6">
        <w:rPr>
          <w:rFonts w:ascii="Arial" w:hAnsi="Arial" w:cs="Arial"/>
        </w:rPr>
        <w:t xml:space="preserve">This methodology </w:t>
      </w:r>
      <w:r w:rsidR="00700560">
        <w:rPr>
          <w:rFonts w:ascii="Arial" w:hAnsi="Arial" w:cs="Arial"/>
        </w:rPr>
        <w:t>was</w:t>
      </w:r>
      <w:r w:rsidR="00700560" w:rsidRPr="00B01CF6">
        <w:rPr>
          <w:rFonts w:ascii="Arial" w:hAnsi="Arial" w:cs="Arial"/>
        </w:rPr>
        <w:t xml:space="preserve"> introduced </w:t>
      </w:r>
      <w:r w:rsidR="00700560">
        <w:rPr>
          <w:rFonts w:ascii="Arial" w:hAnsi="Arial" w:cs="Arial"/>
        </w:rPr>
        <w:t>in 2012</w:t>
      </w:r>
      <w:r w:rsidR="00672126">
        <w:rPr>
          <w:rFonts w:ascii="Arial" w:hAnsi="Arial" w:cs="Arial"/>
        </w:rPr>
        <w:t xml:space="preserve">. Prior to this, percentages were given based on the total number of looked after children with and without UPNs. Since 2012, a new quality measure has been included for the local authority tables </w:t>
      </w:r>
      <w:r w:rsidR="006D6F9B">
        <w:rPr>
          <w:rFonts w:ascii="Arial" w:hAnsi="Arial" w:cs="Arial"/>
        </w:rPr>
        <w:t>which use data</w:t>
      </w:r>
      <w:r w:rsidR="00672126">
        <w:rPr>
          <w:rFonts w:ascii="Arial" w:hAnsi="Arial" w:cs="Arial"/>
        </w:rPr>
        <w:t xml:space="preserve"> matched to the NPD.</w:t>
      </w:r>
      <w:r w:rsidR="0096336D">
        <w:rPr>
          <w:rFonts w:ascii="Arial" w:hAnsi="Arial" w:cs="Arial"/>
        </w:rPr>
        <w:t xml:space="preserve"> This quality indicator shows</w:t>
      </w:r>
      <w:r w:rsidR="006D6F9B">
        <w:rPr>
          <w:rFonts w:ascii="Arial" w:hAnsi="Arial" w:cs="Arial"/>
        </w:rPr>
        <w:t xml:space="preserve"> the percentage of</w:t>
      </w:r>
      <w:r w:rsidR="0096336D">
        <w:rPr>
          <w:rFonts w:ascii="Arial" w:hAnsi="Arial" w:cs="Arial"/>
        </w:rPr>
        <w:t xml:space="preserve"> children in the SSDA903</w:t>
      </w:r>
      <w:r w:rsidR="006D6F9B">
        <w:rPr>
          <w:rFonts w:ascii="Arial" w:hAnsi="Arial" w:cs="Arial"/>
        </w:rPr>
        <w:t xml:space="preserve"> who</w:t>
      </w:r>
      <w:r w:rsidR="0096336D">
        <w:rPr>
          <w:rFonts w:ascii="Arial" w:hAnsi="Arial" w:cs="Arial"/>
        </w:rPr>
        <w:t xml:space="preserve"> had a UPN returned.</w:t>
      </w:r>
      <w:r w:rsidR="00700560">
        <w:rPr>
          <w:rFonts w:ascii="Arial" w:hAnsi="Arial" w:cs="Arial"/>
        </w:rPr>
        <w:t xml:space="preserve"> </w:t>
      </w:r>
    </w:p>
    <w:p w:rsidR="00235C6A" w:rsidRPr="00B01CF6" w:rsidRDefault="00235C6A" w:rsidP="000465B4">
      <w:pPr>
        <w:jc w:val="both"/>
        <w:rPr>
          <w:rFonts w:ascii="Arial" w:hAnsi="Arial" w:cs="Arial"/>
          <w:b/>
        </w:rPr>
      </w:pPr>
      <w:r w:rsidRPr="00B01CF6">
        <w:rPr>
          <w:rFonts w:ascii="Arial" w:hAnsi="Arial" w:cs="Arial"/>
          <w:b/>
        </w:rPr>
        <w:t>Attainment data</w:t>
      </w:r>
    </w:p>
    <w:p w:rsidR="00DB0715" w:rsidRPr="00B01CF6" w:rsidRDefault="00D20B60" w:rsidP="000465B4">
      <w:pPr>
        <w:jc w:val="both"/>
        <w:rPr>
          <w:rFonts w:ascii="Arial" w:hAnsi="Arial" w:cs="Arial"/>
        </w:rPr>
      </w:pPr>
      <w:r w:rsidRPr="00B01CF6">
        <w:rPr>
          <w:rFonts w:ascii="Arial" w:hAnsi="Arial" w:cs="Arial"/>
        </w:rPr>
        <w:t>5</w:t>
      </w:r>
      <w:r w:rsidR="00DB0715" w:rsidRPr="00B01CF6">
        <w:rPr>
          <w:rFonts w:ascii="Arial" w:hAnsi="Arial" w:cs="Arial"/>
        </w:rPr>
        <w:t>.</w:t>
      </w:r>
      <w:r w:rsidR="00A504A1" w:rsidRPr="00B01CF6">
        <w:rPr>
          <w:rFonts w:ascii="Arial" w:hAnsi="Arial" w:cs="Arial"/>
        </w:rPr>
        <w:t>3</w:t>
      </w:r>
      <w:r w:rsidR="006D6F9B">
        <w:rPr>
          <w:rFonts w:ascii="Arial" w:hAnsi="Arial" w:cs="Arial"/>
        </w:rPr>
        <w:t>. In this publication</w:t>
      </w:r>
      <w:r w:rsidR="00B04AD2">
        <w:rPr>
          <w:rFonts w:ascii="Arial" w:hAnsi="Arial" w:cs="Arial"/>
        </w:rPr>
        <w:t>,</w:t>
      </w:r>
      <w:r w:rsidR="006D6F9B">
        <w:rPr>
          <w:rFonts w:ascii="Arial" w:hAnsi="Arial" w:cs="Arial"/>
        </w:rPr>
        <w:t xml:space="preserve"> </w:t>
      </w:r>
      <w:r w:rsidR="00DB0715" w:rsidRPr="00B01CF6">
        <w:rPr>
          <w:rFonts w:ascii="Arial" w:hAnsi="Arial" w:cs="Arial"/>
        </w:rPr>
        <w:t xml:space="preserve">data </w:t>
      </w:r>
      <w:r w:rsidR="006D6F9B">
        <w:rPr>
          <w:rFonts w:ascii="Arial" w:hAnsi="Arial" w:cs="Arial"/>
        </w:rPr>
        <w:t>for 201</w:t>
      </w:r>
      <w:r w:rsidR="00B04AD2">
        <w:rPr>
          <w:rFonts w:ascii="Arial" w:hAnsi="Arial" w:cs="Arial"/>
        </w:rPr>
        <w:t>4</w:t>
      </w:r>
      <w:r w:rsidR="006D6F9B">
        <w:rPr>
          <w:rFonts w:ascii="Arial" w:hAnsi="Arial" w:cs="Arial"/>
        </w:rPr>
        <w:t xml:space="preserve"> key stage 2 and key s</w:t>
      </w:r>
      <w:r w:rsidR="00DB0715" w:rsidRPr="00B01CF6">
        <w:rPr>
          <w:rFonts w:ascii="Arial" w:hAnsi="Arial" w:cs="Arial"/>
        </w:rPr>
        <w:t xml:space="preserve">tage 4 is provisional. Once final data becomes available, the differences will be assessed and amended if there are significant changes. </w:t>
      </w:r>
    </w:p>
    <w:p w:rsidR="00C74E6B" w:rsidRDefault="00D20B60" w:rsidP="000465B4">
      <w:pPr>
        <w:jc w:val="both"/>
        <w:rPr>
          <w:rFonts w:ascii="Arial" w:hAnsi="Arial" w:cs="Arial"/>
          <w:szCs w:val="24"/>
        </w:rPr>
      </w:pPr>
      <w:r w:rsidRPr="00B01CF6">
        <w:rPr>
          <w:rFonts w:ascii="Arial" w:hAnsi="Arial" w:cs="Arial"/>
        </w:rPr>
        <w:t>5</w:t>
      </w:r>
      <w:r w:rsidR="00A504A1" w:rsidRPr="00B01CF6">
        <w:rPr>
          <w:rFonts w:ascii="Arial" w:hAnsi="Arial" w:cs="Arial"/>
        </w:rPr>
        <w:t>.4</w:t>
      </w:r>
      <w:r w:rsidR="00C74E6B" w:rsidRPr="00B01CF6">
        <w:rPr>
          <w:rFonts w:ascii="Arial" w:hAnsi="Arial" w:cs="Arial"/>
        </w:rPr>
        <w:t>.</w:t>
      </w:r>
      <w:r w:rsidR="00B04AD2">
        <w:rPr>
          <w:rFonts w:ascii="Arial" w:hAnsi="Arial" w:cs="Arial"/>
        </w:rPr>
        <w:t xml:space="preserve"> </w:t>
      </w:r>
      <w:r w:rsidR="0096336D" w:rsidRPr="00DF649A">
        <w:rPr>
          <w:rFonts w:ascii="Arial" w:hAnsi="Arial" w:cs="Arial"/>
        </w:rPr>
        <w:t>In 2013</w:t>
      </w:r>
      <w:r w:rsidR="00B95F34">
        <w:rPr>
          <w:rFonts w:ascii="Arial" w:hAnsi="Arial" w:cs="Arial"/>
        </w:rPr>
        <w:t xml:space="preserve"> for key stage 2</w:t>
      </w:r>
      <w:r w:rsidR="0096336D" w:rsidRPr="00DF649A">
        <w:rPr>
          <w:rFonts w:ascii="Arial" w:hAnsi="Arial" w:cs="Arial"/>
        </w:rPr>
        <w:t xml:space="preserve">, </w:t>
      </w:r>
      <w:r w:rsidR="0096336D" w:rsidRPr="00854073">
        <w:rPr>
          <w:rFonts w:ascii="Arial" w:hAnsi="Arial" w:cs="Arial"/>
          <w:szCs w:val="24"/>
        </w:rPr>
        <w:t>a new test on English grammar, punctuation and spelling was introduced for all pupils following a pilot in 2012. It was also decided that there would no longer be an overall English level from the reading test and writing teacher assessment as in 2012, but should publish results on reading and writing separately. As a result of this, the measures of English and English and mathematics are no longer reported and instead the focus has switched to reading test, mathematics test and writing teacher assessment.</w:t>
      </w:r>
    </w:p>
    <w:p w:rsidR="00B04AD2" w:rsidRPr="00B01CF6" w:rsidRDefault="00B04AD2" w:rsidP="002E1D2F">
      <w:pPr>
        <w:widowControl w:val="0"/>
        <w:overflowPunct w:val="0"/>
        <w:autoSpaceDE w:val="0"/>
        <w:autoSpaceDN w:val="0"/>
        <w:adjustRightInd w:val="0"/>
        <w:jc w:val="both"/>
        <w:textAlignment w:val="baseline"/>
        <w:rPr>
          <w:rFonts w:ascii="Arial" w:hAnsi="Arial" w:cs="Arial"/>
        </w:rPr>
      </w:pPr>
      <w:r>
        <w:rPr>
          <w:rFonts w:ascii="Arial" w:hAnsi="Arial" w:cs="Arial"/>
        </w:rPr>
        <w:t xml:space="preserve">5.5. </w:t>
      </w:r>
      <w:r w:rsidRPr="00B04AD2">
        <w:rPr>
          <w:rFonts w:ascii="Arial" w:hAnsi="Arial" w:cs="Arial"/>
        </w:rPr>
        <w:t xml:space="preserve">Two major reforms have been implemented which effect the calculation of key stage 4 (KS4) performance measures data and mean that 2013/14 results are not directly comparable to previous years.  Full details of the reforms and their impact can be found at </w:t>
      </w:r>
      <w:hyperlink r:id="rId11" w:history="1">
        <w:r w:rsidRPr="00B04AD2">
          <w:rPr>
            <w:rStyle w:val="Hyperlink"/>
            <w:rFonts w:ascii="Arial" w:hAnsi="Arial" w:cs="Arial"/>
          </w:rPr>
          <w:t>‘Provisional GCSE and equivalent results in England: 2013 to 2014’</w:t>
        </w:r>
      </w:hyperlink>
      <w:r w:rsidRPr="00B04AD2">
        <w:rPr>
          <w:rFonts w:ascii="Arial" w:hAnsi="Arial" w:cs="Arial"/>
        </w:rPr>
        <w:t xml:space="preserve">.  </w:t>
      </w:r>
    </w:p>
    <w:p w:rsidR="00DF649A" w:rsidRDefault="00DF649A" w:rsidP="000465B4">
      <w:pPr>
        <w:jc w:val="both"/>
        <w:rPr>
          <w:rFonts w:ascii="Arial" w:hAnsi="Arial" w:cs="Arial"/>
        </w:rPr>
      </w:pPr>
      <w:r>
        <w:rPr>
          <w:rFonts w:ascii="Arial" w:hAnsi="Arial" w:cs="Arial"/>
        </w:rPr>
        <w:t>5.6 Occasionally a child will be matched to more than one record of attainment if they have attended more than one school during the year. In th</w:t>
      </w:r>
      <w:r w:rsidR="006D6F9B">
        <w:rPr>
          <w:rFonts w:ascii="Arial" w:hAnsi="Arial" w:cs="Arial"/>
        </w:rPr>
        <w:t>ese cases, we have removed</w:t>
      </w:r>
      <w:r>
        <w:rPr>
          <w:rFonts w:ascii="Arial" w:hAnsi="Arial" w:cs="Arial"/>
        </w:rPr>
        <w:t xml:space="preserve"> duplicates by taking the best attainment result for that child.</w:t>
      </w:r>
    </w:p>
    <w:p w:rsidR="00DF649A" w:rsidRDefault="00DF649A" w:rsidP="000465B4">
      <w:pPr>
        <w:jc w:val="both"/>
        <w:rPr>
          <w:rFonts w:ascii="Arial" w:hAnsi="Arial" w:cs="Arial"/>
        </w:rPr>
      </w:pPr>
      <w:r>
        <w:rPr>
          <w:rFonts w:ascii="Arial" w:hAnsi="Arial" w:cs="Arial"/>
        </w:rPr>
        <w:t>5.7 Attainment data is given for looked after children in any educational setting</w:t>
      </w:r>
      <w:r w:rsidR="006D6F9B">
        <w:rPr>
          <w:rFonts w:ascii="Arial" w:hAnsi="Arial" w:cs="Arial"/>
        </w:rPr>
        <w:t xml:space="preserve"> who is at the end of</w:t>
      </w:r>
      <w:r w:rsidR="00820437">
        <w:rPr>
          <w:rFonts w:ascii="Arial" w:hAnsi="Arial" w:cs="Arial"/>
        </w:rPr>
        <w:t xml:space="preserve"> the key stage and has key stage data available.</w:t>
      </w:r>
    </w:p>
    <w:p w:rsidR="00B95F34" w:rsidRDefault="00B95F34" w:rsidP="000465B4">
      <w:pPr>
        <w:jc w:val="both"/>
        <w:rPr>
          <w:rFonts w:ascii="Arial" w:hAnsi="Arial" w:cs="Arial"/>
        </w:rPr>
      </w:pPr>
      <w:r>
        <w:rPr>
          <w:rFonts w:ascii="Arial" w:hAnsi="Arial" w:cs="Arial"/>
        </w:rPr>
        <w:t>5.8 Further information on attainment data can be found in the following publications:</w:t>
      </w:r>
    </w:p>
    <w:p w:rsidR="002E1D2F" w:rsidRPr="002E1D2F" w:rsidRDefault="007B57D9" w:rsidP="002E1D2F">
      <w:pPr>
        <w:widowControl w:val="0"/>
        <w:overflowPunct w:val="0"/>
        <w:autoSpaceDE w:val="0"/>
        <w:autoSpaceDN w:val="0"/>
        <w:adjustRightInd w:val="0"/>
        <w:jc w:val="both"/>
        <w:textAlignment w:val="baseline"/>
        <w:rPr>
          <w:rFonts w:ascii="Arial" w:hAnsi="Arial" w:cs="Arial"/>
        </w:rPr>
      </w:pPr>
      <w:hyperlink r:id="rId12" w:history="1">
        <w:r w:rsidR="002E1D2F" w:rsidRPr="002E1D2F">
          <w:rPr>
            <w:rStyle w:val="Hyperlink"/>
            <w:rFonts w:ascii="Arial" w:hAnsi="Arial" w:cs="Arial"/>
          </w:rPr>
          <w:t>Phonics screening check and key stage 1 assessments: England 2014</w:t>
        </w:r>
      </w:hyperlink>
    </w:p>
    <w:p w:rsidR="002E1D2F" w:rsidRPr="00B04AD2" w:rsidRDefault="007B57D9" w:rsidP="002E1D2F">
      <w:pPr>
        <w:widowControl w:val="0"/>
        <w:overflowPunct w:val="0"/>
        <w:autoSpaceDE w:val="0"/>
        <w:autoSpaceDN w:val="0"/>
        <w:adjustRightInd w:val="0"/>
        <w:jc w:val="both"/>
        <w:textAlignment w:val="baseline"/>
        <w:rPr>
          <w:rFonts w:ascii="Arial" w:hAnsi="Arial" w:cs="Arial"/>
        </w:rPr>
      </w:pPr>
      <w:hyperlink r:id="rId13" w:history="1">
        <w:r w:rsidR="002E1D2F" w:rsidRPr="00B04AD2">
          <w:rPr>
            <w:rStyle w:val="Hyperlink"/>
            <w:rFonts w:ascii="Arial" w:hAnsi="Arial" w:cs="Arial"/>
          </w:rPr>
          <w:t>‘National Curriculum Assessments at Key Stage 2 in England, 2014 (Provisional)’</w:t>
        </w:r>
      </w:hyperlink>
    </w:p>
    <w:p w:rsidR="002E1D2F" w:rsidRDefault="007B57D9" w:rsidP="002E1D2F">
      <w:pPr>
        <w:jc w:val="both"/>
        <w:rPr>
          <w:rStyle w:val="Hyperlink"/>
          <w:rFonts w:ascii="Arial" w:hAnsi="Arial" w:cs="Arial"/>
        </w:rPr>
      </w:pPr>
      <w:hyperlink r:id="rId14" w:history="1">
        <w:r w:rsidR="002E1D2F" w:rsidRPr="00B04AD2">
          <w:rPr>
            <w:rStyle w:val="Hyperlink"/>
            <w:rFonts w:ascii="Arial" w:hAnsi="Arial" w:cs="Arial"/>
          </w:rPr>
          <w:t>‘Provisional GCSE and equivalent results in England: 2013 to 2014’</w:t>
        </w:r>
      </w:hyperlink>
    </w:p>
    <w:p w:rsidR="008A5D7A" w:rsidRPr="00B01CF6" w:rsidRDefault="00B95F34" w:rsidP="008F67C5">
      <w:pPr>
        <w:jc w:val="both"/>
        <w:rPr>
          <w:rFonts w:ascii="Arial" w:hAnsi="Arial" w:cs="Arial"/>
          <w:b/>
        </w:rPr>
      </w:pPr>
      <w:r>
        <w:rPr>
          <w:rFonts w:ascii="Arial" w:hAnsi="Arial" w:cs="Arial"/>
        </w:rPr>
        <w:t xml:space="preserve"> </w:t>
      </w:r>
      <w:r w:rsidR="008A5D7A" w:rsidRPr="00B01CF6">
        <w:rPr>
          <w:rFonts w:ascii="Arial" w:hAnsi="Arial" w:cs="Arial"/>
          <w:b/>
        </w:rPr>
        <w:t>Special Educational Needs</w:t>
      </w:r>
    </w:p>
    <w:p w:rsidR="008A5D7A" w:rsidRPr="00B01CF6" w:rsidRDefault="00D20B60" w:rsidP="000465B4">
      <w:pPr>
        <w:jc w:val="both"/>
        <w:rPr>
          <w:rFonts w:ascii="Arial" w:hAnsi="Arial" w:cs="Arial"/>
        </w:rPr>
      </w:pPr>
      <w:r w:rsidRPr="00B01CF6">
        <w:rPr>
          <w:rFonts w:ascii="Arial" w:hAnsi="Arial" w:cs="Arial"/>
        </w:rPr>
        <w:t>5</w:t>
      </w:r>
      <w:r w:rsidR="008A5D7A" w:rsidRPr="00B01CF6">
        <w:rPr>
          <w:rFonts w:ascii="Arial" w:hAnsi="Arial" w:cs="Arial"/>
        </w:rPr>
        <w:t xml:space="preserve">.8. </w:t>
      </w:r>
      <w:r w:rsidR="002B047D" w:rsidRPr="00B01CF6">
        <w:rPr>
          <w:rFonts w:ascii="Arial" w:hAnsi="Arial" w:cs="Arial"/>
        </w:rPr>
        <w:t xml:space="preserve">The Special Educational Needs (SEN) information </w:t>
      </w:r>
      <w:r w:rsidR="00DF649A">
        <w:rPr>
          <w:rFonts w:ascii="Arial" w:hAnsi="Arial" w:cs="Arial"/>
        </w:rPr>
        <w:t>is sourced</w:t>
      </w:r>
      <w:r w:rsidR="00276D4A">
        <w:rPr>
          <w:rFonts w:ascii="Arial" w:hAnsi="Arial" w:cs="Arial"/>
        </w:rPr>
        <w:t xml:space="preserve"> from the school c</w:t>
      </w:r>
      <w:r w:rsidR="002B047D" w:rsidRPr="00B01CF6">
        <w:rPr>
          <w:rFonts w:ascii="Arial" w:hAnsi="Arial" w:cs="Arial"/>
        </w:rPr>
        <w:t xml:space="preserve">ensus return. Arrangements for identifying and providing for children with SEN are set out in part IV </w:t>
      </w:r>
      <w:r w:rsidR="002B047D" w:rsidRPr="00B01CF6">
        <w:rPr>
          <w:rFonts w:ascii="Arial" w:hAnsi="Arial" w:cs="Arial"/>
        </w:rPr>
        <w:lastRenderedPageBreak/>
        <w:t>of the 1996 Act. Also new rights and duties were introduced by the SEN and Disability Act 2001 (SENDA).</w:t>
      </w:r>
    </w:p>
    <w:p w:rsidR="003D0E77" w:rsidRDefault="00D20B60" w:rsidP="000465B4">
      <w:pPr>
        <w:jc w:val="both"/>
        <w:rPr>
          <w:rFonts w:ascii="Arial" w:hAnsi="Arial" w:cs="Arial"/>
        </w:rPr>
      </w:pPr>
      <w:r w:rsidRPr="00790B65">
        <w:rPr>
          <w:rFonts w:ascii="Arial" w:hAnsi="Arial" w:cs="Arial"/>
        </w:rPr>
        <w:t>5</w:t>
      </w:r>
      <w:r w:rsidR="002B047D" w:rsidRPr="00790B65">
        <w:rPr>
          <w:rFonts w:ascii="Arial" w:hAnsi="Arial" w:cs="Arial"/>
        </w:rPr>
        <w:t xml:space="preserve">.9. </w:t>
      </w:r>
      <w:r w:rsidR="00790B65">
        <w:rPr>
          <w:rFonts w:ascii="Arial" w:hAnsi="Arial" w:cs="Arial"/>
        </w:rPr>
        <w:t>The national S</w:t>
      </w:r>
      <w:r w:rsidR="006E432F">
        <w:rPr>
          <w:rFonts w:ascii="Arial" w:hAnsi="Arial" w:cs="Arial"/>
        </w:rPr>
        <w:t xml:space="preserve">EN table relates to </w:t>
      </w:r>
      <w:r w:rsidR="00497724">
        <w:rPr>
          <w:rFonts w:ascii="Arial" w:hAnsi="Arial" w:cs="Arial"/>
        </w:rPr>
        <w:t xml:space="preserve">looked after </w:t>
      </w:r>
      <w:r w:rsidR="006E432F">
        <w:rPr>
          <w:rFonts w:ascii="Arial" w:hAnsi="Arial" w:cs="Arial"/>
        </w:rPr>
        <w:t xml:space="preserve">children </w:t>
      </w:r>
      <w:r w:rsidR="00820437">
        <w:rPr>
          <w:rFonts w:ascii="Arial" w:hAnsi="Arial" w:cs="Arial"/>
        </w:rPr>
        <w:t xml:space="preserve">who have been matched to the </w:t>
      </w:r>
      <w:r w:rsidR="00276D4A">
        <w:rPr>
          <w:rFonts w:ascii="Arial" w:hAnsi="Arial" w:cs="Arial"/>
        </w:rPr>
        <w:t>s</w:t>
      </w:r>
      <w:r w:rsidR="00820437">
        <w:rPr>
          <w:rFonts w:ascii="Arial" w:hAnsi="Arial" w:cs="Arial"/>
        </w:rPr>
        <w:t xml:space="preserve">chool </w:t>
      </w:r>
      <w:r w:rsidR="00276D4A">
        <w:rPr>
          <w:rFonts w:ascii="Arial" w:hAnsi="Arial" w:cs="Arial"/>
        </w:rPr>
        <w:t>census, the PRU</w:t>
      </w:r>
      <w:r w:rsidR="00820437">
        <w:rPr>
          <w:rFonts w:ascii="Arial" w:hAnsi="Arial" w:cs="Arial"/>
        </w:rPr>
        <w:t xml:space="preserve"> </w:t>
      </w:r>
      <w:r w:rsidR="00276D4A">
        <w:rPr>
          <w:rFonts w:ascii="Arial" w:hAnsi="Arial" w:cs="Arial"/>
        </w:rPr>
        <w:t>c</w:t>
      </w:r>
      <w:r w:rsidR="00820437">
        <w:rPr>
          <w:rFonts w:ascii="Arial" w:hAnsi="Arial" w:cs="Arial"/>
        </w:rPr>
        <w:t xml:space="preserve">ensus and the </w:t>
      </w:r>
      <w:r w:rsidR="00276D4A">
        <w:rPr>
          <w:rFonts w:ascii="Arial" w:hAnsi="Arial" w:cs="Arial"/>
        </w:rPr>
        <w:t>AP</w:t>
      </w:r>
      <w:r w:rsidR="00820437">
        <w:rPr>
          <w:rFonts w:ascii="Arial" w:hAnsi="Arial" w:cs="Arial"/>
        </w:rPr>
        <w:t xml:space="preserve"> </w:t>
      </w:r>
      <w:r w:rsidR="00276D4A">
        <w:rPr>
          <w:rFonts w:ascii="Arial" w:hAnsi="Arial" w:cs="Arial"/>
        </w:rPr>
        <w:t>c</w:t>
      </w:r>
      <w:r w:rsidR="00497724">
        <w:rPr>
          <w:rFonts w:ascii="Arial" w:hAnsi="Arial" w:cs="Arial"/>
        </w:rPr>
        <w:t>ensus. It is possible for a child to be matched to more than one of these</w:t>
      </w:r>
      <w:r w:rsidR="00820437">
        <w:rPr>
          <w:rFonts w:ascii="Arial" w:hAnsi="Arial" w:cs="Arial"/>
        </w:rPr>
        <w:t xml:space="preserve"> census types</w:t>
      </w:r>
      <w:r w:rsidR="00497724">
        <w:rPr>
          <w:rFonts w:ascii="Arial" w:hAnsi="Arial" w:cs="Arial"/>
        </w:rPr>
        <w:t xml:space="preserve"> if they attend more than one kind of </w:t>
      </w:r>
      <w:r w:rsidR="003D0E77">
        <w:rPr>
          <w:rFonts w:ascii="Arial" w:hAnsi="Arial" w:cs="Arial"/>
        </w:rPr>
        <w:t>setting. Such cases will be included in the figures for each type of setting, but will only count once in the total, therefore the sum of the numbers of children in each type of setting may not equal the number in the total for all settings.</w:t>
      </w:r>
      <w:r w:rsidR="00DF649A">
        <w:rPr>
          <w:rFonts w:ascii="Arial" w:hAnsi="Arial" w:cs="Arial"/>
        </w:rPr>
        <w:t xml:space="preserve"> </w:t>
      </w:r>
      <w:proofErr w:type="gramStart"/>
      <w:r w:rsidR="00DF649A">
        <w:rPr>
          <w:rFonts w:ascii="Arial" w:hAnsi="Arial" w:cs="Arial"/>
        </w:rPr>
        <w:t>In the local authority tables, a looked after child with SEN has only been included once if they attend more than one setting.</w:t>
      </w:r>
      <w:proofErr w:type="gramEnd"/>
      <w:r w:rsidR="00DF649A">
        <w:rPr>
          <w:rFonts w:ascii="Arial" w:hAnsi="Arial" w:cs="Arial"/>
        </w:rPr>
        <w:t xml:space="preserve"> In these cases, the highest level of SEN has been counted.</w:t>
      </w:r>
    </w:p>
    <w:p w:rsidR="008A5D7A" w:rsidRPr="00B01CF6" w:rsidRDefault="008A5D7A" w:rsidP="000465B4">
      <w:pPr>
        <w:jc w:val="both"/>
        <w:rPr>
          <w:rFonts w:ascii="Arial" w:hAnsi="Arial" w:cs="Arial"/>
          <w:b/>
        </w:rPr>
      </w:pPr>
      <w:r w:rsidRPr="00B01CF6">
        <w:rPr>
          <w:rFonts w:ascii="Arial" w:hAnsi="Arial" w:cs="Arial"/>
          <w:b/>
        </w:rPr>
        <w:t>Absence data</w:t>
      </w:r>
    </w:p>
    <w:p w:rsidR="00276D4A" w:rsidRDefault="00D20B60" w:rsidP="00820437">
      <w:pPr>
        <w:jc w:val="both"/>
        <w:rPr>
          <w:rFonts w:ascii="Arial" w:hAnsi="Arial" w:cs="Arial"/>
        </w:rPr>
      </w:pPr>
      <w:r w:rsidRPr="00B01CF6">
        <w:rPr>
          <w:rFonts w:ascii="Arial" w:hAnsi="Arial" w:cs="Arial"/>
        </w:rPr>
        <w:t>5</w:t>
      </w:r>
      <w:r w:rsidR="00276D4A">
        <w:rPr>
          <w:rFonts w:ascii="Arial" w:hAnsi="Arial" w:cs="Arial"/>
        </w:rPr>
        <w:t>.10. The school c</w:t>
      </w:r>
      <w:r w:rsidR="00B458AB" w:rsidRPr="00B01CF6">
        <w:rPr>
          <w:rFonts w:ascii="Arial" w:hAnsi="Arial" w:cs="Arial"/>
        </w:rPr>
        <w:t>ensus started to collect absence information on a termly basis in 2006 from maintained secondary schools, city technology colleges and academies. From 2007, this was extended to cover maintained primary schools and special schools.</w:t>
      </w:r>
    </w:p>
    <w:p w:rsidR="00E816EB" w:rsidRPr="00820437" w:rsidRDefault="00D20B60" w:rsidP="00820437">
      <w:pPr>
        <w:jc w:val="both"/>
        <w:rPr>
          <w:szCs w:val="24"/>
        </w:rPr>
      </w:pPr>
      <w:r w:rsidRPr="00B01CF6">
        <w:rPr>
          <w:rFonts w:ascii="Arial" w:hAnsi="Arial" w:cs="Arial"/>
        </w:rPr>
        <w:t>5</w:t>
      </w:r>
      <w:r w:rsidR="00B458AB" w:rsidRPr="00B01CF6">
        <w:rPr>
          <w:rFonts w:ascii="Arial" w:hAnsi="Arial" w:cs="Arial"/>
        </w:rPr>
        <w:t>.11.</w:t>
      </w:r>
      <w:r w:rsidR="00276D4A">
        <w:rPr>
          <w:rFonts w:ascii="Arial" w:hAnsi="Arial" w:cs="Arial"/>
        </w:rPr>
        <w:t xml:space="preserve"> </w:t>
      </w:r>
      <w:r w:rsidR="00B458AB" w:rsidRPr="00B01CF6">
        <w:rPr>
          <w:rFonts w:ascii="Arial" w:hAnsi="Arial" w:cs="Arial"/>
        </w:rPr>
        <w:t>Absence information is collected in arrears</w:t>
      </w:r>
      <w:r w:rsidR="00E816EB">
        <w:rPr>
          <w:rFonts w:ascii="Arial" w:hAnsi="Arial" w:cs="Arial"/>
        </w:rPr>
        <w:t xml:space="preserve"> and</w:t>
      </w:r>
      <w:r w:rsidR="00B458AB" w:rsidRPr="00B01CF6">
        <w:rPr>
          <w:rFonts w:ascii="Arial" w:hAnsi="Arial" w:cs="Arial"/>
        </w:rPr>
        <w:t xml:space="preserve"> therefore the latest available data</w:t>
      </w:r>
      <w:r w:rsidR="00E816EB">
        <w:rPr>
          <w:rFonts w:ascii="Arial" w:hAnsi="Arial" w:cs="Arial"/>
        </w:rPr>
        <w:t xml:space="preserve"> is for the</w:t>
      </w:r>
      <w:r w:rsidR="00B458AB" w:rsidRPr="00B01CF6">
        <w:rPr>
          <w:rFonts w:ascii="Arial" w:hAnsi="Arial" w:cs="Arial"/>
        </w:rPr>
        <w:t xml:space="preserve"> for</w:t>
      </w:r>
      <w:r w:rsidR="00E816EB">
        <w:rPr>
          <w:rFonts w:ascii="Arial" w:hAnsi="Arial" w:cs="Arial"/>
        </w:rPr>
        <w:t xml:space="preserve"> the</w:t>
      </w:r>
      <w:r w:rsidR="00276D4A">
        <w:rPr>
          <w:rFonts w:ascii="Arial" w:hAnsi="Arial" w:cs="Arial"/>
        </w:rPr>
        <w:t xml:space="preserve"> </w:t>
      </w:r>
      <w:r w:rsidR="00B458AB" w:rsidRPr="00B01CF6">
        <w:rPr>
          <w:rFonts w:ascii="Arial" w:hAnsi="Arial" w:cs="Arial"/>
        </w:rPr>
        <w:t>201</w:t>
      </w:r>
      <w:r w:rsidR="002E1D2F">
        <w:rPr>
          <w:rFonts w:ascii="Arial" w:hAnsi="Arial" w:cs="Arial"/>
        </w:rPr>
        <w:t>2</w:t>
      </w:r>
      <w:r w:rsidR="00B458AB" w:rsidRPr="00B01CF6">
        <w:rPr>
          <w:rFonts w:ascii="Arial" w:hAnsi="Arial" w:cs="Arial"/>
        </w:rPr>
        <w:t>/1</w:t>
      </w:r>
      <w:r w:rsidR="002E1D2F">
        <w:rPr>
          <w:rFonts w:ascii="Arial" w:hAnsi="Arial" w:cs="Arial"/>
        </w:rPr>
        <w:t>3</w:t>
      </w:r>
      <w:r w:rsidR="00B458AB" w:rsidRPr="00B01CF6">
        <w:rPr>
          <w:rFonts w:ascii="Arial" w:hAnsi="Arial" w:cs="Arial"/>
        </w:rPr>
        <w:t xml:space="preserve"> school year</w:t>
      </w:r>
      <w:r w:rsidR="00E816EB">
        <w:rPr>
          <w:rFonts w:ascii="Arial" w:hAnsi="Arial" w:cs="Arial"/>
        </w:rPr>
        <w:t xml:space="preserve">. This was published in April </w:t>
      </w:r>
      <w:r w:rsidR="00E816EB" w:rsidRPr="00276D4A">
        <w:rPr>
          <w:rFonts w:ascii="Arial" w:hAnsi="Arial" w:cs="Arial"/>
        </w:rPr>
        <w:t>201</w:t>
      </w:r>
      <w:r w:rsidR="002E1D2F">
        <w:rPr>
          <w:rFonts w:ascii="Arial" w:hAnsi="Arial" w:cs="Arial"/>
        </w:rPr>
        <w:t>4</w:t>
      </w:r>
      <w:r w:rsidR="00E816EB" w:rsidRPr="00276D4A">
        <w:rPr>
          <w:rFonts w:ascii="Arial" w:hAnsi="Arial" w:cs="Arial"/>
        </w:rPr>
        <w:t xml:space="preserve"> </w:t>
      </w:r>
      <w:r w:rsidR="00E816EB" w:rsidRPr="00276D4A">
        <w:rPr>
          <w:rFonts w:ascii="Arial" w:hAnsi="Arial" w:cs="Arial"/>
          <w:szCs w:val="24"/>
        </w:rPr>
        <w:t>and can be found in the following link:</w:t>
      </w:r>
      <w:r w:rsidR="00820437">
        <w:rPr>
          <w:szCs w:val="24"/>
        </w:rPr>
        <w:t xml:space="preserve"> </w:t>
      </w:r>
      <w:hyperlink r:id="rId15" w:history="1">
        <w:r w:rsidR="002E1D2F">
          <w:rPr>
            <w:rStyle w:val="Hyperlink"/>
            <w:rFonts w:ascii="Arial" w:hAnsi="Arial" w:cs="Arial"/>
            <w:szCs w:val="24"/>
          </w:rPr>
          <w:t>‘Outcomes for children looked after by local authorities’</w:t>
        </w:r>
      </w:hyperlink>
      <w:r w:rsidR="00820437">
        <w:rPr>
          <w:rFonts w:ascii="Arial" w:hAnsi="Arial" w:cs="Arial"/>
          <w:szCs w:val="24"/>
        </w:rPr>
        <w:t xml:space="preserve">. </w:t>
      </w:r>
      <w:r w:rsidR="00E816EB" w:rsidRPr="00820437">
        <w:rPr>
          <w:rFonts w:ascii="Arial" w:hAnsi="Arial" w:cs="Arial"/>
          <w:szCs w:val="24"/>
        </w:rPr>
        <w:t>Absence data fo</w:t>
      </w:r>
      <w:r w:rsidR="00276D4A">
        <w:rPr>
          <w:rFonts w:ascii="Arial" w:hAnsi="Arial" w:cs="Arial"/>
          <w:szCs w:val="24"/>
        </w:rPr>
        <w:t>r 201</w:t>
      </w:r>
      <w:r w:rsidR="002E1D2F">
        <w:rPr>
          <w:rFonts w:ascii="Arial" w:hAnsi="Arial" w:cs="Arial"/>
          <w:szCs w:val="24"/>
        </w:rPr>
        <w:t>3</w:t>
      </w:r>
      <w:r w:rsidR="00276D4A">
        <w:rPr>
          <w:rFonts w:ascii="Arial" w:hAnsi="Arial" w:cs="Arial"/>
          <w:szCs w:val="24"/>
        </w:rPr>
        <w:t>/1</w:t>
      </w:r>
      <w:r w:rsidR="002E1D2F">
        <w:rPr>
          <w:rFonts w:ascii="Arial" w:hAnsi="Arial" w:cs="Arial"/>
          <w:szCs w:val="24"/>
        </w:rPr>
        <w:t>4</w:t>
      </w:r>
      <w:r w:rsidR="00276D4A">
        <w:rPr>
          <w:rFonts w:ascii="Arial" w:hAnsi="Arial" w:cs="Arial"/>
          <w:szCs w:val="24"/>
        </w:rPr>
        <w:t xml:space="preserve"> will be available in s</w:t>
      </w:r>
      <w:r w:rsidR="00E816EB" w:rsidRPr="00820437">
        <w:rPr>
          <w:rFonts w:ascii="Arial" w:hAnsi="Arial" w:cs="Arial"/>
          <w:szCs w:val="24"/>
        </w:rPr>
        <w:t>pring 201</w:t>
      </w:r>
      <w:r w:rsidR="002E1D2F">
        <w:rPr>
          <w:rFonts w:ascii="Arial" w:hAnsi="Arial" w:cs="Arial"/>
          <w:szCs w:val="24"/>
        </w:rPr>
        <w:t>5</w:t>
      </w:r>
      <w:r w:rsidR="00E816EB" w:rsidRPr="00820437">
        <w:rPr>
          <w:rFonts w:ascii="Arial" w:hAnsi="Arial" w:cs="Arial"/>
          <w:szCs w:val="24"/>
        </w:rPr>
        <w:t>.</w:t>
      </w:r>
    </w:p>
    <w:p w:rsidR="008A5D7A" w:rsidRPr="00B01CF6" w:rsidRDefault="008A5D7A" w:rsidP="000465B4">
      <w:pPr>
        <w:jc w:val="both"/>
        <w:rPr>
          <w:rFonts w:ascii="Arial" w:hAnsi="Arial" w:cs="Arial"/>
          <w:b/>
        </w:rPr>
      </w:pPr>
      <w:r w:rsidRPr="00B01CF6">
        <w:rPr>
          <w:rFonts w:ascii="Arial" w:hAnsi="Arial" w:cs="Arial"/>
          <w:b/>
        </w:rPr>
        <w:t>Exclusions data</w:t>
      </w:r>
    </w:p>
    <w:p w:rsidR="00B458AB" w:rsidRPr="00B01CF6" w:rsidRDefault="00D20B60" w:rsidP="000465B4">
      <w:pPr>
        <w:jc w:val="both"/>
        <w:rPr>
          <w:rFonts w:ascii="Arial" w:hAnsi="Arial" w:cs="Arial"/>
        </w:rPr>
      </w:pPr>
      <w:r w:rsidRPr="00B01CF6">
        <w:rPr>
          <w:rFonts w:ascii="Arial" w:hAnsi="Arial" w:cs="Arial"/>
        </w:rPr>
        <w:t>5</w:t>
      </w:r>
      <w:r w:rsidR="00B458AB" w:rsidRPr="00B01CF6">
        <w:rPr>
          <w:rFonts w:ascii="Arial" w:hAnsi="Arial" w:cs="Arial"/>
        </w:rPr>
        <w:t xml:space="preserve">.12. </w:t>
      </w:r>
      <w:r w:rsidRPr="00B01CF6">
        <w:rPr>
          <w:rFonts w:ascii="Arial" w:hAnsi="Arial" w:cs="Arial"/>
        </w:rPr>
        <w:t>Exclusions</w:t>
      </w:r>
      <w:r w:rsidR="00B458AB" w:rsidRPr="00B01CF6">
        <w:rPr>
          <w:rFonts w:ascii="Arial" w:hAnsi="Arial" w:cs="Arial"/>
        </w:rPr>
        <w:t xml:space="preserve"> informati</w:t>
      </w:r>
      <w:r w:rsidR="00A504A1" w:rsidRPr="00B01CF6">
        <w:rPr>
          <w:rFonts w:ascii="Arial" w:hAnsi="Arial" w:cs="Arial"/>
        </w:rPr>
        <w:t>on is</w:t>
      </w:r>
      <w:r w:rsidR="00276D4A">
        <w:rPr>
          <w:rFonts w:ascii="Arial" w:hAnsi="Arial" w:cs="Arial"/>
        </w:rPr>
        <w:t xml:space="preserve"> collected in the school c</w:t>
      </w:r>
      <w:r w:rsidR="00B458AB" w:rsidRPr="00B01CF6">
        <w:rPr>
          <w:rFonts w:ascii="Arial" w:hAnsi="Arial" w:cs="Arial"/>
        </w:rPr>
        <w:t xml:space="preserve">ensus returns and is collected two terms in arrears. For example, information on exclusions which occurred during the </w:t>
      </w:r>
      <w:proofErr w:type="gramStart"/>
      <w:r w:rsidR="00B458AB" w:rsidRPr="00B01CF6">
        <w:rPr>
          <w:rFonts w:ascii="Arial" w:hAnsi="Arial" w:cs="Arial"/>
        </w:rPr>
        <w:t>Summer</w:t>
      </w:r>
      <w:proofErr w:type="gramEnd"/>
      <w:r w:rsidR="00B458AB" w:rsidRPr="00B01CF6">
        <w:rPr>
          <w:rFonts w:ascii="Arial" w:hAnsi="Arial" w:cs="Arial"/>
        </w:rPr>
        <w:t xml:space="preserve"> term 201</w:t>
      </w:r>
      <w:r w:rsidR="002E1D2F">
        <w:rPr>
          <w:rFonts w:ascii="Arial" w:hAnsi="Arial" w:cs="Arial"/>
        </w:rPr>
        <w:t>3</w:t>
      </w:r>
      <w:r w:rsidR="00B458AB" w:rsidRPr="00B01CF6">
        <w:rPr>
          <w:rFonts w:ascii="Arial" w:hAnsi="Arial" w:cs="Arial"/>
        </w:rPr>
        <w:t xml:space="preserve"> were collected in the Spring term 201</w:t>
      </w:r>
      <w:r w:rsidR="002E1D2F">
        <w:rPr>
          <w:rFonts w:ascii="Arial" w:hAnsi="Arial" w:cs="Arial"/>
        </w:rPr>
        <w:t>4</w:t>
      </w:r>
      <w:r w:rsidR="00B458AB" w:rsidRPr="00B01CF6">
        <w:rPr>
          <w:rFonts w:ascii="Arial" w:hAnsi="Arial" w:cs="Arial"/>
        </w:rPr>
        <w:t>. This release therefore p</w:t>
      </w:r>
      <w:r w:rsidR="00276D4A">
        <w:rPr>
          <w:rFonts w:ascii="Arial" w:hAnsi="Arial" w:cs="Arial"/>
        </w:rPr>
        <w:t>rovides</w:t>
      </w:r>
      <w:r w:rsidR="00B458AB" w:rsidRPr="00B01CF6">
        <w:rPr>
          <w:rFonts w:ascii="Arial" w:hAnsi="Arial" w:cs="Arial"/>
        </w:rPr>
        <w:t xml:space="preserve"> information for children looked after </w:t>
      </w:r>
      <w:r w:rsidR="00276D4A">
        <w:rPr>
          <w:rFonts w:ascii="Arial" w:hAnsi="Arial" w:cs="Arial"/>
        </w:rPr>
        <w:t>continuously for at least 12</w:t>
      </w:r>
      <w:r w:rsidR="00B458AB" w:rsidRPr="00B01CF6">
        <w:rPr>
          <w:rFonts w:ascii="Arial" w:hAnsi="Arial" w:cs="Arial"/>
        </w:rPr>
        <w:t xml:space="preserve"> months in 201</w:t>
      </w:r>
      <w:r w:rsidR="002E1D2F">
        <w:rPr>
          <w:rFonts w:ascii="Arial" w:hAnsi="Arial" w:cs="Arial"/>
        </w:rPr>
        <w:t>3</w:t>
      </w:r>
      <w:r w:rsidR="00B458AB" w:rsidRPr="00B01CF6">
        <w:rPr>
          <w:rFonts w:ascii="Arial" w:hAnsi="Arial" w:cs="Arial"/>
        </w:rPr>
        <w:t>, taken from the 201</w:t>
      </w:r>
      <w:r w:rsidR="002E1D2F">
        <w:rPr>
          <w:rFonts w:ascii="Arial" w:hAnsi="Arial" w:cs="Arial"/>
        </w:rPr>
        <w:t>4</w:t>
      </w:r>
      <w:r w:rsidR="00B458AB" w:rsidRPr="00B01CF6">
        <w:rPr>
          <w:rFonts w:ascii="Arial" w:hAnsi="Arial" w:cs="Arial"/>
        </w:rPr>
        <w:t xml:space="preserve"> CLA database matched to exclusions information from</w:t>
      </w:r>
      <w:r w:rsidR="000C7AEA" w:rsidRPr="00B01CF6">
        <w:rPr>
          <w:rFonts w:ascii="Arial" w:hAnsi="Arial" w:cs="Arial"/>
        </w:rPr>
        <w:t xml:space="preserve"> 201</w:t>
      </w:r>
      <w:r w:rsidR="002E1D2F">
        <w:rPr>
          <w:rFonts w:ascii="Arial" w:hAnsi="Arial" w:cs="Arial"/>
        </w:rPr>
        <w:t>3</w:t>
      </w:r>
      <w:r w:rsidR="000C7AEA" w:rsidRPr="00B01CF6">
        <w:rPr>
          <w:rFonts w:ascii="Arial" w:hAnsi="Arial" w:cs="Arial"/>
        </w:rPr>
        <w:t xml:space="preserve"> which is held on the NPD.</w:t>
      </w:r>
    </w:p>
    <w:p w:rsidR="00235C6A" w:rsidRPr="00B01CF6" w:rsidRDefault="00235C6A" w:rsidP="000465B4">
      <w:pPr>
        <w:jc w:val="both"/>
        <w:rPr>
          <w:rFonts w:ascii="Arial" w:hAnsi="Arial" w:cs="Arial"/>
          <w:b/>
        </w:rPr>
      </w:pPr>
      <w:r w:rsidRPr="00B01CF6">
        <w:rPr>
          <w:rFonts w:ascii="Arial" w:hAnsi="Arial" w:cs="Arial"/>
          <w:b/>
        </w:rPr>
        <w:t>Rounding conventions</w:t>
      </w:r>
    </w:p>
    <w:p w:rsidR="00B458AB" w:rsidRPr="00B01CF6" w:rsidRDefault="00D20B60" w:rsidP="000465B4">
      <w:pPr>
        <w:jc w:val="both"/>
        <w:rPr>
          <w:rFonts w:ascii="Arial" w:hAnsi="Arial" w:cs="Arial"/>
        </w:rPr>
      </w:pPr>
      <w:r w:rsidRPr="00B01CF6">
        <w:rPr>
          <w:rFonts w:ascii="Arial" w:hAnsi="Arial" w:cs="Arial"/>
        </w:rPr>
        <w:t>5</w:t>
      </w:r>
      <w:r w:rsidR="00B458AB" w:rsidRPr="00B01CF6">
        <w:rPr>
          <w:rFonts w:ascii="Arial" w:hAnsi="Arial" w:cs="Arial"/>
        </w:rPr>
        <w:t xml:space="preserve">.13. </w:t>
      </w:r>
      <w:r w:rsidR="00552877" w:rsidRPr="00552877">
        <w:rPr>
          <w:rFonts w:ascii="Arial" w:hAnsi="Arial" w:cs="Arial"/>
        </w:rPr>
        <w:t xml:space="preserve">All figures in this publication have been rounded to the nearest 10, apart from figures relating to local authorities </w:t>
      </w:r>
      <w:proofErr w:type="gramStart"/>
      <w:r w:rsidR="00552877" w:rsidRPr="00552877">
        <w:rPr>
          <w:rFonts w:ascii="Arial" w:hAnsi="Arial" w:cs="Arial"/>
        </w:rPr>
        <w:t>which</w:t>
      </w:r>
      <w:proofErr w:type="gramEnd"/>
      <w:r w:rsidR="00552877" w:rsidRPr="00552877">
        <w:rPr>
          <w:rFonts w:ascii="Arial" w:hAnsi="Arial" w:cs="Arial"/>
        </w:rPr>
        <w:t xml:space="preserve"> have been rounded to the nearest 5. For confidentiality purposes numbers from one to five inclusive have been replaced in published tables by a cross (x). In the local authority tables, where there are zero (0) children for a measure, these too have been replaced by a cross (x). In the national tables, where a number is displayed as zero (0), the original figure submitted was zero (0).</w:t>
      </w:r>
    </w:p>
    <w:p w:rsidR="000C7AEA" w:rsidRPr="00B01CF6" w:rsidRDefault="00D20B60" w:rsidP="000465B4">
      <w:pPr>
        <w:jc w:val="both"/>
        <w:rPr>
          <w:rFonts w:ascii="Arial" w:hAnsi="Arial" w:cs="Arial"/>
        </w:rPr>
      </w:pPr>
      <w:r w:rsidRPr="00B01CF6">
        <w:rPr>
          <w:rFonts w:ascii="Arial" w:hAnsi="Arial" w:cs="Arial"/>
        </w:rPr>
        <w:t>5</w:t>
      </w:r>
      <w:r w:rsidR="00B458AB" w:rsidRPr="00B01CF6">
        <w:rPr>
          <w:rFonts w:ascii="Arial" w:hAnsi="Arial" w:cs="Arial"/>
        </w:rPr>
        <w:t xml:space="preserve">.14. </w:t>
      </w:r>
      <w:r w:rsidR="008D6D29" w:rsidRPr="00B01CF6">
        <w:rPr>
          <w:rFonts w:ascii="Arial" w:hAnsi="Arial" w:cs="Arial"/>
        </w:rPr>
        <w:t>Percentages have bee</w:t>
      </w:r>
      <w:r w:rsidR="00820437">
        <w:rPr>
          <w:rFonts w:ascii="Arial" w:hAnsi="Arial" w:cs="Arial"/>
        </w:rPr>
        <w:t>n rounded to whole numbers for key stage 1 and key s</w:t>
      </w:r>
      <w:r w:rsidR="008D6D29" w:rsidRPr="00B01CF6">
        <w:rPr>
          <w:rFonts w:ascii="Arial" w:hAnsi="Arial" w:cs="Arial"/>
        </w:rPr>
        <w:t>tage 2 and rounded to one decimal plac</w:t>
      </w:r>
      <w:r w:rsidR="00820437">
        <w:rPr>
          <w:rFonts w:ascii="Arial" w:hAnsi="Arial" w:cs="Arial"/>
        </w:rPr>
        <w:t>e for key s</w:t>
      </w:r>
      <w:r w:rsidR="008D6D29" w:rsidRPr="00B01CF6">
        <w:rPr>
          <w:rFonts w:ascii="Arial" w:hAnsi="Arial" w:cs="Arial"/>
        </w:rPr>
        <w:t xml:space="preserve">tage 4. </w:t>
      </w:r>
      <w:r w:rsidR="00276D4A">
        <w:rPr>
          <w:rFonts w:ascii="Arial" w:hAnsi="Arial" w:cs="Arial"/>
        </w:rPr>
        <w:t>For exclusions they have been rounded to 2 decimal places. Percentage</w:t>
      </w:r>
      <w:r w:rsidR="00B40826">
        <w:rPr>
          <w:rFonts w:ascii="Arial" w:hAnsi="Arial" w:cs="Arial"/>
        </w:rPr>
        <w:t xml:space="preserve"> </w:t>
      </w:r>
      <w:proofErr w:type="spellStart"/>
      <w:r w:rsidR="00B40826">
        <w:rPr>
          <w:rFonts w:ascii="Arial" w:hAnsi="Arial" w:cs="Arial"/>
        </w:rPr>
        <w:t>rounding</w:t>
      </w:r>
      <w:r w:rsidR="00276D4A">
        <w:rPr>
          <w:rFonts w:ascii="Arial" w:hAnsi="Arial" w:cs="Arial"/>
        </w:rPr>
        <w:t>s</w:t>
      </w:r>
      <w:proofErr w:type="spellEnd"/>
      <w:r w:rsidR="00276D4A">
        <w:rPr>
          <w:rFonts w:ascii="Arial" w:hAnsi="Arial" w:cs="Arial"/>
        </w:rPr>
        <w:t xml:space="preserve"> are in line with the level of precision given in related publications. </w:t>
      </w:r>
      <w:proofErr w:type="gramStart"/>
      <w:r w:rsidR="008D6D29" w:rsidRPr="00B01CF6">
        <w:rPr>
          <w:rFonts w:ascii="Arial" w:hAnsi="Arial" w:cs="Arial"/>
        </w:rPr>
        <w:t>Where the numerator was five or less or the denominator was 10 or less, the percentage has been suppressed and replaced by a cross (x).</w:t>
      </w:r>
      <w:proofErr w:type="gramEnd"/>
      <w:r w:rsidR="008D6D29" w:rsidRPr="00B01CF6">
        <w:rPr>
          <w:rFonts w:ascii="Arial" w:hAnsi="Arial" w:cs="Arial"/>
        </w:rPr>
        <w:t xml:space="preserve"> Not all percentages will sum to 100 due to these rounding conventions.</w:t>
      </w:r>
    </w:p>
    <w:p w:rsidR="008D6D29" w:rsidRPr="00B01CF6" w:rsidRDefault="000C7AEA" w:rsidP="000C7AEA">
      <w:pPr>
        <w:rPr>
          <w:rFonts w:ascii="Arial" w:hAnsi="Arial" w:cs="Arial"/>
          <w:b/>
        </w:rPr>
      </w:pPr>
      <w:r w:rsidRPr="00B01CF6">
        <w:rPr>
          <w:rFonts w:ascii="Arial" w:hAnsi="Arial" w:cs="Arial"/>
        </w:rPr>
        <w:br w:type="page"/>
      </w:r>
      <w:r w:rsidR="008D6D29" w:rsidRPr="00B01CF6">
        <w:rPr>
          <w:rFonts w:ascii="Arial" w:hAnsi="Arial" w:cs="Arial"/>
          <w:b/>
        </w:rPr>
        <w:lastRenderedPageBreak/>
        <w:t>6. Definitions</w:t>
      </w:r>
    </w:p>
    <w:tbl>
      <w:tblPr>
        <w:tblStyle w:val="TableGrid"/>
        <w:tblW w:w="0" w:type="auto"/>
        <w:tblLayout w:type="fixed"/>
        <w:tblLook w:val="04A0" w:firstRow="1" w:lastRow="0" w:firstColumn="1" w:lastColumn="0" w:noHBand="0" w:noVBand="1"/>
        <w:tblCaption w:val="6. Definitions"/>
      </w:tblPr>
      <w:tblGrid>
        <w:gridCol w:w="1809"/>
        <w:gridCol w:w="7433"/>
      </w:tblGrid>
      <w:tr w:rsidR="000C7AEA" w:rsidRPr="00B01CF6" w:rsidTr="00037074">
        <w:tc>
          <w:tcPr>
            <w:tcW w:w="1809" w:type="dxa"/>
          </w:tcPr>
          <w:p w:rsidR="000C7AEA" w:rsidRPr="00B01CF6" w:rsidRDefault="000C7AEA">
            <w:pPr>
              <w:rPr>
                <w:rFonts w:ascii="Arial" w:hAnsi="Arial" w:cs="Arial"/>
                <w:b/>
              </w:rPr>
            </w:pPr>
            <w:r w:rsidRPr="00B01CF6">
              <w:rPr>
                <w:rFonts w:ascii="Arial" w:hAnsi="Arial" w:cs="Arial"/>
                <w:b/>
              </w:rPr>
              <w:t>Term</w:t>
            </w:r>
          </w:p>
        </w:tc>
        <w:tc>
          <w:tcPr>
            <w:tcW w:w="7433" w:type="dxa"/>
          </w:tcPr>
          <w:p w:rsidR="000C7AEA" w:rsidRPr="00B01CF6" w:rsidRDefault="000C7AEA">
            <w:pPr>
              <w:rPr>
                <w:rFonts w:ascii="Arial" w:hAnsi="Arial" w:cs="Arial"/>
                <w:b/>
              </w:rPr>
            </w:pPr>
            <w:r w:rsidRPr="00B01CF6">
              <w:rPr>
                <w:rFonts w:ascii="Arial" w:hAnsi="Arial" w:cs="Arial"/>
                <w:b/>
              </w:rPr>
              <w:t>Definition</w:t>
            </w:r>
          </w:p>
        </w:tc>
      </w:tr>
      <w:tr w:rsidR="000C7AEA" w:rsidRPr="00B01CF6" w:rsidTr="00037074">
        <w:tc>
          <w:tcPr>
            <w:tcW w:w="1809" w:type="dxa"/>
          </w:tcPr>
          <w:p w:rsidR="000C7AEA" w:rsidRPr="00B01CF6" w:rsidRDefault="000C7AEA" w:rsidP="00037074">
            <w:pPr>
              <w:rPr>
                <w:rFonts w:ascii="Arial" w:hAnsi="Arial" w:cs="Arial"/>
              </w:rPr>
            </w:pPr>
            <w:r w:rsidRPr="00B01CF6">
              <w:rPr>
                <w:rFonts w:ascii="Arial" w:hAnsi="Arial" w:cs="Arial"/>
              </w:rPr>
              <w:t>Child</w:t>
            </w:r>
          </w:p>
        </w:tc>
        <w:tc>
          <w:tcPr>
            <w:tcW w:w="7433" w:type="dxa"/>
          </w:tcPr>
          <w:p w:rsidR="000C7AEA" w:rsidRPr="00B01CF6" w:rsidRDefault="000C7AEA" w:rsidP="0008506A">
            <w:pPr>
              <w:jc w:val="both"/>
              <w:rPr>
                <w:rFonts w:ascii="Arial" w:hAnsi="Arial" w:cs="Arial"/>
              </w:rPr>
            </w:pPr>
            <w:r w:rsidRPr="00B01CF6">
              <w:rPr>
                <w:rFonts w:ascii="Arial" w:hAnsi="Arial" w:cs="Arial"/>
              </w:rPr>
              <w:t xml:space="preserve">A ‘child’ is anyone aged </w:t>
            </w:r>
            <w:proofErr w:type="gramStart"/>
            <w:r w:rsidRPr="00B01CF6">
              <w:rPr>
                <w:rFonts w:ascii="Arial" w:hAnsi="Arial" w:cs="Arial"/>
              </w:rPr>
              <w:t>under</w:t>
            </w:r>
            <w:proofErr w:type="gramEnd"/>
            <w:r w:rsidRPr="00B01CF6">
              <w:rPr>
                <w:rFonts w:ascii="Arial" w:hAnsi="Arial" w:cs="Arial"/>
              </w:rPr>
              <w:t xml:space="preserve"> 18. In the vast majority of cases, children cease to be looked after on their 18</w:t>
            </w:r>
            <w:r w:rsidRPr="00B01CF6">
              <w:rPr>
                <w:rFonts w:ascii="Arial" w:hAnsi="Arial" w:cs="Arial"/>
                <w:vertAlign w:val="superscript"/>
              </w:rPr>
              <w:t>th</w:t>
            </w:r>
            <w:r w:rsidRPr="00B01CF6">
              <w:rPr>
                <w:rFonts w:ascii="Arial" w:hAnsi="Arial" w:cs="Arial"/>
              </w:rPr>
              <w:t xml:space="preserve"> birthday.</w:t>
            </w:r>
          </w:p>
        </w:tc>
      </w:tr>
      <w:tr w:rsidR="000C7AEA" w:rsidRPr="00B01CF6" w:rsidTr="00037074">
        <w:tc>
          <w:tcPr>
            <w:tcW w:w="1809" w:type="dxa"/>
          </w:tcPr>
          <w:p w:rsidR="000C7AEA" w:rsidRPr="00B01CF6" w:rsidRDefault="000C7AEA" w:rsidP="00037074">
            <w:pPr>
              <w:rPr>
                <w:rFonts w:ascii="Arial" w:hAnsi="Arial" w:cs="Arial"/>
              </w:rPr>
            </w:pPr>
            <w:r w:rsidRPr="00B01CF6">
              <w:rPr>
                <w:rFonts w:ascii="Arial" w:hAnsi="Arial" w:cs="Arial"/>
              </w:rPr>
              <w:t>Looked After</w:t>
            </w:r>
          </w:p>
        </w:tc>
        <w:tc>
          <w:tcPr>
            <w:tcW w:w="7433" w:type="dxa"/>
          </w:tcPr>
          <w:p w:rsidR="000C7AEA" w:rsidRPr="00B01CF6" w:rsidRDefault="000C7AEA" w:rsidP="0008506A">
            <w:pPr>
              <w:jc w:val="both"/>
              <w:rPr>
                <w:rFonts w:ascii="Arial" w:hAnsi="Arial" w:cs="Arial"/>
              </w:rPr>
            </w:pPr>
            <w:r w:rsidRPr="00B01CF6">
              <w:rPr>
                <w:rFonts w:ascii="Arial" w:hAnsi="Arial" w:cs="Arial"/>
              </w:rPr>
              <w:t xml:space="preserve">The term ‘looked after’ has a specific, legal meaning, based on the Children Act 1989 and the SSDA903 collection follows this as closely as possible. </w:t>
            </w:r>
            <w:r w:rsidR="0008506A" w:rsidRPr="00B01CF6">
              <w:rPr>
                <w:rFonts w:ascii="Arial" w:hAnsi="Arial" w:cs="Arial"/>
              </w:rPr>
              <w:t>A child is looked after by a local authority if they are provided with accommodation for a continuous period of more than 24 hours; are subject to a care order or are subject to a placement order.</w:t>
            </w:r>
          </w:p>
        </w:tc>
      </w:tr>
      <w:tr w:rsidR="000C7AEA" w:rsidRPr="00B01CF6" w:rsidTr="00037074">
        <w:tc>
          <w:tcPr>
            <w:tcW w:w="1809" w:type="dxa"/>
          </w:tcPr>
          <w:p w:rsidR="000C7AEA" w:rsidRPr="00B01CF6" w:rsidRDefault="0008506A" w:rsidP="00037074">
            <w:pPr>
              <w:rPr>
                <w:rFonts w:ascii="Arial" w:hAnsi="Arial" w:cs="Arial"/>
              </w:rPr>
            </w:pPr>
            <w:r w:rsidRPr="00B01CF6">
              <w:rPr>
                <w:rFonts w:ascii="Arial" w:hAnsi="Arial" w:cs="Arial"/>
              </w:rPr>
              <w:t>An ‘Episode’ on the SSDA903</w:t>
            </w:r>
          </w:p>
        </w:tc>
        <w:tc>
          <w:tcPr>
            <w:tcW w:w="7433" w:type="dxa"/>
          </w:tcPr>
          <w:p w:rsidR="000C7AEA" w:rsidRPr="00B01CF6" w:rsidRDefault="0008506A" w:rsidP="0008506A">
            <w:pPr>
              <w:jc w:val="both"/>
              <w:rPr>
                <w:rFonts w:ascii="Arial" w:hAnsi="Arial" w:cs="Arial"/>
              </w:rPr>
            </w:pPr>
            <w:r w:rsidRPr="00B01CF6">
              <w:rPr>
                <w:rFonts w:ascii="Arial" w:hAnsi="Arial" w:cs="Arial"/>
              </w:rPr>
              <w:t>The period of time during which a child is looked after by the local authority is broken down into ‘episodes’ of care on the SSDA903. Each episode represents a period of being looked after under the same legal status and in the same placement. When either of these changes, a new episode begins.</w:t>
            </w:r>
          </w:p>
        </w:tc>
      </w:tr>
      <w:tr w:rsidR="000C7AEA" w:rsidRPr="00B01CF6" w:rsidTr="00037074">
        <w:tc>
          <w:tcPr>
            <w:tcW w:w="1809" w:type="dxa"/>
          </w:tcPr>
          <w:p w:rsidR="000C7AEA" w:rsidRPr="00B01CF6" w:rsidRDefault="0008506A" w:rsidP="00037074">
            <w:pPr>
              <w:rPr>
                <w:rFonts w:ascii="Arial" w:hAnsi="Arial" w:cs="Arial"/>
              </w:rPr>
            </w:pPr>
            <w:r w:rsidRPr="00B01CF6">
              <w:rPr>
                <w:rFonts w:ascii="Arial" w:hAnsi="Arial" w:cs="Arial"/>
              </w:rPr>
              <w:t>Respite Care</w:t>
            </w:r>
          </w:p>
        </w:tc>
        <w:tc>
          <w:tcPr>
            <w:tcW w:w="7433" w:type="dxa"/>
          </w:tcPr>
          <w:p w:rsidR="000C7AEA" w:rsidRPr="00B01CF6" w:rsidRDefault="0008506A" w:rsidP="0008506A">
            <w:pPr>
              <w:jc w:val="both"/>
              <w:rPr>
                <w:rFonts w:ascii="Arial" w:hAnsi="Arial" w:cs="Arial"/>
              </w:rPr>
            </w:pPr>
            <w:r w:rsidRPr="00B01CF6">
              <w:rPr>
                <w:rFonts w:ascii="Arial" w:hAnsi="Arial" w:cs="Arial"/>
              </w:rPr>
              <w:t>Respite care is the term used to describe children who are subject to short-term break agreements. Special legal codes (V3 and V4) are used to identify this group of children.</w:t>
            </w:r>
          </w:p>
        </w:tc>
      </w:tr>
      <w:tr w:rsidR="00BC3FF3" w:rsidRPr="00B01CF6" w:rsidTr="00037074">
        <w:tc>
          <w:tcPr>
            <w:tcW w:w="1809" w:type="dxa"/>
          </w:tcPr>
          <w:p w:rsidR="00BC3FF3" w:rsidRPr="00B01CF6" w:rsidRDefault="00BC3FF3" w:rsidP="00037074">
            <w:pPr>
              <w:rPr>
                <w:rFonts w:ascii="Arial" w:hAnsi="Arial" w:cs="Arial"/>
              </w:rPr>
            </w:pPr>
            <w:r w:rsidRPr="00B01CF6">
              <w:rPr>
                <w:rFonts w:ascii="Arial" w:hAnsi="Arial" w:cs="Arial"/>
              </w:rPr>
              <w:t>Unique Pupil Number (UPN)</w:t>
            </w:r>
          </w:p>
        </w:tc>
        <w:tc>
          <w:tcPr>
            <w:tcW w:w="7433" w:type="dxa"/>
          </w:tcPr>
          <w:p w:rsidR="00BC3FF3" w:rsidRPr="00B01CF6" w:rsidRDefault="00BC3FF3" w:rsidP="00820437">
            <w:pPr>
              <w:jc w:val="both"/>
              <w:rPr>
                <w:rFonts w:ascii="Arial" w:hAnsi="Arial" w:cs="Arial"/>
              </w:rPr>
            </w:pPr>
            <w:r w:rsidRPr="00B01CF6">
              <w:rPr>
                <w:rFonts w:ascii="Arial" w:hAnsi="Arial" w:cs="Arial"/>
              </w:rPr>
              <w:t xml:space="preserve">A UPN is a number that identifies each pupil in England uniquely. It is allocated to each pupil on first entry to school, following a national formula and is intended to remain with the child throughout their school career. </w:t>
            </w:r>
          </w:p>
        </w:tc>
      </w:tr>
      <w:tr w:rsidR="00BC3FF3" w:rsidRPr="00B01CF6" w:rsidTr="00037074">
        <w:tc>
          <w:tcPr>
            <w:tcW w:w="1809" w:type="dxa"/>
          </w:tcPr>
          <w:p w:rsidR="00BC3FF3" w:rsidRPr="00B01CF6" w:rsidRDefault="00BC3FF3" w:rsidP="00037074">
            <w:pPr>
              <w:rPr>
                <w:rFonts w:ascii="Arial" w:hAnsi="Arial" w:cs="Arial"/>
              </w:rPr>
            </w:pPr>
            <w:r w:rsidRPr="00B01CF6">
              <w:rPr>
                <w:rFonts w:ascii="Arial" w:hAnsi="Arial" w:cs="Arial"/>
              </w:rPr>
              <w:t>Statistical First Release (SFR)</w:t>
            </w:r>
          </w:p>
        </w:tc>
        <w:tc>
          <w:tcPr>
            <w:tcW w:w="7433" w:type="dxa"/>
          </w:tcPr>
          <w:p w:rsidR="00BC3FF3" w:rsidRPr="00B01CF6" w:rsidRDefault="00BC3FF3" w:rsidP="0008506A">
            <w:pPr>
              <w:jc w:val="both"/>
              <w:rPr>
                <w:rFonts w:ascii="Arial" w:hAnsi="Arial" w:cs="Arial"/>
              </w:rPr>
            </w:pPr>
            <w:r w:rsidRPr="00B01CF6">
              <w:rPr>
                <w:rFonts w:ascii="Arial" w:hAnsi="Arial" w:cs="Arial"/>
              </w:rPr>
              <w:t>A</w:t>
            </w:r>
            <w:r w:rsidR="00403EFE" w:rsidRPr="00B01CF6">
              <w:rPr>
                <w:rFonts w:ascii="Arial" w:hAnsi="Arial" w:cs="Arial"/>
              </w:rPr>
              <w:t xml:space="preserve"> Statistical First Release is an annual publication of statistics which adhere to the UK Statistics Authority’s Code of Practice. The Outcomes for Looked After Children publication is honoured as National Statistics by UKSA.</w:t>
            </w:r>
          </w:p>
        </w:tc>
      </w:tr>
      <w:tr w:rsidR="00BC3FF3" w:rsidRPr="00B01CF6" w:rsidTr="00037074">
        <w:tc>
          <w:tcPr>
            <w:tcW w:w="1809" w:type="dxa"/>
          </w:tcPr>
          <w:p w:rsidR="00BC3FF3" w:rsidRPr="00B01CF6" w:rsidRDefault="00552877" w:rsidP="00037074">
            <w:pPr>
              <w:rPr>
                <w:rFonts w:ascii="Arial" w:hAnsi="Arial" w:cs="Arial"/>
              </w:rPr>
            </w:pPr>
            <w:r>
              <w:rPr>
                <w:rFonts w:ascii="Arial" w:hAnsi="Arial" w:cs="Arial"/>
              </w:rPr>
              <w:t xml:space="preserve">Local Authority </w:t>
            </w:r>
          </w:p>
        </w:tc>
        <w:tc>
          <w:tcPr>
            <w:tcW w:w="7433" w:type="dxa"/>
          </w:tcPr>
          <w:p w:rsidR="00BC3FF3" w:rsidRPr="00B01CF6" w:rsidRDefault="00BC3FF3" w:rsidP="00BC3FF3">
            <w:pPr>
              <w:jc w:val="both"/>
              <w:rPr>
                <w:rFonts w:ascii="Arial" w:hAnsi="Arial" w:cs="Arial"/>
              </w:rPr>
            </w:pPr>
            <w:r w:rsidRPr="00B01CF6">
              <w:rPr>
                <w:rFonts w:ascii="Arial" w:hAnsi="Arial" w:cs="Arial"/>
              </w:rPr>
              <w:t>A Local Authority is an administrative unit of Local Government in England. In the Outcomes for Looked After Children publication, outcomes are reported by the Local Authority who is responsible for the care of the looked after child.</w:t>
            </w:r>
          </w:p>
        </w:tc>
      </w:tr>
    </w:tbl>
    <w:p w:rsidR="000C7AEA" w:rsidRPr="00B01CF6" w:rsidRDefault="000C7AEA">
      <w:pPr>
        <w:rPr>
          <w:rFonts w:ascii="Arial" w:hAnsi="Arial" w:cs="Arial"/>
          <w:b/>
        </w:rPr>
      </w:pPr>
    </w:p>
    <w:p w:rsidR="00037074" w:rsidRPr="00B01CF6" w:rsidRDefault="00037074">
      <w:pPr>
        <w:rPr>
          <w:rFonts w:ascii="Arial" w:hAnsi="Arial" w:cs="Arial"/>
          <w:b/>
        </w:rPr>
      </w:pPr>
      <w:r w:rsidRPr="00B01CF6">
        <w:rPr>
          <w:rFonts w:ascii="Arial" w:hAnsi="Arial" w:cs="Arial"/>
          <w:b/>
        </w:rPr>
        <w:br w:type="page"/>
      </w:r>
    </w:p>
    <w:p w:rsidR="00037074" w:rsidRPr="00B01CF6" w:rsidRDefault="006F795D" w:rsidP="006F795D">
      <w:pPr>
        <w:rPr>
          <w:rFonts w:ascii="Arial" w:hAnsi="Arial" w:cs="Arial"/>
          <w:b/>
          <w:noProof/>
          <w:lang w:eastAsia="en-GB"/>
        </w:rPr>
      </w:pPr>
      <w:r w:rsidRPr="00B01CF6">
        <w:rPr>
          <w:rFonts w:ascii="Arial" w:hAnsi="Arial" w:cs="Arial"/>
          <w:b/>
        </w:rPr>
        <w:lastRenderedPageBreak/>
        <w:t xml:space="preserve">7. </w:t>
      </w:r>
      <w:r w:rsidR="008D6D29" w:rsidRPr="00B01CF6">
        <w:rPr>
          <w:rFonts w:ascii="Arial" w:hAnsi="Arial" w:cs="Arial"/>
          <w:b/>
        </w:rPr>
        <w:t>Process map</w:t>
      </w:r>
    </w:p>
    <w:p w:rsidR="006F795D" w:rsidRPr="006F795D" w:rsidRDefault="00957596" w:rsidP="006F795D">
      <w:r w:rsidRPr="00957596">
        <w:rPr>
          <w:b/>
          <w:noProof/>
          <w:lang w:eastAsia="en-GB"/>
        </w:rPr>
        <mc:AlternateContent>
          <mc:Choice Requires="wps">
            <w:drawing>
              <wp:anchor distT="0" distB="0" distL="114300" distR="114300" simplePos="0" relativeHeight="251660288" behindDoc="0" locked="0" layoutInCell="1" allowOverlap="1" wp14:anchorId="219FAC3C" wp14:editId="059F4720">
                <wp:simplePos x="0" y="0"/>
                <wp:positionH relativeFrom="column">
                  <wp:posOffset>-600075</wp:posOffset>
                </wp:positionH>
                <wp:positionV relativeFrom="paragraph">
                  <wp:posOffset>6515735</wp:posOffset>
                </wp:positionV>
                <wp:extent cx="2374265" cy="2095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0"/>
                        </a:xfrm>
                        <a:prstGeom prst="rect">
                          <a:avLst/>
                        </a:prstGeom>
                        <a:noFill/>
                        <a:ln w="9525">
                          <a:noFill/>
                          <a:miter lim="800000"/>
                          <a:headEnd/>
                          <a:tailEnd/>
                        </a:ln>
                      </wps:spPr>
                      <wps:txbx>
                        <w:txbxContent>
                          <w:p w:rsidR="00CE47DA" w:rsidRPr="00243DDF" w:rsidRDefault="00CE47DA" w:rsidP="00243DDF">
                            <w:pPr>
                              <w:rPr>
                                <w:b/>
                                <w:sz w:val="16"/>
                                <w:szCs w:val="16"/>
                              </w:rPr>
                            </w:pPr>
                            <w:r>
                              <w:rPr>
                                <w:b/>
                                <w:sz w:val="16"/>
                                <w:szCs w:val="16"/>
                              </w:rPr>
                              <w:t>Key</w:t>
                            </w:r>
                            <w:r>
                              <w:rPr>
                                <w:b/>
                                <w:sz w:val="16"/>
                                <w:szCs w:val="16"/>
                              </w:rPr>
                              <w:br/>
                            </w:r>
                            <w:r>
                              <w:rPr>
                                <w:sz w:val="16"/>
                                <w:szCs w:val="16"/>
                              </w:rPr>
                              <w:t>SEN – Special Educational Needs</w:t>
                            </w:r>
                            <w:r>
                              <w:rPr>
                                <w:sz w:val="16"/>
                                <w:szCs w:val="16"/>
                              </w:rPr>
                              <w:br/>
                              <w:t>KS1 – Key Stage 1</w:t>
                            </w:r>
                            <w:r>
                              <w:rPr>
                                <w:sz w:val="16"/>
                                <w:szCs w:val="16"/>
                              </w:rPr>
                              <w:br/>
                              <w:t>KS2 – Key Stage 2</w:t>
                            </w:r>
                            <w:r>
                              <w:rPr>
                                <w:sz w:val="16"/>
                                <w:szCs w:val="16"/>
                              </w:rPr>
                              <w:br/>
                              <w:t>KS4 – Key Stage 4</w:t>
                            </w:r>
                            <w:r>
                              <w:rPr>
                                <w:sz w:val="16"/>
                                <w:szCs w:val="16"/>
                              </w:rPr>
                              <w:br/>
                              <w:t>AP – Alternative Provision</w:t>
                            </w:r>
                            <w:r>
                              <w:rPr>
                                <w:sz w:val="16"/>
                                <w:szCs w:val="16"/>
                              </w:rPr>
                              <w:br/>
                              <w:t>PRU – Pupil Referral Unit</w:t>
                            </w:r>
                            <w:r>
                              <w:rPr>
                                <w:sz w:val="16"/>
                                <w:szCs w:val="16"/>
                              </w:rPr>
                              <w:br/>
                              <w:t>LA – Local Authority</w:t>
                            </w:r>
                            <w:r>
                              <w:rPr>
                                <w:sz w:val="16"/>
                                <w:szCs w:val="16"/>
                              </w:rPr>
                              <w:br/>
                              <w:t>STA – Standards and Testing Agency</w:t>
                            </w:r>
                            <w:r>
                              <w:rPr>
                                <w:sz w:val="16"/>
                                <w:szCs w:val="16"/>
                              </w:rPr>
                              <w:br/>
                              <w:t>CLA – Children Looked After</w:t>
                            </w:r>
                            <w:r>
                              <w:rPr>
                                <w:sz w:val="16"/>
                                <w:szCs w:val="16"/>
                              </w:rPr>
                              <w:br/>
                              <w:t>UPN – Unique Pupil Number</w:t>
                            </w:r>
                            <w:r>
                              <w:rPr>
                                <w:sz w:val="16"/>
                                <w:szCs w:val="16"/>
                              </w:rPr>
                              <w:br/>
                              <w:t>NPD – National Pupil Database</w:t>
                            </w:r>
                            <w:r>
                              <w:rPr>
                                <w:sz w:val="16"/>
                                <w:szCs w:val="16"/>
                              </w:rPr>
                              <w:br/>
                              <w:t>SFR – Statistical First 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513.05pt;width:186.95pt;height:1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" filled="f" stroked="f">
                <v:textbox>
                  <w:txbxContent>
                    <w:p w:rsidR="00CE47DA" w:rsidRPr="00243DDF" w:rsidRDefault="00CE47DA" w:rsidP="00243DDF">
                      <w:pPr>
                        <w:rPr>
                          <w:b/>
                          <w:sz w:val="16"/>
                          <w:szCs w:val="16"/>
                        </w:rPr>
                      </w:pPr>
                      <w:r>
                        <w:rPr>
                          <w:b/>
                          <w:sz w:val="16"/>
                          <w:szCs w:val="16"/>
                        </w:rPr>
                        <w:t>Key</w:t>
                      </w:r>
                      <w:r>
                        <w:rPr>
                          <w:b/>
                          <w:sz w:val="16"/>
                          <w:szCs w:val="16"/>
                        </w:rPr>
                        <w:br/>
                      </w:r>
                      <w:r>
                        <w:rPr>
                          <w:sz w:val="16"/>
                          <w:szCs w:val="16"/>
                        </w:rPr>
                        <w:t>SEN – Special Educational Needs</w:t>
                      </w:r>
                      <w:r>
                        <w:rPr>
                          <w:sz w:val="16"/>
                          <w:szCs w:val="16"/>
                        </w:rPr>
                        <w:br/>
                        <w:t>KS1 – Key Stage 1</w:t>
                      </w:r>
                      <w:r>
                        <w:rPr>
                          <w:sz w:val="16"/>
                          <w:szCs w:val="16"/>
                        </w:rPr>
                        <w:br/>
                        <w:t>KS2 – Key Stage 2</w:t>
                      </w:r>
                      <w:r>
                        <w:rPr>
                          <w:sz w:val="16"/>
                          <w:szCs w:val="16"/>
                        </w:rPr>
                        <w:br/>
                        <w:t>KS4 – Key Stage 4</w:t>
                      </w:r>
                      <w:r>
                        <w:rPr>
                          <w:sz w:val="16"/>
                          <w:szCs w:val="16"/>
                        </w:rPr>
                        <w:br/>
                        <w:t>AP – Alternative Provision</w:t>
                      </w:r>
                      <w:r>
                        <w:rPr>
                          <w:sz w:val="16"/>
                          <w:szCs w:val="16"/>
                        </w:rPr>
                        <w:br/>
                        <w:t>PRU – Pupil Referral Unit</w:t>
                      </w:r>
                      <w:r>
                        <w:rPr>
                          <w:sz w:val="16"/>
                          <w:szCs w:val="16"/>
                        </w:rPr>
                        <w:br/>
                        <w:t>LA – Local Authority</w:t>
                      </w:r>
                      <w:r>
                        <w:rPr>
                          <w:sz w:val="16"/>
                          <w:szCs w:val="16"/>
                        </w:rPr>
                        <w:br/>
                        <w:t>STA – Standards and Testing Agency</w:t>
                      </w:r>
                      <w:r>
                        <w:rPr>
                          <w:sz w:val="16"/>
                          <w:szCs w:val="16"/>
                        </w:rPr>
                        <w:br/>
                        <w:t>CLA – Children Looked After</w:t>
                      </w:r>
                      <w:r>
                        <w:rPr>
                          <w:sz w:val="16"/>
                          <w:szCs w:val="16"/>
                        </w:rPr>
                        <w:br/>
                        <w:t>UPN – Unique Pupil Number</w:t>
                      </w:r>
                      <w:r>
                        <w:rPr>
                          <w:sz w:val="16"/>
                          <w:szCs w:val="16"/>
                        </w:rPr>
                        <w:br/>
                        <w:t>NPD – National Pupil Database</w:t>
                      </w:r>
                      <w:r>
                        <w:rPr>
                          <w:sz w:val="16"/>
                          <w:szCs w:val="16"/>
                        </w:rPr>
                        <w:br/>
                        <w:t>SFR – Statistical First Release</w:t>
                      </w:r>
                    </w:p>
                  </w:txbxContent>
                </v:textbox>
              </v:shape>
            </w:pict>
          </mc:Fallback>
        </mc:AlternateContent>
      </w:r>
      <w:r w:rsidR="007B0D99" w:rsidRPr="007B0D99">
        <w:rPr>
          <w:noProof/>
          <w:lang w:eastAsia="en-GB"/>
        </w:rPr>
        <w:t xml:space="preserve"> </w:t>
      </w:r>
      <w:r w:rsidR="007B0D99">
        <w:rPr>
          <w:noProof/>
          <w:lang w:eastAsia="en-GB"/>
        </w:rPr>
        <w:drawing>
          <wp:inline distT="0" distB="0" distL="0" distR="0">
            <wp:extent cx="6143626" cy="8191500"/>
            <wp:effectExtent l="0" t="0" r="9525" b="0"/>
            <wp:docPr id="3" name="Picture 3" descr="CLA-NPD: Overview of end to end process" title="7. Proces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ild Based Returns\CLA-NPD\2013\SFR\Methodology\CLA-NPD flowchart for 20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6009" cy="8194677"/>
                    </a:xfrm>
                    <a:prstGeom prst="rect">
                      <a:avLst/>
                    </a:prstGeom>
                    <a:noFill/>
                    <a:ln>
                      <a:noFill/>
                    </a:ln>
                  </pic:spPr>
                </pic:pic>
              </a:graphicData>
            </a:graphic>
          </wp:inline>
        </w:drawing>
      </w:r>
    </w:p>
    <w:sectPr w:rsidR="006F795D" w:rsidRPr="006F795D" w:rsidSect="000963EC">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DA" w:rsidRDefault="00CE47DA" w:rsidP="00EB2866">
      <w:pPr>
        <w:spacing w:after="0" w:line="240" w:lineRule="auto"/>
      </w:pPr>
      <w:r>
        <w:separator/>
      </w:r>
    </w:p>
  </w:endnote>
  <w:endnote w:type="continuationSeparator" w:id="0">
    <w:p w:rsidR="00CE47DA" w:rsidRDefault="00CE47DA" w:rsidP="00EB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44202"/>
      <w:docPartObj>
        <w:docPartGallery w:val="Page Numbers (Bottom of Page)"/>
        <w:docPartUnique/>
      </w:docPartObj>
    </w:sdtPr>
    <w:sdtEndPr>
      <w:rPr>
        <w:noProof/>
      </w:rPr>
    </w:sdtEndPr>
    <w:sdtContent>
      <w:p w:rsidR="00CE47DA" w:rsidRDefault="00CE47DA">
        <w:pPr>
          <w:pStyle w:val="Footer"/>
          <w:jc w:val="center"/>
        </w:pPr>
        <w:r>
          <w:fldChar w:fldCharType="begin"/>
        </w:r>
        <w:r>
          <w:instrText xml:space="preserve"> PAGE   \* MERGEFORMAT </w:instrText>
        </w:r>
        <w:r>
          <w:fldChar w:fldCharType="separate"/>
        </w:r>
        <w:r w:rsidR="007B57D9">
          <w:rPr>
            <w:noProof/>
          </w:rPr>
          <w:t>1</w:t>
        </w:r>
        <w:r>
          <w:rPr>
            <w:noProof/>
          </w:rPr>
          <w:fldChar w:fldCharType="end"/>
        </w:r>
      </w:p>
    </w:sdtContent>
  </w:sdt>
  <w:p w:rsidR="00CE47DA" w:rsidRPr="000963EC" w:rsidRDefault="00CE47DA" w:rsidP="00096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DA" w:rsidRDefault="00CE47DA" w:rsidP="00EB2866">
      <w:pPr>
        <w:spacing w:after="0" w:line="240" w:lineRule="auto"/>
      </w:pPr>
      <w:r>
        <w:separator/>
      </w:r>
    </w:p>
  </w:footnote>
  <w:footnote w:type="continuationSeparator" w:id="0">
    <w:p w:rsidR="00CE47DA" w:rsidRDefault="00CE47DA" w:rsidP="00EB2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2DF"/>
    <w:multiLevelType w:val="hybridMultilevel"/>
    <w:tmpl w:val="6F802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62871"/>
    <w:multiLevelType w:val="multilevel"/>
    <w:tmpl w:val="BE0A00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
    <w:nsid w:val="10414744"/>
    <w:multiLevelType w:val="hybridMultilevel"/>
    <w:tmpl w:val="41A26DF8"/>
    <w:lvl w:ilvl="0" w:tplc="08090001">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26A2FA3"/>
    <w:multiLevelType w:val="hybridMultilevel"/>
    <w:tmpl w:val="FC282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47D2E"/>
    <w:multiLevelType w:val="hybridMultilevel"/>
    <w:tmpl w:val="0D9C85C8"/>
    <w:lvl w:ilvl="0" w:tplc="A888D6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5EE53E4"/>
    <w:multiLevelType w:val="hybridMultilevel"/>
    <w:tmpl w:val="6008AFEC"/>
    <w:lvl w:ilvl="0" w:tplc="D0887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94D73"/>
    <w:multiLevelType w:val="hybridMultilevel"/>
    <w:tmpl w:val="DB26E488"/>
    <w:lvl w:ilvl="0" w:tplc="D0887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9B5700"/>
    <w:multiLevelType w:val="hybridMultilevel"/>
    <w:tmpl w:val="84F4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154CA0"/>
    <w:multiLevelType w:val="hybridMultilevel"/>
    <w:tmpl w:val="F286BAA8"/>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B05132"/>
    <w:multiLevelType w:val="hybridMultilevel"/>
    <w:tmpl w:val="15780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DC1D11"/>
    <w:multiLevelType w:val="hybridMultilevel"/>
    <w:tmpl w:val="F6469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9C72E14"/>
    <w:multiLevelType w:val="hybridMultilevel"/>
    <w:tmpl w:val="D144CE6C"/>
    <w:lvl w:ilvl="0" w:tplc="FB86EA8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CB1781"/>
    <w:multiLevelType w:val="hybridMultilevel"/>
    <w:tmpl w:val="6C3E2560"/>
    <w:lvl w:ilvl="0" w:tplc="375C43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BD0A25"/>
    <w:multiLevelType w:val="multilevel"/>
    <w:tmpl w:val="99F6ECC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nsid w:val="61F66BA9"/>
    <w:multiLevelType w:val="hybridMultilevel"/>
    <w:tmpl w:val="270EBB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47021F"/>
    <w:multiLevelType w:val="hybridMultilevel"/>
    <w:tmpl w:val="B3C4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0D26EE"/>
    <w:multiLevelType w:val="hybridMultilevel"/>
    <w:tmpl w:val="603AE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134EDF"/>
    <w:multiLevelType w:val="hybridMultilevel"/>
    <w:tmpl w:val="1C6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E30A5A"/>
    <w:multiLevelType w:val="hybridMultilevel"/>
    <w:tmpl w:val="AAD05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0891445"/>
    <w:multiLevelType w:val="hybridMultilevel"/>
    <w:tmpl w:val="6232B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nsid w:val="757F6155"/>
    <w:multiLevelType w:val="hybridMultilevel"/>
    <w:tmpl w:val="7E98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3"/>
  </w:num>
  <w:num w:numId="5">
    <w:abstractNumId w:val="19"/>
  </w:num>
  <w:num w:numId="6">
    <w:abstractNumId w:val="16"/>
  </w:num>
  <w:num w:numId="7">
    <w:abstractNumId w:val="22"/>
  </w:num>
  <w:num w:numId="8">
    <w:abstractNumId w:val="21"/>
  </w:num>
  <w:num w:numId="9">
    <w:abstractNumId w:val="20"/>
  </w:num>
  <w:num w:numId="10">
    <w:abstractNumId w:val="17"/>
  </w:num>
  <w:num w:numId="11">
    <w:abstractNumId w:val="6"/>
  </w:num>
  <w:num w:numId="12">
    <w:abstractNumId w:val="7"/>
  </w:num>
  <w:num w:numId="13">
    <w:abstractNumId w:val="15"/>
  </w:num>
  <w:num w:numId="14">
    <w:abstractNumId w:val="5"/>
  </w:num>
  <w:num w:numId="15">
    <w:abstractNumId w:val="13"/>
  </w:num>
  <w:num w:numId="16">
    <w:abstractNumId w:val="12"/>
  </w:num>
  <w:num w:numId="17">
    <w:abstractNumId w:val="9"/>
  </w:num>
  <w:num w:numId="18">
    <w:abstractNumId w:val="0"/>
  </w:num>
  <w:num w:numId="19">
    <w:abstractNumId w:val="1"/>
  </w:num>
  <w:num w:numId="20">
    <w:abstractNumId w:val="4"/>
  </w:num>
  <w:num w:numId="21">
    <w:abstractNumId w:val="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B7"/>
    <w:rsid w:val="00002036"/>
    <w:rsid w:val="0000528C"/>
    <w:rsid w:val="00037074"/>
    <w:rsid w:val="000465B4"/>
    <w:rsid w:val="0008506A"/>
    <w:rsid w:val="000963EC"/>
    <w:rsid w:val="000A7880"/>
    <w:rsid w:val="000C7AEA"/>
    <w:rsid w:val="00117122"/>
    <w:rsid w:val="0012225D"/>
    <w:rsid w:val="00145377"/>
    <w:rsid w:val="0016352D"/>
    <w:rsid w:val="00190D6B"/>
    <w:rsid w:val="00192ED4"/>
    <w:rsid w:val="001C2719"/>
    <w:rsid w:val="001F6DAD"/>
    <w:rsid w:val="00206F62"/>
    <w:rsid w:val="002249DE"/>
    <w:rsid w:val="00235C6A"/>
    <w:rsid w:val="00243DDF"/>
    <w:rsid w:val="0025641F"/>
    <w:rsid w:val="00276D4A"/>
    <w:rsid w:val="0029243C"/>
    <w:rsid w:val="002B047D"/>
    <w:rsid w:val="002E1D2F"/>
    <w:rsid w:val="00304BF1"/>
    <w:rsid w:val="003337C5"/>
    <w:rsid w:val="003704D8"/>
    <w:rsid w:val="00397931"/>
    <w:rsid w:val="003B5D52"/>
    <w:rsid w:val="003C77E6"/>
    <w:rsid w:val="003D0E77"/>
    <w:rsid w:val="00403EFE"/>
    <w:rsid w:val="004047C4"/>
    <w:rsid w:val="00405CA0"/>
    <w:rsid w:val="00430048"/>
    <w:rsid w:val="004446D7"/>
    <w:rsid w:val="00456BE6"/>
    <w:rsid w:val="00497724"/>
    <w:rsid w:val="004F5CC3"/>
    <w:rsid w:val="00552877"/>
    <w:rsid w:val="00552BE6"/>
    <w:rsid w:val="0057160A"/>
    <w:rsid w:val="00572DA0"/>
    <w:rsid w:val="00574AAA"/>
    <w:rsid w:val="0057535A"/>
    <w:rsid w:val="005854AC"/>
    <w:rsid w:val="00592704"/>
    <w:rsid w:val="005A4FCE"/>
    <w:rsid w:val="005B7EB7"/>
    <w:rsid w:val="00607ADB"/>
    <w:rsid w:val="006127D8"/>
    <w:rsid w:val="006233B8"/>
    <w:rsid w:val="00627799"/>
    <w:rsid w:val="00664C19"/>
    <w:rsid w:val="00672126"/>
    <w:rsid w:val="00696060"/>
    <w:rsid w:val="006A38D6"/>
    <w:rsid w:val="006D6F9B"/>
    <w:rsid w:val="006E432F"/>
    <w:rsid w:val="006E6D07"/>
    <w:rsid w:val="006F795D"/>
    <w:rsid w:val="00700560"/>
    <w:rsid w:val="00722396"/>
    <w:rsid w:val="00726979"/>
    <w:rsid w:val="00745F0D"/>
    <w:rsid w:val="00746711"/>
    <w:rsid w:val="00746F82"/>
    <w:rsid w:val="00761E3B"/>
    <w:rsid w:val="00771F20"/>
    <w:rsid w:val="00772A9C"/>
    <w:rsid w:val="00790B65"/>
    <w:rsid w:val="00793C36"/>
    <w:rsid w:val="007A1545"/>
    <w:rsid w:val="007A69DE"/>
    <w:rsid w:val="007B0D99"/>
    <w:rsid w:val="007B57D9"/>
    <w:rsid w:val="007B73FC"/>
    <w:rsid w:val="00820437"/>
    <w:rsid w:val="00822594"/>
    <w:rsid w:val="00854073"/>
    <w:rsid w:val="0085497C"/>
    <w:rsid w:val="00865223"/>
    <w:rsid w:val="00891302"/>
    <w:rsid w:val="008A4F4D"/>
    <w:rsid w:val="008A5D7A"/>
    <w:rsid w:val="008D1374"/>
    <w:rsid w:val="008D6D29"/>
    <w:rsid w:val="008E5A00"/>
    <w:rsid w:val="008F67C5"/>
    <w:rsid w:val="008F6A5B"/>
    <w:rsid w:val="00912236"/>
    <w:rsid w:val="0092050C"/>
    <w:rsid w:val="00957596"/>
    <w:rsid w:val="00957E6C"/>
    <w:rsid w:val="0096336D"/>
    <w:rsid w:val="009725A7"/>
    <w:rsid w:val="0097574F"/>
    <w:rsid w:val="009D41CA"/>
    <w:rsid w:val="00A23BF7"/>
    <w:rsid w:val="00A24EB5"/>
    <w:rsid w:val="00A504A1"/>
    <w:rsid w:val="00A71C44"/>
    <w:rsid w:val="00B01CF6"/>
    <w:rsid w:val="00B04AD2"/>
    <w:rsid w:val="00B40826"/>
    <w:rsid w:val="00B41181"/>
    <w:rsid w:val="00B458AB"/>
    <w:rsid w:val="00B83455"/>
    <w:rsid w:val="00B8345C"/>
    <w:rsid w:val="00B86CA2"/>
    <w:rsid w:val="00B95F34"/>
    <w:rsid w:val="00BC3FF3"/>
    <w:rsid w:val="00BD54C8"/>
    <w:rsid w:val="00C34A40"/>
    <w:rsid w:val="00C67201"/>
    <w:rsid w:val="00C724D8"/>
    <w:rsid w:val="00C74E6B"/>
    <w:rsid w:val="00CA1028"/>
    <w:rsid w:val="00CD12FB"/>
    <w:rsid w:val="00CD1952"/>
    <w:rsid w:val="00CE47DA"/>
    <w:rsid w:val="00CE541A"/>
    <w:rsid w:val="00D10E64"/>
    <w:rsid w:val="00D12A4B"/>
    <w:rsid w:val="00D17243"/>
    <w:rsid w:val="00D173D8"/>
    <w:rsid w:val="00D20B60"/>
    <w:rsid w:val="00D25775"/>
    <w:rsid w:val="00D43323"/>
    <w:rsid w:val="00D8099D"/>
    <w:rsid w:val="00DA4E1B"/>
    <w:rsid w:val="00DB0715"/>
    <w:rsid w:val="00DF649A"/>
    <w:rsid w:val="00E303BA"/>
    <w:rsid w:val="00E37F57"/>
    <w:rsid w:val="00E448FA"/>
    <w:rsid w:val="00E80FAA"/>
    <w:rsid w:val="00E816EB"/>
    <w:rsid w:val="00E96049"/>
    <w:rsid w:val="00EA46E1"/>
    <w:rsid w:val="00EB2866"/>
    <w:rsid w:val="00EE29B7"/>
    <w:rsid w:val="00EE7AA4"/>
    <w:rsid w:val="00EF421E"/>
    <w:rsid w:val="00F15046"/>
    <w:rsid w:val="00F27A1E"/>
    <w:rsid w:val="00F6550F"/>
    <w:rsid w:val="00FC0221"/>
    <w:rsid w:val="00FC791D"/>
    <w:rsid w:val="00FD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2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29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29B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E29B7"/>
    <w:rPr>
      <w:rFonts w:eastAsiaTheme="minorEastAsia"/>
      <w:lang w:val="en-US" w:eastAsia="ja-JP"/>
    </w:rPr>
  </w:style>
  <w:style w:type="paragraph" w:styleId="BalloonText">
    <w:name w:val="Balloon Text"/>
    <w:basedOn w:val="Normal"/>
    <w:link w:val="BalloonTextChar"/>
    <w:uiPriority w:val="99"/>
    <w:semiHidden/>
    <w:unhideWhenUsed/>
    <w:rsid w:val="00EE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B7"/>
    <w:rPr>
      <w:rFonts w:ascii="Tahoma" w:hAnsi="Tahoma" w:cs="Tahoma"/>
      <w:sz w:val="16"/>
      <w:szCs w:val="16"/>
    </w:rPr>
  </w:style>
  <w:style w:type="character" w:customStyle="1" w:styleId="Heading1Char">
    <w:name w:val="Heading 1 Char"/>
    <w:basedOn w:val="DefaultParagraphFont"/>
    <w:link w:val="Heading1"/>
    <w:uiPriority w:val="9"/>
    <w:rsid w:val="00EE29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E29B7"/>
    <w:pPr>
      <w:outlineLvl w:val="9"/>
    </w:pPr>
    <w:rPr>
      <w:lang w:val="en-US" w:eastAsia="ja-JP"/>
    </w:rPr>
  </w:style>
  <w:style w:type="paragraph" w:styleId="ListParagraph">
    <w:name w:val="List Paragraph"/>
    <w:basedOn w:val="Normal"/>
    <w:uiPriority w:val="34"/>
    <w:qFormat/>
    <w:rsid w:val="00EE29B7"/>
    <w:pPr>
      <w:ind w:left="720"/>
      <w:contextualSpacing/>
    </w:pPr>
  </w:style>
  <w:style w:type="character" w:customStyle="1" w:styleId="Heading2Char">
    <w:name w:val="Heading 2 Char"/>
    <w:basedOn w:val="DefaultParagraphFont"/>
    <w:link w:val="Heading2"/>
    <w:uiPriority w:val="9"/>
    <w:semiHidden/>
    <w:rsid w:val="00EE29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29B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B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866"/>
  </w:style>
  <w:style w:type="paragraph" w:styleId="Footer">
    <w:name w:val="footer"/>
    <w:basedOn w:val="Normal"/>
    <w:link w:val="FooterChar"/>
    <w:uiPriority w:val="99"/>
    <w:unhideWhenUsed/>
    <w:rsid w:val="00EB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866"/>
  </w:style>
  <w:style w:type="character" w:styleId="CommentReference">
    <w:name w:val="annotation reference"/>
    <w:basedOn w:val="DefaultParagraphFont"/>
    <w:uiPriority w:val="99"/>
    <w:semiHidden/>
    <w:unhideWhenUsed/>
    <w:rsid w:val="00B458AB"/>
    <w:rPr>
      <w:sz w:val="16"/>
      <w:szCs w:val="16"/>
    </w:rPr>
  </w:style>
  <w:style w:type="paragraph" w:styleId="CommentText">
    <w:name w:val="annotation text"/>
    <w:basedOn w:val="Normal"/>
    <w:link w:val="CommentTextChar"/>
    <w:uiPriority w:val="99"/>
    <w:semiHidden/>
    <w:unhideWhenUsed/>
    <w:rsid w:val="00B458AB"/>
    <w:pPr>
      <w:spacing w:line="240" w:lineRule="auto"/>
    </w:pPr>
    <w:rPr>
      <w:sz w:val="20"/>
      <w:szCs w:val="20"/>
    </w:rPr>
  </w:style>
  <w:style w:type="character" w:customStyle="1" w:styleId="CommentTextChar">
    <w:name w:val="Comment Text Char"/>
    <w:basedOn w:val="DefaultParagraphFont"/>
    <w:link w:val="CommentText"/>
    <w:uiPriority w:val="99"/>
    <w:semiHidden/>
    <w:rsid w:val="00B458AB"/>
    <w:rPr>
      <w:sz w:val="20"/>
      <w:szCs w:val="20"/>
    </w:rPr>
  </w:style>
  <w:style w:type="paragraph" w:styleId="CommentSubject">
    <w:name w:val="annotation subject"/>
    <w:basedOn w:val="CommentText"/>
    <w:next w:val="CommentText"/>
    <w:link w:val="CommentSubjectChar"/>
    <w:uiPriority w:val="99"/>
    <w:semiHidden/>
    <w:unhideWhenUsed/>
    <w:rsid w:val="00B458AB"/>
    <w:rPr>
      <w:b/>
      <w:bCs/>
    </w:rPr>
  </w:style>
  <w:style w:type="character" w:customStyle="1" w:styleId="CommentSubjectChar">
    <w:name w:val="Comment Subject Char"/>
    <w:basedOn w:val="CommentTextChar"/>
    <w:link w:val="CommentSubject"/>
    <w:uiPriority w:val="99"/>
    <w:semiHidden/>
    <w:rsid w:val="00B458AB"/>
    <w:rPr>
      <w:b/>
      <w:bCs/>
      <w:sz w:val="20"/>
      <w:szCs w:val="20"/>
    </w:rPr>
  </w:style>
  <w:style w:type="table" w:styleId="TableGrid">
    <w:name w:val="Table Grid"/>
    <w:basedOn w:val="TableNormal"/>
    <w:uiPriority w:val="59"/>
    <w:rsid w:val="000C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074"/>
    <w:rPr>
      <w:color w:val="0000FF" w:themeColor="hyperlink"/>
      <w:u w:val="single"/>
    </w:rPr>
  </w:style>
  <w:style w:type="paragraph" w:styleId="NormalWeb">
    <w:name w:val="Normal (Web)"/>
    <w:basedOn w:val="Normal"/>
    <w:uiPriority w:val="99"/>
    <w:semiHidden/>
    <w:unhideWhenUsed/>
    <w:rsid w:val="0003707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legclearfix2">
    <w:name w:val="legclearfix2"/>
    <w:basedOn w:val="Normal"/>
    <w:rsid w:val="00D8099D"/>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8099D"/>
    <w:rPr>
      <w:vanish w:val="0"/>
      <w:webHidden w:val="0"/>
      <w:specVanish w:val="0"/>
    </w:rPr>
  </w:style>
  <w:style w:type="character" w:customStyle="1" w:styleId="legterm">
    <w:name w:val="legterm"/>
    <w:basedOn w:val="DefaultParagraphFont"/>
    <w:rsid w:val="00D8099D"/>
  </w:style>
  <w:style w:type="paragraph" w:customStyle="1" w:styleId="DfESOutNumbered">
    <w:name w:val="DfESOutNumbered"/>
    <w:basedOn w:val="Normal"/>
    <w:link w:val="DfESOutNumberedChar"/>
    <w:rsid w:val="00745F0D"/>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45F0D"/>
    <w:rPr>
      <w:rFonts w:ascii="Arial" w:eastAsia="Times New Roman" w:hAnsi="Arial" w:cs="Arial"/>
      <w:szCs w:val="20"/>
    </w:rPr>
  </w:style>
  <w:style w:type="paragraph" w:customStyle="1" w:styleId="DeptBullets">
    <w:name w:val="DeptBullets"/>
    <w:basedOn w:val="Normal"/>
    <w:link w:val="DeptBulletsChar"/>
    <w:rsid w:val="00745F0D"/>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45F0D"/>
    <w:rPr>
      <w:rFonts w:ascii="Arial" w:eastAsia="Times New Roman" w:hAnsi="Arial" w:cs="Times New Roman"/>
      <w:sz w:val="24"/>
      <w:szCs w:val="20"/>
    </w:rPr>
  </w:style>
  <w:style w:type="paragraph" w:customStyle="1" w:styleId="DfESBullets">
    <w:name w:val="DfESBullets"/>
    <w:basedOn w:val="Normal"/>
    <w:rsid w:val="00B01CF6"/>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A23BF7"/>
    <w:rPr>
      <w:color w:val="800080" w:themeColor="followedHyperlink"/>
      <w:u w:val="single"/>
    </w:rPr>
  </w:style>
  <w:style w:type="paragraph" w:styleId="Revision">
    <w:name w:val="Revision"/>
    <w:hidden/>
    <w:uiPriority w:val="99"/>
    <w:semiHidden/>
    <w:rsid w:val="00607A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2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29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29B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E29B7"/>
    <w:rPr>
      <w:rFonts w:eastAsiaTheme="minorEastAsia"/>
      <w:lang w:val="en-US" w:eastAsia="ja-JP"/>
    </w:rPr>
  </w:style>
  <w:style w:type="paragraph" w:styleId="BalloonText">
    <w:name w:val="Balloon Text"/>
    <w:basedOn w:val="Normal"/>
    <w:link w:val="BalloonTextChar"/>
    <w:uiPriority w:val="99"/>
    <w:semiHidden/>
    <w:unhideWhenUsed/>
    <w:rsid w:val="00EE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B7"/>
    <w:rPr>
      <w:rFonts w:ascii="Tahoma" w:hAnsi="Tahoma" w:cs="Tahoma"/>
      <w:sz w:val="16"/>
      <w:szCs w:val="16"/>
    </w:rPr>
  </w:style>
  <w:style w:type="character" w:customStyle="1" w:styleId="Heading1Char">
    <w:name w:val="Heading 1 Char"/>
    <w:basedOn w:val="DefaultParagraphFont"/>
    <w:link w:val="Heading1"/>
    <w:uiPriority w:val="9"/>
    <w:rsid w:val="00EE29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E29B7"/>
    <w:pPr>
      <w:outlineLvl w:val="9"/>
    </w:pPr>
    <w:rPr>
      <w:lang w:val="en-US" w:eastAsia="ja-JP"/>
    </w:rPr>
  </w:style>
  <w:style w:type="paragraph" w:styleId="ListParagraph">
    <w:name w:val="List Paragraph"/>
    <w:basedOn w:val="Normal"/>
    <w:uiPriority w:val="34"/>
    <w:qFormat/>
    <w:rsid w:val="00EE29B7"/>
    <w:pPr>
      <w:ind w:left="720"/>
      <w:contextualSpacing/>
    </w:pPr>
  </w:style>
  <w:style w:type="character" w:customStyle="1" w:styleId="Heading2Char">
    <w:name w:val="Heading 2 Char"/>
    <w:basedOn w:val="DefaultParagraphFont"/>
    <w:link w:val="Heading2"/>
    <w:uiPriority w:val="9"/>
    <w:semiHidden/>
    <w:rsid w:val="00EE29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29B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B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866"/>
  </w:style>
  <w:style w:type="paragraph" w:styleId="Footer">
    <w:name w:val="footer"/>
    <w:basedOn w:val="Normal"/>
    <w:link w:val="FooterChar"/>
    <w:uiPriority w:val="99"/>
    <w:unhideWhenUsed/>
    <w:rsid w:val="00EB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866"/>
  </w:style>
  <w:style w:type="character" w:styleId="CommentReference">
    <w:name w:val="annotation reference"/>
    <w:basedOn w:val="DefaultParagraphFont"/>
    <w:uiPriority w:val="99"/>
    <w:semiHidden/>
    <w:unhideWhenUsed/>
    <w:rsid w:val="00B458AB"/>
    <w:rPr>
      <w:sz w:val="16"/>
      <w:szCs w:val="16"/>
    </w:rPr>
  </w:style>
  <w:style w:type="paragraph" w:styleId="CommentText">
    <w:name w:val="annotation text"/>
    <w:basedOn w:val="Normal"/>
    <w:link w:val="CommentTextChar"/>
    <w:uiPriority w:val="99"/>
    <w:semiHidden/>
    <w:unhideWhenUsed/>
    <w:rsid w:val="00B458AB"/>
    <w:pPr>
      <w:spacing w:line="240" w:lineRule="auto"/>
    </w:pPr>
    <w:rPr>
      <w:sz w:val="20"/>
      <w:szCs w:val="20"/>
    </w:rPr>
  </w:style>
  <w:style w:type="character" w:customStyle="1" w:styleId="CommentTextChar">
    <w:name w:val="Comment Text Char"/>
    <w:basedOn w:val="DefaultParagraphFont"/>
    <w:link w:val="CommentText"/>
    <w:uiPriority w:val="99"/>
    <w:semiHidden/>
    <w:rsid w:val="00B458AB"/>
    <w:rPr>
      <w:sz w:val="20"/>
      <w:szCs w:val="20"/>
    </w:rPr>
  </w:style>
  <w:style w:type="paragraph" w:styleId="CommentSubject">
    <w:name w:val="annotation subject"/>
    <w:basedOn w:val="CommentText"/>
    <w:next w:val="CommentText"/>
    <w:link w:val="CommentSubjectChar"/>
    <w:uiPriority w:val="99"/>
    <w:semiHidden/>
    <w:unhideWhenUsed/>
    <w:rsid w:val="00B458AB"/>
    <w:rPr>
      <w:b/>
      <w:bCs/>
    </w:rPr>
  </w:style>
  <w:style w:type="character" w:customStyle="1" w:styleId="CommentSubjectChar">
    <w:name w:val="Comment Subject Char"/>
    <w:basedOn w:val="CommentTextChar"/>
    <w:link w:val="CommentSubject"/>
    <w:uiPriority w:val="99"/>
    <w:semiHidden/>
    <w:rsid w:val="00B458AB"/>
    <w:rPr>
      <w:b/>
      <w:bCs/>
      <w:sz w:val="20"/>
      <w:szCs w:val="20"/>
    </w:rPr>
  </w:style>
  <w:style w:type="table" w:styleId="TableGrid">
    <w:name w:val="Table Grid"/>
    <w:basedOn w:val="TableNormal"/>
    <w:uiPriority w:val="59"/>
    <w:rsid w:val="000C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074"/>
    <w:rPr>
      <w:color w:val="0000FF" w:themeColor="hyperlink"/>
      <w:u w:val="single"/>
    </w:rPr>
  </w:style>
  <w:style w:type="paragraph" w:styleId="NormalWeb">
    <w:name w:val="Normal (Web)"/>
    <w:basedOn w:val="Normal"/>
    <w:uiPriority w:val="99"/>
    <w:semiHidden/>
    <w:unhideWhenUsed/>
    <w:rsid w:val="0003707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legclearfix2">
    <w:name w:val="legclearfix2"/>
    <w:basedOn w:val="Normal"/>
    <w:rsid w:val="00D8099D"/>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8099D"/>
    <w:rPr>
      <w:vanish w:val="0"/>
      <w:webHidden w:val="0"/>
      <w:specVanish w:val="0"/>
    </w:rPr>
  </w:style>
  <w:style w:type="character" w:customStyle="1" w:styleId="legterm">
    <w:name w:val="legterm"/>
    <w:basedOn w:val="DefaultParagraphFont"/>
    <w:rsid w:val="00D8099D"/>
  </w:style>
  <w:style w:type="paragraph" w:customStyle="1" w:styleId="DfESOutNumbered">
    <w:name w:val="DfESOutNumbered"/>
    <w:basedOn w:val="Normal"/>
    <w:link w:val="DfESOutNumberedChar"/>
    <w:rsid w:val="00745F0D"/>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45F0D"/>
    <w:rPr>
      <w:rFonts w:ascii="Arial" w:eastAsia="Times New Roman" w:hAnsi="Arial" w:cs="Arial"/>
      <w:szCs w:val="20"/>
    </w:rPr>
  </w:style>
  <w:style w:type="paragraph" w:customStyle="1" w:styleId="DeptBullets">
    <w:name w:val="DeptBullets"/>
    <w:basedOn w:val="Normal"/>
    <w:link w:val="DeptBulletsChar"/>
    <w:rsid w:val="00745F0D"/>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45F0D"/>
    <w:rPr>
      <w:rFonts w:ascii="Arial" w:eastAsia="Times New Roman" w:hAnsi="Arial" w:cs="Times New Roman"/>
      <w:sz w:val="24"/>
      <w:szCs w:val="20"/>
    </w:rPr>
  </w:style>
  <w:style w:type="paragraph" w:customStyle="1" w:styleId="DfESBullets">
    <w:name w:val="DfESBullets"/>
    <w:basedOn w:val="Normal"/>
    <w:rsid w:val="00B01CF6"/>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A23BF7"/>
    <w:rPr>
      <w:color w:val="800080" w:themeColor="followedHyperlink"/>
      <w:u w:val="single"/>
    </w:rPr>
  </w:style>
  <w:style w:type="paragraph" w:styleId="Revision">
    <w:name w:val="Revision"/>
    <w:hidden/>
    <w:uiPriority w:val="99"/>
    <w:semiHidden/>
    <w:rsid w:val="00607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0235">
      <w:bodyDiv w:val="1"/>
      <w:marLeft w:val="0"/>
      <w:marRight w:val="0"/>
      <w:marTop w:val="0"/>
      <w:marBottom w:val="0"/>
      <w:divBdr>
        <w:top w:val="none" w:sz="0" w:space="0" w:color="auto"/>
        <w:left w:val="none" w:sz="0" w:space="0" w:color="auto"/>
        <w:bottom w:val="none" w:sz="0" w:space="0" w:color="auto"/>
        <w:right w:val="none" w:sz="0" w:space="0" w:color="auto"/>
      </w:divBdr>
    </w:div>
    <w:div w:id="1292321407">
      <w:bodyDiv w:val="1"/>
      <w:marLeft w:val="0"/>
      <w:marRight w:val="0"/>
      <w:marTop w:val="0"/>
      <w:marBottom w:val="0"/>
      <w:divBdr>
        <w:top w:val="none" w:sz="0" w:space="0" w:color="auto"/>
        <w:left w:val="none" w:sz="0" w:space="0" w:color="auto"/>
        <w:bottom w:val="none" w:sz="0" w:space="0" w:color="auto"/>
        <w:right w:val="none" w:sz="0" w:space="0" w:color="auto"/>
      </w:divBdr>
    </w:div>
    <w:div w:id="1309433367">
      <w:bodyDiv w:val="1"/>
      <w:marLeft w:val="0"/>
      <w:marRight w:val="0"/>
      <w:marTop w:val="0"/>
      <w:marBottom w:val="0"/>
      <w:divBdr>
        <w:top w:val="none" w:sz="0" w:space="0" w:color="auto"/>
        <w:left w:val="none" w:sz="0" w:space="0" w:color="auto"/>
        <w:bottom w:val="none" w:sz="0" w:space="0" w:color="auto"/>
        <w:right w:val="none" w:sz="0" w:space="0" w:color="auto"/>
      </w:divBdr>
      <w:divsChild>
        <w:div w:id="338197431">
          <w:marLeft w:val="0"/>
          <w:marRight w:val="0"/>
          <w:marTop w:val="0"/>
          <w:marBottom w:val="0"/>
          <w:divBdr>
            <w:top w:val="none" w:sz="0" w:space="0" w:color="auto"/>
            <w:left w:val="none" w:sz="0" w:space="0" w:color="auto"/>
            <w:bottom w:val="none" w:sz="0" w:space="0" w:color="auto"/>
            <w:right w:val="none" w:sz="0" w:space="0" w:color="auto"/>
          </w:divBdr>
          <w:divsChild>
            <w:div w:id="1848402948">
              <w:marLeft w:val="0"/>
              <w:marRight w:val="0"/>
              <w:marTop w:val="0"/>
              <w:marBottom w:val="0"/>
              <w:divBdr>
                <w:top w:val="single" w:sz="2" w:space="0" w:color="FFFFFF"/>
                <w:left w:val="single" w:sz="6" w:space="0" w:color="FFFFFF"/>
                <w:bottom w:val="single" w:sz="6" w:space="0" w:color="FFFFFF"/>
                <w:right w:val="single" w:sz="6" w:space="0" w:color="FFFFFF"/>
              </w:divBdr>
              <w:divsChild>
                <w:div w:id="603998569">
                  <w:marLeft w:val="0"/>
                  <w:marRight w:val="0"/>
                  <w:marTop w:val="0"/>
                  <w:marBottom w:val="0"/>
                  <w:divBdr>
                    <w:top w:val="single" w:sz="6" w:space="1" w:color="D3D3D3"/>
                    <w:left w:val="none" w:sz="0" w:space="0" w:color="auto"/>
                    <w:bottom w:val="none" w:sz="0" w:space="0" w:color="auto"/>
                    <w:right w:val="none" w:sz="0" w:space="0" w:color="auto"/>
                  </w:divBdr>
                  <w:divsChild>
                    <w:div w:id="901480391">
                      <w:marLeft w:val="0"/>
                      <w:marRight w:val="0"/>
                      <w:marTop w:val="0"/>
                      <w:marBottom w:val="0"/>
                      <w:divBdr>
                        <w:top w:val="none" w:sz="0" w:space="0" w:color="auto"/>
                        <w:left w:val="none" w:sz="0" w:space="0" w:color="auto"/>
                        <w:bottom w:val="none" w:sz="0" w:space="0" w:color="auto"/>
                        <w:right w:val="none" w:sz="0" w:space="0" w:color="auto"/>
                      </w:divBdr>
                      <w:divsChild>
                        <w:div w:id="1108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96330">
      <w:bodyDiv w:val="1"/>
      <w:marLeft w:val="0"/>
      <w:marRight w:val="0"/>
      <w:marTop w:val="0"/>
      <w:marBottom w:val="0"/>
      <w:divBdr>
        <w:top w:val="none" w:sz="0" w:space="0" w:color="auto"/>
        <w:left w:val="none" w:sz="0" w:space="0" w:color="auto"/>
        <w:bottom w:val="none" w:sz="0" w:space="0" w:color="auto"/>
        <w:right w:val="none" w:sz="0" w:space="0" w:color="auto"/>
      </w:divBdr>
    </w:div>
    <w:div w:id="1500999673">
      <w:bodyDiv w:val="1"/>
      <w:marLeft w:val="0"/>
      <w:marRight w:val="0"/>
      <w:marTop w:val="0"/>
      <w:marBottom w:val="0"/>
      <w:divBdr>
        <w:top w:val="none" w:sz="0" w:space="0" w:color="auto"/>
        <w:left w:val="none" w:sz="0" w:space="0" w:color="auto"/>
        <w:bottom w:val="none" w:sz="0" w:space="0" w:color="auto"/>
        <w:right w:val="none" w:sz="0" w:space="0" w:color="auto"/>
      </w:divBdr>
    </w:div>
    <w:div w:id="1566839871">
      <w:bodyDiv w:val="1"/>
      <w:marLeft w:val="0"/>
      <w:marRight w:val="0"/>
      <w:marTop w:val="0"/>
      <w:marBottom w:val="0"/>
      <w:divBdr>
        <w:top w:val="none" w:sz="0" w:space="0" w:color="auto"/>
        <w:left w:val="none" w:sz="0" w:space="0" w:color="auto"/>
        <w:bottom w:val="none" w:sz="0" w:space="0" w:color="auto"/>
        <w:right w:val="none" w:sz="0" w:space="0" w:color="auto"/>
      </w:divBdr>
      <w:divsChild>
        <w:div w:id="406271983">
          <w:marLeft w:val="0"/>
          <w:marRight w:val="0"/>
          <w:marTop w:val="0"/>
          <w:marBottom w:val="0"/>
          <w:divBdr>
            <w:top w:val="none" w:sz="0" w:space="0" w:color="auto"/>
            <w:left w:val="none" w:sz="0" w:space="0" w:color="auto"/>
            <w:bottom w:val="none" w:sz="0" w:space="0" w:color="auto"/>
            <w:right w:val="none" w:sz="0" w:space="0" w:color="auto"/>
          </w:divBdr>
          <w:divsChild>
            <w:div w:id="510948484">
              <w:marLeft w:val="300"/>
              <w:marRight w:val="0"/>
              <w:marTop w:val="0"/>
              <w:marBottom w:val="0"/>
              <w:divBdr>
                <w:top w:val="none" w:sz="0" w:space="0" w:color="auto"/>
                <w:left w:val="none" w:sz="0" w:space="0" w:color="auto"/>
                <w:bottom w:val="none" w:sz="0" w:space="0" w:color="auto"/>
                <w:right w:val="none" w:sz="0" w:space="0" w:color="auto"/>
              </w:divBdr>
              <w:divsChild>
                <w:div w:id="939918023">
                  <w:marLeft w:val="0"/>
                  <w:marRight w:val="0"/>
                  <w:marTop w:val="0"/>
                  <w:marBottom w:val="0"/>
                  <w:divBdr>
                    <w:top w:val="none" w:sz="0" w:space="0" w:color="auto"/>
                    <w:left w:val="none" w:sz="0" w:space="0" w:color="auto"/>
                    <w:bottom w:val="none" w:sz="0" w:space="0" w:color="auto"/>
                    <w:right w:val="none" w:sz="0" w:space="0" w:color="auto"/>
                  </w:divBdr>
                  <w:divsChild>
                    <w:div w:id="1407915948">
                      <w:marLeft w:val="0"/>
                      <w:marRight w:val="0"/>
                      <w:marTop w:val="0"/>
                      <w:marBottom w:val="225"/>
                      <w:divBdr>
                        <w:top w:val="none" w:sz="0" w:space="0" w:color="auto"/>
                        <w:left w:val="none" w:sz="0" w:space="0" w:color="auto"/>
                        <w:bottom w:val="none" w:sz="0" w:space="0" w:color="auto"/>
                        <w:right w:val="none" w:sz="0" w:space="0" w:color="auto"/>
                      </w:divBdr>
                      <w:divsChild>
                        <w:div w:id="18429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statistics/national-curriculum-assessments-at-key-stage-2-in-england-2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statistics/phonics-screening-check-and-key-stage-1-assessments-england-2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statistics/provisional-gcse-and-equivalent-results-in-england-2013-to-2014" TargetMode="External"/><Relationship Id="rId5" Type="http://schemas.openxmlformats.org/officeDocument/2006/relationships/settings" Target="settings.xml"/><Relationship Id="rId15" Type="http://schemas.openxmlformats.org/officeDocument/2006/relationships/hyperlink" Target="https://www.gov.uk/government/statistics/outcomes-for-children-looked-after-by-las-in-england" TargetMode="External"/><Relationship Id="rId10" Type="http://schemas.openxmlformats.org/officeDocument/2006/relationships/hyperlink" Target="https://www.gov.uk/government/collections/children-looked-after-retur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statistics/children-looked-after-in-england-including-adoption--2" TargetMode="External"/><Relationship Id="rId14" Type="http://schemas.openxmlformats.org/officeDocument/2006/relationships/hyperlink" Target="https://www.gov.uk/government/statistics/provisional-gcse-and-equivalent-results-in-england-2013-to-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2763-CBD8-4B9D-BD7E-3AAE12BB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87458E3F</Template>
  <TotalTime>82</TotalTime>
  <Pages>9</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Kate</dc:creator>
  <cp:lastModifiedBy>USHIE, Justin</cp:lastModifiedBy>
  <cp:revision>15</cp:revision>
  <cp:lastPrinted>2013-12-03T15:14:00Z</cp:lastPrinted>
  <dcterms:created xsi:type="dcterms:W3CDTF">2013-12-04T15:03:00Z</dcterms:created>
  <dcterms:modified xsi:type="dcterms:W3CDTF">2014-12-09T16:36:00Z</dcterms:modified>
</cp:coreProperties>
</file>